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AFD" w:rsidRPr="004D2AFD" w:rsidRDefault="004D2AFD" w:rsidP="004D2AFD">
      <w:pPr>
        <w:jc w:val="right"/>
        <w:rPr>
          <w:rFonts w:ascii="Times New Roman" w:hAnsi="Times New Roman" w:cs="Times New Roman"/>
          <w:sz w:val="24"/>
          <w:szCs w:val="24"/>
        </w:rPr>
      </w:pPr>
      <w:r w:rsidRPr="004D2AFD">
        <w:rPr>
          <w:rFonts w:ascii="Times New Roman" w:hAnsi="Times New Roman" w:cs="Times New Roman"/>
          <w:sz w:val="24"/>
          <w:szCs w:val="24"/>
        </w:rPr>
        <w:tab/>
        <w:t>Приложение № 6</w:t>
      </w:r>
    </w:p>
    <w:p w:rsidR="004D2AFD" w:rsidRPr="004D2AFD" w:rsidRDefault="004D2AFD" w:rsidP="004D2AFD">
      <w:pPr>
        <w:jc w:val="right"/>
        <w:rPr>
          <w:rFonts w:ascii="Times New Roman" w:hAnsi="Times New Roman" w:cs="Times New Roman"/>
          <w:sz w:val="24"/>
          <w:szCs w:val="24"/>
        </w:rPr>
      </w:pPr>
      <w:r w:rsidRPr="004D2AFD">
        <w:rPr>
          <w:rFonts w:ascii="Times New Roman" w:hAnsi="Times New Roman" w:cs="Times New Roman"/>
          <w:sz w:val="24"/>
          <w:szCs w:val="24"/>
        </w:rPr>
        <w:t>к Учетной политике</w:t>
      </w:r>
    </w:p>
    <w:p w:rsidR="004D2AFD" w:rsidRPr="004D2AFD" w:rsidRDefault="004D2AFD" w:rsidP="004D2AFD">
      <w:pPr>
        <w:jc w:val="right"/>
        <w:rPr>
          <w:rFonts w:ascii="Times New Roman" w:hAnsi="Times New Roman" w:cs="Times New Roman"/>
          <w:sz w:val="24"/>
          <w:szCs w:val="24"/>
        </w:rPr>
      </w:pPr>
      <w:r w:rsidRPr="004D2AFD">
        <w:rPr>
          <w:rFonts w:ascii="Times New Roman" w:hAnsi="Times New Roman" w:cs="Times New Roman"/>
          <w:sz w:val="24"/>
          <w:szCs w:val="24"/>
        </w:rPr>
        <w:t>для целей бухгалтерского учета</w:t>
      </w:r>
    </w:p>
    <w:p w:rsidR="004D2AFD" w:rsidRPr="004D2AFD" w:rsidRDefault="004D2AFD" w:rsidP="004D2AFD">
      <w:pPr>
        <w:jc w:val="both"/>
        <w:rPr>
          <w:rFonts w:ascii="Times New Roman" w:hAnsi="Times New Roman" w:cs="Times New Roman"/>
          <w:sz w:val="24"/>
          <w:szCs w:val="24"/>
        </w:rPr>
      </w:pPr>
    </w:p>
    <w:p w:rsidR="004D2AFD" w:rsidRPr="004D2AFD" w:rsidRDefault="004D2AFD" w:rsidP="004D2AFD">
      <w:pPr>
        <w:jc w:val="center"/>
        <w:rPr>
          <w:rFonts w:ascii="Times New Roman" w:hAnsi="Times New Roman" w:cs="Times New Roman"/>
          <w:b/>
          <w:sz w:val="24"/>
          <w:szCs w:val="24"/>
        </w:rPr>
      </w:pPr>
      <w:r w:rsidRPr="004D2AFD">
        <w:rPr>
          <w:rFonts w:ascii="Times New Roman" w:hAnsi="Times New Roman" w:cs="Times New Roman"/>
          <w:b/>
          <w:sz w:val="24"/>
          <w:szCs w:val="24"/>
        </w:rPr>
        <w:t>Положение о комиссии по поступлению и выбытию активов</w:t>
      </w:r>
    </w:p>
    <w:p w:rsidR="004D2AFD" w:rsidRPr="004D2AFD" w:rsidRDefault="004D2AFD" w:rsidP="004D2AFD">
      <w:pPr>
        <w:jc w:val="center"/>
        <w:rPr>
          <w:rFonts w:ascii="Times New Roman" w:hAnsi="Times New Roman" w:cs="Times New Roman"/>
          <w:b/>
          <w:sz w:val="24"/>
          <w:szCs w:val="24"/>
        </w:rPr>
      </w:pPr>
      <w:r w:rsidRPr="004D2AFD">
        <w:rPr>
          <w:rFonts w:ascii="Times New Roman" w:hAnsi="Times New Roman" w:cs="Times New Roman"/>
          <w:b/>
          <w:sz w:val="24"/>
          <w:szCs w:val="24"/>
        </w:rPr>
        <w:t>1. Общие положения</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1.1. В </w:t>
      </w:r>
      <w:proofErr w:type="gramStart"/>
      <w:r w:rsidRPr="004D2AFD">
        <w:rPr>
          <w:rFonts w:ascii="Times New Roman" w:hAnsi="Times New Roman" w:cs="Times New Roman"/>
          <w:sz w:val="24"/>
          <w:szCs w:val="24"/>
        </w:rPr>
        <w:t>своей</w:t>
      </w:r>
      <w:proofErr w:type="gramEnd"/>
      <w:r w:rsidRPr="004D2AFD">
        <w:rPr>
          <w:rFonts w:ascii="Times New Roman" w:hAnsi="Times New Roman" w:cs="Times New Roman"/>
          <w:sz w:val="24"/>
          <w:szCs w:val="24"/>
        </w:rPr>
        <w:t xml:space="preserve"> деятельности комиссия руководствуется следующими нормативными правовыми актами:</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Федеральными стандартами бухгалтерского учета для организаций государственного сектора;</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Федеральным Законом от 06.12.2011 года № 402-ФЗ «О бухгалтерском учете»;</w:t>
      </w:r>
    </w:p>
    <w:p w:rsid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 Инструкцией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w:t>
      </w:r>
      <w:r w:rsidR="007861C8">
        <w:rPr>
          <w:rFonts w:ascii="Times New Roman" w:hAnsi="Times New Roman" w:cs="Times New Roman"/>
          <w:sz w:val="24"/>
          <w:szCs w:val="24"/>
        </w:rPr>
        <w:t>№</w:t>
      </w:r>
      <w:r w:rsidRPr="004D2AFD">
        <w:rPr>
          <w:rFonts w:ascii="Times New Roman" w:hAnsi="Times New Roman" w:cs="Times New Roman"/>
          <w:sz w:val="24"/>
          <w:szCs w:val="24"/>
        </w:rPr>
        <w:t xml:space="preserve"> 157н (далее - Инструкция № 157н);</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 xml:space="preserve">- </w:t>
      </w:r>
      <w:r w:rsidRPr="004D2AFD">
        <w:rPr>
          <w:rFonts w:ascii="Times New Roman" w:hAnsi="Times New Roman" w:cs="Times New Roman"/>
          <w:sz w:val="24"/>
          <w:szCs w:val="24"/>
        </w:rPr>
        <w:t>Приказом Министерства финансов Российской Федерации от 06.12.2010 года № 162н «Об утверждении Плана счетов бюджетного учета и Инструкции по его применению» (далее – приказ Минфина России № 162н);</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Постановлением Правительства Калужской области № 85 от 10.07.1997 «О Положении «О порядке списания имущества, находящегося в собственности Калужской области и относящегося к основным средствам государственных организаций»;</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Приказом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 Общероссийским классификатором основных фондов </w:t>
      </w:r>
      <w:proofErr w:type="gramStart"/>
      <w:r w:rsidRPr="004D2AFD">
        <w:rPr>
          <w:rFonts w:ascii="Times New Roman" w:hAnsi="Times New Roman" w:cs="Times New Roman"/>
          <w:sz w:val="24"/>
          <w:szCs w:val="24"/>
        </w:rPr>
        <w:t>ОК</w:t>
      </w:r>
      <w:proofErr w:type="gramEnd"/>
      <w:r w:rsidRPr="004D2AFD">
        <w:rPr>
          <w:rFonts w:ascii="Times New Roman" w:hAnsi="Times New Roman" w:cs="Times New Roman"/>
          <w:sz w:val="24"/>
          <w:szCs w:val="24"/>
        </w:rPr>
        <w:t xml:space="preserve"> 013-2014 (СНС 2008), принятым и введенным в действие Приказом </w:t>
      </w:r>
      <w:proofErr w:type="spellStart"/>
      <w:r w:rsidRPr="004D2AFD">
        <w:rPr>
          <w:rFonts w:ascii="Times New Roman" w:hAnsi="Times New Roman" w:cs="Times New Roman"/>
          <w:sz w:val="24"/>
          <w:szCs w:val="24"/>
        </w:rPr>
        <w:t>Росстандарта</w:t>
      </w:r>
      <w:proofErr w:type="spellEnd"/>
      <w:r w:rsidRPr="004D2AFD">
        <w:rPr>
          <w:rFonts w:ascii="Times New Roman" w:hAnsi="Times New Roman" w:cs="Times New Roman"/>
          <w:sz w:val="24"/>
          <w:szCs w:val="24"/>
        </w:rPr>
        <w:t xml:space="preserve"> от 12.12.2014 </w:t>
      </w:r>
      <w:r w:rsidR="007861C8">
        <w:rPr>
          <w:rFonts w:ascii="Times New Roman" w:hAnsi="Times New Roman" w:cs="Times New Roman"/>
          <w:sz w:val="24"/>
          <w:szCs w:val="24"/>
        </w:rPr>
        <w:t>№</w:t>
      </w:r>
      <w:r w:rsidRPr="004D2AFD">
        <w:rPr>
          <w:rFonts w:ascii="Times New Roman" w:hAnsi="Times New Roman" w:cs="Times New Roman"/>
          <w:sz w:val="24"/>
          <w:szCs w:val="24"/>
        </w:rPr>
        <w:t xml:space="preserve"> 2018-ст;</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 Постановлением Правительства РФ от 01.01.2002 </w:t>
      </w:r>
      <w:r w:rsidR="007861C8">
        <w:rPr>
          <w:rFonts w:ascii="Times New Roman" w:hAnsi="Times New Roman" w:cs="Times New Roman"/>
          <w:sz w:val="24"/>
          <w:szCs w:val="24"/>
        </w:rPr>
        <w:t>№</w:t>
      </w:r>
      <w:r w:rsidRPr="004D2AFD">
        <w:rPr>
          <w:rFonts w:ascii="Times New Roman" w:hAnsi="Times New Roman" w:cs="Times New Roman"/>
          <w:sz w:val="24"/>
          <w:szCs w:val="24"/>
        </w:rPr>
        <w:t xml:space="preserve"> 1 «О Классификации основных средств, включаемых в амортизационные группы» (далее - Постановление № 1);</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иными нормативными правовыми актами, регламентирующими порядок поступления, выбытия, передачи, внутреннего перемещения, реализации основных средств, нематериальных активов, материальных запасов, являющихся государственной собственностью.</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lastRenderedPageBreak/>
        <w:t xml:space="preserve">1.2. Комиссия является коллегиальным органом. В ее состав включаются не менее трех человек (члены комиссии) и председатель, который осуществляет общее руководство деятельностью комиссии, обеспечивает коллегиальность в обсуждении спорных вопросов, </w:t>
      </w:r>
      <w:proofErr w:type="gramStart"/>
      <w:r w:rsidRPr="004D2AFD">
        <w:rPr>
          <w:rFonts w:ascii="Times New Roman" w:hAnsi="Times New Roman" w:cs="Times New Roman"/>
          <w:sz w:val="24"/>
          <w:szCs w:val="24"/>
        </w:rPr>
        <w:t>распределяет обязанности и дает</w:t>
      </w:r>
      <w:proofErr w:type="gramEnd"/>
      <w:r w:rsidRPr="004D2AFD">
        <w:rPr>
          <w:rFonts w:ascii="Times New Roman" w:hAnsi="Times New Roman" w:cs="Times New Roman"/>
          <w:sz w:val="24"/>
          <w:szCs w:val="24"/>
        </w:rPr>
        <w:t xml:space="preserve"> поручения членам комиссии.</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Комиссия формируется из числа работников учреждения. В состав включаются руководители структурных подразделени</w:t>
      </w:r>
      <w:r>
        <w:rPr>
          <w:rFonts w:ascii="Times New Roman" w:hAnsi="Times New Roman" w:cs="Times New Roman"/>
          <w:sz w:val="24"/>
          <w:szCs w:val="24"/>
        </w:rPr>
        <w:t>й</w:t>
      </w:r>
      <w:r w:rsidRPr="004D2AFD">
        <w:rPr>
          <w:rFonts w:ascii="Times New Roman" w:hAnsi="Times New Roman" w:cs="Times New Roman"/>
          <w:sz w:val="24"/>
          <w:szCs w:val="24"/>
        </w:rPr>
        <w:t xml:space="preserve">, </w:t>
      </w:r>
      <w:r>
        <w:rPr>
          <w:rFonts w:ascii="Times New Roman" w:hAnsi="Times New Roman" w:cs="Times New Roman"/>
          <w:sz w:val="24"/>
          <w:szCs w:val="24"/>
        </w:rPr>
        <w:t xml:space="preserve">специалисты, </w:t>
      </w:r>
      <w:r w:rsidRPr="004D2AFD">
        <w:rPr>
          <w:rFonts w:ascii="Times New Roman" w:hAnsi="Times New Roman" w:cs="Times New Roman"/>
          <w:sz w:val="24"/>
          <w:szCs w:val="24"/>
        </w:rPr>
        <w:t>различные технические специалисты, инженеры, специалисты финансовых служб.</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1.3. Персональный состав комиссии утверждается приказом руководителя учреждения.</w:t>
      </w:r>
    </w:p>
    <w:p w:rsidR="003045C1"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1.4. </w:t>
      </w:r>
      <w:r w:rsidR="003045C1" w:rsidRPr="004D2AFD">
        <w:rPr>
          <w:rFonts w:ascii="Times New Roman" w:hAnsi="Times New Roman" w:cs="Times New Roman"/>
          <w:sz w:val="24"/>
          <w:szCs w:val="24"/>
        </w:rPr>
        <w:t xml:space="preserve">При отсутствии работников учреждения, обладающих специальными знаниями, для участия в заседаниях комиссии </w:t>
      </w:r>
      <w:r w:rsidR="003045C1">
        <w:rPr>
          <w:rFonts w:ascii="Times New Roman" w:hAnsi="Times New Roman" w:cs="Times New Roman"/>
          <w:sz w:val="24"/>
          <w:szCs w:val="24"/>
        </w:rPr>
        <w:t xml:space="preserve">по согласованию </w:t>
      </w:r>
      <w:r w:rsidR="003045C1" w:rsidRPr="004D2AFD">
        <w:rPr>
          <w:rFonts w:ascii="Times New Roman" w:hAnsi="Times New Roman" w:cs="Times New Roman"/>
          <w:sz w:val="24"/>
          <w:szCs w:val="24"/>
        </w:rPr>
        <w:t>могут приглашаться</w:t>
      </w:r>
      <w:r w:rsidR="003045C1">
        <w:rPr>
          <w:rFonts w:ascii="Times New Roman" w:hAnsi="Times New Roman" w:cs="Times New Roman"/>
          <w:sz w:val="24"/>
          <w:szCs w:val="24"/>
        </w:rPr>
        <w:t>:</w:t>
      </w:r>
    </w:p>
    <w:p w:rsidR="004D2AFD" w:rsidRPr="004D2AFD" w:rsidRDefault="003045C1" w:rsidP="004D2AFD">
      <w:pPr>
        <w:jc w:val="both"/>
        <w:rPr>
          <w:rFonts w:ascii="Times New Roman" w:hAnsi="Times New Roman" w:cs="Times New Roman"/>
          <w:sz w:val="24"/>
          <w:szCs w:val="24"/>
        </w:rPr>
      </w:pPr>
      <w:r w:rsidRPr="003045C1">
        <w:rPr>
          <w:rFonts w:ascii="Times New Roman" w:hAnsi="Times New Roman" w:cs="Times New Roman"/>
          <w:sz w:val="24"/>
          <w:szCs w:val="24"/>
        </w:rPr>
        <w:t xml:space="preserve">-  </w:t>
      </w:r>
      <w:r w:rsidRPr="004D2AFD">
        <w:rPr>
          <w:rFonts w:ascii="Times New Roman" w:hAnsi="Times New Roman" w:cs="Times New Roman"/>
          <w:sz w:val="24"/>
          <w:szCs w:val="24"/>
        </w:rPr>
        <w:t>эксперты</w:t>
      </w:r>
      <w:r>
        <w:rPr>
          <w:rFonts w:ascii="Times New Roman" w:hAnsi="Times New Roman" w:cs="Times New Roman"/>
          <w:sz w:val="24"/>
          <w:szCs w:val="24"/>
        </w:rPr>
        <w:t>,</w:t>
      </w:r>
      <w:r w:rsidR="004D2AFD" w:rsidRPr="00155715">
        <w:rPr>
          <w:rFonts w:ascii="Times New Roman" w:hAnsi="Times New Roman" w:cs="Times New Roman"/>
          <w:color w:val="FF0000"/>
          <w:sz w:val="24"/>
          <w:szCs w:val="24"/>
        </w:rPr>
        <w:t xml:space="preserve"> </w:t>
      </w:r>
      <w:proofErr w:type="gramStart"/>
      <w:r w:rsidR="004D2AFD" w:rsidRPr="004D2AFD">
        <w:rPr>
          <w:rFonts w:ascii="Times New Roman" w:hAnsi="Times New Roman" w:cs="Times New Roman"/>
          <w:sz w:val="24"/>
          <w:szCs w:val="24"/>
        </w:rPr>
        <w:t>обладающи</w:t>
      </w:r>
      <w:r w:rsidR="00155715">
        <w:rPr>
          <w:rFonts w:ascii="Times New Roman" w:hAnsi="Times New Roman" w:cs="Times New Roman"/>
          <w:sz w:val="24"/>
          <w:szCs w:val="24"/>
        </w:rPr>
        <w:t>й</w:t>
      </w:r>
      <w:proofErr w:type="gramEnd"/>
      <w:r w:rsidR="004D2AFD" w:rsidRPr="004D2AFD">
        <w:rPr>
          <w:rFonts w:ascii="Times New Roman" w:hAnsi="Times New Roman" w:cs="Times New Roman"/>
          <w:sz w:val="24"/>
          <w:szCs w:val="24"/>
        </w:rPr>
        <w:t xml:space="preserve"> специальными знаниями, для</w:t>
      </w:r>
      <w:r w:rsidR="00155715">
        <w:rPr>
          <w:rFonts w:ascii="Times New Roman" w:hAnsi="Times New Roman" w:cs="Times New Roman"/>
          <w:sz w:val="24"/>
          <w:szCs w:val="24"/>
        </w:rPr>
        <w:t xml:space="preserve"> участия в заседаниях комиссии. </w:t>
      </w:r>
      <w:r w:rsidR="004D2AFD" w:rsidRPr="004D2AFD">
        <w:rPr>
          <w:rFonts w:ascii="Times New Roman" w:hAnsi="Times New Roman" w:cs="Times New Roman"/>
          <w:sz w:val="24"/>
          <w:szCs w:val="24"/>
        </w:rPr>
        <w:t xml:space="preserve">Привлечение сторонних экспертов осуществляется на добровольных началах. Экспертом не может быть материально ответственное лицо учреждения, на которое возложена ответственность за материальные ценности, в </w:t>
      </w:r>
      <w:proofErr w:type="gramStart"/>
      <w:r w:rsidR="004D2AFD" w:rsidRPr="004D2AFD">
        <w:rPr>
          <w:rFonts w:ascii="Times New Roman" w:hAnsi="Times New Roman" w:cs="Times New Roman"/>
          <w:sz w:val="24"/>
          <w:szCs w:val="24"/>
        </w:rPr>
        <w:t>отношении</w:t>
      </w:r>
      <w:proofErr w:type="gramEnd"/>
      <w:r w:rsidR="004D2AFD" w:rsidRPr="004D2AFD">
        <w:rPr>
          <w:rFonts w:ascii="Times New Roman" w:hAnsi="Times New Roman" w:cs="Times New Roman"/>
          <w:sz w:val="24"/>
          <w:szCs w:val="24"/>
        </w:rPr>
        <w:t xml:space="preserve"> которых принимается решение о списании.</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1.5. В рамках своих полномочий Комиссия принимает решения, в том числе по обособленным структурным подразделениям и филиалам, по следующим вопросам:</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об отнесении материальных ценностей к соответствующим видам нефинансовых активов (основным средства или материальным запасам);</w:t>
      </w:r>
    </w:p>
    <w:p w:rsidR="004D2AFD" w:rsidRPr="00155715"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155715">
        <w:rPr>
          <w:rFonts w:ascii="Times New Roman" w:hAnsi="Times New Roman" w:cs="Times New Roman"/>
          <w:sz w:val="24"/>
          <w:szCs w:val="24"/>
        </w:rPr>
        <w:tab/>
        <w:t>об определении группы аналитического учета, кодов по ОКОФ;</w:t>
      </w:r>
      <w:r w:rsidR="00155715" w:rsidRPr="00155715">
        <w:rPr>
          <w:rFonts w:ascii="Times New Roman" w:hAnsi="Times New Roman" w:cs="Times New Roman"/>
          <w:sz w:val="24"/>
          <w:szCs w:val="24"/>
        </w:rPr>
        <w:t xml:space="preserve"> </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об изъятии и передаче ответственному лицу из списываемых основных сре</w:t>
      </w:r>
      <w:proofErr w:type="gramStart"/>
      <w:r w:rsidRPr="004D2AFD">
        <w:rPr>
          <w:rFonts w:ascii="Times New Roman" w:hAnsi="Times New Roman" w:cs="Times New Roman"/>
          <w:sz w:val="24"/>
          <w:szCs w:val="24"/>
        </w:rPr>
        <w:t>дств пр</w:t>
      </w:r>
      <w:proofErr w:type="gramEnd"/>
      <w:r w:rsidRPr="004D2AFD">
        <w:rPr>
          <w:rFonts w:ascii="Times New Roman" w:hAnsi="Times New Roman" w:cs="Times New Roman"/>
          <w:sz w:val="24"/>
          <w:szCs w:val="24"/>
        </w:rPr>
        <w:t>игодных узлов, деталей, конструкций и материалов, драгоценных металлов и камней, цветных металлов и о постановке их на учет;</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об определении текущей оценочной стоимости объектов нефинансовых активов, выявленных при инвентаризации в виде излишков, а также полученных безвозмездно от юридических и (или) физических лиц;</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 сроке полезного использования поступающих в учреждение основных средств и нематериальных активов;</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 первоначальной (фактической) стоимости принимаемых к учету основных средств, нематериальных активов, материальных запасов;</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 xml:space="preserve">о принятии к учету поступивших основных средств, нематериальных активов с оформлением соответствующих первичных учетных документов, в том числе малоценных объектов движимого имущества, учитываемых на </w:t>
      </w:r>
      <w:proofErr w:type="spellStart"/>
      <w:r w:rsidRPr="004D2AFD">
        <w:rPr>
          <w:rFonts w:ascii="Times New Roman" w:hAnsi="Times New Roman" w:cs="Times New Roman"/>
          <w:sz w:val="24"/>
          <w:szCs w:val="24"/>
        </w:rPr>
        <w:t>забалансовом</w:t>
      </w:r>
      <w:proofErr w:type="spellEnd"/>
      <w:r w:rsidRPr="004D2AFD">
        <w:rPr>
          <w:rFonts w:ascii="Times New Roman" w:hAnsi="Times New Roman" w:cs="Times New Roman"/>
          <w:sz w:val="24"/>
          <w:szCs w:val="24"/>
        </w:rPr>
        <w:t xml:space="preserve"> учете;</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4D2AFD">
        <w:rPr>
          <w:rFonts w:ascii="Times New Roman" w:hAnsi="Times New Roman" w:cs="Times New Roman"/>
          <w:sz w:val="24"/>
          <w:szCs w:val="24"/>
        </w:rPr>
        <w:tab/>
        <w:t>о присвоении инвентарных номеров объектам имущества;</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 целесообразности (пригодности) дальнейшего использования основных средств и нематериальных активов, возможности и эффективности их восстановления;</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 списании (выбытии) основных средств, нематериальных активов в установленном порядке;</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 возможности использования отдельных узлов, деталей, конструкций и материалов от выбывающих основных средств и об определении их первоначальной стоимости;</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 списании (выбытии) материальных запасов, за исключением выбытия в результате их потребления на нужды учреждения, с оформлением соответствующих первичных учетных документов;</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 сдаче вторичного сырья в специализированные организации;</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 xml:space="preserve">о списании с балансового учета учреждения задолженности неплатежеспособных дебиторов, а также списании с </w:t>
      </w:r>
      <w:proofErr w:type="spellStart"/>
      <w:r w:rsidRPr="004D2AFD">
        <w:rPr>
          <w:rFonts w:ascii="Times New Roman" w:hAnsi="Times New Roman" w:cs="Times New Roman"/>
          <w:sz w:val="24"/>
          <w:szCs w:val="24"/>
        </w:rPr>
        <w:t>забалансового</w:t>
      </w:r>
      <w:proofErr w:type="spellEnd"/>
      <w:r w:rsidRPr="004D2AFD">
        <w:rPr>
          <w:rFonts w:ascii="Times New Roman" w:hAnsi="Times New Roman" w:cs="Times New Roman"/>
          <w:sz w:val="24"/>
          <w:szCs w:val="24"/>
        </w:rPr>
        <w:t xml:space="preserve"> учета задолженности, признанной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РФ);</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r>
      <w:r w:rsidRPr="003A515A">
        <w:rPr>
          <w:rFonts w:ascii="Times New Roman" w:hAnsi="Times New Roman" w:cs="Times New Roman"/>
          <w:sz w:val="24"/>
          <w:szCs w:val="24"/>
        </w:rPr>
        <w:t>о проведении плановых и внеплановых инвентаризаций имущества и обязательств согласно Положению об инвентаризации имущества и обязательств учреждения (Приложение № 7 к Положению).</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прочие вопросы, связанные с принятием к бухгалтерскому учету и выбытием материальных ценностей, обязательств и других активов.</w:t>
      </w:r>
    </w:p>
    <w:p w:rsidR="00066D68" w:rsidRPr="00033210" w:rsidRDefault="004D2AFD" w:rsidP="004D2AFD">
      <w:pPr>
        <w:jc w:val="both"/>
        <w:rPr>
          <w:rFonts w:ascii="Times New Roman" w:hAnsi="Times New Roman" w:cs="Times New Roman"/>
          <w:color w:val="31849B" w:themeColor="accent5" w:themeShade="BF"/>
          <w:sz w:val="24"/>
          <w:szCs w:val="24"/>
        </w:rPr>
      </w:pPr>
      <w:r w:rsidRPr="00033210">
        <w:rPr>
          <w:rFonts w:ascii="Times New Roman" w:hAnsi="Times New Roman" w:cs="Times New Roman"/>
          <w:color w:val="31849B" w:themeColor="accent5" w:themeShade="BF"/>
          <w:sz w:val="24"/>
          <w:szCs w:val="24"/>
        </w:rPr>
        <w:t>1.6. Комиссия проводит заседания по мере необходимости</w:t>
      </w:r>
      <w:r w:rsidR="00066D68" w:rsidRPr="00033210">
        <w:rPr>
          <w:rFonts w:ascii="Times New Roman" w:hAnsi="Times New Roman" w:cs="Times New Roman"/>
          <w:color w:val="31849B" w:themeColor="accent5" w:themeShade="BF"/>
          <w:sz w:val="24"/>
          <w:szCs w:val="24"/>
        </w:rPr>
        <w:t xml:space="preserve">. </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1.7. Срок рассмотрения комиссией представленных ей документов не должен превышать 14 дней.</w:t>
      </w:r>
    </w:p>
    <w:p w:rsidR="00AE2850"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1.8. Решения комиссии считаются правомочными, если на ее заседании присутствует не менее двух третей от общего числа ее членов.</w:t>
      </w:r>
      <w:r w:rsidR="00066D68">
        <w:rPr>
          <w:rFonts w:ascii="Times New Roman" w:hAnsi="Times New Roman" w:cs="Times New Roman"/>
          <w:sz w:val="24"/>
          <w:szCs w:val="24"/>
        </w:rPr>
        <w:t xml:space="preserve"> </w:t>
      </w:r>
    </w:p>
    <w:p w:rsidR="007861C8"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1.9. Решение Комиссии оформляется протоколом. Протокол подписывают председатель и члены комиссии, присутствовавшие на заседании</w:t>
      </w:r>
      <w:r w:rsidR="007861C8">
        <w:rPr>
          <w:rFonts w:ascii="Times New Roman" w:hAnsi="Times New Roman" w:cs="Times New Roman"/>
          <w:sz w:val="24"/>
          <w:szCs w:val="24"/>
        </w:rPr>
        <w:t xml:space="preserve"> (Приложение № 1 к настоящему Положению)</w:t>
      </w:r>
      <w:r w:rsidRPr="004D2AFD">
        <w:rPr>
          <w:rFonts w:ascii="Times New Roman" w:hAnsi="Times New Roman" w:cs="Times New Roman"/>
          <w:sz w:val="24"/>
          <w:szCs w:val="24"/>
        </w:rPr>
        <w:t xml:space="preserve">. </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Также Комиссия оформляет соответствующие акты о поступлении и выбытии нефинансовых активов.</w:t>
      </w:r>
    </w:p>
    <w:p w:rsid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1.10. Оформленные в установленном </w:t>
      </w:r>
      <w:proofErr w:type="gramStart"/>
      <w:r w:rsidRPr="004D2AFD">
        <w:rPr>
          <w:rFonts w:ascii="Times New Roman" w:hAnsi="Times New Roman" w:cs="Times New Roman"/>
          <w:sz w:val="24"/>
          <w:szCs w:val="24"/>
        </w:rPr>
        <w:t>порядке</w:t>
      </w:r>
      <w:proofErr w:type="gramEnd"/>
      <w:r w:rsidRPr="004D2AFD">
        <w:rPr>
          <w:rFonts w:ascii="Times New Roman" w:hAnsi="Times New Roman" w:cs="Times New Roman"/>
          <w:sz w:val="24"/>
          <w:szCs w:val="24"/>
        </w:rPr>
        <w:t xml:space="preserve"> документы (</w:t>
      </w:r>
      <w:proofErr w:type="spellStart"/>
      <w:r w:rsidRPr="004D2AFD">
        <w:rPr>
          <w:rFonts w:ascii="Times New Roman" w:hAnsi="Times New Roman" w:cs="Times New Roman"/>
          <w:sz w:val="24"/>
          <w:szCs w:val="24"/>
        </w:rPr>
        <w:t>п.п</w:t>
      </w:r>
      <w:proofErr w:type="spellEnd"/>
      <w:r w:rsidRPr="004D2AFD">
        <w:rPr>
          <w:rFonts w:ascii="Times New Roman" w:hAnsi="Times New Roman" w:cs="Times New Roman"/>
          <w:sz w:val="24"/>
          <w:szCs w:val="24"/>
        </w:rPr>
        <w:t xml:space="preserve">. 1.9, 2.6, 2.17, 2.18, 3.3, 3.6 настоящего Положения), необходимые для согласования решения о списании имущества, Комиссия передает в соответствии с </w:t>
      </w:r>
      <w:r w:rsidR="007861C8">
        <w:rPr>
          <w:rFonts w:ascii="Times New Roman" w:hAnsi="Times New Roman" w:cs="Times New Roman"/>
          <w:sz w:val="24"/>
          <w:szCs w:val="24"/>
        </w:rPr>
        <w:t>г</w:t>
      </w:r>
      <w:r w:rsidRPr="004D2AFD">
        <w:rPr>
          <w:rFonts w:ascii="Times New Roman" w:hAnsi="Times New Roman" w:cs="Times New Roman"/>
          <w:sz w:val="24"/>
          <w:szCs w:val="24"/>
        </w:rPr>
        <w:t xml:space="preserve">рафиком документооборота в </w:t>
      </w:r>
      <w:r>
        <w:rPr>
          <w:rFonts w:ascii="Times New Roman" w:hAnsi="Times New Roman" w:cs="Times New Roman"/>
          <w:sz w:val="24"/>
          <w:szCs w:val="24"/>
        </w:rPr>
        <w:t>ГКУ КО «ЦБ»</w:t>
      </w:r>
      <w:r w:rsidRPr="004D2AFD">
        <w:rPr>
          <w:rFonts w:ascii="Times New Roman" w:hAnsi="Times New Roman" w:cs="Times New Roman"/>
          <w:sz w:val="24"/>
          <w:szCs w:val="24"/>
        </w:rPr>
        <w:t>.</w:t>
      </w:r>
    </w:p>
    <w:p w:rsidR="007861C8" w:rsidRPr="004D2AFD" w:rsidRDefault="007861C8" w:rsidP="004D2AFD">
      <w:pPr>
        <w:jc w:val="both"/>
        <w:rPr>
          <w:rFonts w:ascii="Times New Roman" w:hAnsi="Times New Roman" w:cs="Times New Roman"/>
          <w:sz w:val="24"/>
          <w:szCs w:val="24"/>
        </w:rPr>
      </w:pPr>
    </w:p>
    <w:p w:rsidR="004D2AFD" w:rsidRPr="004D2AFD" w:rsidRDefault="004D2AFD" w:rsidP="004D2AFD">
      <w:pPr>
        <w:jc w:val="center"/>
        <w:rPr>
          <w:rFonts w:ascii="Times New Roman" w:hAnsi="Times New Roman" w:cs="Times New Roman"/>
          <w:b/>
          <w:sz w:val="24"/>
          <w:szCs w:val="24"/>
        </w:rPr>
      </w:pPr>
      <w:r w:rsidRPr="004D2AFD">
        <w:rPr>
          <w:rFonts w:ascii="Times New Roman" w:hAnsi="Times New Roman" w:cs="Times New Roman"/>
          <w:b/>
          <w:sz w:val="24"/>
          <w:szCs w:val="24"/>
        </w:rPr>
        <w:lastRenderedPageBreak/>
        <w:t>2. Принятие решений при поступлении нефинансовых активов и в ходе их эксплуатации</w:t>
      </w:r>
    </w:p>
    <w:p w:rsidR="00AE2850" w:rsidRPr="004D2AFD" w:rsidRDefault="004D2AFD" w:rsidP="00AE2850">
      <w:pPr>
        <w:jc w:val="both"/>
        <w:rPr>
          <w:rFonts w:ascii="Times New Roman" w:hAnsi="Times New Roman" w:cs="Times New Roman"/>
          <w:sz w:val="24"/>
          <w:szCs w:val="24"/>
        </w:rPr>
      </w:pPr>
      <w:r w:rsidRPr="004D2AFD">
        <w:rPr>
          <w:rFonts w:ascii="Times New Roman" w:hAnsi="Times New Roman" w:cs="Times New Roman"/>
          <w:sz w:val="24"/>
          <w:szCs w:val="24"/>
        </w:rPr>
        <w:t xml:space="preserve">2.1. </w:t>
      </w:r>
      <w:r w:rsidR="00AE2850" w:rsidRPr="004D2AFD">
        <w:rPr>
          <w:rFonts w:ascii="Times New Roman" w:hAnsi="Times New Roman" w:cs="Times New Roman"/>
          <w:sz w:val="24"/>
          <w:szCs w:val="24"/>
        </w:rPr>
        <w:t>При поступлении нефинансовых активов и в ходе их эксплуатации Комиссия принимает решения по следующим вопросам:</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выявление при приемке нефинансовых активов товаров ненадлежащего качества;</w:t>
      </w:r>
    </w:p>
    <w:p w:rsid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определение категории поступающего имущества (основные средства, нематериальные активы, непроизведенные активы или материальные запасы);</w:t>
      </w:r>
    </w:p>
    <w:p w:rsidR="009F13F6" w:rsidRPr="004D2AFD" w:rsidRDefault="009F13F6" w:rsidP="004D2AFD">
      <w:pPr>
        <w:jc w:val="both"/>
        <w:rPr>
          <w:rFonts w:ascii="Times New Roman" w:hAnsi="Times New Roman" w:cs="Times New Roman"/>
          <w:sz w:val="24"/>
          <w:szCs w:val="24"/>
        </w:rPr>
      </w:pPr>
      <w:r>
        <w:rPr>
          <w:rFonts w:ascii="Times New Roman" w:hAnsi="Times New Roman" w:cs="Times New Roman"/>
          <w:sz w:val="24"/>
          <w:szCs w:val="24"/>
        </w:rPr>
        <w:t xml:space="preserve">-          </w:t>
      </w:r>
      <w:r w:rsidRPr="004D2AFD">
        <w:rPr>
          <w:rFonts w:ascii="Times New Roman" w:hAnsi="Times New Roman" w:cs="Times New Roman"/>
          <w:sz w:val="24"/>
          <w:szCs w:val="24"/>
        </w:rPr>
        <w:t>определени</w:t>
      </w:r>
      <w:r>
        <w:rPr>
          <w:rFonts w:ascii="Times New Roman" w:hAnsi="Times New Roman" w:cs="Times New Roman"/>
          <w:sz w:val="24"/>
          <w:szCs w:val="24"/>
        </w:rPr>
        <w:t>я</w:t>
      </w:r>
      <w:r w:rsidRPr="004D2AFD">
        <w:rPr>
          <w:rFonts w:ascii="Times New Roman" w:hAnsi="Times New Roman" w:cs="Times New Roman"/>
          <w:sz w:val="24"/>
          <w:szCs w:val="24"/>
        </w:rPr>
        <w:t xml:space="preserve"> группы аналитического учета, кодов по ОКОФ</w:t>
      </w:r>
      <w:r>
        <w:rPr>
          <w:rFonts w:ascii="Times New Roman" w:hAnsi="Times New Roman" w:cs="Times New Roman"/>
          <w:sz w:val="24"/>
          <w:szCs w:val="24"/>
        </w:rPr>
        <w:t>;</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 xml:space="preserve">определение срока полезного использования поступающих в учреждение основных средств и нематериальных активов в </w:t>
      </w:r>
      <w:proofErr w:type="gramStart"/>
      <w:r w:rsidRPr="004D2AFD">
        <w:rPr>
          <w:rFonts w:ascii="Times New Roman" w:hAnsi="Times New Roman" w:cs="Times New Roman"/>
          <w:sz w:val="24"/>
          <w:szCs w:val="24"/>
        </w:rPr>
        <w:t>целях</w:t>
      </w:r>
      <w:proofErr w:type="gramEnd"/>
      <w:r w:rsidRPr="004D2AFD">
        <w:rPr>
          <w:rFonts w:ascii="Times New Roman" w:hAnsi="Times New Roman" w:cs="Times New Roman"/>
          <w:sz w:val="24"/>
          <w:szCs w:val="24"/>
        </w:rPr>
        <w:t xml:space="preserve"> принятия к учету и начисления амортизации;</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определение первоначальной (фактической) стоимости поступающих в учреждение нефинансовых активов в установленных случаях;</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изменение первоначальной (фактической) стоимости нефинансовых активов учреждения и сроков их полезного использования, обесценение основных средств и нематериальных активов;</w:t>
      </w:r>
    </w:p>
    <w:p w:rsid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проверка кадастровой стоимости земельных участков и объектов недвижимости, которые учитываются в бухгалтерском учете по кадастровой стоимости;</w:t>
      </w:r>
    </w:p>
    <w:p w:rsidR="009F13F6" w:rsidRPr="004D2AFD" w:rsidRDefault="009F13F6" w:rsidP="004D2AFD">
      <w:pPr>
        <w:jc w:val="both"/>
        <w:rPr>
          <w:rFonts w:ascii="Times New Roman" w:hAnsi="Times New Roman" w:cs="Times New Roman"/>
          <w:sz w:val="24"/>
          <w:szCs w:val="24"/>
        </w:rPr>
      </w:pPr>
      <w:r>
        <w:rPr>
          <w:rFonts w:ascii="Times New Roman" w:hAnsi="Times New Roman" w:cs="Times New Roman"/>
          <w:sz w:val="24"/>
          <w:szCs w:val="24"/>
        </w:rPr>
        <w:t>-         присвоения инвентарных номеров объектам основных средств;</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r>
      <w:proofErr w:type="gramStart"/>
      <w:r w:rsidRPr="004D2AFD">
        <w:rPr>
          <w:rFonts w:ascii="Times New Roman" w:hAnsi="Times New Roman" w:cs="Times New Roman"/>
          <w:sz w:val="24"/>
          <w:szCs w:val="24"/>
        </w:rPr>
        <w:t>контроль за</w:t>
      </w:r>
      <w:proofErr w:type="gramEnd"/>
      <w:r w:rsidRPr="004D2AFD">
        <w:rPr>
          <w:rFonts w:ascii="Times New Roman" w:hAnsi="Times New Roman" w:cs="Times New Roman"/>
          <w:sz w:val="24"/>
          <w:szCs w:val="24"/>
        </w:rPr>
        <w:t xml:space="preserve"> обозначением материально ответственными лицами инвентарных номеров на соответствующих объектах основных средств;</w:t>
      </w:r>
    </w:p>
    <w:p w:rsidR="004D2AFD" w:rsidRPr="004D2AFD" w:rsidRDefault="004D2AFD" w:rsidP="004D2AFD">
      <w:pPr>
        <w:jc w:val="both"/>
        <w:rPr>
          <w:rFonts w:ascii="Times New Roman" w:hAnsi="Times New Roman" w:cs="Times New Roman"/>
          <w:sz w:val="24"/>
          <w:szCs w:val="24"/>
        </w:rPr>
      </w:pPr>
      <w:r>
        <w:rPr>
          <w:rFonts w:ascii="Times New Roman" w:hAnsi="Times New Roman" w:cs="Times New Roman"/>
          <w:sz w:val="24"/>
          <w:szCs w:val="24"/>
        </w:rPr>
        <w:t>-</w:t>
      </w:r>
      <w:r w:rsidRPr="004D2AFD">
        <w:rPr>
          <w:rFonts w:ascii="Times New Roman" w:hAnsi="Times New Roman" w:cs="Times New Roman"/>
          <w:sz w:val="24"/>
          <w:szCs w:val="24"/>
        </w:rPr>
        <w:tab/>
        <w:t>оценка обоснованности (эффективности) финансово-экономических решений, принимаемых при изготовлении объектов нефинансовых активов хозяйственным способом;</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2.2. При принятии к учету объектов имущества Комиссия проверяет наличие сопроводительных документов и технической документации, а также производит инвентаризацию приспособлений, принадлежностей, составных частей поступающего имущества в соответствии с данными указанных документов.</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2.3. </w:t>
      </w:r>
      <w:proofErr w:type="gramStart"/>
      <w:r w:rsidRPr="004D2AFD">
        <w:rPr>
          <w:rFonts w:ascii="Times New Roman" w:hAnsi="Times New Roman" w:cs="Times New Roman"/>
          <w:sz w:val="24"/>
          <w:szCs w:val="24"/>
        </w:rPr>
        <w:t>Решение об отнесении объекта имущества к основным средствам, нематериальным активам, непроизведенным активам или материальным запасам принимается на основании п. 7, п. 8 ФСБУ «Основные средства», п. 38, п. 39, п. 41, п. 56, п. 57, п. 70, п. 98, п. 99 Инструкции № 157н, а также соответствующих положений Учетной политики для целей бухгалтерского учета.</w:t>
      </w:r>
      <w:proofErr w:type="gramEnd"/>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2.4. </w:t>
      </w:r>
      <w:proofErr w:type="gramStart"/>
      <w:r w:rsidRPr="004D2AFD">
        <w:rPr>
          <w:rFonts w:ascii="Times New Roman" w:hAnsi="Times New Roman" w:cs="Times New Roman"/>
          <w:sz w:val="24"/>
          <w:szCs w:val="24"/>
        </w:rPr>
        <w:t>Решение о сроках полезного использования поступивших в учреждение основных средств, нематериальных активов в целях их принятия к учету и начисления амортизации принимается комиссией в соответствии с требованиями п. 35 ФСБУ «Основные средства», п.  44, п. 60, п. 61 Инструкции № 157н, а также согласно положениям Учетной политики для целей бухгалтерского учета на основании:</w:t>
      </w:r>
      <w:proofErr w:type="gramEnd"/>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lastRenderedPageBreak/>
        <w:t xml:space="preserve">- информации, содержащейся в законодательстве РФ, устанавливающем сроки полезного использования имущества в целях начисления амортизации. По объектам основных средств, включенным согласно Постановлению Правительства РФ от 01.01.2002 № 1 в амортизационные группы с первой по девятую, срок полезного использования определяется по наибольшему сроку, предусмотренному для указанных амортизационных групп; в десятую амортизационную группу - срок полезного использования рассчитывается исходя из Единых норм амортизационных отчислений на полное восстановление основных фондов народного хозяйства СССР, утвержденных Постановлением Совмина СССР от 22.10.1990 </w:t>
      </w:r>
      <w:r w:rsidR="007861C8">
        <w:rPr>
          <w:rFonts w:ascii="Times New Roman" w:hAnsi="Times New Roman" w:cs="Times New Roman"/>
          <w:sz w:val="24"/>
          <w:szCs w:val="24"/>
        </w:rPr>
        <w:t>№</w:t>
      </w:r>
      <w:r w:rsidRPr="004D2AFD">
        <w:rPr>
          <w:rFonts w:ascii="Times New Roman" w:hAnsi="Times New Roman" w:cs="Times New Roman"/>
          <w:sz w:val="24"/>
          <w:szCs w:val="24"/>
        </w:rPr>
        <w:t xml:space="preserve"> 1072;</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 рекомендаций, содержащихся в </w:t>
      </w:r>
      <w:proofErr w:type="gramStart"/>
      <w:r w:rsidRPr="004D2AFD">
        <w:rPr>
          <w:rFonts w:ascii="Times New Roman" w:hAnsi="Times New Roman" w:cs="Times New Roman"/>
          <w:sz w:val="24"/>
          <w:szCs w:val="24"/>
        </w:rPr>
        <w:t>документах</w:t>
      </w:r>
      <w:proofErr w:type="gramEnd"/>
      <w:r w:rsidRPr="004D2AFD">
        <w:rPr>
          <w:rFonts w:ascii="Times New Roman" w:hAnsi="Times New Roman" w:cs="Times New Roman"/>
          <w:sz w:val="24"/>
          <w:szCs w:val="24"/>
        </w:rPr>
        <w:t xml:space="preserve"> производителя, - при отсутствии информации в нормативных правовых актах;</w:t>
      </w:r>
    </w:p>
    <w:p w:rsidR="004D2AFD" w:rsidRPr="004D2AFD" w:rsidRDefault="004D2AFD" w:rsidP="004D2AFD">
      <w:pPr>
        <w:jc w:val="both"/>
        <w:rPr>
          <w:rFonts w:ascii="Times New Roman" w:hAnsi="Times New Roman" w:cs="Times New Roman"/>
          <w:sz w:val="24"/>
          <w:szCs w:val="24"/>
        </w:rPr>
      </w:pPr>
      <w:proofErr w:type="gramStart"/>
      <w:r w:rsidRPr="004D2AFD">
        <w:rPr>
          <w:rFonts w:ascii="Times New Roman" w:hAnsi="Times New Roman" w:cs="Times New Roman"/>
          <w:sz w:val="24"/>
          <w:szCs w:val="24"/>
        </w:rPr>
        <w:t>- ожидаемого срока использования объекта в соответствии с ожидаемой производительностью или мощностью; ожидаемого физического износа, зависящего от режима эксплуатации, естественных условий и влияния агрессивной среды, системы проведения ремонта; нормативно-правовых и других ограничений использования объекта; гарантийного срока использования объекта - при отсутствии информации в законодательстве РФ и документах производителя;</w:t>
      </w:r>
      <w:proofErr w:type="gramEnd"/>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данных предыдущих балансодержателей (пользователей) основных средств и нематериальных активов о сроке их фактической эксплуатации и сумм начисленной амортизации - при поступлении объектов, бывших в эксплуатации в учреждениях, государственных (муниципальных) организациях;</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информации о сроках действия патентов, свидетельств и других ограничений сроков использования объектов интеллектуальной собственности согласно законодательству РФ, об ожидаемом сроке их использования при определении срока полезного использования нематериальных активов.</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2.6.  Определение первоначальной (фактической) стоимости поступившего имущества осуществляется комиссией согласно положениям </w:t>
      </w:r>
      <w:proofErr w:type="spellStart"/>
      <w:r w:rsidRPr="004D2AFD">
        <w:rPr>
          <w:rFonts w:ascii="Times New Roman" w:hAnsi="Times New Roman" w:cs="Times New Roman"/>
          <w:sz w:val="24"/>
          <w:szCs w:val="24"/>
        </w:rPr>
        <w:t>п.п</w:t>
      </w:r>
      <w:proofErr w:type="spellEnd"/>
      <w:r w:rsidRPr="004D2AFD">
        <w:rPr>
          <w:rFonts w:ascii="Times New Roman" w:hAnsi="Times New Roman" w:cs="Times New Roman"/>
          <w:sz w:val="24"/>
          <w:szCs w:val="24"/>
        </w:rPr>
        <w:t xml:space="preserve">. 15 - 24 ФСБУ «Основные средства», требованиям </w:t>
      </w:r>
      <w:proofErr w:type="spellStart"/>
      <w:r w:rsidRPr="004D2AFD">
        <w:rPr>
          <w:rFonts w:ascii="Times New Roman" w:hAnsi="Times New Roman" w:cs="Times New Roman"/>
          <w:sz w:val="24"/>
          <w:szCs w:val="24"/>
        </w:rPr>
        <w:t>п.п</w:t>
      </w:r>
      <w:proofErr w:type="spellEnd"/>
      <w:r w:rsidRPr="004D2AFD">
        <w:rPr>
          <w:rFonts w:ascii="Times New Roman" w:hAnsi="Times New Roman" w:cs="Times New Roman"/>
          <w:sz w:val="24"/>
          <w:szCs w:val="24"/>
        </w:rPr>
        <w:t>. 23, 47, 62, 72, 102, 103 Инструкции № 157н и соответствующим положениям Учетной политики для целей бухгалтерского учета на основании следующих документов:</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 сопроводительной и технической документации (государственных контрактов, договоров, накладных поставщика, счетов-фактур, актов о приемке выполненных работ (услуг), паспортов, гарантийных талонов и т.п.), </w:t>
      </w:r>
      <w:proofErr w:type="gramStart"/>
      <w:r w:rsidRPr="004D2AFD">
        <w:rPr>
          <w:rFonts w:ascii="Times New Roman" w:hAnsi="Times New Roman" w:cs="Times New Roman"/>
          <w:sz w:val="24"/>
          <w:szCs w:val="24"/>
        </w:rPr>
        <w:t>которая</w:t>
      </w:r>
      <w:proofErr w:type="gramEnd"/>
      <w:r w:rsidRPr="004D2AFD">
        <w:rPr>
          <w:rFonts w:ascii="Times New Roman" w:hAnsi="Times New Roman" w:cs="Times New Roman"/>
          <w:sz w:val="24"/>
          <w:szCs w:val="24"/>
        </w:rPr>
        <w:t xml:space="preserve"> представляется материально ответственным лицом в копиях либо по требованию комиссии в подлинниках;</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документов, представленных предыдущим балансодержателем (по безвозмездно полученным объектам имущества);</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отчетов независимых оценщиков (по объектам, принимаемым по текущей оценочной (рыночной) стоимости на дату принятия к учету).</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При определении текущей оценочной стоимости </w:t>
      </w:r>
      <w:r w:rsidR="00AE2850" w:rsidRPr="00AE2850">
        <w:rPr>
          <w:rFonts w:ascii="Times New Roman" w:hAnsi="Times New Roman" w:cs="Times New Roman"/>
          <w:sz w:val="24"/>
          <w:szCs w:val="24"/>
        </w:rPr>
        <w:t>комиссией</w:t>
      </w:r>
      <w:r w:rsidR="00392332" w:rsidRPr="00AE2850">
        <w:rPr>
          <w:rFonts w:ascii="Times New Roman" w:hAnsi="Times New Roman" w:cs="Times New Roman"/>
          <w:sz w:val="24"/>
          <w:szCs w:val="24"/>
        </w:rPr>
        <w:t xml:space="preserve"> </w:t>
      </w:r>
      <w:r w:rsidRPr="00AE2850">
        <w:rPr>
          <w:rFonts w:ascii="Times New Roman" w:hAnsi="Times New Roman" w:cs="Times New Roman"/>
          <w:sz w:val="24"/>
          <w:szCs w:val="24"/>
        </w:rPr>
        <w:t xml:space="preserve">также </w:t>
      </w:r>
      <w:r w:rsidRPr="004D2AFD">
        <w:rPr>
          <w:rFonts w:ascii="Times New Roman" w:hAnsi="Times New Roman" w:cs="Times New Roman"/>
          <w:sz w:val="24"/>
          <w:szCs w:val="24"/>
        </w:rPr>
        <w:t xml:space="preserve">используются данные о ценах на аналогичные материальные ценности, полученные в письменной форме от </w:t>
      </w:r>
      <w:r w:rsidRPr="004D2AFD">
        <w:rPr>
          <w:rFonts w:ascii="Times New Roman" w:hAnsi="Times New Roman" w:cs="Times New Roman"/>
          <w:sz w:val="24"/>
          <w:szCs w:val="24"/>
        </w:rPr>
        <w:lastRenderedPageBreak/>
        <w:t>организаций-изготовителей, сведения об уровне цен, имеющиеся у органов государственной статистики, а также в средствах массовой информации и специальной литературе, экспертные заключения о стоимости отдельных (аналогичных) объектов.</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2.7. </w:t>
      </w:r>
      <w:r w:rsidR="00AE2850" w:rsidRPr="004D2AFD">
        <w:rPr>
          <w:rFonts w:ascii="Times New Roman" w:hAnsi="Times New Roman" w:cs="Times New Roman"/>
          <w:sz w:val="24"/>
          <w:szCs w:val="24"/>
        </w:rPr>
        <w:t xml:space="preserve">По решению комиссии </w:t>
      </w:r>
      <w:r w:rsidRPr="004D2AFD">
        <w:rPr>
          <w:rFonts w:ascii="Times New Roman" w:hAnsi="Times New Roman" w:cs="Times New Roman"/>
          <w:sz w:val="24"/>
          <w:szCs w:val="24"/>
        </w:rPr>
        <w:t xml:space="preserve">затраты могут быть признаны непосредственно связанными с приобретением, сооружением или изготовлением (созданием) объектов нефинансовых активов с целью их включения в первоначальную (фактическую) стоимость этих активов. Положения данного пункта применяются в </w:t>
      </w:r>
      <w:proofErr w:type="gramStart"/>
      <w:r w:rsidRPr="004D2AFD">
        <w:rPr>
          <w:rFonts w:ascii="Times New Roman" w:hAnsi="Times New Roman" w:cs="Times New Roman"/>
          <w:sz w:val="24"/>
          <w:szCs w:val="24"/>
        </w:rPr>
        <w:t>отношении</w:t>
      </w:r>
      <w:proofErr w:type="gramEnd"/>
      <w:r w:rsidRPr="004D2AFD">
        <w:rPr>
          <w:rFonts w:ascii="Times New Roman" w:hAnsi="Times New Roman" w:cs="Times New Roman"/>
          <w:sz w:val="24"/>
          <w:szCs w:val="24"/>
        </w:rPr>
        <w:t xml:space="preserve"> тех затрат, включение которых в первоначальную (фактическую) стоимость объектов нефинансовых активов прямо не предусмотрено федеральными стандартами, Инструкцией № 157н и Учетной политикой для целей бухгалтерского учета.</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2.8. </w:t>
      </w:r>
      <w:proofErr w:type="gramStart"/>
      <w:r w:rsidRPr="004D2AFD">
        <w:rPr>
          <w:rFonts w:ascii="Times New Roman" w:hAnsi="Times New Roman" w:cs="Times New Roman"/>
          <w:sz w:val="24"/>
          <w:szCs w:val="24"/>
        </w:rPr>
        <w:t>При получении объектов государственного (муниципального) имущества от органов государственной власти (местного самоуправления), государственных (муниципальных) организаций, созданных на базе государственного (муниципального) имущества, в связи с закреплением этого имущества на праве оперативного управления, принятие к учету объектов нефинансовых активов осуществляется на основании Актов приема-передачи или иных документов, представленных предыдущим балансодержателем, в соответствии с требованиями п. 29 Инструкции № 157н, п. 24 ФСБУ «Основные</w:t>
      </w:r>
      <w:proofErr w:type="gramEnd"/>
      <w:r w:rsidRPr="004D2AFD">
        <w:rPr>
          <w:rFonts w:ascii="Times New Roman" w:hAnsi="Times New Roman" w:cs="Times New Roman"/>
          <w:sz w:val="24"/>
          <w:szCs w:val="24"/>
        </w:rPr>
        <w:t xml:space="preserve"> средства»: в оценке, определенной передающей стороной (собственником) - по стоимости, отраженной в передаточных документах.</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2.9. </w:t>
      </w:r>
      <w:proofErr w:type="gramStart"/>
      <w:r w:rsidRPr="004D2AFD">
        <w:rPr>
          <w:rFonts w:ascii="Times New Roman" w:hAnsi="Times New Roman" w:cs="Times New Roman"/>
          <w:sz w:val="24"/>
          <w:szCs w:val="24"/>
        </w:rPr>
        <w:t xml:space="preserve">При поступлении объектов нефинансовых активов по договорам дарения (пожертвования) от юридических и физических лиц, оприходовании неучтенных активов, выявленных при инвентаризации и проверках, поступлении объектов имущества от </w:t>
      </w:r>
      <w:proofErr w:type="spellStart"/>
      <w:r w:rsidRPr="004D2AFD">
        <w:rPr>
          <w:rFonts w:ascii="Times New Roman" w:hAnsi="Times New Roman" w:cs="Times New Roman"/>
          <w:sz w:val="24"/>
          <w:szCs w:val="24"/>
        </w:rPr>
        <w:t>разукомплектации</w:t>
      </w:r>
      <w:proofErr w:type="spellEnd"/>
      <w:r w:rsidRPr="004D2AFD">
        <w:rPr>
          <w:rFonts w:ascii="Times New Roman" w:hAnsi="Times New Roman" w:cs="Times New Roman"/>
          <w:sz w:val="24"/>
          <w:szCs w:val="24"/>
        </w:rPr>
        <w:t xml:space="preserve"> (частичной ликвидации) объектов нефинансовых активов, поступлении материальных запасов в результате разборки, утилизации (ликвидации) основных средств или иного имущества стоимость нефинансовых активов определяется комиссией согласно положениям п. 52 ФСБУ «Концептуальные основы», п. 22 ФСБУ</w:t>
      </w:r>
      <w:proofErr w:type="gramEnd"/>
      <w:r w:rsidRPr="004D2AFD">
        <w:rPr>
          <w:rFonts w:ascii="Times New Roman" w:hAnsi="Times New Roman" w:cs="Times New Roman"/>
          <w:sz w:val="24"/>
          <w:szCs w:val="24"/>
        </w:rPr>
        <w:t xml:space="preserve"> «Основные средства», </w:t>
      </w:r>
      <w:proofErr w:type="spellStart"/>
      <w:r w:rsidRPr="004D2AFD">
        <w:rPr>
          <w:rFonts w:ascii="Times New Roman" w:hAnsi="Times New Roman" w:cs="Times New Roman"/>
          <w:sz w:val="24"/>
          <w:szCs w:val="24"/>
        </w:rPr>
        <w:t>п.п</w:t>
      </w:r>
      <w:proofErr w:type="spellEnd"/>
      <w:r w:rsidRPr="004D2AFD">
        <w:rPr>
          <w:rFonts w:ascii="Times New Roman" w:hAnsi="Times New Roman" w:cs="Times New Roman"/>
          <w:sz w:val="24"/>
          <w:szCs w:val="24"/>
        </w:rPr>
        <w:t>. 23, 25, 31, 106, 357 Инструкции № 157н и соответствующим положениям Учетной политики для целей бухгалтерского учета.</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При частичной ликвидации объекта основных средств расчет стоимости ликвидируемой части объекта осуществляется в соответствии с Учетной политикой для целей бухгалтерского учета.</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2.10. Первоначальной стоимостью земельных участков, находящихся у учреждения на праве постоянного (бессрочного) пользования, признается их рыночная (кадастровая) стоимость (п. 23 Инструкции № 157н).</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2.11. При начислении задолженности по недостаче нефинансовых активов текущая восстановительная стоимость нефинансовых активов определяется комиссией на день обнаружения ущерба согласно положениям п. 220 Инструкции № 157н и Учетной политики для целей бухгалтерского учета.</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2.12. </w:t>
      </w:r>
      <w:r w:rsidR="00AE2850" w:rsidRPr="004D2AFD">
        <w:rPr>
          <w:rFonts w:ascii="Times New Roman" w:hAnsi="Times New Roman" w:cs="Times New Roman"/>
          <w:sz w:val="24"/>
          <w:szCs w:val="24"/>
        </w:rPr>
        <w:t xml:space="preserve">В случае достройки, реконструкции, дооборудования, модернизации основных средств комиссией </w:t>
      </w:r>
      <w:proofErr w:type="gramStart"/>
      <w:r w:rsidR="00AE2850" w:rsidRPr="004D2AFD">
        <w:rPr>
          <w:rFonts w:ascii="Times New Roman" w:hAnsi="Times New Roman" w:cs="Times New Roman"/>
          <w:sz w:val="24"/>
          <w:szCs w:val="24"/>
        </w:rPr>
        <w:t>может</w:t>
      </w:r>
      <w:proofErr w:type="gramEnd"/>
      <w:r w:rsidR="00AE2850" w:rsidRPr="004D2AFD">
        <w:rPr>
          <w:rFonts w:ascii="Times New Roman" w:hAnsi="Times New Roman" w:cs="Times New Roman"/>
          <w:sz w:val="24"/>
          <w:szCs w:val="24"/>
        </w:rPr>
        <w:t xml:space="preserve"> быть </w:t>
      </w:r>
      <w:r w:rsidRPr="004D2AFD">
        <w:rPr>
          <w:rFonts w:ascii="Times New Roman" w:hAnsi="Times New Roman" w:cs="Times New Roman"/>
          <w:sz w:val="24"/>
          <w:szCs w:val="24"/>
        </w:rPr>
        <w:t xml:space="preserve">может быть принято решение об увеличении срока полезного использования соответствующих объектов (п. 44 Инструкции № 157н, Учетная </w:t>
      </w:r>
      <w:r w:rsidRPr="004D2AFD">
        <w:rPr>
          <w:rFonts w:ascii="Times New Roman" w:hAnsi="Times New Roman" w:cs="Times New Roman"/>
          <w:sz w:val="24"/>
          <w:szCs w:val="24"/>
        </w:rPr>
        <w:lastRenderedPageBreak/>
        <w:t>политика для целей бухгалтерского учета). Решение об увеличении срока полезного использования основных сре</w:t>
      </w:r>
      <w:proofErr w:type="gramStart"/>
      <w:r w:rsidRPr="004D2AFD">
        <w:rPr>
          <w:rFonts w:ascii="Times New Roman" w:hAnsi="Times New Roman" w:cs="Times New Roman"/>
          <w:sz w:val="24"/>
          <w:szCs w:val="24"/>
        </w:rPr>
        <w:t>дств пр</w:t>
      </w:r>
      <w:proofErr w:type="gramEnd"/>
      <w:r w:rsidRPr="004D2AFD">
        <w:rPr>
          <w:rFonts w:ascii="Times New Roman" w:hAnsi="Times New Roman" w:cs="Times New Roman"/>
          <w:sz w:val="24"/>
          <w:szCs w:val="24"/>
        </w:rPr>
        <w:t>инимается на основании заключения комиссии, согласно которому в результате произведенных работ изменились первоначально принятые нормативные показатели функционирования объекта.</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2.13. </w:t>
      </w:r>
      <w:r w:rsidR="00AE2850" w:rsidRPr="004D2AFD">
        <w:rPr>
          <w:rFonts w:ascii="Times New Roman" w:hAnsi="Times New Roman" w:cs="Times New Roman"/>
          <w:sz w:val="24"/>
          <w:szCs w:val="24"/>
        </w:rPr>
        <w:t xml:space="preserve">Ежегодно в срок </w:t>
      </w:r>
      <w:r w:rsidR="00AE2850">
        <w:rPr>
          <w:rFonts w:ascii="Times New Roman" w:hAnsi="Times New Roman" w:cs="Times New Roman"/>
          <w:sz w:val="24"/>
          <w:szCs w:val="24"/>
        </w:rPr>
        <w:t>до 01 декабря</w:t>
      </w:r>
      <w:r w:rsidR="00AE2850" w:rsidRPr="004D2AFD">
        <w:rPr>
          <w:rFonts w:ascii="Times New Roman" w:hAnsi="Times New Roman" w:cs="Times New Roman"/>
          <w:sz w:val="24"/>
          <w:szCs w:val="24"/>
        </w:rPr>
        <w:t xml:space="preserve"> комиссия определяет </w:t>
      </w:r>
      <w:r w:rsidRPr="004D2AFD">
        <w:rPr>
          <w:rFonts w:ascii="Times New Roman" w:hAnsi="Times New Roman" w:cs="Times New Roman"/>
          <w:sz w:val="24"/>
          <w:szCs w:val="24"/>
        </w:rPr>
        <w:t xml:space="preserve">продолжительность периода, в течение которого предполагается использовать нематериальные активы, числящиеся в балансовом </w:t>
      </w:r>
      <w:proofErr w:type="gramStart"/>
      <w:r w:rsidRPr="004D2AFD">
        <w:rPr>
          <w:rFonts w:ascii="Times New Roman" w:hAnsi="Times New Roman" w:cs="Times New Roman"/>
          <w:sz w:val="24"/>
          <w:szCs w:val="24"/>
        </w:rPr>
        <w:t>учете</w:t>
      </w:r>
      <w:proofErr w:type="gramEnd"/>
      <w:r w:rsidRPr="004D2AFD">
        <w:rPr>
          <w:rFonts w:ascii="Times New Roman" w:hAnsi="Times New Roman" w:cs="Times New Roman"/>
          <w:sz w:val="24"/>
          <w:szCs w:val="24"/>
        </w:rPr>
        <w:t xml:space="preserve"> учреждения (п. 61 Инструкции </w:t>
      </w:r>
      <w:r w:rsidR="007861C8">
        <w:rPr>
          <w:rFonts w:ascii="Times New Roman" w:hAnsi="Times New Roman" w:cs="Times New Roman"/>
          <w:sz w:val="24"/>
          <w:szCs w:val="24"/>
        </w:rPr>
        <w:t>№</w:t>
      </w:r>
      <w:r w:rsidRPr="004D2AFD">
        <w:rPr>
          <w:rFonts w:ascii="Times New Roman" w:hAnsi="Times New Roman" w:cs="Times New Roman"/>
          <w:sz w:val="24"/>
          <w:szCs w:val="24"/>
        </w:rPr>
        <w:t xml:space="preserve"> 157н). В случаях его существенного изменения комиссия уточняет срок полезного использования соответствующих нематериальных активов.</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2.14. </w:t>
      </w:r>
      <w:proofErr w:type="gramStart"/>
      <w:r w:rsidR="00AE2850" w:rsidRPr="004D2AFD">
        <w:rPr>
          <w:rFonts w:ascii="Times New Roman" w:hAnsi="Times New Roman" w:cs="Times New Roman"/>
          <w:sz w:val="24"/>
          <w:szCs w:val="24"/>
        </w:rPr>
        <w:t xml:space="preserve">В случае достройки, реконструкции, дооборудования, модернизации нефинансовых активов (основных средств, нематериальных активов, материальных запасов) комиссией </w:t>
      </w:r>
      <w:r w:rsidRPr="004D2AFD">
        <w:rPr>
          <w:rFonts w:ascii="Times New Roman" w:hAnsi="Times New Roman" w:cs="Times New Roman"/>
          <w:sz w:val="24"/>
          <w:szCs w:val="24"/>
        </w:rPr>
        <w:t xml:space="preserve">принимается решение об увеличении их первоначальной (фактической) стоимости (п. 19 стандарта "Основные средства", </w:t>
      </w:r>
      <w:proofErr w:type="spellStart"/>
      <w:r w:rsidRPr="004D2AFD">
        <w:rPr>
          <w:rFonts w:ascii="Times New Roman" w:hAnsi="Times New Roman" w:cs="Times New Roman"/>
          <w:sz w:val="24"/>
          <w:szCs w:val="24"/>
        </w:rPr>
        <w:t>п.п</w:t>
      </w:r>
      <w:proofErr w:type="spellEnd"/>
      <w:r w:rsidRPr="004D2AFD">
        <w:rPr>
          <w:rFonts w:ascii="Times New Roman" w:hAnsi="Times New Roman" w:cs="Times New Roman"/>
          <w:sz w:val="24"/>
          <w:szCs w:val="24"/>
        </w:rPr>
        <w:t xml:space="preserve">. 27, 69, 120 Инструкции </w:t>
      </w:r>
      <w:r w:rsidR="007861C8">
        <w:rPr>
          <w:rFonts w:ascii="Times New Roman" w:hAnsi="Times New Roman" w:cs="Times New Roman"/>
          <w:sz w:val="24"/>
          <w:szCs w:val="24"/>
        </w:rPr>
        <w:t>№</w:t>
      </w:r>
      <w:r w:rsidRPr="004D2AFD">
        <w:rPr>
          <w:rFonts w:ascii="Times New Roman" w:hAnsi="Times New Roman" w:cs="Times New Roman"/>
          <w:sz w:val="24"/>
          <w:szCs w:val="24"/>
        </w:rPr>
        <w:t xml:space="preserve"> 157н; соответствующие положения Учетной политики для целей бухгалтерского учета).</w:t>
      </w:r>
      <w:proofErr w:type="gramEnd"/>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2.15. Уполномоченный член комиссии контролирует нанесение материально ответственным лицом присвоенных объектам основных средств инвентарных номеров, а также маркировку мягкого инвентаря и иных объектов материальных запасов с учетом требований </w:t>
      </w:r>
      <w:proofErr w:type="spellStart"/>
      <w:r w:rsidRPr="004D2AFD">
        <w:rPr>
          <w:rFonts w:ascii="Times New Roman" w:hAnsi="Times New Roman" w:cs="Times New Roman"/>
          <w:sz w:val="24"/>
          <w:szCs w:val="24"/>
        </w:rPr>
        <w:t>п.п</w:t>
      </w:r>
      <w:proofErr w:type="spellEnd"/>
      <w:r w:rsidRPr="004D2AFD">
        <w:rPr>
          <w:rFonts w:ascii="Times New Roman" w:hAnsi="Times New Roman" w:cs="Times New Roman"/>
          <w:sz w:val="24"/>
          <w:szCs w:val="24"/>
        </w:rPr>
        <w:t xml:space="preserve">. 46, 118 Инструкции </w:t>
      </w:r>
      <w:r w:rsidR="007861C8">
        <w:rPr>
          <w:rFonts w:ascii="Times New Roman" w:hAnsi="Times New Roman" w:cs="Times New Roman"/>
          <w:sz w:val="24"/>
          <w:szCs w:val="24"/>
        </w:rPr>
        <w:t>№</w:t>
      </w:r>
      <w:r w:rsidRPr="004D2AFD">
        <w:rPr>
          <w:rFonts w:ascii="Times New Roman" w:hAnsi="Times New Roman" w:cs="Times New Roman"/>
          <w:sz w:val="24"/>
          <w:szCs w:val="24"/>
        </w:rPr>
        <w:t xml:space="preserve"> 157н и Учетной политики для целей бухгалтерского учета.</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2.17. Если из содержания документации на принимаемый к учету объект нефинансовых активов, следует, что в нем содержатся драгоценные металлы, соответствующие сведения подлежат отражению в Актах приема-передачи основных средств и Инвентарных карточках. </w:t>
      </w:r>
      <w:proofErr w:type="gramStart"/>
      <w:r w:rsidRPr="004D2AFD">
        <w:rPr>
          <w:rFonts w:ascii="Times New Roman" w:hAnsi="Times New Roman" w:cs="Times New Roman"/>
          <w:sz w:val="24"/>
          <w:szCs w:val="24"/>
        </w:rPr>
        <w:t>Если в сопроводительных документах и технической документации отсутствует информация о содержании в объекте драгоценных металлов, но по данным комиссии в объекте основных средств могут содержаться драгоценные металлы, в соответствующей графе инвентарной карточки производится запись:</w:t>
      </w:r>
      <w:proofErr w:type="gramEnd"/>
      <w:r w:rsidRPr="004D2AFD">
        <w:rPr>
          <w:rFonts w:ascii="Times New Roman" w:hAnsi="Times New Roman" w:cs="Times New Roman"/>
          <w:sz w:val="24"/>
          <w:szCs w:val="24"/>
        </w:rPr>
        <w:t xml:space="preserve"> «В данном объекте могут находиться драгоценные металлы, содержание которых будет определено после списания объекта, его переработки и извлечения драгоценных металлов».</w:t>
      </w:r>
    </w:p>
    <w:p w:rsid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2.18. При поступлении нефинансовых активов, а также в ходе их эксплуатации (использования) комиссией оформляются следующие первичные документы:</w:t>
      </w:r>
    </w:p>
    <w:tbl>
      <w:tblPr>
        <w:tblW w:w="9490" w:type="dxa"/>
        <w:tblCellMar>
          <w:top w:w="15" w:type="dxa"/>
          <w:left w:w="15" w:type="dxa"/>
          <w:bottom w:w="15" w:type="dxa"/>
          <w:right w:w="15" w:type="dxa"/>
        </w:tblCellMar>
        <w:tblLook w:val="04A0" w:firstRow="1" w:lastRow="0" w:firstColumn="1" w:lastColumn="0" w:noHBand="0" w:noVBand="1"/>
      </w:tblPr>
      <w:tblGrid>
        <w:gridCol w:w="4255"/>
        <w:gridCol w:w="5235"/>
      </w:tblGrid>
      <w:tr w:rsidR="003617F0" w:rsidRPr="00904A60" w:rsidTr="003A515A">
        <w:tc>
          <w:tcPr>
            <w:tcW w:w="4255" w:type="dxa"/>
            <w:tcBorders>
              <w:top w:val="single" w:sz="6" w:space="0" w:color="000000"/>
              <w:left w:val="single" w:sz="6" w:space="0" w:color="000000"/>
              <w:bottom w:val="single" w:sz="6" w:space="0" w:color="000000"/>
            </w:tcBorders>
            <w:hideMark/>
          </w:tcPr>
          <w:p w:rsidR="003617F0" w:rsidRPr="002D16DC" w:rsidRDefault="003617F0" w:rsidP="003A515A">
            <w:pPr>
              <w:spacing w:after="0" w:line="360" w:lineRule="auto"/>
              <w:ind w:firstLine="709"/>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Первичные учетные документы</w:t>
            </w:r>
          </w:p>
        </w:tc>
        <w:tc>
          <w:tcPr>
            <w:tcW w:w="5235" w:type="dxa"/>
            <w:tcBorders>
              <w:top w:val="single" w:sz="6" w:space="0" w:color="000000"/>
              <w:left w:val="single" w:sz="6" w:space="0" w:color="000000"/>
              <w:bottom w:val="single" w:sz="6" w:space="0" w:color="000000"/>
              <w:right w:val="single" w:sz="6" w:space="0" w:color="000000"/>
            </w:tcBorders>
            <w:hideMark/>
          </w:tcPr>
          <w:p w:rsidR="003617F0" w:rsidRPr="002D16DC" w:rsidRDefault="003617F0" w:rsidP="003A515A">
            <w:pPr>
              <w:spacing w:after="0" w:line="360" w:lineRule="auto"/>
              <w:ind w:firstLine="709"/>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Основания для оформления</w:t>
            </w:r>
          </w:p>
        </w:tc>
      </w:tr>
      <w:tr w:rsidR="003617F0" w:rsidRPr="00904A60" w:rsidTr="003A515A">
        <w:tc>
          <w:tcPr>
            <w:tcW w:w="4255" w:type="dxa"/>
            <w:vMerge w:val="restart"/>
            <w:tcBorders>
              <w:left w:val="single" w:sz="6" w:space="0" w:color="000000"/>
            </w:tcBorders>
            <w:hideMark/>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xml:space="preserve">Акт о приеме-передаче объектов нефинансовых активов </w:t>
            </w:r>
            <w:r w:rsidRPr="00C37125">
              <w:rPr>
                <w:rFonts w:ascii="Times New Roman" w:eastAsia="Times New Roman" w:hAnsi="Times New Roman" w:cs="Times New Roman"/>
                <w:sz w:val="24"/>
                <w:szCs w:val="24"/>
                <w:lang w:eastAsia="ru-RU"/>
              </w:rPr>
              <w:t>(</w:t>
            </w:r>
            <w:hyperlink r:id="rId6" w:anchor="/document/70951956/entry/2010" w:history="1">
              <w:r w:rsidRPr="00C37125">
                <w:rPr>
                  <w:rFonts w:ascii="Times New Roman" w:eastAsia="Times New Roman" w:hAnsi="Times New Roman" w:cs="Times New Roman"/>
                  <w:sz w:val="24"/>
                  <w:szCs w:val="24"/>
                  <w:lang w:eastAsia="ru-RU"/>
                </w:rPr>
                <w:t>ф. 0504101</w:t>
              </w:r>
            </w:hyperlink>
            <w:r w:rsidRPr="002D16DC">
              <w:rPr>
                <w:rFonts w:ascii="Times New Roman" w:eastAsia="Times New Roman" w:hAnsi="Times New Roman" w:cs="Times New Roman"/>
                <w:sz w:val="24"/>
                <w:szCs w:val="24"/>
                <w:lang w:eastAsia="ru-RU"/>
              </w:rPr>
              <w:t>)</w:t>
            </w:r>
          </w:p>
        </w:tc>
        <w:tc>
          <w:tcPr>
            <w:tcW w:w="5235" w:type="dxa"/>
            <w:tcBorders>
              <w:left w:val="single" w:sz="6" w:space="0" w:color="000000"/>
              <w:bottom w:val="single" w:sz="6" w:space="0" w:color="000000"/>
              <w:right w:val="single" w:sz="6" w:space="0" w:color="000000"/>
            </w:tcBorders>
            <w:hideMark/>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Поступление объектов недвижимого имущества (в том числе непроизведенных активов) по любым основаниям, а также неотделимых улучшений в арендованное имущество. В установленных законодательством случаях</w:t>
            </w:r>
            <w:r>
              <w:rPr>
                <w:rFonts w:ascii="Times New Roman" w:eastAsia="Times New Roman" w:hAnsi="Times New Roman" w:cs="Times New Roman"/>
                <w:sz w:val="24"/>
                <w:szCs w:val="24"/>
                <w:lang w:eastAsia="ru-RU"/>
              </w:rPr>
              <w:t xml:space="preserve"> к </w:t>
            </w:r>
            <w:hyperlink r:id="rId7" w:anchor="/document/70951956/entry/2010" w:history="1">
              <w:r w:rsidRPr="00C37125">
                <w:rPr>
                  <w:rFonts w:ascii="Times New Roman" w:eastAsia="Times New Roman" w:hAnsi="Times New Roman" w:cs="Times New Roman"/>
                  <w:sz w:val="24"/>
                  <w:szCs w:val="24"/>
                  <w:lang w:eastAsia="ru-RU"/>
                </w:rPr>
                <w:t>Акту</w:t>
              </w:r>
            </w:hyperlink>
            <w:r>
              <w:rPr>
                <w:rFonts w:ascii="Times New Roman" w:eastAsia="Times New Roman" w:hAnsi="Times New Roman" w:cs="Times New Roman"/>
                <w:sz w:val="24"/>
                <w:szCs w:val="24"/>
                <w:lang w:eastAsia="ru-RU"/>
              </w:rPr>
              <w:t xml:space="preserve"> </w:t>
            </w:r>
            <w:r w:rsidRPr="002D16DC">
              <w:rPr>
                <w:rFonts w:ascii="Times New Roman" w:eastAsia="Times New Roman" w:hAnsi="Times New Roman" w:cs="Times New Roman"/>
                <w:sz w:val="24"/>
                <w:szCs w:val="24"/>
                <w:lang w:eastAsia="ru-RU"/>
              </w:rPr>
              <w:t>прилагаются документы, подтверждающие государственную регистрацию объектов недвижимости</w:t>
            </w:r>
          </w:p>
        </w:tc>
      </w:tr>
      <w:tr w:rsidR="003617F0" w:rsidRPr="00904A60" w:rsidTr="003A515A">
        <w:tc>
          <w:tcPr>
            <w:tcW w:w="0" w:type="auto"/>
            <w:vMerge/>
            <w:tcBorders>
              <w:left w:val="single" w:sz="6" w:space="0" w:color="000000"/>
            </w:tcBorders>
            <w:vAlign w:val="center"/>
            <w:hideMark/>
          </w:tcPr>
          <w:p w:rsidR="003617F0" w:rsidRPr="002D16DC" w:rsidRDefault="003617F0" w:rsidP="003A515A">
            <w:pPr>
              <w:spacing w:after="0" w:line="360" w:lineRule="auto"/>
              <w:ind w:firstLine="709"/>
              <w:jc w:val="both"/>
              <w:rPr>
                <w:rFonts w:ascii="Times New Roman" w:eastAsia="Times New Roman" w:hAnsi="Times New Roman" w:cs="Times New Roman"/>
                <w:sz w:val="24"/>
                <w:szCs w:val="24"/>
                <w:lang w:eastAsia="ru-RU"/>
              </w:rPr>
            </w:pPr>
          </w:p>
        </w:tc>
        <w:tc>
          <w:tcPr>
            <w:tcW w:w="5235" w:type="dxa"/>
            <w:tcBorders>
              <w:left w:val="single" w:sz="6" w:space="0" w:color="000000"/>
              <w:bottom w:val="single" w:sz="6" w:space="0" w:color="000000"/>
              <w:right w:val="single" w:sz="6" w:space="0" w:color="000000"/>
            </w:tcBorders>
            <w:hideMark/>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xml:space="preserve">Поступление объектов движимого имущества (в </w:t>
            </w:r>
            <w:r w:rsidRPr="002D16DC">
              <w:rPr>
                <w:rFonts w:ascii="Times New Roman" w:eastAsia="Times New Roman" w:hAnsi="Times New Roman" w:cs="Times New Roman"/>
                <w:sz w:val="24"/>
                <w:szCs w:val="24"/>
                <w:lang w:eastAsia="ru-RU"/>
              </w:rPr>
              <w:lastRenderedPageBreak/>
              <w:t>том числе отдельных видов непроизведенных активов), нематериальных активов по любым основаниям, </w:t>
            </w:r>
            <w:proofErr w:type="gramStart"/>
            <w:r w:rsidRPr="002D16DC">
              <w:rPr>
                <w:rFonts w:ascii="Times New Roman" w:eastAsia="Times New Roman" w:hAnsi="Times New Roman" w:cs="Times New Roman"/>
                <w:b/>
                <w:bCs/>
                <w:sz w:val="24"/>
                <w:szCs w:val="24"/>
                <w:lang w:eastAsia="ru-RU"/>
              </w:rPr>
              <w:t>кроме</w:t>
            </w:r>
            <w:proofErr w:type="gramEnd"/>
            <w:r w:rsidRPr="002D16DC">
              <w:rPr>
                <w:rFonts w:ascii="Times New Roman" w:eastAsia="Times New Roman" w:hAnsi="Times New Roman" w:cs="Times New Roman"/>
                <w:sz w:val="24"/>
                <w:szCs w:val="24"/>
                <w:lang w:eastAsia="ru-RU"/>
              </w:rPr>
              <w:t>:</w:t>
            </w:r>
          </w:p>
          <w:p w:rsidR="003617F0" w:rsidRPr="002D16DC" w:rsidRDefault="003617F0" w:rsidP="003A515A">
            <w:pPr>
              <w:spacing w:after="0" w:line="360" w:lineRule="auto"/>
              <w:ind w:firstLine="709"/>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объектов основных сре</w:t>
            </w:r>
            <w:proofErr w:type="gramStart"/>
            <w:r w:rsidRPr="002D16DC">
              <w:rPr>
                <w:rFonts w:ascii="Times New Roman" w:eastAsia="Times New Roman" w:hAnsi="Times New Roman" w:cs="Times New Roman"/>
                <w:sz w:val="24"/>
                <w:szCs w:val="24"/>
                <w:lang w:eastAsia="ru-RU"/>
              </w:rPr>
              <w:t>дств ст</w:t>
            </w:r>
            <w:proofErr w:type="gramEnd"/>
            <w:r w:rsidRPr="002D16DC">
              <w:rPr>
                <w:rFonts w:ascii="Times New Roman" w:eastAsia="Times New Roman" w:hAnsi="Times New Roman" w:cs="Times New Roman"/>
                <w:sz w:val="24"/>
                <w:szCs w:val="24"/>
                <w:lang w:eastAsia="ru-RU"/>
              </w:rPr>
              <w:t>оимостью до 10 000 рублей включительно;</w:t>
            </w:r>
          </w:p>
          <w:p w:rsidR="003617F0" w:rsidRPr="002D16DC" w:rsidRDefault="003617F0" w:rsidP="003A515A">
            <w:pPr>
              <w:spacing w:after="0" w:line="360" w:lineRule="auto"/>
              <w:ind w:firstLine="709"/>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библиотечного фонда.</w:t>
            </w:r>
          </w:p>
        </w:tc>
      </w:tr>
      <w:tr w:rsidR="003617F0" w:rsidRPr="00904A60" w:rsidTr="003A515A">
        <w:tc>
          <w:tcPr>
            <w:tcW w:w="0" w:type="auto"/>
            <w:vMerge/>
            <w:tcBorders>
              <w:left w:val="single" w:sz="6" w:space="0" w:color="000000"/>
            </w:tcBorders>
            <w:vAlign w:val="center"/>
            <w:hideMark/>
          </w:tcPr>
          <w:p w:rsidR="003617F0" w:rsidRPr="002D16DC" w:rsidRDefault="003617F0" w:rsidP="003A515A">
            <w:pPr>
              <w:spacing w:after="0" w:line="360" w:lineRule="auto"/>
              <w:ind w:firstLine="709"/>
              <w:jc w:val="both"/>
              <w:rPr>
                <w:rFonts w:ascii="Times New Roman" w:eastAsia="Times New Roman" w:hAnsi="Times New Roman" w:cs="Times New Roman"/>
                <w:sz w:val="24"/>
                <w:szCs w:val="24"/>
                <w:lang w:eastAsia="ru-RU"/>
              </w:rPr>
            </w:pPr>
          </w:p>
        </w:tc>
        <w:tc>
          <w:tcPr>
            <w:tcW w:w="5235" w:type="dxa"/>
            <w:tcBorders>
              <w:left w:val="single" w:sz="6" w:space="0" w:color="000000"/>
              <w:bottom w:val="single" w:sz="6" w:space="0" w:color="000000"/>
              <w:right w:val="single" w:sz="6" w:space="0" w:color="000000"/>
            </w:tcBorders>
            <w:hideMark/>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Поступление однородных групп объектов основных средств, нематериальных и непроизведенных активов по любым основаниям, </w:t>
            </w:r>
            <w:r w:rsidRPr="002D16DC">
              <w:rPr>
                <w:rFonts w:ascii="Times New Roman" w:eastAsia="Times New Roman" w:hAnsi="Times New Roman" w:cs="Times New Roman"/>
                <w:b/>
                <w:bCs/>
                <w:sz w:val="24"/>
                <w:szCs w:val="24"/>
                <w:lang w:eastAsia="ru-RU"/>
              </w:rPr>
              <w:t>кроме</w:t>
            </w:r>
            <w:r w:rsidRPr="002D16DC">
              <w:rPr>
                <w:rFonts w:ascii="Times New Roman" w:eastAsia="Times New Roman" w:hAnsi="Times New Roman" w:cs="Times New Roman"/>
                <w:sz w:val="24"/>
                <w:szCs w:val="24"/>
                <w:lang w:eastAsia="ru-RU"/>
              </w:rPr>
              <w:t>, объектов движимого имущества, стоимостью до 10 000 руб. включительно.</w:t>
            </w:r>
          </w:p>
        </w:tc>
      </w:tr>
      <w:tr w:rsidR="003617F0" w:rsidRPr="00904A60" w:rsidTr="003A515A">
        <w:tc>
          <w:tcPr>
            <w:tcW w:w="0" w:type="auto"/>
            <w:vMerge/>
            <w:tcBorders>
              <w:left w:val="single" w:sz="6" w:space="0" w:color="000000"/>
              <w:bottom w:val="single" w:sz="6" w:space="0" w:color="000000"/>
            </w:tcBorders>
            <w:vAlign w:val="center"/>
          </w:tcPr>
          <w:p w:rsidR="003617F0" w:rsidRPr="002D16DC" w:rsidRDefault="003617F0" w:rsidP="003A515A">
            <w:pPr>
              <w:spacing w:after="0" w:line="360" w:lineRule="auto"/>
              <w:ind w:firstLine="709"/>
              <w:jc w:val="both"/>
              <w:rPr>
                <w:rFonts w:ascii="Times New Roman" w:eastAsia="Times New Roman" w:hAnsi="Times New Roman" w:cs="Times New Roman"/>
                <w:sz w:val="24"/>
                <w:szCs w:val="24"/>
                <w:lang w:eastAsia="ru-RU"/>
              </w:rPr>
            </w:pPr>
          </w:p>
        </w:tc>
        <w:tc>
          <w:tcPr>
            <w:tcW w:w="5235" w:type="dxa"/>
            <w:tcBorders>
              <w:left w:val="single" w:sz="6" w:space="0" w:color="000000"/>
              <w:bottom w:val="single" w:sz="6" w:space="0" w:color="000000"/>
              <w:right w:val="single" w:sz="6" w:space="0" w:color="000000"/>
            </w:tcBorders>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D03C87">
              <w:rPr>
                <w:rFonts w:ascii="Times New Roman" w:eastAsia="Times New Roman" w:hAnsi="Times New Roman" w:cs="Times New Roman"/>
                <w:sz w:val="24"/>
                <w:szCs w:val="24"/>
                <w:lang w:eastAsia="ru-RU"/>
              </w:rPr>
              <w:t>Принятия к учету ОС, созданных из комплектующих, материалов и запасных частей</w:t>
            </w:r>
            <w:r>
              <w:rPr>
                <w:rFonts w:ascii="Times New Roman" w:eastAsia="Times New Roman" w:hAnsi="Times New Roman" w:cs="Times New Roman"/>
                <w:sz w:val="24"/>
                <w:szCs w:val="24"/>
                <w:lang w:eastAsia="ru-RU"/>
              </w:rPr>
              <w:t>,</w:t>
            </w:r>
            <w:r>
              <w:t xml:space="preserve"> </w:t>
            </w:r>
            <w:r w:rsidRPr="00D03C87">
              <w:rPr>
                <w:rFonts w:ascii="Times New Roman" w:eastAsia="Times New Roman" w:hAnsi="Times New Roman" w:cs="Times New Roman"/>
                <w:b/>
                <w:sz w:val="24"/>
                <w:szCs w:val="24"/>
                <w:lang w:eastAsia="ru-RU"/>
              </w:rPr>
              <w:t>кроме</w:t>
            </w:r>
            <w:r w:rsidRPr="00D03C87">
              <w:rPr>
                <w:rFonts w:ascii="Times New Roman" w:eastAsia="Times New Roman" w:hAnsi="Times New Roman" w:cs="Times New Roman"/>
                <w:sz w:val="24"/>
                <w:szCs w:val="24"/>
                <w:lang w:eastAsia="ru-RU"/>
              </w:rPr>
              <w:t>, объектов движимого имущества, стоимостью до 10 000 руб. включительно</w:t>
            </w:r>
          </w:p>
        </w:tc>
      </w:tr>
      <w:tr w:rsidR="003617F0" w:rsidRPr="00904A60" w:rsidTr="003A515A">
        <w:tc>
          <w:tcPr>
            <w:tcW w:w="4255" w:type="dxa"/>
            <w:vMerge w:val="restart"/>
            <w:tcBorders>
              <w:left w:val="single" w:sz="6" w:space="0" w:color="000000"/>
            </w:tcBorders>
            <w:hideMark/>
          </w:tcPr>
          <w:p w:rsidR="003617F0"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xml:space="preserve">Приходный ордер на приемку материальных ценностей (нефинансовых активов) </w:t>
            </w:r>
            <w:r w:rsidRPr="00D03C87">
              <w:rPr>
                <w:rFonts w:ascii="Times New Roman" w:eastAsia="Times New Roman" w:hAnsi="Times New Roman" w:cs="Times New Roman"/>
                <w:sz w:val="24"/>
                <w:szCs w:val="24"/>
                <w:lang w:eastAsia="ru-RU"/>
              </w:rPr>
              <w:t>(</w:t>
            </w:r>
            <w:hyperlink r:id="rId8" w:anchor="/document/70951956/entry/2130" w:history="1">
              <w:r w:rsidRPr="00D03C87">
                <w:rPr>
                  <w:rFonts w:ascii="Times New Roman" w:eastAsia="Times New Roman" w:hAnsi="Times New Roman" w:cs="Times New Roman"/>
                  <w:sz w:val="24"/>
                  <w:szCs w:val="24"/>
                  <w:lang w:eastAsia="ru-RU"/>
                </w:rPr>
                <w:t>ф. 0504207</w:t>
              </w:r>
            </w:hyperlink>
            <w:r w:rsidRPr="00D03C87">
              <w:rPr>
                <w:rFonts w:ascii="Times New Roman" w:eastAsia="Times New Roman" w:hAnsi="Times New Roman" w:cs="Times New Roman"/>
                <w:sz w:val="24"/>
                <w:szCs w:val="24"/>
                <w:lang w:eastAsia="ru-RU"/>
              </w:rPr>
              <w:t>)</w:t>
            </w:r>
          </w:p>
          <w:p w:rsidR="007861C8" w:rsidRPr="002D16DC" w:rsidRDefault="007861C8" w:rsidP="003A515A">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(Оформляется в </w:t>
            </w:r>
            <w:proofErr w:type="gramStart"/>
            <w:r>
              <w:rPr>
                <w:rFonts w:ascii="Times New Roman" w:eastAsia="Times New Roman" w:hAnsi="Times New Roman" w:cs="Times New Roman"/>
                <w:sz w:val="24"/>
                <w:szCs w:val="24"/>
                <w:lang w:eastAsia="ru-RU"/>
              </w:rPr>
              <w:t>случае</w:t>
            </w:r>
            <w:proofErr w:type="gramEnd"/>
            <w:r>
              <w:rPr>
                <w:rFonts w:ascii="Times New Roman" w:eastAsia="Times New Roman" w:hAnsi="Times New Roman" w:cs="Times New Roman"/>
                <w:sz w:val="24"/>
                <w:szCs w:val="24"/>
                <w:lang w:eastAsia="ru-RU"/>
              </w:rPr>
              <w:t xml:space="preserve"> отсутствия первичных учетных документов)</w:t>
            </w:r>
          </w:p>
        </w:tc>
        <w:tc>
          <w:tcPr>
            <w:tcW w:w="5235" w:type="dxa"/>
            <w:tcBorders>
              <w:left w:val="single" w:sz="6" w:space="0" w:color="000000"/>
              <w:bottom w:val="single" w:sz="6" w:space="0" w:color="000000"/>
              <w:right w:val="single" w:sz="6" w:space="0" w:color="000000"/>
            </w:tcBorders>
            <w:hideMark/>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Поступление нефинансовых активов, включая:</w:t>
            </w:r>
          </w:p>
          <w:p w:rsidR="003617F0" w:rsidRPr="002D16DC" w:rsidRDefault="003617F0" w:rsidP="003A515A">
            <w:pPr>
              <w:spacing w:after="0" w:line="360" w:lineRule="auto"/>
              <w:ind w:firstLine="709"/>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объекты движимого имущества, стоимостью до 10 000 руб. включительно;</w:t>
            </w:r>
          </w:p>
          <w:p w:rsidR="003617F0" w:rsidRPr="002D16DC" w:rsidRDefault="003617F0" w:rsidP="003A515A">
            <w:pPr>
              <w:spacing w:after="0" w:line="360" w:lineRule="auto"/>
              <w:ind w:firstLine="709"/>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объекты библиотечного фонда, драгоценных металлов и драгоценных камней;</w:t>
            </w:r>
          </w:p>
          <w:p w:rsidR="003617F0" w:rsidRPr="002D16DC" w:rsidRDefault="003617F0" w:rsidP="003A515A">
            <w:pPr>
              <w:spacing w:after="0" w:line="360" w:lineRule="auto"/>
              <w:ind w:firstLine="709"/>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материалы, полученные от ликвидации (разборки, утилизации), проведения демонтажных и ремонтных работ объектов основных средств (на основании данных, отраженных в соответствующем Акте на списание)</w:t>
            </w:r>
          </w:p>
        </w:tc>
      </w:tr>
      <w:tr w:rsidR="003617F0" w:rsidRPr="00904A60" w:rsidTr="003A515A">
        <w:tc>
          <w:tcPr>
            <w:tcW w:w="4255" w:type="dxa"/>
            <w:vMerge/>
            <w:tcBorders>
              <w:left w:val="single" w:sz="6" w:space="0" w:color="000000"/>
              <w:bottom w:val="single" w:sz="6" w:space="0" w:color="000000"/>
            </w:tcBorders>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p>
        </w:tc>
        <w:tc>
          <w:tcPr>
            <w:tcW w:w="5235" w:type="dxa"/>
            <w:tcBorders>
              <w:left w:val="single" w:sz="6" w:space="0" w:color="000000"/>
              <w:bottom w:val="single" w:sz="6" w:space="0" w:color="000000"/>
              <w:right w:val="single" w:sz="6" w:space="0" w:color="000000"/>
            </w:tcBorders>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Calibri" w:hAnsi="Times New Roman" w:cs="Times New Roman"/>
                <w:color w:val="000000"/>
                <w:sz w:val="24"/>
                <w:szCs w:val="24"/>
              </w:rPr>
              <w:t>Принятия к учету ОС, созданных из комплектующих, материалов и запасных частей</w:t>
            </w:r>
            <w:r>
              <w:rPr>
                <w:rFonts w:ascii="Times New Roman" w:eastAsia="Calibri" w:hAnsi="Times New Roman" w:cs="Times New Roman"/>
                <w:color w:val="000000"/>
                <w:sz w:val="24"/>
                <w:szCs w:val="24"/>
              </w:rPr>
              <w:t>, стоимостью до 10 000 руб. включительно</w:t>
            </w:r>
          </w:p>
        </w:tc>
      </w:tr>
      <w:tr w:rsidR="003617F0" w:rsidRPr="00904A60" w:rsidTr="003A515A">
        <w:tc>
          <w:tcPr>
            <w:tcW w:w="4255" w:type="dxa"/>
            <w:tcBorders>
              <w:left w:val="single" w:sz="6" w:space="0" w:color="000000"/>
              <w:bottom w:val="single" w:sz="6" w:space="0" w:color="000000"/>
            </w:tcBorders>
            <w:hideMark/>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xml:space="preserve">Акт о приеме-сдаче отремонтированных, реконструированных, модернизированных объектов основных средств </w:t>
            </w:r>
            <w:r w:rsidRPr="00D03C87">
              <w:rPr>
                <w:rFonts w:ascii="Times New Roman" w:eastAsia="Times New Roman" w:hAnsi="Times New Roman" w:cs="Times New Roman"/>
                <w:sz w:val="24"/>
                <w:szCs w:val="24"/>
                <w:lang w:eastAsia="ru-RU"/>
              </w:rPr>
              <w:t>(</w:t>
            </w:r>
            <w:hyperlink r:id="rId9" w:anchor="/document/70951956/entry/2030" w:history="1">
              <w:r w:rsidRPr="00D03C87">
                <w:rPr>
                  <w:rFonts w:ascii="Times New Roman" w:eastAsia="Times New Roman" w:hAnsi="Times New Roman" w:cs="Times New Roman"/>
                  <w:sz w:val="24"/>
                  <w:szCs w:val="24"/>
                  <w:lang w:eastAsia="ru-RU"/>
                </w:rPr>
                <w:t>ф. 0504103</w:t>
              </w:r>
            </w:hyperlink>
            <w:r w:rsidRPr="00D03C87">
              <w:rPr>
                <w:rFonts w:ascii="Times New Roman" w:eastAsia="Times New Roman" w:hAnsi="Times New Roman" w:cs="Times New Roman"/>
                <w:sz w:val="24"/>
                <w:szCs w:val="24"/>
                <w:lang w:eastAsia="ru-RU"/>
              </w:rPr>
              <w:t>)</w:t>
            </w:r>
          </w:p>
        </w:tc>
        <w:tc>
          <w:tcPr>
            <w:tcW w:w="5235" w:type="dxa"/>
            <w:tcBorders>
              <w:left w:val="single" w:sz="6" w:space="0" w:color="000000"/>
              <w:bottom w:val="single" w:sz="6" w:space="0" w:color="000000"/>
              <w:right w:val="single" w:sz="6" w:space="0" w:color="000000"/>
            </w:tcBorders>
            <w:hideMark/>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Завершение работ по достройке, реконструкции, модернизации, дооборудованию объектов основных средств</w:t>
            </w:r>
          </w:p>
        </w:tc>
      </w:tr>
      <w:tr w:rsidR="003617F0" w:rsidRPr="00904A60" w:rsidTr="003A515A">
        <w:tc>
          <w:tcPr>
            <w:tcW w:w="4255" w:type="dxa"/>
            <w:tcBorders>
              <w:left w:val="single" w:sz="6" w:space="0" w:color="000000"/>
              <w:bottom w:val="single" w:sz="6" w:space="0" w:color="000000"/>
            </w:tcBorders>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Акт установки (использования) товарно-</w:t>
            </w:r>
            <w:r w:rsidRPr="002D16DC">
              <w:rPr>
                <w:rFonts w:ascii="Times New Roman" w:eastAsia="Times New Roman" w:hAnsi="Times New Roman" w:cs="Times New Roman"/>
                <w:sz w:val="24"/>
                <w:szCs w:val="24"/>
                <w:lang w:eastAsia="ru-RU"/>
              </w:rPr>
              <w:lastRenderedPageBreak/>
              <w:t>материальных ценностей</w:t>
            </w:r>
            <w:r>
              <w:rPr>
                <w:rFonts w:ascii="Times New Roman" w:eastAsia="Times New Roman" w:hAnsi="Times New Roman" w:cs="Times New Roman"/>
                <w:sz w:val="24"/>
                <w:szCs w:val="24"/>
                <w:lang w:eastAsia="ru-RU"/>
              </w:rPr>
              <w:t xml:space="preserve"> (приложение  2.3 к Учетной политике)</w:t>
            </w:r>
          </w:p>
        </w:tc>
        <w:tc>
          <w:tcPr>
            <w:tcW w:w="5235" w:type="dxa"/>
            <w:tcBorders>
              <w:left w:val="single" w:sz="6" w:space="0" w:color="000000"/>
              <w:bottom w:val="single" w:sz="6" w:space="0" w:color="000000"/>
              <w:right w:val="single" w:sz="6" w:space="0" w:color="000000"/>
            </w:tcBorders>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lastRenderedPageBreak/>
              <w:t xml:space="preserve">Замена составной части объекта основных </w:t>
            </w:r>
            <w:r w:rsidRPr="002D16DC">
              <w:rPr>
                <w:rFonts w:ascii="Times New Roman" w:eastAsia="Times New Roman" w:hAnsi="Times New Roman" w:cs="Times New Roman"/>
                <w:sz w:val="24"/>
                <w:szCs w:val="24"/>
                <w:lang w:eastAsia="ru-RU"/>
              </w:rPr>
              <w:lastRenderedPageBreak/>
              <w:t xml:space="preserve">средств, в </w:t>
            </w:r>
            <w:proofErr w:type="gramStart"/>
            <w:r w:rsidRPr="002D16DC">
              <w:rPr>
                <w:rFonts w:ascii="Times New Roman" w:eastAsia="Times New Roman" w:hAnsi="Times New Roman" w:cs="Times New Roman"/>
                <w:sz w:val="24"/>
                <w:szCs w:val="24"/>
                <w:lang w:eastAsia="ru-RU"/>
              </w:rPr>
              <w:t>случае</w:t>
            </w:r>
            <w:proofErr w:type="gramEnd"/>
            <w:r w:rsidRPr="002D16DC">
              <w:rPr>
                <w:rFonts w:ascii="Times New Roman" w:eastAsia="Times New Roman" w:hAnsi="Times New Roman" w:cs="Times New Roman"/>
                <w:sz w:val="24"/>
                <w:szCs w:val="24"/>
                <w:lang w:eastAsia="ru-RU"/>
              </w:rPr>
              <w:t xml:space="preserve"> когда составная часть пришла в негодность</w:t>
            </w:r>
          </w:p>
        </w:tc>
      </w:tr>
      <w:tr w:rsidR="003617F0" w:rsidRPr="00904A60" w:rsidTr="003A515A">
        <w:tc>
          <w:tcPr>
            <w:tcW w:w="4255" w:type="dxa"/>
            <w:tcBorders>
              <w:left w:val="single" w:sz="6" w:space="0" w:color="000000"/>
              <w:bottom w:val="single" w:sz="6" w:space="0" w:color="000000"/>
            </w:tcBorders>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650560">
              <w:rPr>
                <w:rFonts w:ascii="Times New Roman" w:hAnsi="Times New Roman" w:cs="Times New Roman"/>
                <w:sz w:val="24"/>
                <w:szCs w:val="24"/>
              </w:rPr>
              <w:lastRenderedPageBreak/>
              <w:t>Акт приема-сдачи отремонтированных, реконструированных и модернизированных объектов основных средств (ф. 0504103)</w:t>
            </w:r>
          </w:p>
        </w:tc>
        <w:tc>
          <w:tcPr>
            <w:tcW w:w="5235" w:type="dxa"/>
            <w:tcBorders>
              <w:left w:val="single" w:sz="6" w:space="0" w:color="000000"/>
              <w:bottom w:val="single" w:sz="6" w:space="0" w:color="000000"/>
              <w:right w:val="single" w:sz="6" w:space="0" w:color="000000"/>
            </w:tcBorders>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Передача (получение) </w:t>
            </w:r>
            <w:r w:rsidRPr="008C1156">
              <w:rPr>
                <w:rFonts w:ascii="Times New Roman" w:eastAsia="Times New Roman" w:hAnsi="Times New Roman" w:cs="Times New Roman"/>
                <w:sz w:val="24"/>
                <w:szCs w:val="24"/>
                <w:lang w:eastAsia="ru-RU"/>
              </w:rPr>
              <w:t>объектов основных средств, для проведения ремонта, реконструкции, модернизации</w:t>
            </w:r>
          </w:p>
        </w:tc>
      </w:tr>
      <w:tr w:rsidR="003617F0" w:rsidRPr="00904A60" w:rsidTr="003A515A">
        <w:tc>
          <w:tcPr>
            <w:tcW w:w="4255" w:type="dxa"/>
            <w:tcBorders>
              <w:left w:val="single" w:sz="6" w:space="0" w:color="000000"/>
              <w:bottom w:val="single" w:sz="6" w:space="0" w:color="000000"/>
            </w:tcBorders>
            <w:hideMark/>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Акт о консервации (</w:t>
            </w:r>
            <w:proofErr w:type="spellStart"/>
            <w:r w:rsidRPr="002D16DC">
              <w:rPr>
                <w:rFonts w:ascii="Times New Roman" w:eastAsia="Times New Roman" w:hAnsi="Times New Roman" w:cs="Times New Roman"/>
                <w:sz w:val="24"/>
                <w:szCs w:val="24"/>
                <w:lang w:eastAsia="ru-RU"/>
              </w:rPr>
              <w:t>расконсервации</w:t>
            </w:r>
            <w:proofErr w:type="spellEnd"/>
            <w:r w:rsidRPr="002D16DC">
              <w:rPr>
                <w:rFonts w:ascii="Times New Roman" w:eastAsia="Times New Roman" w:hAnsi="Times New Roman" w:cs="Times New Roman"/>
                <w:sz w:val="24"/>
                <w:szCs w:val="24"/>
                <w:lang w:eastAsia="ru-RU"/>
              </w:rPr>
              <w:t>) объектов основных средств</w:t>
            </w:r>
            <w:r>
              <w:rPr>
                <w:rFonts w:ascii="Times New Roman" w:eastAsia="Times New Roman" w:hAnsi="Times New Roman" w:cs="Times New Roman"/>
                <w:sz w:val="24"/>
                <w:szCs w:val="24"/>
                <w:lang w:eastAsia="ru-RU"/>
              </w:rPr>
              <w:t xml:space="preserve"> (приложение 2.1 к Учетной политике)</w:t>
            </w:r>
          </w:p>
        </w:tc>
        <w:tc>
          <w:tcPr>
            <w:tcW w:w="5235" w:type="dxa"/>
            <w:tcBorders>
              <w:left w:val="single" w:sz="6" w:space="0" w:color="000000"/>
              <w:bottom w:val="single" w:sz="6" w:space="0" w:color="000000"/>
              <w:right w:val="single" w:sz="6" w:space="0" w:color="000000"/>
            </w:tcBorders>
            <w:hideMark/>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xml:space="preserve">Документ оформляется при консервации объектов основных средств на срок более трех месяцев и при </w:t>
            </w:r>
            <w:proofErr w:type="spellStart"/>
            <w:r w:rsidRPr="002D16DC">
              <w:rPr>
                <w:rFonts w:ascii="Times New Roman" w:eastAsia="Times New Roman" w:hAnsi="Times New Roman" w:cs="Times New Roman"/>
                <w:sz w:val="24"/>
                <w:szCs w:val="24"/>
                <w:lang w:eastAsia="ru-RU"/>
              </w:rPr>
              <w:t>расконсервации</w:t>
            </w:r>
            <w:proofErr w:type="spellEnd"/>
          </w:p>
        </w:tc>
      </w:tr>
      <w:tr w:rsidR="003617F0" w:rsidRPr="00904A60" w:rsidTr="003A515A">
        <w:tc>
          <w:tcPr>
            <w:tcW w:w="4255" w:type="dxa"/>
            <w:tcBorders>
              <w:left w:val="single" w:sz="6" w:space="0" w:color="000000"/>
              <w:bottom w:val="single" w:sz="6" w:space="0" w:color="000000"/>
            </w:tcBorders>
            <w:hideMark/>
          </w:tcPr>
          <w:p w:rsidR="003617F0" w:rsidRPr="002D16DC" w:rsidRDefault="003617F0" w:rsidP="003A515A">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w:t>
            </w:r>
            <w:r w:rsidRPr="004F51C9">
              <w:rPr>
                <w:rFonts w:ascii="Times New Roman" w:eastAsia="Times New Roman" w:hAnsi="Times New Roman" w:cs="Times New Roman"/>
                <w:sz w:val="24"/>
                <w:szCs w:val="24"/>
                <w:lang w:eastAsia="ru-RU"/>
              </w:rPr>
              <w:t xml:space="preserve"> приема-сдачи отремонтированных, реконструированных и модернизированных объектов основных средств (ф. 0504103)</w:t>
            </w:r>
          </w:p>
        </w:tc>
        <w:tc>
          <w:tcPr>
            <w:tcW w:w="5235" w:type="dxa"/>
            <w:tcBorders>
              <w:left w:val="single" w:sz="6" w:space="0" w:color="000000"/>
              <w:bottom w:val="single" w:sz="6" w:space="0" w:color="000000"/>
              <w:right w:val="single" w:sz="6" w:space="0" w:color="000000"/>
            </w:tcBorders>
            <w:hideMark/>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xml:space="preserve">Решение о </w:t>
            </w:r>
            <w:proofErr w:type="spellStart"/>
            <w:r w:rsidRPr="002D16DC">
              <w:rPr>
                <w:rFonts w:ascii="Times New Roman" w:eastAsia="Times New Roman" w:hAnsi="Times New Roman" w:cs="Times New Roman"/>
                <w:sz w:val="24"/>
                <w:szCs w:val="24"/>
                <w:lang w:eastAsia="ru-RU"/>
              </w:rPr>
              <w:t>разукомплектации</w:t>
            </w:r>
            <w:proofErr w:type="spellEnd"/>
            <w:r w:rsidRPr="002D16DC">
              <w:rPr>
                <w:rFonts w:ascii="Times New Roman" w:eastAsia="Times New Roman" w:hAnsi="Times New Roman" w:cs="Times New Roman"/>
                <w:sz w:val="24"/>
                <w:szCs w:val="24"/>
                <w:lang w:eastAsia="ru-RU"/>
              </w:rPr>
              <w:t xml:space="preserve"> (частичной ликвидации) объектов осн</w:t>
            </w:r>
            <w:r>
              <w:rPr>
                <w:rFonts w:ascii="Times New Roman" w:eastAsia="Times New Roman" w:hAnsi="Times New Roman" w:cs="Times New Roman"/>
                <w:sz w:val="24"/>
                <w:szCs w:val="24"/>
                <w:lang w:eastAsia="ru-RU"/>
              </w:rPr>
              <w:t>овных средств силами учреждения</w:t>
            </w:r>
          </w:p>
        </w:tc>
      </w:tr>
      <w:tr w:rsidR="003617F0" w:rsidRPr="00904A60" w:rsidTr="003A515A">
        <w:tc>
          <w:tcPr>
            <w:tcW w:w="4255" w:type="dxa"/>
            <w:tcBorders>
              <w:left w:val="single" w:sz="6" w:space="0" w:color="000000"/>
              <w:bottom w:val="single" w:sz="6" w:space="0" w:color="000000"/>
            </w:tcBorders>
            <w:hideMark/>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Акт о приемке материалов (материальных ценностей) (</w:t>
            </w:r>
            <w:hyperlink r:id="rId10" w:anchor="/document/70951956/entry/2150" w:history="1">
              <w:r>
                <w:rPr>
                  <w:rFonts w:ascii="Times New Roman" w:eastAsia="Times New Roman" w:hAnsi="Times New Roman" w:cs="Times New Roman"/>
                  <w:sz w:val="24"/>
                  <w:szCs w:val="24"/>
                  <w:lang w:eastAsia="ru-RU"/>
                </w:rPr>
                <w:t xml:space="preserve">ф. </w:t>
              </w:r>
              <w:r w:rsidRPr="007C1FD0">
                <w:rPr>
                  <w:rFonts w:ascii="Times New Roman" w:eastAsia="Times New Roman" w:hAnsi="Times New Roman" w:cs="Times New Roman"/>
                  <w:sz w:val="24"/>
                  <w:szCs w:val="24"/>
                  <w:lang w:eastAsia="ru-RU"/>
                </w:rPr>
                <w:t>0504220</w:t>
              </w:r>
            </w:hyperlink>
            <w:r w:rsidRPr="002D16DC">
              <w:rPr>
                <w:rFonts w:ascii="Times New Roman" w:eastAsia="Times New Roman" w:hAnsi="Times New Roman" w:cs="Times New Roman"/>
                <w:sz w:val="24"/>
                <w:szCs w:val="24"/>
                <w:lang w:eastAsia="ru-RU"/>
              </w:rPr>
              <w:t>)</w:t>
            </w:r>
          </w:p>
        </w:tc>
        <w:tc>
          <w:tcPr>
            <w:tcW w:w="5235" w:type="dxa"/>
            <w:tcBorders>
              <w:left w:val="single" w:sz="6" w:space="0" w:color="000000"/>
              <w:bottom w:val="single" w:sz="6" w:space="0" w:color="000000"/>
              <w:right w:val="single" w:sz="6" w:space="0" w:color="000000"/>
            </w:tcBorders>
            <w:hideMark/>
          </w:tcPr>
          <w:p w:rsidR="003617F0" w:rsidRPr="002D16DC" w:rsidRDefault="003617F0" w:rsidP="003A515A">
            <w:pPr>
              <w:spacing w:after="0" w:line="36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Выявление расхождений фактического наличия материалов с данными документов поставщика</w:t>
            </w:r>
            <w:r>
              <w:rPr>
                <w:rFonts w:ascii="Times New Roman" w:eastAsia="Times New Roman" w:hAnsi="Times New Roman" w:cs="Times New Roman"/>
                <w:sz w:val="24"/>
                <w:szCs w:val="24"/>
                <w:lang w:eastAsia="ru-RU"/>
              </w:rPr>
              <w:t>, выявление</w:t>
            </w:r>
            <w:r w:rsidRPr="00904A60">
              <w:rPr>
                <w:rFonts w:ascii="Times New Roman" w:eastAsia="Times New Roman" w:hAnsi="Times New Roman" w:cs="Times New Roman"/>
                <w:sz w:val="24"/>
                <w:szCs w:val="24"/>
                <w:lang w:eastAsia="ru-RU"/>
              </w:rPr>
              <w:t xml:space="preserve"> товаров ненадлежащего качества при их приемке (в том числе при поступлении материальных запасов, некачественных объектов, подлежащих учету в составе основных средств, и других материальных ценностей ненадлежа</w:t>
            </w:r>
            <w:r>
              <w:rPr>
                <w:rFonts w:ascii="Times New Roman" w:eastAsia="Times New Roman" w:hAnsi="Times New Roman" w:cs="Times New Roman"/>
                <w:sz w:val="24"/>
                <w:szCs w:val="24"/>
                <w:lang w:eastAsia="ru-RU"/>
              </w:rPr>
              <w:t>щего качества)</w:t>
            </w:r>
          </w:p>
        </w:tc>
      </w:tr>
    </w:tbl>
    <w:p w:rsidR="003617F0" w:rsidRPr="004D2AFD" w:rsidRDefault="003617F0" w:rsidP="004D2AFD">
      <w:pPr>
        <w:jc w:val="both"/>
        <w:rPr>
          <w:rFonts w:ascii="Times New Roman" w:hAnsi="Times New Roman" w:cs="Times New Roman"/>
          <w:sz w:val="24"/>
          <w:szCs w:val="24"/>
        </w:rPr>
      </w:pP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ab/>
        <w:t xml:space="preserve">Соответствующие Акты и (или) приходные ордера составляются также в </w:t>
      </w:r>
      <w:proofErr w:type="gramStart"/>
      <w:r w:rsidRPr="004D2AFD">
        <w:rPr>
          <w:rFonts w:ascii="Times New Roman" w:hAnsi="Times New Roman" w:cs="Times New Roman"/>
          <w:sz w:val="24"/>
          <w:szCs w:val="24"/>
        </w:rPr>
        <w:t>случае</w:t>
      </w:r>
      <w:proofErr w:type="gramEnd"/>
      <w:r w:rsidRPr="004D2AFD">
        <w:rPr>
          <w:rFonts w:ascii="Times New Roman" w:hAnsi="Times New Roman" w:cs="Times New Roman"/>
          <w:sz w:val="24"/>
          <w:szCs w:val="24"/>
        </w:rPr>
        <w:t>:</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оприходования неучтенных объектов нефинансовых активов, выявленных при инвентаризации;</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 принятия к учету материальных ценностей, поступивших в </w:t>
      </w:r>
      <w:proofErr w:type="gramStart"/>
      <w:r w:rsidRPr="004D2AFD">
        <w:rPr>
          <w:rFonts w:ascii="Times New Roman" w:hAnsi="Times New Roman" w:cs="Times New Roman"/>
          <w:sz w:val="24"/>
          <w:szCs w:val="24"/>
        </w:rPr>
        <w:t>порядке</w:t>
      </w:r>
      <w:proofErr w:type="gramEnd"/>
      <w:r w:rsidRPr="004D2AFD">
        <w:rPr>
          <w:rFonts w:ascii="Times New Roman" w:hAnsi="Times New Roman" w:cs="Times New Roman"/>
          <w:sz w:val="24"/>
          <w:szCs w:val="24"/>
        </w:rPr>
        <w:t xml:space="preserve"> возмещения в натуральной форме ущерба, причиненного виновным лицом.</w:t>
      </w:r>
    </w:p>
    <w:p w:rsidR="007861C8" w:rsidRPr="00033210" w:rsidRDefault="004D2AFD" w:rsidP="004D2AFD">
      <w:pPr>
        <w:jc w:val="both"/>
        <w:rPr>
          <w:rFonts w:ascii="Times New Roman" w:hAnsi="Times New Roman" w:cs="Times New Roman"/>
          <w:color w:val="31849B" w:themeColor="accent5" w:themeShade="BF"/>
          <w:sz w:val="24"/>
          <w:szCs w:val="24"/>
        </w:rPr>
      </w:pPr>
      <w:r w:rsidRPr="004D2AFD">
        <w:rPr>
          <w:rFonts w:ascii="Times New Roman" w:hAnsi="Times New Roman" w:cs="Times New Roman"/>
          <w:sz w:val="24"/>
          <w:szCs w:val="24"/>
        </w:rPr>
        <w:t>2.19</w:t>
      </w:r>
      <w:r w:rsidRPr="00033210">
        <w:rPr>
          <w:rFonts w:ascii="Times New Roman" w:hAnsi="Times New Roman" w:cs="Times New Roman"/>
          <w:color w:val="31849B" w:themeColor="accent5" w:themeShade="BF"/>
          <w:sz w:val="24"/>
          <w:szCs w:val="24"/>
        </w:rPr>
        <w:t xml:space="preserve">. </w:t>
      </w:r>
      <w:r w:rsidR="003617F0" w:rsidRPr="00033210">
        <w:rPr>
          <w:rFonts w:ascii="Times New Roman" w:hAnsi="Times New Roman" w:cs="Times New Roman"/>
          <w:color w:val="31849B" w:themeColor="accent5" w:themeShade="BF"/>
          <w:sz w:val="24"/>
          <w:szCs w:val="24"/>
        </w:rPr>
        <w:t>ГКУ КО «ЦБ»</w:t>
      </w:r>
      <w:r w:rsidRPr="00033210">
        <w:rPr>
          <w:rFonts w:ascii="Times New Roman" w:hAnsi="Times New Roman" w:cs="Times New Roman"/>
          <w:color w:val="31849B" w:themeColor="accent5" w:themeShade="BF"/>
          <w:sz w:val="24"/>
          <w:szCs w:val="24"/>
        </w:rPr>
        <w:t xml:space="preserve"> принимает к учету нефинансовые активы на основании представленных первичных учетных документов </w:t>
      </w:r>
      <w:r w:rsidR="00392332" w:rsidRPr="00033210">
        <w:rPr>
          <w:rFonts w:ascii="Times New Roman" w:hAnsi="Times New Roman" w:cs="Times New Roman"/>
          <w:color w:val="31849B" w:themeColor="accent5" w:themeShade="BF"/>
          <w:sz w:val="24"/>
          <w:szCs w:val="24"/>
        </w:rPr>
        <w:t>от</w:t>
      </w:r>
      <w:r w:rsidRPr="00033210">
        <w:rPr>
          <w:rFonts w:ascii="Times New Roman" w:hAnsi="Times New Roman" w:cs="Times New Roman"/>
          <w:color w:val="31849B" w:themeColor="accent5" w:themeShade="BF"/>
          <w:sz w:val="24"/>
          <w:szCs w:val="24"/>
        </w:rPr>
        <w:t xml:space="preserve"> сотрудник</w:t>
      </w:r>
      <w:r w:rsidR="00392332" w:rsidRPr="00033210">
        <w:rPr>
          <w:rFonts w:ascii="Times New Roman" w:hAnsi="Times New Roman" w:cs="Times New Roman"/>
          <w:color w:val="31849B" w:themeColor="accent5" w:themeShade="BF"/>
          <w:sz w:val="24"/>
          <w:szCs w:val="24"/>
        </w:rPr>
        <w:t>ов</w:t>
      </w:r>
      <w:r w:rsidRPr="00033210">
        <w:rPr>
          <w:rFonts w:ascii="Times New Roman" w:hAnsi="Times New Roman" w:cs="Times New Roman"/>
          <w:color w:val="31849B" w:themeColor="accent5" w:themeShade="BF"/>
          <w:sz w:val="24"/>
          <w:szCs w:val="24"/>
        </w:rPr>
        <w:t xml:space="preserve"> учреждения в соответствии с </w:t>
      </w:r>
      <w:r w:rsidR="007861C8" w:rsidRPr="00033210">
        <w:rPr>
          <w:rFonts w:ascii="Times New Roman" w:hAnsi="Times New Roman" w:cs="Times New Roman"/>
          <w:color w:val="31849B" w:themeColor="accent5" w:themeShade="BF"/>
          <w:sz w:val="24"/>
          <w:szCs w:val="24"/>
        </w:rPr>
        <w:t>г</w:t>
      </w:r>
      <w:r w:rsidRPr="00033210">
        <w:rPr>
          <w:rFonts w:ascii="Times New Roman" w:hAnsi="Times New Roman" w:cs="Times New Roman"/>
          <w:color w:val="31849B" w:themeColor="accent5" w:themeShade="BF"/>
          <w:sz w:val="24"/>
          <w:szCs w:val="24"/>
        </w:rPr>
        <w:t>рафиком документооборота</w:t>
      </w:r>
      <w:r w:rsidR="007861C8" w:rsidRPr="00033210">
        <w:rPr>
          <w:rFonts w:ascii="Times New Roman" w:hAnsi="Times New Roman" w:cs="Times New Roman"/>
          <w:color w:val="31849B" w:themeColor="accent5" w:themeShade="BF"/>
          <w:sz w:val="24"/>
          <w:szCs w:val="24"/>
        </w:rPr>
        <w:t>.</w:t>
      </w:r>
      <w:r w:rsidRPr="00033210">
        <w:rPr>
          <w:rFonts w:ascii="Times New Roman" w:hAnsi="Times New Roman" w:cs="Times New Roman"/>
          <w:color w:val="31849B" w:themeColor="accent5" w:themeShade="BF"/>
          <w:sz w:val="24"/>
          <w:szCs w:val="24"/>
        </w:rPr>
        <w:t xml:space="preserve"> </w:t>
      </w:r>
    </w:p>
    <w:p w:rsidR="004D2AFD" w:rsidRPr="007861C8" w:rsidRDefault="004D2AFD" w:rsidP="007861C8">
      <w:pPr>
        <w:jc w:val="center"/>
        <w:rPr>
          <w:rFonts w:ascii="Times New Roman" w:hAnsi="Times New Roman" w:cs="Times New Roman"/>
          <w:b/>
          <w:sz w:val="24"/>
          <w:szCs w:val="24"/>
        </w:rPr>
      </w:pPr>
      <w:r w:rsidRPr="007861C8">
        <w:rPr>
          <w:rFonts w:ascii="Times New Roman" w:hAnsi="Times New Roman" w:cs="Times New Roman"/>
          <w:b/>
          <w:sz w:val="24"/>
          <w:szCs w:val="24"/>
        </w:rPr>
        <w:t>3. Принятие решений по выбытию активов</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3.1. При выбытии (списании) активов Комиссия осуществляет следующие полномочия:</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осмотр имущества;</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lastRenderedPageBreak/>
        <w:t>-</w:t>
      </w:r>
      <w:r w:rsidR="004D2AFD" w:rsidRPr="004D2AFD">
        <w:rPr>
          <w:rFonts w:ascii="Times New Roman" w:hAnsi="Times New Roman" w:cs="Times New Roman"/>
          <w:sz w:val="24"/>
          <w:szCs w:val="24"/>
        </w:rPr>
        <w:tab/>
        <w:t>принятие решения по вопросу о целесообразности (возможности) дальнейшего использования (восстановления) имущества или его частей (узлов, деталей, конструкций и материалов) с учетом положений Учетной политики для целей бухгалтерского учета;</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установление причин списания имущества;</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проверка документов, представленных должностными лицами, инициировавшими рассмотрение вопроса о списании имущества;</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принятие решения о необходимости требования дополнительных документов (информации) и привлечения специалистов (экспертов) и (или) специализированных организаций для принятия решения;</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принятие решения о списании имущества (в том числе числящихся за балансом объектов движимого имущества, периодических изданий), дебиторской и кредиторской задолженности;</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подготовка Акта о списании имущества и документов для согласования списания имущества;</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r>
      <w:proofErr w:type="gramStart"/>
      <w:r w:rsidR="004D2AFD" w:rsidRPr="004D2AFD">
        <w:rPr>
          <w:rFonts w:ascii="Times New Roman" w:hAnsi="Times New Roman" w:cs="Times New Roman"/>
          <w:sz w:val="24"/>
          <w:szCs w:val="24"/>
        </w:rPr>
        <w:t>контроль за</w:t>
      </w:r>
      <w:proofErr w:type="gramEnd"/>
      <w:r w:rsidR="004D2AFD" w:rsidRPr="004D2AFD">
        <w:rPr>
          <w:rFonts w:ascii="Times New Roman" w:hAnsi="Times New Roman" w:cs="Times New Roman"/>
          <w:sz w:val="24"/>
          <w:szCs w:val="24"/>
        </w:rPr>
        <w:t xml:space="preserve"> изъятием из списываемого имущества пригодных узлов, деталей, конструкций и материалов;</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контроль изъятия из списываемого имущества пригодных к использованию материальных ценностей (в том числе драгоценных металлов и камней, цветных металлов), определение их количества и веса;</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 xml:space="preserve">контроль сдачи на склад пригодных к использованию материальных ценностей, полученных в </w:t>
      </w:r>
      <w:proofErr w:type="gramStart"/>
      <w:r w:rsidR="004D2AFD" w:rsidRPr="004D2AFD">
        <w:rPr>
          <w:rFonts w:ascii="Times New Roman" w:hAnsi="Times New Roman" w:cs="Times New Roman"/>
          <w:sz w:val="24"/>
          <w:szCs w:val="24"/>
        </w:rPr>
        <w:t>результате</w:t>
      </w:r>
      <w:proofErr w:type="gramEnd"/>
      <w:r w:rsidR="004D2AFD" w:rsidRPr="004D2AFD">
        <w:rPr>
          <w:rFonts w:ascii="Times New Roman" w:hAnsi="Times New Roman" w:cs="Times New Roman"/>
          <w:sz w:val="24"/>
          <w:szCs w:val="24"/>
        </w:rPr>
        <w:t xml:space="preserve"> разборки (демонтажа) объектов имущества;</w:t>
      </w:r>
    </w:p>
    <w:p w:rsid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установление лиц, виновных в списании имущества в результате нарушение условий содержания и (или) эксплуатации, недостач, порчи, хищений;</w:t>
      </w:r>
    </w:p>
    <w:p w:rsidR="00C07DB1" w:rsidRPr="004D2AFD" w:rsidRDefault="00C07DB1" w:rsidP="00C07DB1">
      <w:pPr>
        <w:rPr>
          <w:rFonts w:ascii="Times New Roman" w:hAnsi="Times New Roman" w:cs="Times New Roman"/>
          <w:sz w:val="24"/>
          <w:szCs w:val="24"/>
        </w:rPr>
      </w:pPr>
      <w:r>
        <w:rPr>
          <w:rFonts w:ascii="Times New Roman" w:hAnsi="Times New Roman" w:cs="Times New Roman"/>
          <w:sz w:val="24"/>
          <w:szCs w:val="24"/>
        </w:rPr>
        <w:t xml:space="preserve">-  </w:t>
      </w:r>
      <w:r w:rsidRPr="004D2AFD">
        <w:rPr>
          <w:rFonts w:ascii="Times New Roman" w:hAnsi="Times New Roman" w:cs="Times New Roman"/>
          <w:sz w:val="24"/>
          <w:szCs w:val="24"/>
        </w:rPr>
        <w:t>иные полномочия.</w:t>
      </w:r>
    </w:p>
    <w:p w:rsidR="004D2AFD" w:rsidRPr="00033210" w:rsidRDefault="00C07DB1" w:rsidP="00C07DB1">
      <w:pPr>
        <w:jc w:val="both"/>
        <w:rPr>
          <w:rFonts w:ascii="Times New Roman" w:hAnsi="Times New Roman" w:cs="Times New Roman"/>
          <w:color w:val="31849B" w:themeColor="accent5" w:themeShade="BF"/>
          <w:sz w:val="24"/>
          <w:szCs w:val="24"/>
        </w:rPr>
      </w:pPr>
      <w:r w:rsidRPr="00033210">
        <w:rPr>
          <w:rFonts w:ascii="Times New Roman" w:hAnsi="Times New Roman" w:cs="Times New Roman"/>
          <w:color w:val="31849B" w:themeColor="accent5" w:themeShade="BF"/>
          <w:sz w:val="24"/>
          <w:szCs w:val="24"/>
        </w:rPr>
        <w:t>Осуществление с</w:t>
      </w:r>
      <w:r w:rsidR="004D2AFD" w:rsidRPr="00033210">
        <w:rPr>
          <w:rFonts w:ascii="Times New Roman" w:hAnsi="Times New Roman" w:cs="Times New Roman"/>
          <w:color w:val="31849B" w:themeColor="accent5" w:themeShade="BF"/>
          <w:sz w:val="24"/>
          <w:szCs w:val="24"/>
        </w:rPr>
        <w:t>вер</w:t>
      </w:r>
      <w:r w:rsidR="00392332" w:rsidRPr="00033210">
        <w:rPr>
          <w:rFonts w:ascii="Times New Roman" w:hAnsi="Times New Roman" w:cs="Times New Roman"/>
          <w:color w:val="31849B" w:themeColor="accent5" w:themeShade="BF"/>
          <w:sz w:val="24"/>
          <w:szCs w:val="24"/>
        </w:rPr>
        <w:t>ки</w:t>
      </w:r>
      <w:r w:rsidR="004D2AFD" w:rsidRPr="00033210">
        <w:rPr>
          <w:rFonts w:ascii="Times New Roman" w:hAnsi="Times New Roman" w:cs="Times New Roman"/>
          <w:color w:val="31849B" w:themeColor="accent5" w:themeShade="BF"/>
          <w:sz w:val="24"/>
          <w:szCs w:val="24"/>
        </w:rPr>
        <w:t xml:space="preserve"> с дебиторами и кредиторами с целью принятия решения о списании дебиторской и кредиторской задолженности</w:t>
      </w:r>
      <w:r w:rsidRPr="00033210">
        <w:rPr>
          <w:rFonts w:ascii="Times New Roman" w:hAnsi="Times New Roman" w:cs="Times New Roman"/>
          <w:color w:val="31849B" w:themeColor="accent5" w:themeShade="BF"/>
          <w:sz w:val="24"/>
          <w:szCs w:val="24"/>
        </w:rPr>
        <w:t xml:space="preserve"> осуществляется комиссией на основании данных, предоставленных ГКУ КО «ЦБ».</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3.2. </w:t>
      </w:r>
      <w:r w:rsidR="00C07DB1" w:rsidRPr="004D2AFD">
        <w:rPr>
          <w:rFonts w:ascii="Times New Roman" w:hAnsi="Times New Roman" w:cs="Times New Roman"/>
          <w:sz w:val="24"/>
          <w:szCs w:val="24"/>
        </w:rPr>
        <w:t xml:space="preserve">Комиссия </w:t>
      </w:r>
      <w:r w:rsidRPr="004D2AFD">
        <w:rPr>
          <w:rFonts w:ascii="Times New Roman" w:hAnsi="Times New Roman" w:cs="Times New Roman"/>
          <w:sz w:val="24"/>
          <w:szCs w:val="24"/>
        </w:rPr>
        <w:t>принима</w:t>
      </w:r>
      <w:r w:rsidR="00392332">
        <w:rPr>
          <w:rFonts w:ascii="Times New Roman" w:hAnsi="Times New Roman" w:cs="Times New Roman"/>
          <w:sz w:val="24"/>
          <w:szCs w:val="24"/>
        </w:rPr>
        <w:t>ю</w:t>
      </w:r>
      <w:r w:rsidRPr="004D2AFD">
        <w:rPr>
          <w:rFonts w:ascii="Times New Roman" w:hAnsi="Times New Roman" w:cs="Times New Roman"/>
          <w:sz w:val="24"/>
          <w:szCs w:val="24"/>
        </w:rPr>
        <w:t xml:space="preserve">т решение о выбытии (списании) активов учреждения согласно положениям </w:t>
      </w:r>
      <w:proofErr w:type="spellStart"/>
      <w:r w:rsidRPr="004D2AFD">
        <w:rPr>
          <w:rFonts w:ascii="Times New Roman" w:hAnsi="Times New Roman" w:cs="Times New Roman"/>
          <w:sz w:val="24"/>
          <w:szCs w:val="24"/>
        </w:rPr>
        <w:t>п.п</w:t>
      </w:r>
      <w:proofErr w:type="spellEnd"/>
      <w:r w:rsidRPr="004D2AFD">
        <w:rPr>
          <w:rFonts w:ascii="Times New Roman" w:hAnsi="Times New Roman" w:cs="Times New Roman"/>
          <w:sz w:val="24"/>
          <w:szCs w:val="24"/>
        </w:rPr>
        <w:t xml:space="preserve">.  45, 46 ФСБУ «Основные средства», </w:t>
      </w:r>
      <w:proofErr w:type="spellStart"/>
      <w:r w:rsidRPr="004D2AFD">
        <w:rPr>
          <w:rFonts w:ascii="Times New Roman" w:hAnsi="Times New Roman" w:cs="Times New Roman"/>
          <w:sz w:val="24"/>
          <w:szCs w:val="24"/>
        </w:rPr>
        <w:t>п.п</w:t>
      </w:r>
      <w:proofErr w:type="spellEnd"/>
      <w:r w:rsidRPr="004D2AFD">
        <w:rPr>
          <w:rFonts w:ascii="Times New Roman" w:hAnsi="Times New Roman" w:cs="Times New Roman"/>
          <w:sz w:val="24"/>
          <w:szCs w:val="24"/>
        </w:rPr>
        <w:t>. 34, 51, 63, 339, 371, 377 Инструкции № 157н в следующих случаях:</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ab/>
      </w:r>
      <w:r w:rsidR="007861C8">
        <w:rPr>
          <w:rFonts w:ascii="Times New Roman" w:hAnsi="Times New Roman" w:cs="Times New Roman"/>
          <w:sz w:val="24"/>
          <w:szCs w:val="24"/>
        </w:rPr>
        <w:t xml:space="preserve">- </w:t>
      </w:r>
      <w:r w:rsidRPr="004D2AFD">
        <w:rPr>
          <w:rFonts w:ascii="Times New Roman" w:hAnsi="Times New Roman" w:cs="Times New Roman"/>
          <w:sz w:val="24"/>
          <w:szCs w:val="24"/>
        </w:rPr>
        <w:t>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w:t>
      </w:r>
      <w:bookmarkStart w:id="0" w:name="_GoBack"/>
      <w:bookmarkEnd w:id="0"/>
      <w:r w:rsidRPr="004D2AFD">
        <w:rPr>
          <w:rFonts w:ascii="Times New Roman" w:hAnsi="Times New Roman" w:cs="Times New Roman"/>
          <w:sz w:val="24"/>
          <w:szCs w:val="24"/>
        </w:rPr>
        <w:t>о износа;</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ab/>
      </w:r>
      <w:r w:rsidR="007861C8">
        <w:rPr>
          <w:rFonts w:ascii="Times New Roman" w:hAnsi="Times New Roman" w:cs="Times New Roman"/>
          <w:sz w:val="24"/>
          <w:szCs w:val="24"/>
        </w:rPr>
        <w:t xml:space="preserve">- </w:t>
      </w:r>
      <w:r w:rsidRPr="004D2AFD">
        <w:rPr>
          <w:rFonts w:ascii="Times New Roman" w:hAnsi="Times New Roman" w:cs="Times New Roman"/>
          <w:sz w:val="24"/>
          <w:szCs w:val="24"/>
        </w:rPr>
        <w:t>имущество выбыло из владения, пользования, распоряжения вследствие гибели или уничтожения, в том числе помимо воли учреждения (хищения, недостачи и порчи, выявленные при инвентаризации), а также невозможности выяснения его местонахождения;</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lastRenderedPageBreak/>
        <w:tab/>
      </w:r>
      <w:r w:rsidR="007861C8">
        <w:rPr>
          <w:rFonts w:ascii="Times New Roman" w:hAnsi="Times New Roman" w:cs="Times New Roman"/>
          <w:sz w:val="24"/>
          <w:szCs w:val="24"/>
        </w:rPr>
        <w:t xml:space="preserve">- </w:t>
      </w:r>
      <w:r w:rsidRPr="004D2AFD">
        <w:rPr>
          <w:rFonts w:ascii="Times New Roman" w:hAnsi="Times New Roman" w:cs="Times New Roman"/>
          <w:sz w:val="24"/>
          <w:szCs w:val="24"/>
        </w:rPr>
        <w:t xml:space="preserve">имущество в установленном </w:t>
      </w:r>
      <w:proofErr w:type="gramStart"/>
      <w:r w:rsidRPr="004D2AFD">
        <w:rPr>
          <w:rFonts w:ascii="Times New Roman" w:hAnsi="Times New Roman" w:cs="Times New Roman"/>
          <w:sz w:val="24"/>
          <w:szCs w:val="24"/>
        </w:rPr>
        <w:t>порядке</w:t>
      </w:r>
      <w:proofErr w:type="gramEnd"/>
      <w:r w:rsidRPr="004D2AFD">
        <w:rPr>
          <w:rFonts w:ascii="Times New Roman" w:hAnsi="Times New Roman" w:cs="Times New Roman"/>
          <w:sz w:val="24"/>
          <w:szCs w:val="24"/>
        </w:rPr>
        <w:t xml:space="preserve"> передается иной организации государственного сектора, государственному (муниципальному) предприятию;</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ab/>
      </w:r>
      <w:r w:rsidR="007861C8">
        <w:rPr>
          <w:rFonts w:ascii="Times New Roman" w:hAnsi="Times New Roman" w:cs="Times New Roman"/>
          <w:sz w:val="24"/>
          <w:szCs w:val="24"/>
        </w:rPr>
        <w:t xml:space="preserve">-    </w:t>
      </w:r>
      <w:r w:rsidRPr="004D2AFD">
        <w:rPr>
          <w:rFonts w:ascii="Times New Roman" w:hAnsi="Times New Roman" w:cs="Times New Roman"/>
          <w:sz w:val="24"/>
          <w:szCs w:val="24"/>
        </w:rPr>
        <w:t>в иных случаях прекращения права оперативного управления, предусмотренных действующим законодательством;</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 xml:space="preserve">признание дебиторской задолженности по доходам бюджета безнадежной к взысканию в целях ее списания с балансового учета по основаниям, указанным в </w:t>
      </w:r>
      <w:proofErr w:type="spellStart"/>
      <w:r w:rsidR="004D2AFD" w:rsidRPr="004D2AFD">
        <w:rPr>
          <w:rFonts w:ascii="Times New Roman" w:hAnsi="Times New Roman" w:cs="Times New Roman"/>
          <w:sz w:val="24"/>
          <w:szCs w:val="24"/>
        </w:rPr>
        <w:t>п.п</w:t>
      </w:r>
      <w:proofErr w:type="spellEnd"/>
      <w:r w:rsidR="004D2AFD" w:rsidRPr="004D2AFD">
        <w:rPr>
          <w:rFonts w:ascii="Times New Roman" w:hAnsi="Times New Roman" w:cs="Times New Roman"/>
          <w:sz w:val="24"/>
          <w:szCs w:val="24"/>
        </w:rPr>
        <w:t>. 1, 2 ст. 47.2 БК РФ;</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 xml:space="preserve">признание дебиторской задолженности, подлежащей списанию с </w:t>
      </w:r>
      <w:proofErr w:type="spellStart"/>
      <w:r w:rsidR="004D2AFD" w:rsidRPr="004D2AFD">
        <w:rPr>
          <w:rFonts w:ascii="Times New Roman" w:hAnsi="Times New Roman" w:cs="Times New Roman"/>
          <w:sz w:val="24"/>
          <w:szCs w:val="24"/>
        </w:rPr>
        <w:t>забалансового</w:t>
      </w:r>
      <w:proofErr w:type="spellEnd"/>
      <w:r w:rsidR="004D2AFD" w:rsidRPr="004D2AFD">
        <w:rPr>
          <w:rFonts w:ascii="Times New Roman" w:hAnsi="Times New Roman" w:cs="Times New Roman"/>
          <w:sz w:val="24"/>
          <w:szCs w:val="24"/>
        </w:rPr>
        <w:t xml:space="preserve"> учета, при завершении </w:t>
      </w:r>
      <w:proofErr w:type="gramStart"/>
      <w:r w:rsidR="004D2AFD" w:rsidRPr="004D2AFD">
        <w:rPr>
          <w:rFonts w:ascii="Times New Roman" w:hAnsi="Times New Roman" w:cs="Times New Roman"/>
          <w:sz w:val="24"/>
          <w:szCs w:val="24"/>
        </w:rPr>
        <w:t>срока возможного возобновления процедуры взыскания задолженности</w:t>
      </w:r>
      <w:proofErr w:type="gramEnd"/>
      <w:r w:rsidR="004D2AFD" w:rsidRPr="004D2AFD">
        <w:rPr>
          <w:rFonts w:ascii="Times New Roman" w:hAnsi="Times New Roman" w:cs="Times New Roman"/>
          <w:sz w:val="24"/>
          <w:szCs w:val="24"/>
        </w:rPr>
        <w:t xml:space="preserve"> согласно действующему законодательству, а также при получении документов, подтверждающих прекращение обязательств смертью (ликвидацией) дебитора;</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 xml:space="preserve">признание согласно положениям Учетной политики для целей бухгалтерского учета кредиторской задолженности невостребованной кредиторами в целях ее списания с балансового учета и истечение срока учета кредиторской задолженности за балансом в целях ее списания с </w:t>
      </w:r>
      <w:proofErr w:type="spellStart"/>
      <w:r w:rsidR="004D2AFD" w:rsidRPr="004D2AFD">
        <w:rPr>
          <w:rFonts w:ascii="Times New Roman" w:hAnsi="Times New Roman" w:cs="Times New Roman"/>
          <w:sz w:val="24"/>
          <w:szCs w:val="24"/>
        </w:rPr>
        <w:t>забалансового</w:t>
      </w:r>
      <w:proofErr w:type="spellEnd"/>
      <w:r w:rsidR="004D2AFD" w:rsidRPr="004D2AFD">
        <w:rPr>
          <w:rFonts w:ascii="Times New Roman" w:hAnsi="Times New Roman" w:cs="Times New Roman"/>
          <w:sz w:val="24"/>
          <w:szCs w:val="24"/>
        </w:rPr>
        <w:t xml:space="preserve"> учета.</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3.3. Комиссия принимает решение по выбытию (списанию) активов после выполнения следующих мероприятий:</w:t>
      </w:r>
    </w:p>
    <w:p w:rsidR="004D2AFD" w:rsidRPr="004D2AFD" w:rsidRDefault="003617F0" w:rsidP="004D2AFD">
      <w:pPr>
        <w:jc w:val="both"/>
        <w:rPr>
          <w:rFonts w:ascii="Times New Roman" w:hAnsi="Times New Roman" w:cs="Times New Roman"/>
          <w:sz w:val="24"/>
          <w:szCs w:val="24"/>
        </w:rPr>
      </w:pPr>
      <w:proofErr w:type="gramStart"/>
      <w:r>
        <w:rPr>
          <w:rFonts w:ascii="Times New Roman" w:hAnsi="Times New Roman" w:cs="Times New Roman"/>
          <w:sz w:val="24"/>
          <w:szCs w:val="24"/>
        </w:rPr>
        <w:t>-</w:t>
      </w:r>
      <w:r w:rsidR="004D2AFD" w:rsidRPr="004D2AFD">
        <w:rPr>
          <w:rFonts w:ascii="Times New Roman" w:hAnsi="Times New Roman" w:cs="Times New Roman"/>
          <w:sz w:val="24"/>
          <w:szCs w:val="24"/>
        </w:rPr>
        <w:tab/>
        <w:t>непосредственного осмотра основных средств (при их наличии), определения их технического состояния и возможности дальнейшего использования по назначению с использованием необходимой технической документации (технического паспорта, проекта, чертежей, технических условий, инструкций по эксплуатации и т.п.), данных бухгалтерского учета и установления непригодности их к восстановлению и дальнейшему использованию либо нецелесообразности дальнейшего восстановления и (или) использования;</w:t>
      </w:r>
      <w:proofErr w:type="gramEnd"/>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рассмотрения документов, подтверждающих преждевременное выбытие имущества из владения, пользования и распоряжения вследствие его гибели или уничтожения, в том числе помимо воли обладателя права на оперативное управление (акты об аварии или заверенные его копии и т.п.) - при списании основных средств, выбывших вследствие аварий и иных чрезвычайных обстоятельств;</w:t>
      </w:r>
    </w:p>
    <w:p w:rsidR="004D2AFD" w:rsidRPr="004D2AFD" w:rsidRDefault="003617F0" w:rsidP="004D2AFD">
      <w:pPr>
        <w:jc w:val="both"/>
        <w:rPr>
          <w:rFonts w:ascii="Times New Roman" w:hAnsi="Times New Roman" w:cs="Times New Roman"/>
          <w:sz w:val="24"/>
          <w:szCs w:val="24"/>
        </w:rPr>
      </w:pPr>
      <w:r w:rsidRPr="004D2AFD">
        <w:rPr>
          <w:rFonts w:ascii="Times New Roman" w:hAnsi="Times New Roman" w:cs="Times New Roman"/>
          <w:sz w:val="24"/>
          <w:szCs w:val="24"/>
        </w:rPr>
        <w:t>•</w:t>
      </w:r>
      <w:r w:rsidR="004D2AFD" w:rsidRPr="004D2AFD">
        <w:rPr>
          <w:rFonts w:ascii="Times New Roman" w:hAnsi="Times New Roman" w:cs="Times New Roman"/>
          <w:sz w:val="24"/>
          <w:szCs w:val="24"/>
        </w:rPr>
        <w:tab/>
        <w:t>установления конкретных причин списания (выбытия):</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w:t>
      </w:r>
      <w:r w:rsidRPr="004D2AFD">
        <w:rPr>
          <w:rFonts w:ascii="Times New Roman" w:hAnsi="Times New Roman" w:cs="Times New Roman"/>
          <w:sz w:val="24"/>
          <w:szCs w:val="24"/>
        </w:rPr>
        <w:tab/>
        <w:t>износ физический, моральный;</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w:t>
      </w:r>
      <w:r w:rsidRPr="004D2AFD">
        <w:rPr>
          <w:rFonts w:ascii="Times New Roman" w:hAnsi="Times New Roman" w:cs="Times New Roman"/>
          <w:sz w:val="24"/>
          <w:szCs w:val="24"/>
        </w:rPr>
        <w:tab/>
        <w:t>авария;</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w:t>
      </w:r>
      <w:r w:rsidRPr="004D2AFD">
        <w:rPr>
          <w:rFonts w:ascii="Times New Roman" w:hAnsi="Times New Roman" w:cs="Times New Roman"/>
          <w:sz w:val="24"/>
          <w:szCs w:val="24"/>
        </w:rPr>
        <w:tab/>
        <w:t>нарушение условий эксплуатации;</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w:t>
      </w:r>
      <w:r w:rsidRPr="004D2AFD">
        <w:rPr>
          <w:rFonts w:ascii="Times New Roman" w:hAnsi="Times New Roman" w:cs="Times New Roman"/>
          <w:sz w:val="24"/>
          <w:szCs w:val="24"/>
        </w:rPr>
        <w:tab/>
        <w:t>ликвидация при реконструкции;</w:t>
      </w:r>
    </w:p>
    <w:p w:rsid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w:t>
      </w:r>
      <w:r w:rsidRPr="004D2AFD">
        <w:rPr>
          <w:rFonts w:ascii="Times New Roman" w:hAnsi="Times New Roman" w:cs="Times New Roman"/>
          <w:sz w:val="24"/>
          <w:szCs w:val="24"/>
        </w:rPr>
        <w:tab/>
        <w:t>другие конкретные причины;</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lastRenderedPageBreak/>
        <w:t>-</w:t>
      </w:r>
      <w:r w:rsidR="004D2AFD" w:rsidRPr="004D2AFD">
        <w:rPr>
          <w:rFonts w:ascii="Times New Roman" w:hAnsi="Times New Roman" w:cs="Times New Roman"/>
          <w:sz w:val="24"/>
          <w:szCs w:val="24"/>
        </w:rPr>
        <w:t xml:space="preserve"> </w:t>
      </w:r>
      <w:r w:rsidR="004D2AFD">
        <w:rPr>
          <w:rFonts w:ascii="Times New Roman" w:hAnsi="Times New Roman" w:cs="Times New Roman"/>
          <w:sz w:val="24"/>
          <w:szCs w:val="24"/>
        </w:rPr>
        <w:t xml:space="preserve">  </w:t>
      </w:r>
      <w:r>
        <w:rPr>
          <w:rFonts w:ascii="Times New Roman" w:hAnsi="Times New Roman" w:cs="Times New Roman"/>
          <w:sz w:val="24"/>
          <w:szCs w:val="24"/>
        </w:rPr>
        <w:t xml:space="preserve">  </w:t>
      </w:r>
      <w:r w:rsidR="004D2AFD" w:rsidRPr="004D2AFD">
        <w:rPr>
          <w:rFonts w:ascii="Times New Roman" w:hAnsi="Times New Roman" w:cs="Times New Roman"/>
          <w:sz w:val="24"/>
          <w:szCs w:val="24"/>
        </w:rPr>
        <w:t>выявления лиц, по вине которых произошло преждевременное выбытие, рассмотрения пояснений причастных лиц о причинах, вызвавших аварию, и вынесения предложений о привлечении этих лиц к ответственности, установленной законодательством;</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ab/>
      </w:r>
      <w:r w:rsidR="003617F0">
        <w:rPr>
          <w:rFonts w:ascii="Times New Roman" w:hAnsi="Times New Roman" w:cs="Times New Roman"/>
          <w:sz w:val="24"/>
          <w:szCs w:val="24"/>
        </w:rPr>
        <w:t>-</w:t>
      </w:r>
      <w:r w:rsidRPr="004D2AFD">
        <w:rPr>
          <w:rFonts w:ascii="Times New Roman" w:hAnsi="Times New Roman" w:cs="Times New Roman"/>
          <w:sz w:val="24"/>
          <w:szCs w:val="24"/>
        </w:rPr>
        <w:tab/>
        <w:t>поручения сотрудникам учреждения, обладающим специальными знаниями, или экспертам подготовки технического заключения о техническом состоянии объектов имущества, подлежащих списанию, или составления дефектной ведомости на оборудование, находящееся в эксплуатации более 10 лет, а также на производственный и хозяйственный инвентарь - при списании основных средств, не пригодных к использованию по назначению;</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определения возможности использования отдельных узлов, деталей, конструкций и материалов, выбывающих основных средств и их оценки исходя из рыночной стоимости на дату принятия к бухгалтерскому учету.</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3.4. Решение о нецелесообразности (невозможности) дальнейшего использования имущества оформляется в виде отдельного документа.</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Факт непригодности основного средства для дальнейшего использования по причине неисправности или физического износа подтверждается путем указания:</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внешних признаков неисправности устройства;</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наименований и заводских маркировок узлов, деталей и составных частей, вышедших из строя.</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Факт непригодности основного средства для дальнейшего использования по причине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Решение о нецелесообразности (неэффективности) восстановления основного средства принимаются комиссией учреждения на основании:</w:t>
      </w:r>
    </w:p>
    <w:p w:rsidR="004D2AFD" w:rsidRPr="004D2AFD" w:rsidRDefault="003617F0"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сметы на проведение работ по восстановлению основного средства с гарантией и в разумные сроки (смета составляется сотрудниками организации или сторонними специалистами, имеющими документально подтвержденную квалификацию для проведения соответствующих работ);</w:t>
      </w:r>
    </w:p>
    <w:p w:rsidR="004D2AFD" w:rsidRPr="004D2AFD" w:rsidRDefault="007861C8" w:rsidP="004D2AFD">
      <w:pPr>
        <w:jc w:val="both"/>
        <w:rPr>
          <w:rFonts w:ascii="Times New Roman" w:hAnsi="Times New Roman" w:cs="Times New Roman"/>
          <w:sz w:val="24"/>
          <w:szCs w:val="24"/>
        </w:rPr>
      </w:pPr>
      <w:r>
        <w:rPr>
          <w:rFonts w:ascii="Times New Roman" w:hAnsi="Times New Roman" w:cs="Times New Roman"/>
          <w:sz w:val="24"/>
          <w:szCs w:val="24"/>
        </w:rPr>
        <w:t>-</w:t>
      </w:r>
      <w:r w:rsidR="004D2AFD" w:rsidRPr="004D2AFD">
        <w:rPr>
          <w:rFonts w:ascii="Times New Roman" w:hAnsi="Times New Roman" w:cs="Times New Roman"/>
          <w:sz w:val="24"/>
          <w:szCs w:val="24"/>
        </w:rPr>
        <w:tab/>
        <w:t>документов, подтверждающих оценочную стоимость новых аналогичных объектов (с учетом гарантийных обязательств).</w:t>
      </w:r>
    </w:p>
    <w:p w:rsidR="003617F0"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 xml:space="preserve">3.5. В установленных действующими нормативными правовыми актами случаях Комиссия передает в </w:t>
      </w:r>
      <w:r w:rsidR="007861C8">
        <w:rPr>
          <w:rFonts w:ascii="Times New Roman" w:hAnsi="Times New Roman" w:cs="Times New Roman"/>
          <w:sz w:val="24"/>
          <w:szCs w:val="24"/>
        </w:rPr>
        <w:t>м</w:t>
      </w:r>
      <w:r w:rsidRPr="004D2AFD">
        <w:rPr>
          <w:rFonts w:ascii="Times New Roman" w:hAnsi="Times New Roman" w:cs="Times New Roman"/>
          <w:sz w:val="24"/>
          <w:szCs w:val="24"/>
        </w:rPr>
        <w:t>инистерство экономического развития Калужской области Акт о списании имущества</w:t>
      </w:r>
      <w:r w:rsidR="003617F0">
        <w:rPr>
          <w:rFonts w:ascii="Times New Roman" w:hAnsi="Times New Roman" w:cs="Times New Roman"/>
          <w:sz w:val="24"/>
          <w:szCs w:val="24"/>
        </w:rPr>
        <w:t>, утвержденный руководителем учреждения</w:t>
      </w:r>
      <w:r w:rsidRPr="004D2AFD">
        <w:rPr>
          <w:rFonts w:ascii="Times New Roman" w:hAnsi="Times New Roman" w:cs="Times New Roman"/>
          <w:sz w:val="24"/>
          <w:szCs w:val="24"/>
        </w:rPr>
        <w:t xml:space="preserve"> и иные документы, необходимые для согласования решения о списании имущества. </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3.6. После утверждения Акта о списании имущества Комиссия контролирует выполнение мероприятий, предусмотренных этим актом: разборку, демонтаж, уничтожение, утилизацию и т.п.</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lastRenderedPageBreak/>
        <w:t>3.7. Решение о списании печатей, штампов и факсимиле оформляется Актом о списании объектов нефинансовых активов (ф. 0504104) с обязательным оттиском списываемых печатей, штампов и факсимиле.</w:t>
      </w:r>
    </w:p>
    <w:p w:rsidR="004D2AFD" w:rsidRPr="004D2AFD" w:rsidRDefault="004D2AFD" w:rsidP="004D2AFD">
      <w:pPr>
        <w:jc w:val="both"/>
        <w:rPr>
          <w:rFonts w:ascii="Times New Roman" w:hAnsi="Times New Roman" w:cs="Times New Roman"/>
          <w:sz w:val="24"/>
          <w:szCs w:val="24"/>
        </w:rPr>
      </w:pPr>
      <w:r w:rsidRPr="004D2AFD">
        <w:rPr>
          <w:rFonts w:ascii="Times New Roman" w:hAnsi="Times New Roman" w:cs="Times New Roman"/>
          <w:sz w:val="24"/>
          <w:szCs w:val="24"/>
        </w:rPr>
        <w:t>3.8. При выбытии (списании) активов Комиссией оформляются следующие первичные учетные документы:</w:t>
      </w:r>
    </w:p>
    <w:tbl>
      <w:tblPr>
        <w:tblW w:w="9490" w:type="dxa"/>
        <w:tblCellMar>
          <w:top w:w="15" w:type="dxa"/>
          <w:left w:w="15" w:type="dxa"/>
          <w:bottom w:w="15" w:type="dxa"/>
          <w:right w:w="15" w:type="dxa"/>
        </w:tblCellMar>
        <w:tblLook w:val="04A0" w:firstRow="1" w:lastRow="0" w:firstColumn="1" w:lastColumn="0" w:noHBand="0" w:noVBand="1"/>
      </w:tblPr>
      <w:tblGrid>
        <w:gridCol w:w="4245"/>
        <w:gridCol w:w="5245"/>
      </w:tblGrid>
      <w:tr w:rsidR="001C4A89" w:rsidRPr="00904A60" w:rsidTr="003A515A">
        <w:tc>
          <w:tcPr>
            <w:tcW w:w="4245" w:type="dxa"/>
            <w:tcBorders>
              <w:top w:val="single" w:sz="6" w:space="0" w:color="000000"/>
              <w:left w:val="single" w:sz="6" w:space="0" w:color="000000"/>
              <w:bottom w:val="single" w:sz="6" w:space="0" w:color="000000"/>
            </w:tcBorders>
            <w:hideMark/>
          </w:tcPr>
          <w:p w:rsidR="001C4A89" w:rsidRPr="002E7541" w:rsidRDefault="001C4A89" w:rsidP="003A515A">
            <w:pPr>
              <w:spacing w:after="0" w:line="360" w:lineRule="auto"/>
              <w:ind w:firstLine="709"/>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Первичные учетные документы</w:t>
            </w:r>
          </w:p>
        </w:tc>
        <w:tc>
          <w:tcPr>
            <w:tcW w:w="5245" w:type="dxa"/>
            <w:tcBorders>
              <w:top w:val="single" w:sz="6" w:space="0" w:color="000000"/>
              <w:left w:val="single" w:sz="6" w:space="0" w:color="000000"/>
              <w:bottom w:val="single" w:sz="6" w:space="0" w:color="000000"/>
              <w:right w:val="single" w:sz="6" w:space="0" w:color="000000"/>
            </w:tcBorders>
            <w:hideMark/>
          </w:tcPr>
          <w:p w:rsidR="001C4A89" w:rsidRPr="002E7541" w:rsidRDefault="001C4A89" w:rsidP="003A515A">
            <w:pPr>
              <w:spacing w:after="0" w:line="360" w:lineRule="auto"/>
              <w:ind w:firstLine="709"/>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Основания для оформления</w:t>
            </w:r>
          </w:p>
        </w:tc>
      </w:tr>
      <w:tr w:rsidR="001C4A89" w:rsidRPr="00904A60" w:rsidTr="003A515A">
        <w:tc>
          <w:tcPr>
            <w:tcW w:w="4245" w:type="dxa"/>
            <w:tcBorders>
              <w:left w:val="single" w:sz="6" w:space="0" w:color="000000"/>
              <w:bottom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списании объектов нефинансовых активов (кроме транспортных средств) (</w:t>
            </w:r>
            <w:hyperlink r:id="rId11" w:anchor="/document/70951956/entry/2040" w:history="1">
              <w:r w:rsidRPr="002E7541">
                <w:rPr>
                  <w:rFonts w:ascii="Times New Roman" w:eastAsia="Times New Roman" w:hAnsi="Times New Roman" w:cs="Times New Roman"/>
                  <w:sz w:val="24"/>
                  <w:szCs w:val="24"/>
                  <w:lang w:eastAsia="ru-RU"/>
                </w:rPr>
                <w:t>ф. 0504104</w:t>
              </w:r>
            </w:hyperlink>
            <w:r w:rsidRPr="002E7541">
              <w:rPr>
                <w:rFonts w:ascii="Times New Roman" w:eastAsia="Times New Roman" w:hAnsi="Times New Roman" w:cs="Times New Roman"/>
                <w:sz w:val="24"/>
                <w:szCs w:val="24"/>
                <w:lang w:eastAsia="ru-RU"/>
              </w:rPr>
              <w:t>)</w:t>
            </w:r>
          </w:p>
        </w:tc>
        <w:tc>
          <w:tcPr>
            <w:tcW w:w="5245" w:type="dxa"/>
            <w:tcBorders>
              <w:left w:val="single" w:sz="6" w:space="0" w:color="000000"/>
              <w:bottom w:val="single" w:sz="6" w:space="0" w:color="000000"/>
              <w:right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Списание основных средств (кроме автотранспортных средств), нематериальных активов, непроизведенных активов</w:t>
            </w:r>
          </w:p>
        </w:tc>
      </w:tr>
      <w:tr w:rsidR="001C4A89" w:rsidRPr="00904A60" w:rsidTr="003A515A">
        <w:tc>
          <w:tcPr>
            <w:tcW w:w="4245" w:type="dxa"/>
            <w:tcBorders>
              <w:left w:val="single" w:sz="6" w:space="0" w:color="000000"/>
              <w:bottom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списании транспортного средства (</w:t>
            </w:r>
            <w:hyperlink r:id="rId12" w:anchor="/document/70951956/entry/2050" w:history="1">
              <w:r w:rsidRPr="002E7541">
                <w:rPr>
                  <w:rFonts w:ascii="Times New Roman" w:eastAsia="Times New Roman" w:hAnsi="Times New Roman" w:cs="Times New Roman"/>
                  <w:sz w:val="24"/>
                  <w:szCs w:val="24"/>
                  <w:lang w:eastAsia="ru-RU"/>
                </w:rPr>
                <w:t>ф. 0504105</w:t>
              </w:r>
            </w:hyperlink>
            <w:r w:rsidRPr="002E7541">
              <w:rPr>
                <w:rFonts w:ascii="Times New Roman" w:eastAsia="Times New Roman" w:hAnsi="Times New Roman" w:cs="Times New Roman"/>
                <w:sz w:val="24"/>
                <w:szCs w:val="24"/>
                <w:lang w:eastAsia="ru-RU"/>
              </w:rPr>
              <w:t>)</w:t>
            </w:r>
          </w:p>
        </w:tc>
        <w:tc>
          <w:tcPr>
            <w:tcW w:w="5245" w:type="dxa"/>
            <w:tcBorders>
              <w:left w:val="single" w:sz="6" w:space="0" w:color="000000"/>
              <w:bottom w:val="single" w:sz="6" w:space="0" w:color="000000"/>
              <w:right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Списание транспортных средств</w:t>
            </w:r>
          </w:p>
        </w:tc>
      </w:tr>
      <w:tr w:rsidR="001C4A89" w:rsidRPr="00904A60" w:rsidTr="003A515A">
        <w:tc>
          <w:tcPr>
            <w:tcW w:w="4245" w:type="dxa"/>
            <w:tcBorders>
              <w:left w:val="single" w:sz="6" w:space="0" w:color="000000"/>
              <w:bottom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списании мягкого и хозяйственного инвентаря (</w:t>
            </w:r>
            <w:hyperlink r:id="rId13" w:anchor="/document/70951956/entry/2060" w:history="1">
              <w:r w:rsidRPr="002E7541">
                <w:rPr>
                  <w:rFonts w:ascii="Times New Roman" w:eastAsia="Times New Roman" w:hAnsi="Times New Roman" w:cs="Times New Roman"/>
                  <w:sz w:val="24"/>
                  <w:szCs w:val="24"/>
                  <w:lang w:eastAsia="ru-RU"/>
                </w:rPr>
                <w:t>ф. 0504143</w:t>
              </w:r>
            </w:hyperlink>
            <w:r w:rsidRPr="002E7541">
              <w:rPr>
                <w:rFonts w:ascii="Times New Roman" w:eastAsia="Times New Roman" w:hAnsi="Times New Roman" w:cs="Times New Roman"/>
                <w:sz w:val="24"/>
                <w:szCs w:val="24"/>
                <w:lang w:eastAsia="ru-RU"/>
              </w:rPr>
              <w:t>)</w:t>
            </w:r>
          </w:p>
        </w:tc>
        <w:tc>
          <w:tcPr>
            <w:tcW w:w="5245" w:type="dxa"/>
            <w:tcBorders>
              <w:left w:val="single" w:sz="6" w:space="0" w:color="000000"/>
              <w:bottom w:val="single" w:sz="6" w:space="0" w:color="000000"/>
              <w:right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xml:space="preserve">Списание однородных предметов хозяйственного инвентаря (в </w:t>
            </w:r>
            <w:proofErr w:type="spellStart"/>
            <w:r w:rsidRPr="002E7541">
              <w:rPr>
                <w:rFonts w:ascii="Times New Roman" w:eastAsia="Times New Roman" w:hAnsi="Times New Roman" w:cs="Times New Roman"/>
                <w:sz w:val="24"/>
                <w:szCs w:val="24"/>
                <w:lang w:eastAsia="ru-RU"/>
              </w:rPr>
              <w:t>т.ч</w:t>
            </w:r>
            <w:proofErr w:type="spellEnd"/>
            <w:r w:rsidRPr="002E7541">
              <w:rPr>
                <w:rFonts w:ascii="Times New Roman" w:eastAsia="Times New Roman" w:hAnsi="Times New Roman" w:cs="Times New Roman"/>
                <w:sz w:val="24"/>
                <w:szCs w:val="24"/>
                <w:lang w:eastAsia="ru-RU"/>
              </w:rPr>
              <w:t xml:space="preserve">. списание указанных объектов с </w:t>
            </w:r>
            <w:proofErr w:type="spellStart"/>
            <w:r w:rsidRPr="002E7541">
              <w:rPr>
                <w:rFonts w:ascii="Times New Roman" w:eastAsia="Times New Roman" w:hAnsi="Times New Roman" w:cs="Times New Roman"/>
                <w:sz w:val="24"/>
                <w:szCs w:val="24"/>
                <w:lang w:eastAsia="ru-RU"/>
              </w:rPr>
              <w:t>забалансового</w:t>
            </w:r>
            <w:proofErr w:type="spellEnd"/>
            <w:r w:rsidRPr="002E7541">
              <w:rPr>
                <w:rFonts w:ascii="Times New Roman" w:eastAsia="Times New Roman" w:hAnsi="Times New Roman" w:cs="Times New Roman"/>
                <w:sz w:val="24"/>
                <w:szCs w:val="24"/>
                <w:lang w:eastAsia="ru-RU"/>
              </w:rPr>
              <w:t xml:space="preserve"> учета)</w:t>
            </w:r>
          </w:p>
        </w:tc>
      </w:tr>
      <w:tr w:rsidR="001C4A89" w:rsidRPr="00904A60" w:rsidTr="003A515A">
        <w:tc>
          <w:tcPr>
            <w:tcW w:w="4245" w:type="dxa"/>
            <w:tcBorders>
              <w:left w:val="single" w:sz="6" w:space="0" w:color="000000"/>
              <w:bottom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списании исключенных объектов библиотечного фонда (</w:t>
            </w:r>
            <w:hyperlink r:id="rId14" w:anchor="/document/70951956/entry/2070" w:history="1">
              <w:r w:rsidRPr="002E7541">
                <w:rPr>
                  <w:rFonts w:ascii="Times New Roman" w:eastAsia="Times New Roman" w:hAnsi="Times New Roman" w:cs="Times New Roman"/>
                  <w:sz w:val="24"/>
                  <w:szCs w:val="24"/>
                  <w:lang w:eastAsia="ru-RU"/>
                </w:rPr>
                <w:t>ф. 0504144</w:t>
              </w:r>
            </w:hyperlink>
            <w:r w:rsidRPr="002E7541">
              <w:rPr>
                <w:rFonts w:ascii="Times New Roman" w:eastAsia="Times New Roman" w:hAnsi="Times New Roman" w:cs="Times New Roman"/>
                <w:sz w:val="24"/>
                <w:szCs w:val="24"/>
                <w:lang w:eastAsia="ru-RU"/>
              </w:rPr>
              <w:t>)</w:t>
            </w:r>
          </w:p>
        </w:tc>
        <w:tc>
          <w:tcPr>
            <w:tcW w:w="5245" w:type="dxa"/>
            <w:tcBorders>
              <w:left w:val="single" w:sz="6" w:space="0" w:color="000000"/>
              <w:bottom w:val="single" w:sz="6" w:space="0" w:color="000000"/>
              <w:right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Списание литературы из библиотечного фонда (с приложением списков исключенной литературы)</w:t>
            </w:r>
          </w:p>
        </w:tc>
      </w:tr>
      <w:tr w:rsidR="001C4A89" w:rsidRPr="00904A60" w:rsidTr="003A515A">
        <w:tc>
          <w:tcPr>
            <w:tcW w:w="4245" w:type="dxa"/>
            <w:tcBorders>
              <w:left w:val="single" w:sz="6" w:space="0" w:color="000000"/>
              <w:bottom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списании материальных запасов (</w:t>
            </w:r>
            <w:hyperlink r:id="rId15" w:anchor="/document/70951956/entry/2160" w:history="1">
              <w:r w:rsidRPr="002E7541">
                <w:rPr>
                  <w:rFonts w:ascii="Times New Roman" w:eastAsia="Times New Roman" w:hAnsi="Times New Roman" w:cs="Times New Roman"/>
                  <w:sz w:val="24"/>
                  <w:szCs w:val="24"/>
                  <w:lang w:eastAsia="ru-RU"/>
                </w:rPr>
                <w:t>ф. 0504230</w:t>
              </w:r>
            </w:hyperlink>
            <w:r w:rsidRPr="002E7541">
              <w:rPr>
                <w:rFonts w:ascii="Times New Roman" w:eastAsia="Times New Roman" w:hAnsi="Times New Roman" w:cs="Times New Roman"/>
                <w:sz w:val="24"/>
                <w:szCs w:val="24"/>
                <w:lang w:eastAsia="ru-RU"/>
              </w:rPr>
              <w:t>)</w:t>
            </w:r>
          </w:p>
        </w:tc>
        <w:tc>
          <w:tcPr>
            <w:tcW w:w="5245" w:type="dxa"/>
            <w:tcBorders>
              <w:left w:val="single" w:sz="6" w:space="0" w:color="000000"/>
              <w:bottom w:val="single" w:sz="6" w:space="0" w:color="000000"/>
              <w:right w:val="single" w:sz="6" w:space="0" w:color="000000"/>
            </w:tcBorders>
            <w:hideMark/>
          </w:tcPr>
          <w:p w:rsidR="001C4A89" w:rsidRPr="002E7541" w:rsidRDefault="001C4A89" w:rsidP="00E12DA5">
            <w:pPr>
              <w:spacing w:after="0" w:line="360" w:lineRule="auto"/>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Оформляется после документального подтверждения достижения целей, ради которых выдавались материальные запасы, и возврата их остатков на склад. Актом, как правило, оформляются выдача и списание:</w:t>
            </w:r>
          </w:p>
          <w:p w:rsidR="001C4A89" w:rsidRPr="002E7541" w:rsidRDefault="001C4A89" w:rsidP="00E12DA5">
            <w:pPr>
              <w:spacing w:after="0" w:line="360" w:lineRule="auto"/>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строительных материалов;</w:t>
            </w:r>
          </w:p>
          <w:p w:rsidR="001C4A89" w:rsidRPr="002E7541" w:rsidRDefault="001C4A89" w:rsidP="00E12DA5">
            <w:pPr>
              <w:spacing w:after="0" w:line="360" w:lineRule="auto"/>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запасных частей и иных материалов, используемых для изготовления (ремонта) нефинансовых активов;</w:t>
            </w:r>
          </w:p>
          <w:p w:rsidR="001C4A89" w:rsidRPr="002E7541" w:rsidRDefault="001C4A89" w:rsidP="00E12DA5">
            <w:pPr>
              <w:spacing w:after="0" w:line="360" w:lineRule="auto"/>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дорогостоящих канцелярских принадлежностей;</w:t>
            </w:r>
          </w:p>
          <w:p w:rsidR="001C4A89" w:rsidRPr="002E7541" w:rsidRDefault="001C4A89" w:rsidP="00E12DA5">
            <w:pPr>
              <w:spacing w:after="0" w:line="360" w:lineRule="auto"/>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xml:space="preserve">- материальных запасов, используемых не в </w:t>
            </w:r>
            <w:proofErr w:type="gramStart"/>
            <w:r w:rsidRPr="002E7541">
              <w:rPr>
                <w:rFonts w:ascii="Times New Roman" w:eastAsia="Times New Roman" w:hAnsi="Times New Roman" w:cs="Times New Roman"/>
                <w:sz w:val="24"/>
                <w:szCs w:val="24"/>
                <w:lang w:eastAsia="ru-RU"/>
              </w:rPr>
              <w:t>повседневной</w:t>
            </w:r>
            <w:proofErr w:type="gramEnd"/>
            <w:r w:rsidRPr="002E7541">
              <w:rPr>
                <w:rFonts w:ascii="Times New Roman" w:eastAsia="Times New Roman" w:hAnsi="Times New Roman" w:cs="Times New Roman"/>
                <w:sz w:val="24"/>
                <w:szCs w:val="24"/>
                <w:lang w:eastAsia="ru-RU"/>
              </w:rPr>
              <w:t xml:space="preserve"> деятельности учреждения, а для проведения разовых мероприятий (концертов, семинаров и т.п.)</w:t>
            </w:r>
          </w:p>
        </w:tc>
      </w:tr>
      <w:tr w:rsidR="001C4A89" w:rsidRPr="00904A60" w:rsidTr="003A515A">
        <w:tc>
          <w:tcPr>
            <w:tcW w:w="4245" w:type="dxa"/>
            <w:vMerge w:val="restart"/>
            <w:tcBorders>
              <w:left w:val="single" w:sz="6" w:space="0" w:color="000000"/>
              <w:bottom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приеме-передаче объектов нефинансовых активов (</w:t>
            </w:r>
            <w:hyperlink r:id="rId16" w:anchor="/document/70951956/entry/2010" w:history="1">
              <w:r w:rsidRPr="002E7541">
                <w:rPr>
                  <w:rFonts w:ascii="Times New Roman" w:eastAsia="Times New Roman" w:hAnsi="Times New Roman" w:cs="Times New Roman"/>
                  <w:sz w:val="24"/>
                  <w:szCs w:val="24"/>
                  <w:lang w:eastAsia="ru-RU"/>
                </w:rPr>
                <w:t>ф. 0504101</w:t>
              </w:r>
            </w:hyperlink>
            <w:r w:rsidRPr="002E7541">
              <w:rPr>
                <w:rFonts w:ascii="Times New Roman" w:eastAsia="Times New Roman" w:hAnsi="Times New Roman" w:cs="Times New Roman"/>
                <w:sz w:val="24"/>
                <w:szCs w:val="24"/>
                <w:lang w:eastAsia="ru-RU"/>
              </w:rPr>
              <w:t>)</w:t>
            </w:r>
          </w:p>
        </w:tc>
        <w:tc>
          <w:tcPr>
            <w:tcW w:w="5245" w:type="dxa"/>
            <w:tcBorders>
              <w:left w:val="single" w:sz="6" w:space="0" w:color="000000"/>
              <w:bottom w:val="single" w:sz="6" w:space="0" w:color="000000"/>
              <w:right w:val="single" w:sz="6" w:space="0" w:color="000000"/>
            </w:tcBorders>
            <w:hideMark/>
          </w:tcPr>
          <w:p w:rsidR="001C4A89" w:rsidRPr="002E7541" w:rsidRDefault="001C4A89" w:rsidP="00E12DA5">
            <w:pPr>
              <w:spacing w:after="0" w:line="360" w:lineRule="auto"/>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Составляется при выбытии здания (сооружения) в связи с передачей или при продаже объекта недвижимости.</w:t>
            </w:r>
          </w:p>
          <w:p w:rsidR="001C4A89" w:rsidRPr="002E7541" w:rsidRDefault="001C4A89" w:rsidP="00E12DA5">
            <w:pPr>
              <w:spacing w:after="0" w:line="360" w:lineRule="auto"/>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xml:space="preserve">К Акту прилагаются документы о </w:t>
            </w:r>
            <w:r w:rsidRPr="002E7541">
              <w:rPr>
                <w:rFonts w:ascii="Times New Roman" w:eastAsia="Times New Roman" w:hAnsi="Times New Roman" w:cs="Times New Roman"/>
                <w:sz w:val="24"/>
                <w:szCs w:val="24"/>
                <w:lang w:eastAsia="ru-RU"/>
              </w:rPr>
              <w:lastRenderedPageBreak/>
              <w:t>государственной регистрации прав (прекращении прав) на недвижимость (их заверенные копии)</w:t>
            </w:r>
          </w:p>
        </w:tc>
      </w:tr>
      <w:tr w:rsidR="001C4A89" w:rsidRPr="00904A60" w:rsidTr="003A515A">
        <w:tc>
          <w:tcPr>
            <w:tcW w:w="4245" w:type="dxa"/>
            <w:vMerge/>
            <w:tcBorders>
              <w:left w:val="single" w:sz="6" w:space="0" w:color="000000"/>
              <w:bottom w:val="single" w:sz="6" w:space="0" w:color="000000"/>
            </w:tcBorders>
            <w:vAlign w:val="center"/>
            <w:hideMark/>
          </w:tcPr>
          <w:p w:rsidR="001C4A89" w:rsidRPr="002E7541" w:rsidRDefault="001C4A89" w:rsidP="003A515A">
            <w:pPr>
              <w:spacing w:after="0" w:line="360" w:lineRule="auto"/>
              <w:ind w:firstLine="709"/>
              <w:jc w:val="both"/>
              <w:rPr>
                <w:rFonts w:ascii="Times New Roman" w:eastAsia="Times New Roman" w:hAnsi="Times New Roman" w:cs="Times New Roman"/>
                <w:sz w:val="24"/>
                <w:szCs w:val="24"/>
                <w:lang w:eastAsia="ru-RU"/>
              </w:rPr>
            </w:pPr>
          </w:p>
        </w:tc>
        <w:tc>
          <w:tcPr>
            <w:tcW w:w="5245" w:type="dxa"/>
            <w:tcBorders>
              <w:left w:val="single" w:sz="6" w:space="0" w:color="000000"/>
              <w:bottom w:val="single" w:sz="6" w:space="0" w:color="000000"/>
              <w:right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Составляется при выбытии объектов основных средств (за исключением объектов недвижимого имущества, объектов библиотечного фонда), непроизведенных активов в связи с передачей или продажей</w:t>
            </w:r>
          </w:p>
        </w:tc>
      </w:tr>
      <w:tr w:rsidR="001C4A89" w:rsidRPr="00904A60" w:rsidTr="003A515A">
        <w:tc>
          <w:tcPr>
            <w:tcW w:w="4245" w:type="dxa"/>
            <w:tcBorders>
              <w:left w:val="single" w:sz="6" w:space="0" w:color="000000"/>
              <w:bottom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списании дебиторской задолженности с балансового учета</w:t>
            </w:r>
          </w:p>
        </w:tc>
        <w:tc>
          <w:tcPr>
            <w:tcW w:w="5245" w:type="dxa"/>
            <w:tcBorders>
              <w:left w:val="single" w:sz="6" w:space="0" w:color="000000"/>
              <w:bottom w:val="single" w:sz="6" w:space="0" w:color="000000"/>
              <w:right w:val="single" w:sz="6" w:space="0" w:color="000000"/>
            </w:tcBorders>
            <w:hideMark/>
          </w:tcPr>
          <w:p w:rsidR="001C4A89" w:rsidRPr="002E7541" w:rsidRDefault="001C4A89" w:rsidP="00E12DA5">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E7541">
              <w:rPr>
                <w:rFonts w:ascii="Times New Roman" w:eastAsia="Times New Roman" w:hAnsi="Times New Roman" w:cs="Times New Roman"/>
                <w:sz w:val="24"/>
                <w:szCs w:val="24"/>
                <w:lang w:eastAsia="ru-RU"/>
              </w:rPr>
              <w:t xml:space="preserve">признание дебиторской задолженности по доходам бюджета безнадежной </w:t>
            </w:r>
            <w:proofErr w:type="gramStart"/>
            <w:r w:rsidRPr="002E7541">
              <w:rPr>
                <w:rFonts w:ascii="Times New Roman" w:eastAsia="Times New Roman" w:hAnsi="Times New Roman" w:cs="Times New Roman"/>
                <w:sz w:val="24"/>
                <w:szCs w:val="24"/>
                <w:lang w:eastAsia="ru-RU"/>
              </w:rPr>
              <w:t>ко</w:t>
            </w:r>
            <w:proofErr w:type="gramEnd"/>
            <w:r w:rsidRPr="002E7541">
              <w:rPr>
                <w:rFonts w:ascii="Times New Roman" w:eastAsia="Times New Roman" w:hAnsi="Times New Roman" w:cs="Times New Roman"/>
                <w:sz w:val="24"/>
                <w:szCs w:val="24"/>
                <w:lang w:eastAsia="ru-RU"/>
              </w:rPr>
              <w:t xml:space="preserve"> взысканию в целях ее списания с балансового учета по основаниям, указанным в </w:t>
            </w:r>
            <w:proofErr w:type="spellStart"/>
            <w:r w:rsidRPr="002E7541">
              <w:rPr>
                <w:rFonts w:ascii="Times New Roman" w:eastAsia="Times New Roman" w:hAnsi="Times New Roman" w:cs="Times New Roman"/>
                <w:sz w:val="24"/>
                <w:szCs w:val="24"/>
                <w:lang w:eastAsia="ru-RU"/>
              </w:rPr>
              <w:fldChar w:fldCharType="begin"/>
            </w:r>
            <w:r w:rsidRPr="002E7541">
              <w:rPr>
                <w:rFonts w:ascii="Times New Roman" w:eastAsia="Times New Roman" w:hAnsi="Times New Roman" w:cs="Times New Roman"/>
                <w:sz w:val="24"/>
                <w:szCs w:val="24"/>
                <w:lang w:eastAsia="ru-RU"/>
              </w:rPr>
              <w:instrText xml:space="preserve"> HYPERLINK "http://internet.garant.ru/" \l "/document/12112604/entry/4721" </w:instrText>
            </w:r>
            <w:r w:rsidRPr="002E7541">
              <w:rPr>
                <w:rFonts w:ascii="Times New Roman" w:eastAsia="Times New Roman" w:hAnsi="Times New Roman" w:cs="Times New Roman"/>
                <w:sz w:val="24"/>
                <w:szCs w:val="24"/>
                <w:lang w:eastAsia="ru-RU"/>
              </w:rPr>
              <w:fldChar w:fldCharType="separate"/>
            </w:r>
            <w:r w:rsidRPr="002E7541">
              <w:rPr>
                <w:rFonts w:ascii="Times New Roman" w:eastAsia="Times New Roman" w:hAnsi="Times New Roman" w:cs="Times New Roman"/>
                <w:sz w:val="24"/>
                <w:szCs w:val="24"/>
                <w:lang w:eastAsia="ru-RU"/>
              </w:rPr>
              <w:t>п.п</w:t>
            </w:r>
            <w:proofErr w:type="spellEnd"/>
            <w:r w:rsidRPr="002E7541">
              <w:rPr>
                <w:rFonts w:ascii="Times New Roman" w:eastAsia="Times New Roman" w:hAnsi="Times New Roman" w:cs="Times New Roman"/>
                <w:sz w:val="24"/>
                <w:szCs w:val="24"/>
                <w:lang w:eastAsia="ru-RU"/>
              </w:rPr>
              <w:t>. 1</w:t>
            </w:r>
            <w:r w:rsidRPr="002E7541">
              <w:rPr>
                <w:rFonts w:ascii="Times New Roman" w:eastAsia="Times New Roman" w:hAnsi="Times New Roman" w:cs="Times New Roman"/>
                <w:sz w:val="24"/>
                <w:szCs w:val="24"/>
                <w:lang w:eastAsia="ru-RU"/>
              </w:rPr>
              <w:fldChar w:fldCharType="end"/>
            </w:r>
            <w:r w:rsidRPr="002E7541">
              <w:rPr>
                <w:rFonts w:ascii="Times New Roman" w:eastAsia="Times New Roman" w:hAnsi="Times New Roman" w:cs="Times New Roman"/>
                <w:sz w:val="24"/>
                <w:szCs w:val="24"/>
                <w:lang w:eastAsia="ru-RU"/>
              </w:rPr>
              <w:t>, </w:t>
            </w:r>
            <w:hyperlink r:id="rId17" w:anchor="/document/12112604/entry/4722" w:history="1">
              <w:r w:rsidRPr="002E7541">
                <w:rPr>
                  <w:rFonts w:ascii="Times New Roman" w:eastAsia="Times New Roman" w:hAnsi="Times New Roman" w:cs="Times New Roman"/>
                  <w:sz w:val="24"/>
                  <w:szCs w:val="24"/>
                  <w:lang w:eastAsia="ru-RU"/>
                </w:rPr>
                <w:t>2 ст. 47.2</w:t>
              </w:r>
            </w:hyperlink>
            <w:r w:rsidRPr="002E7541">
              <w:rPr>
                <w:rFonts w:ascii="Times New Roman" w:eastAsia="Times New Roman" w:hAnsi="Times New Roman" w:cs="Times New Roman"/>
                <w:sz w:val="24"/>
                <w:szCs w:val="24"/>
                <w:lang w:eastAsia="ru-RU"/>
              </w:rPr>
              <w:t> БК РФ;</w:t>
            </w:r>
          </w:p>
          <w:p w:rsidR="001C4A89" w:rsidRPr="002E7541" w:rsidRDefault="001C4A89" w:rsidP="00E12DA5">
            <w:pPr>
              <w:spacing w:after="0" w:line="360" w:lineRule="auto"/>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прекращение (приостановление) исполнительного производства по основаниям, предусмотренным </w:t>
            </w:r>
            <w:hyperlink r:id="rId18" w:anchor="/document/12156199/entry/0" w:history="1">
              <w:r w:rsidRPr="002E7541">
                <w:rPr>
                  <w:rFonts w:ascii="Times New Roman" w:eastAsia="Times New Roman" w:hAnsi="Times New Roman" w:cs="Times New Roman"/>
                  <w:sz w:val="24"/>
                  <w:szCs w:val="24"/>
                  <w:lang w:eastAsia="ru-RU"/>
                </w:rPr>
                <w:t>Федеральным законом</w:t>
              </w:r>
            </w:hyperlink>
            <w:r w:rsidRPr="002E7541">
              <w:rPr>
                <w:rFonts w:ascii="Times New Roman" w:eastAsia="Times New Roman" w:hAnsi="Times New Roman" w:cs="Times New Roman"/>
                <w:sz w:val="24"/>
                <w:szCs w:val="24"/>
                <w:lang w:eastAsia="ru-RU"/>
              </w:rPr>
              <w:t> от 02.10.2007 N 229-ФЗ "Об исполнительном производстве"; в соответствии с положениями </w:t>
            </w:r>
            <w:hyperlink r:id="rId19" w:anchor="/document/10164072/entry/1026" w:history="1">
              <w:r w:rsidRPr="002E7541">
                <w:rPr>
                  <w:rFonts w:ascii="Times New Roman" w:eastAsia="Times New Roman" w:hAnsi="Times New Roman" w:cs="Times New Roman"/>
                  <w:sz w:val="24"/>
                  <w:szCs w:val="24"/>
                  <w:lang w:eastAsia="ru-RU"/>
                </w:rPr>
                <w:t>главы 26</w:t>
              </w:r>
            </w:hyperlink>
            <w:r w:rsidR="00E12DA5">
              <w:rPr>
                <w:rFonts w:ascii="Times New Roman" w:eastAsia="Times New Roman" w:hAnsi="Times New Roman" w:cs="Times New Roman"/>
                <w:sz w:val="24"/>
                <w:szCs w:val="24"/>
                <w:lang w:eastAsia="ru-RU"/>
              </w:rPr>
              <w:t xml:space="preserve"> </w:t>
            </w:r>
            <w:r w:rsidRPr="002E7541">
              <w:rPr>
                <w:rFonts w:ascii="Times New Roman" w:eastAsia="Times New Roman" w:hAnsi="Times New Roman" w:cs="Times New Roman"/>
                <w:sz w:val="24"/>
                <w:szCs w:val="24"/>
                <w:lang w:eastAsia="ru-RU"/>
              </w:rPr>
              <w:t>"Прекращение обязательств" ГК РФ</w:t>
            </w:r>
          </w:p>
        </w:tc>
      </w:tr>
      <w:tr w:rsidR="001C4A89" w:rsidRPr="00904A60" w:rsidTr="003A515A">
        <w:tc>
          <w:tcPr>
            <w:tcW w:w="4245" w:type="dxa"/>
            <w:tcBorders>
              <w:left w:val="single" w:sz="6" w:space="0" w:color="000000"/>
              <w:bottom w:val="single" w:sz="6" w:space="0" w:color="000000"/>
            </w:tcBorders>
            <w:hideMark/>
          </w:tcPr>
          <w:p w:rsidR="001C4A89" w:rsidRPr="002E7541" w:rsidRDefault="001C4A89" w:rsidP="003A515A">
            <w:pPr>
              <w:spacing w:after="0" w:line="36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xml:space="preserve">Акт о списании дебиторской задолженности с </w:t>
            </w:r>
            <w:proofErr w:type="spellStart"/>
            <w:r w:rsidRPr="002E7541">
              <w:rPr>
                <w:rFonts w:ascii="Times New Roman" w:eastAsia="Times New Roman" w:hAnsi="Times New Roman" w:cs="Times New Roman"/>
                <w:sz w:val="24"/>
                <w:szCs w:val="24"/>
                <w:lang w:eastAsia="ru-RU"/>
              </w:rPr>
              <w:t>забалансового</w:t>
            </w:r>
            <w:proofErr w:type="spellEnd"/>
            <w:r w:rsidRPr="002E7541">
              <w:rPr>
                <w:rFonts w:ascii="Times New Roman" w:eastAsia="Times New Roman" w:hAnsi="Times New Roman" w:cs="Times New Roman"/>
                <w:sz w:val="24"/>
                <w:szCs w:val="24"/>
                <w:lang w:eastAsia="ru-RU"/>
              </w:rPr>
              <w:t xml:space="preserve"> учета</w:t>
            </w:r>
          </w:p>
        </w:tc>
        <w:tc>
          <w:tcPr>
            <w:tcW w:w="5245" w:type="dxa"/>
            <w:tcBorders>
              <w:left w:val="single" w:sz="6" w:space="0" w:color="000000"/>
              <w:bottom w:val="single" w:sz="6" w:space="0" w:color="000000"/>
              <w:right w:val="single" w:sz="6" w:space="0" w:color="000000"/>
            </w:tcBorders>
            <w:hideMark/>
          </w:tcPr>
          <w:p w:rsidR="001C4A89" w:rsidRPr="002E7541" w:rsidRDefault="001C4A89" w:rsidP="00E12DA5">
            <w:pPr>
              <w:spacing w:after="0" w:line="360" w:lineRule="auto"/>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xml:space="preserve">- Завершение </w:t>
            </w:r>
            <w:proofErr w:type="gramStart"/>
            <w:r w:rsidRPr="002E7541">
              <w:rPr>
                <w:rFonts w:ascii="Times New Roman" w:eastAsia="Times New Roman" w:hAnsi="Times New Roman" w:cs="Times New Roman"/>
                <w:sz w:val="24"/>
                <w:szCs w:val="24"/>
                <w:lang w:eastAsia="ru-RU"/>
              </w:rPr>
              <w:t>срока возможного возобновления процедуры взыскания задолженности</w:t>
            </w:r>
            <w:proofErr w:type="gramEnd"/>
            <w:r w:rsidRPr="002E7541">
              <w:rPr>
                <w:rFonts w:ascii="Times New Roman" w:eastAsia="Times New Roman" w:hAnsi="Times New Roman" w:cs="Times New Roman"/>
                <w:sz w:val="24"/>
                <w:szCs w:val="24"/>
                <w:lang w:eastAsia="ru-RU"/>
              </w:rPr>
              <w:t xml:space="preserve"> согласно действующему законодательству;</w:t>
            </w:r>
          </w:p>
          <w:p w:rsidR="001C4A89" w:rsidRPr="002E7541" w:rsidRDefault="001C4A89" w:rsidP="00E12DA5">
            <w:pPr>
              <w:spacing w:after="0" w:line="360" w:lineRule="auto"/>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получение документов, подтверждающих прекращение обязательств смертью (ликвидацией) дебитора (кредитора)</w:t>
            </w:r>
          </w:p>
        </w:tc>
      </w:tr>
    </w:tbl>
    <w:p w:rsidR="001C4A89" w:rsidRDefault="001C4A89" w:rsidP="004D2AFD">
      <w:pPr>
        <w:jc w:val="both"/>
        <w:rPr>
          <w:rFonts w:ascii="Times New Roman" w:hAnsi="Times New Roman" w:cs="Times New Roman"/>
          <w:sz w:val="24"/>
          <w:szCs w:val="24"/>
        </w:rPr>
      </w:pPr>
    </w:p>
    <w:p w:rsidR="007861C8" w:rsidRDefault="007861C8" w:rsidP="004D2AFD">
      <w:pPr>
        <w:jc w:val="both"/>
        <w:rPr>
          <w:rFonts w:ascii="Times New Roman" w:hAnsi="Times New Roman" w:cs="Times New Roman"/>
          <w:sz w:val="24"/>
          <w:szCs w:val="24"/>
        </w:rPr>
      </w:pPr>
    </w:p>
    <w:p w:rsidR="007861C8" w:rsidRDefault="007861C8" w:rsidP="004D2AFD">
      <w:pPr>
        <w:jc w:val="both"/>
        <w:rPr>
          <w:rFonts w:ascii="Times New Roman" w:hAnsi="Times New Roman" w:cs="Times New Roman"/>
          <w:sz w:val="24"/>
          <w:szCs w:val="24"/>
        </w:rPr>
      </w:pPr>
    </w:p>
    <w:p w:rsidR="007861C8" w:rsidRDefault="007861C8" w:rsidP="004D2AFD">
      <w:pPr>
        <w:jc w:val="both"/>
        <w:rPr>
          <w:rFonts w:ascii="Times New Roman" w:hAnsi="Times New Roman" w:cs="Times New Roman"/>
          <w:sz w:val="24"/>
          <w:szCs w:val="24"/>
        </w:rPr>
      </w:pPr>
    </w:p>
    <w:p w:rsidR="007861C8" w:rsidRDefault="007861C8" w:rsidP="004D2AFD">
      <w:pPr>
        <w:jc w:val="both"/>
        <w:rPr>
          <w:rFonts w:ascii="Times New Roman" w:hAnsi="Times New Roman" w:cs="Times New Roman"/>
          <w:sz w:val="24"/>
          <w:szCs w:val="24"/>
        </w:rPr>
      </w:pPr>
    </w:p>
    <w:p w:rsidR="007861C8" w:rsidRDefault="007861C8" w:rsidP="004D2AFD">
      <w:pPr>
        <w:jc w:val="both"/>
        <w:rPr>
          <w:rFonts w:ascii="Times New Roman" w:hAnsi="Times New Roman" w:cs="Times New Roman"/>
          <w:sz w:val="24"/>
          <w:szCs w:val="24"/>
        </w:rPr>
      </w:pPr>
    </w:p>
    <w:p w:rsidR="007861C8" w:rsidRDefault="007861C8" w:rsidP="004D2AFD">
      <w:pPr>
        <w:jc w:val="both"/>
        <w:rPr>
          <w:rFonts w:ascii="Times New Roman" w:hAnsi="Times New Roman" w:cs="Times New Roman"/>
          <w:sz w:val="24"/>
          <w:szCs w:val="24"/>
        </w:rPr>
      </w:pPr>
    </w:p>
    <w:p w:rsidR="00774983" w:rsidRDefault="00774983" w:rsidP="00E43C4E">
      <w:pPr>
        <w:spacing w:after="0" w:line="240" w:lineRule="auto"/>
        <w:jc w:val="right"/>
        <w:rPr>
          <w:rFonts w:ascii="Times New Roman" w:hAnsi="Times New Roman" w:cs="Times New Roman"/>
          <w:sz w:val="24"/>
          <w:szCs w:val="24"/>
        </w:rPr>
      </w:pPr>
    </w:p>
    <w:p w:rsidR="00774983" w:rsidRDefault="00774983" w:rsidP="00E43C4E">
      <w:pPr>
        <w:spacing w:after="0" w:line="240" w:lineRule="auto"/>
        <w:jc w:val="right"/>
        <w:rPr>
          <w:rFonts w:ascii="Times New Roman" w:hAnsi="Times New Roman" w:cs="Times New Roman"/>
          <w:sz w:val="24"/>
          <w:szCs w:val="24"/>
        </w:rPr>
      </w:pPr>
    </w:p>
    <w:p w:rsidR="00774983" w:rsidRDefault="00774983" w:rsidP="00E43C4E">
      <w:pPr>
        <w:spacing w:after="0" w:line="240" w:lineRule="auto"/>
        <w:jc w:val="right"/>
        <w:rPr>
          <w:rFonts w:ascii="Times New Roman" w:hAnsi="Times New Roman" w:cs="Times New Roman"/>
          <w:sz w:val="24"/>
          <w:szCs w:val="24"/>
        </w:rPr>
      </w:pPr>
    </w:p>
    <w:p w:rsidR="00774983" w:rsidRDefault="00774983" w:rsidP="00E43C4E">
      <w:pPr>
        <w:spacing w:after="0" w:line="240" w:lineRule="auto"/>
        <w:jc w:val="right"/>
        <w:rPr>
          <w:rFonts w:ascii="Times New Roman" w:hAnsi="Times New Roman" w:cs="Times New Roman"/>
          <w:sz w:val="24"/>
          <w:szCs w:val="24"/>
        </w:rPr>
        <w:sectPr w:rsidR="00774983">
          <w:pgSz w:w="11906" w:h="16838"/>
          <w:pgMar w:top="1134" w:right="850" w:bottom="1134" w:left="1701" w:header="708" w:footer="708" w:gutter="0"/>
          <w:cols w:space="708"/>
          <w:docGrid w:linePitch="360"/>
        </w:sectPr>
      </w:pPr>
    </w:p>
    <w:p w:rsidR="00774983" w:rsidRDefault="00774983" w:rsidP="0077498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1 к Положению о </w:t>
      </w:r>
    </w:p>
    <w:p w:rsidR="00774983" w:rsidRDefault="00774983" w:rsidP="0077498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Комиссии по поступлению и выбытию активов</w:t>
      </w:r>
    </w:p>
    <w:p w:rsidR="00774983" w:rsidRDefault="00774983" w:rsidP="00774983">
      <w:pPr>
        <w:spacing w:after="0" w:line="240" w:lineRule="auto"/>
        <w:jc w:val="right"/>
        <w:rPr>
          <w:rFonts w:ascii="Times New Roman" w:hAnsi="Times New Roman" w:cs="Times New Roman"/>
          <w:sz w:val="24"/>
          <w:szCs w:val="24"/>
        </w:rPr>
      </w:pPr>
    </w:p>
    <w:tbl>
      <w:tblPr>
        <w:tblW w:w="1513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61"/>
        <w:gridCol w:w="3555"/>
        <w:gridCol w:w="1479"/>
        <w:gridCol w:w="5241"/>
      </w:tblGrid>
      <w:tr w:rsidR="00774983" w:rsidRPr="007861C8" w:rsidTr="009B4AD7">
        <w:trPr>
          <w:trHeight w:val="574"/>
        </w:trPr>
        <w:tc>
          <w:tcPr>
            <w:tcW w:w="4861"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3555"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4"/>
                <w:szCs w:val="24"/>
                <w:lang w:eastAsia="ru-RU"/>
              </w:rPr>
            </w:pPr>
            <w:r w:rsidRPr="007861C8">
              <w:rPr>
                <w:rFonts w:ascii="Times New Roman CYR" w:eastAsia="Times New Roman" w:hAnsi="Times New Roman CYR" w:cs="Times New Roman CYR"/>
                <w:b/>
                <w:bCs/>
                <w:color w:val="26282F"/>
                <w:sz w:val="24"/>
                <w:szCs w:val="24"/>
                <w:lang w:eastAsia="ru-RU"/>
              </w:rPr>
              <w:t>ПРОТОКОЛ N</w:t>
            </w:r>
          </w:p>
        </w:tc>
        <w:tc>
          <w:tcPr>
            <w:tcW w:w="1479" w:type="dxa"/>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5241"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r>
      <w:tr w:rsidR="00774983" w:rsidRPr="007861C8" w:rsidTr="009B4AD7">
        <w:trPr>
          <w:trHeight w:val="557"/>
        </w:trPr>
        <w:tc>
          <w:tcPr>
            <w:tcW w:w="15136" w:type="dxa"/>
            <w:gridSpan w:val="4"/>
            <w:tcBorders>
              <w:top w:val="nil"/>
              <w:left w:val="nil"/>
              <w:bottom w:val="nil"/>
              <w:right w:val="nil"/>
            </w:tcBorders>
            <w:vAlign w:val="bottom"/>
          </w:tcPr>
          <w:p w:rsidR="00774983" w:rsidRPr="007861C8" w:rsidRDefault="00774983" w:rsidP="009B4AD7">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4"/>
                <w:szCs w:val="24"/>
                <w:lang w:eastAsia="ru-RU"/>
              </w:rPr>
            </w:pPr>
            <w:r w:rsidRPr="007861C8">
              <w:rPr>
                <w:rFonts w:ascii="Times New Roman CYR" w:eastAsia="Times New Roman" w:hAnsi="Times New Roman CYR" w:cs="Times New Roman CYR"/>
                <w:b/>
                <w:bCs/>
                <w:color w:val="26282F"/>
                <w:sz w:val="24"/>
                <w:szCs w:val="24"/>
                <w:lang w:eastAsia="ru-RU"/>
              </w:rPr>
              <w:t>заседания комиссии по поступлению и выбытию активов</w:t>
            </w:r>
          </w:p>
        </w:tc>
      </w:tr>
      <w:tr w:rsidR="00774983" w:rsidRPr="007861C8" w:rsidTr="009B4AD7">
        <w:trPr>
          <w:trHeight w:val="574"/>
        </w:trPr>
        <w:tc>
          <w:tcPr>
            <w:tcW w:w="15136" w:type="dxa"/>
            <w:gridSpan w:val="4"/>
            <w:tcBorders>
              <w:top w:val="nil"/>
              <w:left w:val="nil"/>
              <w:bottom w:val="single" w:sz="4" w:space="0" w:color="auto"/>
              <w:right w:val="nil"/>
            </w:tcBorders>
            <w:vAlign w:val="bottom"/>
          </w:tcPr>
          <w:p w:rsidR="00774983" w:rsidRPr="007861C8" w:rsidRDefault="004F40E2" w:rsidP="009B4AD7">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4"/>
                <w:szCs w:val="24"/>
                <w:lang w:eastAsia="ru-RU"/>
              </w:rPr>
            </w:pPr>
            <w:r>
              <w:rPr>
                <w:rFonts w:ascii="Times New Roman" w:hAnsi="Times New Roman" w:cs="Times New Roman"/>
                <w:b/>
                <w:i/>
                <w:sz w:val="24"/>
                <w:szCs w:val="24"/>
              </w:rPr>
              <w:t>Управление архитектуры и градостроительства Калужской области</w:t>
            </w:r>
          </w:p>
        </w:tc>
      </w:tr>
      <w:tr w:rsidR="00774983" w:rsidRPr="007861C8" w:rsidTr="009B4AD7">
        <w:trPr>
          <w:trHeight w:val="557"/>
        </w:trPr>
        <w:tc>
          <w:tcPr>
            <w:tcW w:w="15136" w:type="dxa"/>
            <w:gridSpan w:val="4"/>
            <w:tcBorders>
              <w:top w:val="single" w:sz="4" w:space="0" w:color="auto"/>
              <w:left w:val="nil"/>
              <w:bottom w:val="nil"/>
              <w:right w:val="nil"/>
            </w:tcBorders>
            <w:vAlign w:val="bottom"/>
          </w:tcPr>
          <w:p w:rsidR="00774983" w:rsidRPr="007861C8" w:rsidRDefault="00774983" w:rsidP="009B4AD7">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4"/>
                <w:szCs w:val="24"/>
                <w:lang w:eastAsia="ru-RU"/>
              </w:rPr>
            </w:pPr>
            <w:r w:rsidRPr="007861C8">
              <w:rPr>
                <w:rFonts w:ascii="Times New Roman CYR" w:eastAsia="Times New Roman" w:hAnsi="Times New Roman CYR" w:cs="Times New Roman CYR"/>
                <w:b/>
                <w:bCs/>
                <w:color w:val="26282F"/>
                <w:sz w:val="24"/>
                <w:szCs w:val="24"/>
                <w:lang w:eastAsia="ru-RU"/>
              </w:rPr>
              <w:t>(полное наименование учреждения)</w:t>
            </w:r>
          </w:p>
        </w:tc>
      </w:tr>
    </w:tbl>
    <w:p w:rsidR="00774983" w:rsidRPr="007861C8" w:rsidRDefault="00774983" w:rsidP="00774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заседания комиссии по поступлению и выбытию активов</w:t>
      </w:r>
    </w:p>
    <w:p w:rsidR="00774983" w:rsidRPr="007861C8" w:rsidRDefault="00774983" w:rsidP="00774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__________________</w:t>
      </w:r>
    </w:p>
    <w:p w:rsidR="00774983" w:rsidRPr="007861C8" w:rsidRDefault="00774983" w:rsidP="00774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 xml:space="preserve"> (полное наименование учреждения)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8"/>
        <w:gridCol w:w="630"/>
        <w:gridCol w:w="250"/>
        <w:gridCol w:w="1305"/>
        <w:gridCol w:w="502"/>
        <w:gridCol w:w="611"/>
        <w:gridCol w:w="360"/>
      </w:tblGrid>
      <w:tr w:rsidR="00774983" w:rsidRPr="007861C8" w:rsidTr="009B4AD7">
        <w:tc>
          <w:tcPr>
            <w:tcW w:w="348"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w:t>
            </w:r>
          </w:p>
        </w:tc>
        <w:tc>
          <w:tcPr>
            <w:tcW w:w="630" w:type="dxa"/>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250"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w:t>
            </w:r>
          </w:p>
        </w:tc>
        <w:tc>
          <w:tcPr>
            <w:tcW w:w="1305" w:type="dxa"/>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502"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20</w:t>
            </w:r>
          </w:p>
        </w:tc>
        <w:tc>
          <w:tcPr>
            <w:tcW w:w="611" w:type="dxa"/>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360"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roofErr w:type="gramStart"/>
            <w:r w:rsidRPr="007861C8">
              <w:rPr>
                <w:rFonts w:ascii="Times New Roman CYR" w:eastAsia="Times New Roman" w:hAnsi="Times New Roman CYR" w:cs="Times New Roman CYR"/>
                <w:sz w:val="24"/>
                <w:szCs w:val="24"/>
                <w:lang w:eastAsia="ru-RU"/>
              </w:rPr>
              <w:t>г</w:t>
            </w:r>
            <w:proofErr w:type="gramEnd"/>
            <w:r w:rsidRPr="007861C8">
              <w:rPr>
                <w:rFonts w:ascii="Times New Roman CYR" w:eastAsia="Times New Roman" w:hAnsi="Times New Roman CYR" w:cs="Times New Roman CYR"/>
                <w:sz w:val="24"/>
                <w:szCs w:val="24"/>
                <w:lang w:eastAsia="ru-RU"/>
              </w:rPr>
              <w:t>.</w:t>
            </w:r>
          </w:p>
        </w:tc>
      </w:tr>
    </w:tbl>
    <w:p w:rsidR="00774983" w:rsidRPr="007861C8" w:rsidRDefault="00774983" w:rsidP="00774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774983" w:rsidRPr="007861C8" w:rsidRDefault="00774983" w:rsidP="00774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 xml:space="preserve">В соответствии с приказом (распоряжением) директора (руководителя) учреждения </w:t>
      </w:r>
      <w:proofErr w:type="gramStart"/>
      <w:r w:rsidRPr="007861C8">
        <w:rPr>
          <w:rFonts w:ascii="Times New Roman CYR" w:eastAsia="Times New Roman" w:hAnsi="Times New Roman CYR" w:cs="Times New Roman CYR"/>
          <w:sz w:val="24"/>
          <w:szCs w:val="24"/>
          <w:lang w:eastAsia="ru-RU"/>
        </w:rPr>
        <w:t>от</w:t>
      </w:r>
      <w:proofErr w:type="gramEnd"/>
    </w:p>
    <w:tbl>
      <w:tblPr>
        <w:tblW w:w="1483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1"/>
        <w:gridCol w:w="719"/>
        <w:gridCol w:w="351"/>
        <w:gridCol w:w="1760"/>
        <w:gridCol w:w="1040"/>
        <w:gridCol w:w="1041"/>
        <w:gridCol w:w="1040"/>
        <w:gridCol w:w="1249"/>
        <w:gridCol w:w="2081"/>
        <w:gridCol w:w="5202"/>
      </w:tblGrid>
      <w:tr w:rsidR="00774983" w:rsidRPr="007861C8" w:rsidTr="009B4AD7">
        <w:trPr>
          <w:trHeight w:val="316"/>
        </w:trPr>
        <w:tc>
          <w:tcPr>
            <w:tcW w:w="351"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w:t>
            </w:r>
          </w:p>
        </w:tc>
        <w:tc>
          <w:tcPr>
            <w:tcW w:w="719" w:type="dxa"/>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351"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w:t>
            </w:r>
          </w:p>
        </w:tc>
        <w:tc>
          <w:tcPr>
            <w:tcW w:w="1760" w:type="dxa"/>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040"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20</w:t>
            </w:r>
          </w:p>
        </w:tc>
        <w:tc>
          <w:tcPr>
            <w:tcW w:w="1040" w:type="dxa"/>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040"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г. N</w:t>
            </w:r>
          </w:p>
        </w:tc>
        <w:tc>
          <w:tcPr>
            <w:tcW w:w="1249" w:type="dxa"/>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7283" w:type="dxa"/>
            <w:gridSpan w:val="2"/>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 xml:space="preserve">комиссия в </w:t>
            </w:r>
            <w:proofErr w:type="gramStart"/>
            <w:r w:rsidRPr="007861C8">
              <w:rPr>
                <w:rFonts w:ascii="Times New Roman CYR" w:eastAsia="Times New Roman" w:hAnsi="Times New Roman CYR" w:cs="Times New Roman CYR"/>
                <w:sz w:val="24"/>
                <w:szCs w:val="24"/>
                <w:lang w:eastAsia="ru-RU"/>
              </w:rPr>
              <w:t>составе</w:t>
            </w:r>
            <w:proofErr w:type="gramEnd"/>
            <w:r w:rsidRPr="007861C8">
              <w:rPr>
                <w:rFonts w:ascii="Times New Roman CYR" w:eastAsia="Times New Roman" w:hAnsi="Times New Roman CYR" w:cs="Times New Roman CYR"/>
                <w:sz w:val="24"/>
                <w:szCs w:val="24"/>
                <w:lang w:eastAsia="ru-RU"/>
              </w:rPr>
              <w:t>:</w:t>
            </w:r>
          </w:p>
        </w:tc>
      </w:tr>
      <w:tr w:rsidR="00774983" w:rsidRPr="007861C8" w:rsidTr="009B4AD7">
        <w:trPr>
          <w:trHeight w:val="299"/>
        </w:trPr>
        <w:tc>
          <w:tcPr>
            <w:tcW w:w="5262" w:type="dxa"/>
            <w:gridSpan w:val="6"/>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председателя</w:t>
            </w:r>
          </w:p>
        </w:tc>
        <w:tc>
          <w:tcPr>
            <w:tcW w:w="9572" w:type="dxa"/>
            <w:gridSpan w:val="4"/>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774983" w:rsidRPr="007861C8" w:rsidTr="009B4AD7">
        <w:trPr>
          <w:trHeight w:val="299"/>
        </w:trPr>
        <w:tc>
          <w:tcPr>
            <w:tcW w:w="5262" w:type="dxa"/>
            <w:gridSpan w:val="6"/>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9572" w:type="dxa"/>
            <w:gridSpan w:val="4"/>
            <w:tcBorders>
              <w:top w:val="single" w:sz="4" w:space="0" w:color="auto"/>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(Ф.И.О., должность)</w:t>
            </w:r>
          </w:p>
        </w:tc>
      </w:tr>
      <w:tr w:rsidR="00774983" w:rsidRPr="007861C8" w:rsidTr="009B4AD7">
        <w:trPr>
          <w:trHeight w:val="299"/>
        </w:trPr>
        <w:tc>
          <w:tcPr>
            <w:tcW w:w="5262" w:type="dxa"/>
            <w:gridSpan w:val="6"/>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членов:</w:t>
            </w:r>
          </w:p>
        </w:tc>
        <w:tc>
          <w:tcPr>
            <w:tcW w:w="9572" w:type="dxa"/>
            <w:gridSpan w:val="4"/>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774983" w:rsidRPr="007861C8" w:rsidTr="009B4AD7">
        <w:trPr>
          <w:trHeight w:val="299"/>
        </w:trPr>
        <w:tc>
          <w:tcPr>
            <w:tcW w:w="5262" w:type="dxa"/>
            <w:gridSpan w:val="6"/>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9572" w:type="dxa"/>
            <w:gridSpan w:val="4"/>
            <w:tcBorders>
              <w:top w:val="single" w:sz="4" w:space="0" w:color="auto"/>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(Ф.И.О., должность)</w:t>
            </w:r>
          </w:p>
        </w:tc>
      </w:tr>
      <w:tr w:rsidR="00774983" w:rsidRPr="007861C8" w:rsidTr="009B4AD7">
        <w:trPr>
          <w:trHeight w:val="316"/>
        </w:trPr>
        <w:tc>
          <w:tcPr>
            <w:tcW w:w="5262" w:type="dxa"/>
            <w:gridSpan w:val="6"/>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9572" w:type="dxa"/>
            <w:gridSpan w:val="4"/>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r>
      <w:tr w:rsidR="00774983" w:rsidRPr="007861C8" w:rsidTr="009B4AD7">
        <w:trPr>
          <w:trHeight w:val="299"/>
        </w:trPr>
        <w:tc>
          <w:tcPr>
            <w:tcW w:w="5262" w:type="dxa"/>
            <w:gridSpan w:val="6"/>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9572" w:type="dxa"/>
            <w:gridSpan w:val="4"/>
            <w:tcBorders>
              <w:top w:val="single" w:sz="4" w:space="0" w:color="auto"/>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(Ф.И.О., должность)</w:t>
            </w:r>
          </w:p>
        </w:tc>
      </w:tr>
      <w:tr w:rsidR="00774983" w:rsidRPr="007861C8" w:rsidTr="009B4AD7">
        <w:trPr>
          <w:trHeight w:val="299"/>
        </w:trPr>
        <w:tc>
          <w:tcPr>
            <w:tcW w:w="5262" w:type="dxa"/>
            <w:gridSpan w:val="6"/>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9572" w:type="dxa"/>
            <w:gridSpan w:val="4"/>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r>
      <w:tr w:rsidR="00774983" w:rsidRPr="007861C8" w:rsidTr="009B4AD7">
        <w:trPr>
          <w:trHeight w:val="299"/>
        </w:trPr>
        <w:tc>
          <w:tcPr>
            <w:tcW w:w="5262" w:type="dxa"/>
            <w:gridSpan w:val="6"/>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9572" w:type="dxa"/>
            <w:gridSpan w:val="4"/>
            <w:tcBorders>
              <w:top w:val="single" w:sz="4" w:space="0" w:color="auto"/>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(Ф.И.О., должность)</w:t>
            </w:r>
          </w:p>
        </w:tc>
      </w:tr>
      <w:tr w:rsidR="00774983" w:rsidRPr="007861C8" w:rsidTr="009B4AD7">
        <w:trPr>
          <w:trHeight w:val="614"/>
        </w:trPr>
        <w:tc>
          <w:tcPr>
            <w:tcW w:w="14834" w:type="dxa"/>
            <w:gridSpan w:val="10"/>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Приняла решение отнести к материальным запасам следующие материальные ценности:________________________________________________________________________.</w:t>
            </w:r>
          </w:p>
        </w:tc>
      </w:tr>
      <w:tr w:rsidR="00774983" w:rsidRPr="007861C8" w:rsidTr="009B4AD7">
        <w:trPr>
          <w:trHeight w:val="299"/>
        </w:trPr>
        <w:tc>
          <w:tcPr>
            <w:tcW w:w="14834" w:type="dxa"/>
            <w:gridSpan w:val="10"/>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П</w:t>
            </w:r>
            <w:r w:rsidRPr="007861C8">
              <w:rPr>
                <w:rFonts w:ascii="Times New Roman CYR" w:eastAsia="Times New Roman" w:hAnsi="Times New Roman CYR" w:cs="Times New Roman CYR"/>
                <w:sz w:val="24"/>
                <w:szCs w:val="24"/>
                <w:lang w:eastAsia="ru-RU"/>
              </w:rPr>
              <w:t>роизвела определение срока полезного использования объекта основных средств</w:t>
            </w:r>
          </w:p>
        </w:tc>
      </w:tr>
      <w:tr w:rsidR="00774983" w:rsidRPr="007861C8" w:rsidTr="009B4AD7">
        <w:trPr>
          <w:trHeight w:val="316"/>
        </w:trPr>
        <w:tc>
          <w:tcPr>
            <w:tcW w:w="14834" w:type="dxa"/>
            <w:gridSpan w:val="10"/>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774983" w:rsidRPr="007861C8" w:rsidTr="009B4AD7">
        <w:trPr>
          <w:trHeight w:val="299"/>
        </w:trPr>
        <w:tc>
          <w:tcPr>
            <w:tcW w:w="14834" w:type="dxa"/>
            <w:gridSpan w:val="10"/>
            <w:tcBorders>
              <w:top w:val="nil"/>
              <w:left w:val="nil"/>
              <w:bottom w:val="single" w:sz="4" w:space="0" w:color="auto"/>
              <w:right w:val="nil"/>
            </w:tcBorders>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r>
      <w:tr w:rsidR="00774983" w:rsidRPr="007861C8" w:rsidTr="009B4AD7">
        <w:trPr>
          <w:trHeight w:val="316"/>
        </w:trPr>
        <w:tc>
          <w:tcPr>
            <w:tcW w:w="3181" w:type="dxa"/>
            <w:gridSpan w:val="4"/>
            <w:tcBorders>
              <w:top w:val="single" w:sz="4" w:space="0" w:color="auto"/>
              <w:left w:val="nil"/>
              <w:bottom w:val="single" w:sz="4" w:space="0" w:color="auto"/>
              <w:right w:val="nil"/>
            </w:tcBorders>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приобретенн</w:t>
            </w:r>
            <w:r>
              <w:rPr>
                <w:rFonts w:ascii="Times New Roman CYR" w:eastAsia="Times New Roman" w:hAnsi="Times New Roman CYR" w:cs="Times New Roman CYR"/>
                <w:sz w:val="24"/>
                <w:szCs w:val="24"/>
                <w:lang w:eastAsia="ru-RU"/>
              </w:rPr>
              <w:t>ых</w:t>
            </w:r>
          </w:p>
        </w:tc>
        <w:tc>
          <w:tcPr>
            <w:tcW w:w="6451" w:type="dxa"/>
            <w:gridSpan w:val="5"/>
            <w:tcBorders>
              <w:top w:val="single" w:sz="4" w:space="0" w:color="auto"/>
              <w:left w:val="nil"/>
              <w:bottom w:val="nil"/>
              <w:right w:val="nil"/>
            </w:tcBorders>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w:t>
            </w:r>
            <w:proofErr w:type="gramStart"/>
            <w:r w:rsidRPr="007861C8">
              <w:rPr>
                <w:rFonts w:ascii="Times New Roman CYR" w:eastAsia="Times New Roman" w:hAnsi="Times New Roman CYR" w:cs="Times New Roman CYR"/>
                <w:sz w:val="24"/>
                <w:szCs w:val="24"/>
                <w:lang w:eastAsia="ru-RU"/>
              </w:rPr>
              <w:t>полученн</w:t>
            </w:r>
            <w:r>
              <w:rPr>
                <w:rFonts w:ascii="Times New Roman CYR" w:eastAsia="Times New Roman" w:hAnsi="Times New Roman CYR" w:cs="Times New Roman CYR"/>
                <w:sz w:val="24"/>
                <w:szCs w:val="24"/>
                <w:lang w:eastAsia="ru-RU"/>
              </w:rPr>
              <w:t>ых</w:t>
            </w:r>
            <w:proofErr w:type="gramEnd"/>
            <w:r w:rsidRPr="007861C8">
              <w:rPr>
                <w:rFonts w:ascii="Times New Roman CYR" w:eastAsia="Times New Roman" w:hAnsi="Times New Roman CYR" w:cs="Times New Roman CYR"/>
                <w:sz w:val="24"/>
                <w:szCs w:val="24"/>
                <w:lang w:eastAsia="ru-RU"/>
              </w:rPr>
              <w:t>) учреждением у (от):</w:t>
            </w:r>
          </w:p>
        </w:tc>
        <w:tc>
          <w:tcPr>
            <w:tcW w:w="5202" w:type="dxa"/>
            <w:tcBorders>
              <w:top w:val="single" w:sz="4" w:space="0" w:color="auto"/>
              <w:left w:val="nil"/>
              <w:bottom w:val="single" w:sz="4" w:space="0" w:color="auto"/>
              <w:right w:val="nil"/>
            </w:tcBorders>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bl>
    <w:p w:rsidR="00774983" w:rsidRPr="007861C8" w:rsidRDefault="00774983" w:rsidP="00774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774983" w:rsidRDefault="00774983" w:rsidP="00774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lastRenderedPageBreak/>
        <w:t>Рассмотрев следующие критерии, характеризующие объект основных средств:</w:t>
      </w:r>
    </w:p>
    <w:p w:rsidR="00774983" w:rsidRDefault="00774983" w:rsidP="00774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774983" w:rsidRDefault="00774983" w:rsidP="00774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tbl>
      <w:tblPr>
        <w:tblStyle w:val="a4"/>
        <w:tblW w:w="15417" w:type="dxa"/>
        <w:tblLayout w:type="fixed"/>
        <w:tblLook w:val="04A0" w:firstRow="1" w:lastRow="0" w:firstColumn="1" w:lastColumn="0" w:noHBand="0" w:noVBand="1"/>
      </w:tblPr>
      <w:tblGrid>
        <w:gridCol w:w="2093"/>
        <w:gridCol w:w="1417"/>
        <w:gridCol w:w="1701"/>
        <w:gridCol w:w="1843"/>
        <w:gridCol w:w="1985"/>
        <w:gridCol w:w="1559"/>
        <w:gridCol w:w="1701"/>
        <w:gridCol w:w="1559"/>
        <w:gridCol w:w="1559"/>
      </w:tblGrid>
      <w:tr w:rsidR="00774983" w:rsidRPr="00156CB3" w:rsidTr="009B4AD7">
        <w:tc>
          <w:tcPr>
            <w:tcW w:w="2093" w:type="dxa"/>
          </w:tcPr>
          <w:p w:rsidR="00774983" w:rsidRPr="00156CB3" w:rsidRDefault="00774983" w:rsidP="009B4AD7">
            <w:pPr>
              <w:widowControl w:val="0"/>
              <w:autoSpaceDE w:val="0"/>
              <w:autoSpaceDN w:val="0"/>
              <w:adjustRightInd w:val="0"/>
              <w:jc w:val="both"/>
              <w:rPr>
                <w:rFonts w:ascii="Times New Roman CYR" w:eastAsia="Times New Roman" w:hAnsi="Times New Roman CYR" w:cs="Times New Roman CYR"/>
                <w:lang w:eastAsia="ru-RU"/>
              </w:rPr>
            </w:pPr>
            <w:r w:rsidRPr="00156CB3">
              <w:rPr>
                <w:rFonts w:ascii="Times New Roman CYR" w:eastAsia="Times New Roman" w:hAnsi="Times New Roman CYR" w:cs="Times New Roman CYR"/>
                <w:lang w:eastAsia="ru-RU"/>
              </w:rPr>
              <w:t>Наименование ОС</w:t>
            </w:r>
          </w:p>
        </w:tc>
        <w:tc>
          <w:tcPr>
            <w:tcW w:w="1417" w:type="dxa"/>
          </w:tcPr>
          <w:p w:rsidR="00774983" w:rsidRPr="00156CB3" w:rsidRDefault="00774983" w:rsidP="009B4AD7">
            <w:pPr>
              <w:widowControl w:val="0"/>
              <w:autoSpaceDE w:val="0"/>
              <w:autoSpaceDN w:val="0"/>
              <w:adjustRightInd w:val="0"/>
              <w:rPr>
                <w:rFonts w:ascii="Times New Roman CYR" w:eastAsia="Times New Roman" w:hAnsi="Times New Roman CYR" w:cs="Times New Roman CYR"/>
                <w:lang w:eastAsia="ru-RU"/>
              </w:rPr>
            </w:pPr>
            <w:r w:rsidRPr="00156CB3">
              <w:rPr>
                <w:rFonts w:ascii="Times New Roman CYR" w:eastAsia="Times New Roman" w:hAnsi="Times New Roman CYR" w:cs="Times New Roman CYR"/>
                <w:lang w:eastAsia="ru-RU"/>
              </w:rPr>
              <w:t xml:space="preserve">Код ОКОФ, согласно Общероссийскому классификатору основных фондов </w:t>
            </w:r>
            <w:proofErr w:type="gramStart"/>
            <w:r w:rsidRPr="00156CB3">
              <w:rPr>
                <w:rFonts w:ascii="Times New Roman CYR" w:eastAsia="Times New Roman" w:hAnsi="Times New Roman CYR" w:cs="Times New Roman CYR"/>
                <w:lang w:eastAsia="ru-RU"/>
              </w:rPr>
              <w:t>ОК</w:t>
            </w:r>
            <w:proofErr w:type="gramEnd"/>
            <w:r w:rsidRPr="00156CB3">
              <w:rPr>
                <w:rFonts w:ascii="Times New Roman CYR" w:eastAsia="Times New Roman" w:hAnsi="Times New Roman CYR" w:cs="Times New Roman CYR"/>
                <w:lang w:eastAsia="ru-RU"/>
              </w:rPr>
              <w:t xml:space="preserve"> 013-94 (для ОС стоимостью свыше 10000 руб.)</w:t>
            </w:r>
          </w:p>
        </w:tc>
        <w:tc>
          <w:tcPr>
            <w:tcW w:w="1701" w:type="dxa"/>
          </w:tcPr>
          <w:p w:rsidR="00774983" w:rsidRPr="00156CB3" w:rsidRDefault="00774983" w:rsidP="009B4AD7">
            <w:pPr>
              <w:widowControl w:val="0"/>
              <w:autoSpaceDE w:val="0"/>
              <w:autoSpaceDN w:val="0"/>
              <w:adjustRightInd w:val="0"/>
              <w:rPr>
                <w:rFonts w:ascii="Times New Roman CYR" w:eastAsia="Times New Roman" w:hAnsi="Times New Roman CYR" w:cs="Times New Roman CYR"/>
                <w:lang w:eastAsia="ru-RU"/>
              </w:rPr>
            </w:pPr>
            <w:r w:rsidRPr="00156CB3">
              <w:rPr>
                <w:rFonts w:ascii="Times New Roman CYR" w:eastAsia="Times New Roman" w:hAnsi="Times New Roman CYR" w:cs="Times New Roman CYR"/>
                <w:lang w:eastAsia="ru-RU"/>
              </w:rPr>
              <w:t xml:space="preserve">Амортизационная группа, согласно </w:t>
            </w:r>
            <w:hyperlink r:id="rId20" w:history="1">
              <w:r w:rsidRPr="00156CB3">
                <w:rPr>
                  <w:rFonts w:ascii="Times New Roman CYR" w:eastAsia="Times New Roman" w:hAnsi="Times New Roman CYR" w:cs="Times New Roman CYR"/>
                  <w:color w:val="106BBE"/>
                  <w:lang w:eastAsia="ru-RU"/>
                </w:rPr>
                <w:t>Классификации</w:t>
              </w:r>
            </w:hyperlink>
            <w:r w:rsidRPr="00156CB3">
              <w:rPr>
                <w:rFonts w:ascii="Times New Roman CYR" w:eastAsia="Times New Roman" w:hAnsi="Times New Roman CYR" w:cs="Times New Roman CYR"/>
                <w:lang w:eastAsia="ru-RU"/>
              </w:rPr>
              <w:t xml:space="preserve"> основных средств, включаемых в амортизационные группы (утверждена </w:t>
            </w:r>
            <w:hyperlink r:id="rId21" w:history="1">
              <w:r w:rsidRPr="00156CB3">
                <w:rPr>
                  <w:rFonts w:ascii="Times New Roman CYR" w:eastAsia="Times New Roman" w:hAnsi="Times New Roman CYR" w:cs="Times New Roman CYR"/>
                  <w:color w:val="106BBE"/>
                  <w:lang w:eastAsia="ru-RU"/>
                </w:rPr>
                <w:t>постановлением</w:t>
              </w:r>
            </w:hyperlink>
            <w:r w:rsidRPr="00156CB3">
              <w:rPr>
                <w:rFonts w:ascii="Times New Roman CYR" w:eastAsia="Times New Roman" w:hAnsi="Times New Roman CYR" w:cs="Times New Roman CYR"/>
                <w:lang w:eastAsia="ru-RU"/>
              </w:rPr>
              <w:t xml:space="preserve"> Правительства РФ от 01.01.2002 N 1) (для ОС стоимостью свыше 10000 руб.)</w:t>
            </w:r>
          </w:p>
        </w:tc>
        <w:tc>
          <w:tcPr>
            <w:tcW w:w="1843" w:type="dxa"/>
          </w:tcPr>
          <w:p w:rsidR="00774983" w:rsidRPr="00156CB3" w:rsidRDefault="00774983" w:rsidP="009B4AD7">
            <w:pPr>
              <w:widowControl w:val="0"/>
              <w:autoSpaceDE w:val="0"/>
              <w:autoSpaceDN w:val="0"/>
              <w:adjustRightInd w:val="0"/>
              <w:rPr>
                <w:rFonts w:ascii="Times New Roman CYR" w:eastAsia="Times New Roman" w:hAnsi="Times New Roman CYR" w:cs="Times New Roman CYR"/>
                <w:lang w:eastAsia="ru-RU"/>
              </w:rPr>
            </w:pPr>
            <w:r w:rsidRPr="00156CB3">
              <w:rPr>
                <w:rFonts w:ascii="Times New Roman CYR" w:eastAsia="Times New Roman" w:hAnsi="Times New Roman CYR" w:cs="Times New Roman CYR"/>
                <w:lang w:eastAsia="ru-RU"/>
              </w:rPr>
              <w:t>Срок фактической эксплуатации основных средств у предыдущих балансодержателей (пользователей)</w:t>
            </w:r>
          </w:p>
        </w:tc>
        <w:tc>
          <w:tcPr>
            <w:tcW w:w="1985" w:type="dxa"/>
          </w:tcPr>
          <w:p w:rsidR="00774983" w:rsidRPr="00156CB3" w:rsidRDefault="00774983" w:rsidP="009B4AD7">
            <w:pPr>
              <w:widowControl w:val="0"/>
              <w:autoSpaceDE w:val="0"/>
              <w:autoSpaceDN w:val="0"/>
              <w:adjustRightInd w:val="0"/>
              <w:rPr>
                <w:rFonts w:ascii="Times New Roman CYR" w:eastAsia="Times New Roman" w:hAnsi="Times New Roman CYR" w:cs="Times New Roman CYR"/>
                <w:lang w:eastAsia="ru-RU"/>
              </w:rPr>
            </w:pPr>
            <w:r w:rsidRPr="00156CB3">
              <w:rPr>
                <w:rFonts w:ascii="Times New Roman CYR" w:eastAsia="Times New Roman" w:hAnsi="Times New Roman CYR" w:cs="Times New Roman CYR"/>
                <w:lang w:eastAsia="ru-RU"/>
              </w:rPr>
              <w:t xml:space="preserve">Нормативно-правовые и другие ограничения использования объекта (в </w:t>
            </w:r>
            <w:proofErr w:type="spellStart"/>
            <w:r w:rsidRPr="00156CB3">
              <w:rPr>
                <w:rFonts w:ascii="Times New Roman CYR" w:eastAsia="Times New Roman" w:hAnsi="Times New Roman CYR" w:cs="Times New Roman CYR"/>
                <w:lang w:eastAsia="ru-RU"/>
              </w:rPr>
              <w:t>т.ч</w:t>
            </w:r>
            <w:proofErr w:type="spellEnd"/>
            <w:r w:rsidRPr="00156CB3">
              <w:rPr>
                <w:rFonts w:ascii="Times New Roman CYR" w:eastAsia="Times New Roman" w:hAnsi="Times New Roman CYR" w:cs="Times New Roman CYR"/>
                <w:lang w:eastAsia="ru-RU"/>
              </w:rPr>
              <w:t>. определенные условиями договора)</w:t>
            </w:r>
          </w:p>
        </w:tc>
        <w:tc>
          <w:tcPr>
            <w:tcW w:w="1559" w:type="dxa"/>
          </w:tcPr>
          <w:p w:rsidR="00774983" w:rsidRPr="00156CB3" w:rsidRDefault="00774983" w:rsidP="009B4AD7">
            <w:pPr>
              <w:widowControl w:val="0"/>
              <w:autoSpaceDE w:val="0"/>
              <w:autoSpaceDN w:val="0"/>
              <w:adjustRightInd w:val="0"/>
              <w:rPr>
                <w:rFonts w:ascii="Times New Roman CYR" w:eastAsia="Times New Roman" w:hAnsi="Times New Roman CYR" w:cs="Times New Roman CYR"/>
                <w:lang w:eastAsia="ru-RU"/>
              </w:rPr>
            </w:pPr>
            <w:r w:rsidRPr="00156CB3">
              <w:rPr>
                <w:rFonts w:ascii="Times New Roman CYR" w:eastAsia="Times New Roman" w:hAnsi="Times New Roman CYR" w:cs="Times New Roman CYR"/>
                <w:lang w:eastAsia="ru-RU"/>
              </w:rPr>
              <w:t>Гарантийный срок использования объекта</w:t>
            </w:r>
          </w:p>
        </w:tc>
        <w:tc>
          <w:tcPr>
            <w:tcW w:w="1701" w:type="dxa"/>
          </w:tcPr>
          <w:p w:rsidR="00774983" w:rsidRPr="00156CB3" w:rsidRDefault="00774983" w:rsidP="009B4AD7">
            <w:pPr>
              <w:widowControl w:val="0"/>
              <w:autoSpaceDE w:val="0"/>
              <w:autoSpaceDN w:val="0"/>
              <w:adjustRightInd w:val="0"/>
              <w:rPr>
                <w:rFonts w:ascii="Times New Roman CYR" w:eastAsia="Times New Roman" w:hAnsi="Times New Roman CYR" w:cs="Times New Roman CYR"/>
                <w:lang w:eastAsia="ru-RU"/>
              </w:rPr>
            </w:pPr>
            <w:r w:rsidRPr="00156CB3">
              <w:rPr>
                <w:rFonts w:ascii="Times New Roman CYR" w:eastAsia="Times New Roman" w:hAnsi="Times New Roman CYR" w:cs="Times New Roman CYR"/>
                <w:lang w:eastAsia="ru-RU"/>
              </w:rPr>
              <w:t>Ожидаемая производительность или мощность, ожидаемый физический износ, зависящий от режима эксплуатации, естественных условий и влияния агрессивной среды, системы проведения ремонта</w:t>
            </w:r>
          </w:p>
        </w:tc>
        <w:tc>
          <w:tcPr>
            <w:tcW w:w="1559" w:type="dxa"/>
          </w:tcPr>
          <w:p w:rsidR="00774983" w:rsidRDefault="00774983" w:rsidP="009B4AD7">
            <w:pPr>
              <w:widowControl w:val="0"/>
              <w:autoSpaceDE w:val="0"/>
              <w:autoSpaceDN w:val="0"/>
              <w:adjustRightInd w:val="0"/>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С</w:t>
            </w:r>
            <w:r w:rsidRPr="00156CB3">
              <w:rPr>
                <w:rFonts w:ascii="Times New Roman CYR" w:eastAsia="Times New Roman" w:hAnsi="Times New Roman CYR" w:cs="Times New Roman CYR"/>
                <w:lang w:eastAsia="ru-RU"/>
              </w:rPr>
              <w:t xml:space="preserve">рок полезного использования, установленный </w:t>
            </w:r>
            <w:r>
              <w:rPr>
                <w:rFonts w:ascii="Times New Roman CYR" w:eastAsia="Times New Roman" w:hAnsi="Times New Roman CYR" w:cs="Times New Roman CYR"/>
                <w:lang w:eastAsia="ru-RU"/>
              </w:rPr>
              <w:t>комиссией</w:t>
            </w:r>
            <w:r w:rsidRPr="00156CB3">
              <w:rPr>
                <w:rFonts w:ascii="Times New Roman CYR" w:eastAsia="Times New Roman" w:hAnsi="Times New Roman CYR" w:cs="Times New Roman CYR"/>
                <w:lang w:eastAsia="ru-RU"/>
              </w:rPr>
              <w:t xml:space="preserve"> (для ОС стоимостью свыше 10000 руб.)</w:t>
            </w:r>
            <w:r>
              <w:rPr>
                <w:rFonts w:ascii="Times New Roman CYR" w:eastAsia="Times New Roman" w:hAnsi="Times New Roman CYR" w:cs="Times New Roman CYR"/>
                <w:lang w:eastAsia="ru-RU"/>
              </w:rPr>
              <w:t xml:space="preserve">, </w:t>
            </w:r>
          </w:p>
          <w:p w:rsidR="00774983" w:rsidRPr="00156CB3" w:rsidRDefault="00774983" w:rsidP="009B4AD7">
            <w:pPr>
              <w:widowControl w:val="0"/>
              <w:autoSpaceDE w:val="0"/>
              <w:autoSpaceDN w:val="0"/>
              <w:adjustRightInd w:val="0"/>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 xml:space="preserve">в </w:t>
            </w:r>
            <w:proofErr w:type="gramStart"/>
            <w:r>
              <w:rPr>
                <w:rFonts w:ascii="Times New Roman CYR" w:eastAsia="Times New Roman" w:hAnsi="Times New Roman CYR" w:cs="Times New Roman CYR"/>
                <w:lang w:eastAsia="ru-RU"/>
              </w:rPr>
              <w:t>годах</w:t>
            </w:r>
            <w:proofErr w:type="gramEnd"/>
            <w:r>
              <w:rPr>
                <w:rFonts w:ascii="Times New Roman CYR" w:eastAsia="Times New Roman" w:hAnsi="Times New Roman CYR" w:cs="Times New Roman CYR"/>
                <w:lang w:eastAsia="ru-RU"/>
              </w:rPr>
              <w:t>, месяцах.</w:t>
            </w:r>
          </w:p>
        </w:tc>
        <w:tc>
          <w:tcPr>
            <w:tcW w:w="1559" w:type="dxa"/>
          </w:tcPr>
          <w:p w:rsidR="00774983" w:rsidRDefault="00774983" w:rsidP="009B4AD7">
            <w:pPr>
              <w:widowControl w:val="0"/>
              <w:autoSpaceDE w:val="0"/>
              <w:autoSpaceDN w:val="0"/>
              <w:adjustRightInd w:val="0"/>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Присвоить инвентарный (порядковый) номер</w:t>
            </w:r>
          </w:p>
        </w:tc>
      </w:tr>
      <w:tr w:rsidR="00774983" w:rsidTr="009B4AD7">
        <w:tc>
          <w:tcPr>
            <w:tcW w:w="2093" w:type="dxa"/>
          </w:tcPr>
          <w:p w:rsidR="00774983" w:rsidRDefault="00774983" w:rsidP="009B4AD7">
            <w:pPr>
              <w:widowControl w:val="0"/>
              <w:autoSpaceDE w:val="0"/>
              <w:autoSpaceDN w:val="0"/>
              <w:adjustRightInd w:val="0"/>
              <w:jc w:val="both"/>
              <w:rPr>
                <w:rFonts w:ascii="Times New Roman CYR" w:eastAsia="Times New Roman" w:hAnsi="Times New Roman CYR" w:cs="Times New Roman CYR"/>
                <w:sz w:val="24"/>
                <w:szCs w:val="24"/>
                <w:lang w:eastAsia="ru-RU"/>
              </w:rPr>
            </w:pPr>
          </w:p>
        </w:tc>
        <w:tc>
          <w:tcPr>
            <w:tcW w:w="1417" w:type="dxa"/>
          </w:tcPr>
          <w:p w:rsidR="00774983" w:rsidRDefault="00774983" w:rsidP="009B4AD7">
            <w:pPr>
              <w:widowControl w:val="0"/>
              <w:autoSpaceDE w:val="0"/>
              <w:autoSpaceDN w:val="0"/>
              <w:adjustRightInd w:val="0"/>
              <w:jc w:val="both"/>
              <w:rPr>
                <w:rFonts w:ascii="Times New Roman CYR" w:eastAsia="Times New Roman" w:hAnsi="Times New Roman CYR" w:cs="Times New Roman CYR"/>
                <w:sz w:val="24"/>
                <w:szCs w:val="24"/>
                <w:lang w:eastAsia="ru-RU"/>
              </w:rPr>
            </w:pPr>
          </w:p>
        </w:tc>
        <w:tc>
          <w:tcPr>
            <w:tcW w:w="1701"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c>
          <w:tcPr>
            <w:tcW w:w="1843"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c>
          <w:tcPr>
            <w:tcW w:w="1985"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c>
          <w:tcPr>
            <w:tcW w:w="1559"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c>
          <w:tcPr>
            <w:tcW w:w="1701"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c>
          <w:tcPr>
            <w:tcW w:w="1559"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c>
          <w:tcPr>
            <w:tcW w:w="1559"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r>
      <w:tr w:rsidR="00774983" w:rsidTr="009B4AD7">
        <w:tc>
          <w:tcPr>
            <w:tcW w:w="2093" w:type="dxa"/>
          </w:tcPr>
          <w:p w:rsidR="00774983" w:rsidRDefault="00774983" w:rsidP="009B4AD7">
            <w:pPr>
              <w:widowControl w:val="0"/>
              <w:autoSpaceDE w:val="0"/>
              <w:autoSpaceDN w:val="0"/>
              <w:adjustRightInd w:val="0"/>
              <w:jc w:val="both"/>
              <w:rPr>
                <w:rFonts w:ascii="Times New Roman CYR" w:eastAsia="Times New Roman" w:hAnsi="Times New Roman CYR" w:cs="Times New Roman CYR"/>
                <w:sz w:val="24"/>
                <w:szCs w:val="24"/>
                <w:lang w:eastAsia="ru-RU"/>
              </w:rPr>
            </w:pPr>
          </w:p>
        </w:tc>
        <w:tc>
          <w:tcPr>
            <w:tcW w:w="1417" w:type="dxa"/>
          </w:tcPr>
          <w:p w:rsidR="00774983" w:rsidRDefault="00774983" w:rsidP="009B4AD7">
            <w:pPr>
              <w:widowControl w:val="0"/>
              <w:autoSpaceDE w:val="0"/>
              <w:autoSpaceDN w:val="0"/>
              <w:adjustRightInd w:val="0"/>
              <w:jc w:val="both"/>
              <w:rPr>
                <w:rFonts w:ascii="Times New Roman CYR" w:eastAsia="Times New Roman" w:hAnsi="Times New Roman CYR" w:cs="Times New Roman CYR"/>
                <w:sz w:val="24"/>
                <w:szCs w:val="24"/>
                <w:lang w:eastAsia="ru-RU"/>
              </w:rPr>
            </w:pPr>
          </w:p>
        </w:tc>
        <w:tc>
          <w:tcPr>
            <w:tcW w:w="1701"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c>
          <w:tcPr>
            <w:tcW w:w="1843"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c>
          <w:tcPr>
            <w:tcW w:w="1985"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c>
          <w:tcPr>
            <w:tcW w:w="1559"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c>
          <w:tcPr>
            <w:tcW w:w="1701"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c>
          <w:tcPr>
            <w:tcW w:w="1559"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c>
          <w:tcPr>
            <w:tcW w:w="1559" w:type="dxa"/>
          </w:tcPr>
          <w:p w:rsidR="00774983" w:rsidRDefault="00774983" w:rsidP="009B4AD7">
            <w:pPr>
              <w:widowControl w:val="0"/>
              <w:autoSpaceDE w:val="0"/>
              <w:autoSpaceDN w:val="0"/>
              <w:adjustRightInd w:val="0"/>
              <w:rPr>
                <w:rFonts w:ascii="Times New Roman CYR" w:eastAsia="Times New Roman" w:hAnsi="Times New Roman CYR" w:cs="Times New Roman CYR"/>
                <w:sz w:val="24"/>
                <w:szCs w:val="24"/>
                <w:lang w:eastAsia="ru-RU"/>
              </w:rPr>
            </w:pPr>
          </w:p>
        </w:tc>
      </w:tr>
    </w:tbl>
    <w:p w:rsidR="00774983" w:rsidRPr="007861C8" w:rsidRDefault="00774983" w:rsidP="00774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tbl>
      <w:tblPr>
        <w:tblW w:w="1483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18"/>
        <w:gridCol w:w="11"/>
        <w:gridCol w:w="2354"/>
        <w:gridCol w:w="15"/>
        <w:gridCol w:w="1956"/>
        <w:gridCol w:w="19"/>
        <w:gridCol w:w="4935"/>
        <w:gridCol w:w="29"/>
      </w:tblGrid>
      <w:tr w:rsidR="00774983" w:rsidRPr="007861C8" w:rsidTr="009B4AD7">
        <w:trPr>
          <w:gridAfter w:val="1"/>
          <w:wAfter w:w="29" w:type="dxa"/>
          <w:trHeight w:val="563"/>
        </w:trPr>
        <w:tc>
          <w:tcPr>
            <w:tcW w:w="5518"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Председатель комиссии</w:t>
            </w:r>
          </w:p>
        </w:tc>
        <w:tc>
          <w:tcPr>
            <w:tcW w:w="2365" w:type="dxa"/>
            <w:gridSpan w:val="2"/>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1971" w:type="dxa"/>
            <w:gridSpan w:val="2"/>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4954" w:type="dxa"/>
            <w:gridSpan w:val="2"/>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tc>
      </w:tr>
      <w:tr w:rsidR="00774983" w:rsidRPr="007861C8" w:rsidTr="009B4AD7">
        <w:trPr>
          <w:gridAfter w:val="1"/>
          <w:wAfter w:w="29" w:type="dxa"/>
          <w:trHeight w:val="274"/>
        </w:trPr>
        <w:tc>
          <w:tcPr>
            <w:tcW w:w="5518" w:type="dxa"/>
            <w:tcBorders>
              <w:top w:val="nil"/>
              <w:left w:val="nil"/>
              <w:bottom w:val="nil"/>
              <w:right w:val="nil"/>
            </w:tcBorders>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2365" w:type="dxa"/>
            <w:gridSpan w:val="2"/>
            <w:tcBorders>
              <w:top w:val="single" w:sz="4" w:space="0" w:color="auto"/>
              <w:left w:val="nil"/>
              <w:bottom w:val="nil"/>
              <w:right w:val="nil"/>
            </w:tcBorders>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(подпись)</w:t>
            </w:r>
          </w:p>
        </w:tc>
        <w:tc>
          <w:tcPr>
            <w:tcW w:w="1971" w:type="dxa"/>
            <w:gridSpan w:val="2"/>
            <w:tcBorders>
              <w:top w:val="nil"/>
              <w:left w:val="nil"/>
              <w:bottom w:val="nil"/>
              <w:right w:val="nil"/>
            </w:tcBorders>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4954" w:type="dxa"/>
            <w:gridSpan w:val="2"/>
            <w:tcBorders>
              <w:top w:val="single" w:sz="4" w:space="0" w:color="auto"/>
              <w:left w:val="nil"/>
              <w:bottom w:val="nil"/>
              <w:right w:val="nil"/>
            </w:tcBorders>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(Ф.И.О.)</w:t>
            </w:r>
          </w:p>
        </w:tc>
      </w:tr>
      <w:tr w:rsidR="00774983" w:rsidRPr="007861C8" w:rsidTr="009B4AD7">
        <w:trPr>
          <w:gridAfter w:val="1"/>
          <w:wAfter w:w="29" w:type="dxa"/>
          <w:trHeight w:val="289"/>
        </w:trPr>
        <w:tc>
          <w:tcPr>
            <w:tcW w:w="5518"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Члены комиссии:</w:t>
            </w:r>
          </w:p>
        </w:tc>
        <w:tc>
          <w:tcPr>
            <w:tcW w:w="2365" w:type="dxa"/>
            <w:gridSpan w:val="2"/>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1971" w:type="dxa"/>
            <w:gridSpan w:val="2"/>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4954" w:type="dxa"/>
            <w:gridSpan w:val="2"/>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tc>
      </w:tr>
      <w:tr w:rsidR="00774983" w:rsidRPr="007861C8" w:rsidTr="009B4AD7">
        <w:trPr>
          <w:gridAfter w:val="1"/>
          <w:wAfter w:w="29" w:type="dxa"/>
          <w:trHeight w:val="274"/>
        </w:trPr>
        <w:tc>
          <w:tcPr>
            <w:tcW w:w="5518" w:type="dxa"/>
            <w:tcBorders>
              <w:top w:val="nil"/>
              <w:left w:val="nil"/>
              <w:bottom w:val="nil"/>
              <w:right w:val="nil"/>
            </w:tcBorders>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2365" w:type="dxa"/>
            <w:gridSpan w:val="2"/>
            <w:tcBorders>
              <w:top w:val="single" w:sz="4" w:space="0" w:color="auto"/>
              <w:left w:val="nil"/>
              <w:bottom w:val="nil"/>
              <w:right w:val="nil"/>
            </w:tcBorders>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(подписи)</w:t>
            </w:r>
          </w:p>
        </w:tc>
        <w:tc>
          <w:tcPr>
            <w:tcW w:w="1971" w:type="dxa"/>
            <w:gridSpan w:val="2"/>
            <w:tcBorders>
              <w:top w:val="nil"/>
              <w:left w:val="nil"/>
              <w:bottom w:val="nil"/>
              <w:right w:val="nil"/>
            </w:tcBorders>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4954" w:type="dxa"/>
            <w:gridSpan w:val="2"/>
            <w:tcBorders>
              <w:top w:val="single" w:sz="4" w:space="0" w:color="auto"/>
              <w:left w:val="nil"/>
              <w:bottom w:val="nil"/>
              <w:right w:val="nil"/>
            </w:tcBorders>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(Ф.И.О.)</w:t>
            </w:r>
          </w:p>
        </w:tc>
      </w:tr>
      <w:tr w:rsidR="00774983" w:rsidRPr="007861C8" w:rsidTr="009B4AD7">
        <w:trPr>
          <w:gridAfter w:val="1"/>
          <w:wAfter w:w="29" w:type="dxa"/>
          <w:trHeight w:val="274"/>
        </w:trPr>
        <w:tc>
          <w:tcPr>
            <w:tcW w:w="5518"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2365" w:type="dxa"/>
            <w:gridSpan w:val="2"/>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1971" w:type="dxa"/>
            <w:gridSpan w:val="2"/>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4954" w:type="dxa"/>
            <w:gridSpan w:val="2"/>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tc>
      </w:tr>
      <w:tr w:rsidR="00774983" w:rsidRPr="007861C8" w:rsidTr="009B4AD7">
        <w:trPr>
          <w:gridAfter w:val="1"/>
          <w:wAfter w:w="29" w:type="dxa"/>
          <w:trHeight w:val="274"/>
        </w:trPr>
        <w:tc>
          <w:tcPr>
            <w:tcW w:w="5518"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2365" w:type="dxa"/>
            <w:gridSpan w:val="2"/>
            <w:tcBorders>
              <w:top w:val="nil"/>
              <w:left w:val="nil"/>
              <w:bottom w:val="nil"/>
              <w:right w:val="nil"/>
            </w:tcBorders>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(подписи)</w:t>
            </w:r>
          </w:p>
        </w:tc>
        <w:tc>
          <w:tcPr>
            <w:tcW w:w="1971" w:type="dxa"/>
            <w:gridSpan w:val="2"/>
            <w:tcBorders>
              <w:top w:val="nil"/>
              <w:left w:val="nil"/>
              <w:bottom w:val="nil"/>
              <w:right w:val="nil"/>
            </w:tcBorders>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4954" w:type="dxa"/>
            <w:gridSpan w:val="2"/>
            <w:tcBorders>
              <w:top w:val="nil"/>
              <w:left w:val="nil"/>
              <w:bottom w:val="nil"/>
              <w:right w:val="nil"/>
            </w:tcBorders>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(Ф.И.О.)</w:t>
            </w:r>
          </w:p>
        </w:tc>
      </w:tr>
      <w:tr w:rsidR="00774983" w:rsidRPr="007861C8" w:rsidTr="009B4AD7">
        <w:trPr>
          <w:gridAfter w:val="1"/>
          <w:wAfter w:w="29" w:type="dxa"/>
          <w:trHeight w:val="289"/>
        </w:trPr>
        <w:tc>
          <w:tcPr>
            <w:tcW w:w="5518"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2365" w:type="dxa"/>
            <w:gridSpan w:val="2"/>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1971" w:type="dxa"/>
            <w:gridSpan w:val="2"/>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4954" w:type="dxa"/>
            <w:gridSpan w:val="2"/>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tc>
      </w:tr>
      <w:tr w:rsidR="00774983" w:rsidRPr="007861C8" w:rsidTr="009B4AD7">
        <w:trPr>
          <w:gridAfter w:val="1"/>
          <w:wAfter w:w="29" w:type="dxa"/>
          <w:trHeight w:val="274"/>
        </w:trPr>
        <w:tc>
          <w:tcPr>
            <w:tcW w:w="5518" w:type="dxa"/>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2365" w:type="dxa"/>
            <w:gridSpan w:val="2"/>
            <w:tcBorders>
              <w:top w:val="single" w:sz="4" w:space="0" w:color="auto"/>
              <w:left w:val="nil"/>
              <w:bottom w:val="nil"/>
              <w:right w:val="nil"/>
            </w:tcBorders>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(подписи)</w:t>
            </w:r>
          </w:p>
        </w:tc>
        <w:tc>
          <w:tcPr>
            <w:tcW w:w="1971" w:type="dxa"/>
            <w:gridSpan w:val="2"/>
            <w:tcBorders>
              <w:top w:val="nil"/>
              <w:left w:val="nil"/>
              <w:bottom w:val="nil"/>
              <w:right w:val="nil"/>
            </w:tcBorders>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4954" w:type="dxa"/>
            <w:gridSpan w:val="2"/>
            <w:tcBorders>
              <w:top w:val="single" w:sz="4" w:space="0" w:color="auto"/>
              <w:left w:val="nil"/>
              <w:bottom w:val="nil"/>
              <w:right w:val="nil"/>
            </w:tcBorders>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(Ф.И.О.)</w:t>
            </w:r>
          </w:p>
        </w:tc>
      </w:tr>
      <w:tr w:rsidR="00774983" w:rsidRPr="007861C8" w:rsidTr="009B4AD7">
        <w:trPr>
          <w:trHeight w:val="277"/>
        </w:trPr>
        <w:tc>
          <w:tcPr>
            <w:tcW w:w="5529" w:type="dxa"/>
            <w:gridSpan w:val="2"/>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2369" w:type="dxa"/>
            <w:gridSpan w:val="2"/>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1975" w:type="dxa"/>
            <w:gridSpan w:val="2"/>
            <w:tcBorders>
              <w:top w:val="nil"/>
              <w:left w:val="nil"/>
              <w:bottom w:val="nil"/>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4964" w:type="dxa"/>
            <w:gridSpan w:val="2"/>
            <w:tcBorders>
              <w:top w:val="nil"/>
              <w:left w:val="nil"/>
              <w:bottom w:val="single" w:sz="4" w:space="0" w:color="auto"/>
              <w:right w:val="nil"/>
            </w:tcBorders>
            <w:vAlign w:val="bottom"/>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r>
      <w:tr w:rsidR="00774983" w:rsidRPr="007861C8" w:rsidTr="009B4AD7">
        <w:trPr>
          <w:trHeight w:val="277"/>
        </w:trPr>
        <w:tc>
          <w:tcPr>
            <w:tcW w:w="5529" w:type="dxa"/>
            <w:gridSpan w:val="2"/>
            <w:tcBorders>
              <w:top w:val="nil"/>
              <w:left w:val="nil"/>
              <w:bottom w:val="nil"/>
              <w:right w:val="nil"/>
            </w:tcBorders>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2369" w:type="dxa"/>
            <w:gridSpan w:val="2"/>
            <w:tcBorders>
              <w:top w:val="single" w:sz="4" w:space="0" w:color="auto"/>
              <w:left w:val="nil"/>
              <w:bottom w:val="nil"/>
              <w:right w:val="nil"/>
            </w:tcBorders>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(подпись)</w:t>
            </w:r>
          </w:p>
        </w:tc>
        <w:tc>
          <w:tcPr>
            <w:tcW w:w="1975" w:type="dxa"/>
            <w:gridSpan w:val="2"/>
            <w:tcBorders>
              <w:top w:val="nil"/>
              <w:left w:val="nil"/>
              <w:bottom w:val="nil"/>
              <w:right w:val="nil"/>
            </w:tcBorders>
          </w:tcPr>
          <w:p w:rsidR="00774983" w:rsidRPr="007861C8" w:rsidRDefault="00774983" w:rsidP="009B4AD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4964" w:type="dxa"/>
            <w:gridSpan w:val="2"/>
            <w:tcBorders>
              <w:top w:val="single" w:sz="4" w:space="0" w:color="auto"/>
              <w:left w:val="nil"/>
              <w:bottom w:val="nil"/>
              <w:right w:val="nil"/>
            </w:tcBorders>
          </w:tcPr>
          <w:p w:rsidR="00774983" w:rsidRPr="007861C8" w:rsidRDefault="00774983" w:rsidP="009B4AD7">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861C8">
              <w:rPr>
                <w:rFonts w:ascii="Times New Roman CYR" w:eastAsia="Times New Roman" w:hAnsi="Times New Roman CYR" w:cs="Times New Roman CYR"/>
                <w:sz w:val="24"/>
                <w:szCs w:val="24"/>
                <w:lang w:eastAsia="ru-RU"/>
              </w:rPr>
              <w:t>(Ф.И.О.)</w:t>
            </w:r>
          </w:p>
        </w:tc>
      </w:tr>
    </w:tbl>
    <w:p w:rsidR="00774983" w:rsidRDefault="00774983" w:rsidP="00774983">
      <w:pPr>
        <w:rPr>
          <w:rFonts w:ascii="Times New Roman" w:hAnsi="Times New Roman" w:cs="Times New Roman"/>
          <w:sz w:val="24"/>
          <w:szCs w:val="24"/>
        </w:rPr>
      </w:pPr>
      <w:r w:rsidRPr="00156CB3">
        <w:rPr>
          <w:rFonts w:ascii="Times New Roman CYR" w:eastAsia="Times New Roman" w:hAnsi="Times New Roman CYR" w:cs="Times New Roman CYR"/>
          <w:sz w:val="24"/>
          <w:szCs w:val="24"/>
          <w:lang w:eastAsia="ru-RU"/>
        </w:rPr>
        <w:t>Дата</w:t>
      </w:r>
    </w:p>
    <w:sectPr w:rsidR="00774983" w:rsidSect="00156CB3">
      <w:pgSz w:w="16838" w:h="11906" w:orient="landscape"/>
      <w:pgMar w:top="851" w:right="1134"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26E21"/>
    <w:multiLevelType w:val="hybridMultilevel"/>
    <w:tmpl w:val="8FBC8ABC"/>
    <w:lvl w:ilvl="0" w:tplc="F4B200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AFD"/>
    <w:rsid w:val="00033210"/>
    <w:rsid w:val="00066D68"/>
    <w:rsid w:val="000D6DBA"/>
    <w:rsid w:val="00155715"/>
    <w:rsid w:val="001C4A89"/>
    <w:rsid w:val="003045C1"/>
    <w:rsid w:val="003617F0"/>
    <w:rsid w:val="00392332"/>
    <w:rsid w:val="003A515A"/>
    <w:rsid w:val="004D2AFD"/>
    <w:rsid w:val="004F40E2"/>
    <w:rsid w:val="00774983"/>
    <w:rsid w:val="007861C8"/>
    <w:rsid w:val="009C5719"/>
    <w:rsid w:val="009F13F6"/>
    <w:rsid w:val="00AE2850"/>
    <w:rsid w:val="00C07DB1"/>
    <w:rsid w:val="00E12DA5"/>
    <w:rsid w:val="00E43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2AFD"/>
    <w:pPr>
      <w:ind w:left="720"/>
      <w:contextualSpacing/>
    </w:pPr>
  </w:style>
  <w:style w:type="table" w:styleId="a4">
    <w:name w:val="Table Grid"/>
    <w:basedOn w:val="a1"/>
    <w:uiPriority w:val="59"/>
    <w:rsid w:val="007749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F40E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F40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2AFD"/>
    <w:pPr>
      <w:ind w:left="720"/>
      <w:contextualSpacing/>
    </w:pPr>
  </w:style>
  <w:style w:type="table" w:styleId="a4">
    <w:name w:val="Table Grid"/>
    <w:basedOn w:val="a1"/>
    <w:uiPriority w:val="59"/>
    <w:rsid w:val="007749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F40E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F40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13" Type="http://schemas.openxmlformats.org/officeDocument/2006/relationships/hyperlink" Target="http://internet.garant.ru/" TargetMode="External"/><Relationship Id="rId18" Type="http://schemas.openxmlformats.org/officeDocument/2006/relationships/hyperlink" Target="http://internet.garant.ru/" TargetMode="External"/><Relationship Id="rId3" Type="http://schemas.microsoft.com/office/2007/relationships/stylesWithEffects" Target="stylesWithEffects.xml"/><Relationship Id="rId21" Type="http://schemas.openxmlformats.org/officeDocument/2006/relationships/hyperlink" Target="http://internet.garant.ru/document?id=12025271&amp;sub=0" TargetMode="External"/><Relationship Id="rId7" Type="http://schemas.openxmlformats.org/officeDocument/2006/relationships/hyperlink" Target="http://internet.garant.ru/" TargetMode="External"/><Relationship Id="rId12" Type="http://schemas.openxmlformats.org/officeDocument/2006/relationships/hyperlink" Target="http://internet.garant.ru/" TargetMode="External"/><Relationship Id="rId17" Type="http://schemas.openxmlformats.org/officeDocument/2006/relationships/hyperlink" Target="http://internet.garant.ru/" TargetMode="External"/><Relationship Id="rId2" Type="http://schemas.openxmlformats.org/officeDocument/2006/relationships/styles" Target="styles.xml"/><Relationship Id="rId16" Type="http://schemas.openxmlformats.org/officeDocument/2006/relationships/hyperlink" Target="http://internet.garant.ru/" TargetMode="External"/><Relationship Id="rId20" Type="http://schemas.openxmlformats.org/officeDocument/2006/relationships/hyperlink" Target="http://internet.garant.ru/document?id=12025271&amp;sub=1000" TargetMode="External"/><Relationship Id="rId1" Type="http://schemas.openxmlformats.org/officeDocument/2006/relationships/numbering" Target="numbering.xml"/><Relationship Id="rId6" Type="http://schemas.openxmlformats.org/officeDocument/2006/relationships/hyperlink" Target="http://internet.garant.ru/" TargetMode="External"/><Relationship Id="rId11" Type="http://schemas.openxmlformats.org/officeDocument/2006/relationships/hyperlink" Target="http://internet.garant.ru/" TargetMode="External"/><Relationship Id="rId5" Type="http://schemas.openxmlformats.org/officeDocument/2006/relationships/webSettings" Target="webSettings.xml"/><Relationship Id="rId15" Type="http://schemas.openxmlformats.org/officeDocument/2006/relationships/hyperlink" Target="http://internet.garant.ru/" TargetMode="External"/><Relationship Id="rId23" Type="http://schemas.openxmlformats.org/officeDocument/2006/relationships/theme" Target="theme/theme1.xml"/><Relationship Id="rId10" Type="http://schemas.openxmlformats.org/officeDocument/2006/relationships/hyperlink" Target="http://internet.garant.ru/" TargetMode="External"/><Relationship Id="rId19" Type="http://schemas.openxmlformats.org/officeDocument/2006/relationships/hyperlink" Target="http://internet.garant.ru/" TargetMode="External"/><Relationship Id="rId4" Type="http://schemas.openxmlformats.org/officeDocument/2006/relationships/settings" Target="settings.xml"/><Relationship Id="rId9" Type="http://schemas.openxmlformats.org/officeDocument/2006/relationships/hyperlink" Target="http://internet.garant.ru/" TargetMode="External"/><Relationship Id="rId14" Type="http://schemas.openxmlformats.org/officeDocument/2006/relationships/hyperlink" Target="http://internet.garan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16</Pages>
  <Words>5076</Words>
  <Characters>28936</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Dorohina NM.</dc:creator>
  <cp:lastModifiedBy>Воронкова Надежда Анатольевна</cp:lastModifiedBy>
  <cp:revision>8</cp:revision>
  <cp:lastPrinted>2019-02-18T11:58:00Z</cp:lastPrinted>
  <dcterms:created xsi:type="dcterms:W3CDTF">2019-01-10T05:47:00Z</dcterms:created>
  <dcterms:modified xsi:type="dcterms:W3CDTF">2019-04-30T12:23:00Z</dcterms:modified>
</cp:coreProperties>
</file>