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3D" w:rsidRDefault="0039553D" w:rsidP="0039553D">
      <w:pPr>
        <w:pStyle w:val="ConsPlusNormal"/>
        <w:widowControl/>
        <w:ind w:firstLine="0"/>
        <w:jc w:val="center"/>
        <w:outlineLvl w:val="1"/>
      </w:pPr>
      <w:r>
        <w:t>Форма 5.2. Информация об основных показателях</w:t>
      </w:r>
    </w:p>
    <w:p w:rsidR="0039553D" w:rsidRDefault="0039553D" w:rsidP="0039553D">
      <w:pPr>
        <w:pStyle w:val="ConsPlusNormal"/>
        <w:widowControl/>
        <w:ind w:firstLine="0"/>
        <w:jc w:val="center"/>
      </w:pPr>
      <w:r>
        <w:t xml:space="preserve">финансово-хозяйственной деятельности организации </w:t>
      </w:r>
      <w:hyperlink r:id="rId5" w:history="1">
        <w:r>
          <w:rPr>
            <w:color w:val="0000FF"/>
          </w:rPr>
          <w:t>&lt;1&gt;</w:t>
        </w:r>
      </w:hyperlink>
      <w:r>
        <w:t>-</w:t>
      </w:r>
      <w:hyperlink r:id="rId6" w:history="1">
        <w:r>
          <w:rPr>
            <w:color w:val="0000FF"/>
          </w:rPr>
          <w:t>&lt;2&gt;</w:t>
        </w:r>
      </w:hyperlink>
    </w:p>
    <w:p w:rsidR="0039553D" w:rsidRDefault="0039553D" w:rsidP="0039553D">
      <w:pPr>
        <w:pStyle w:val="ConsPlusNormal"/>
        <w:widowControl/>
        <w:ind w:firstLine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320"/>
      </w:tblGrid>
      <w:tr w:rsidR="0039553D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53D" w:rsidRDefault="0039553D" w:rsidP="00EC16AC">
            <w:pPr>
              <w:pStyle w:val="ConsPlusNormal"/>
              <w:widowControl/>
              <w:ind w:firstLine="0"/>
            </w:pPr>
            <w:r>
              <w:t xml:space="preserve">Наименование организации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53D" w:rsidRDefault="0039553D" w:rsidP="00EC16AC">
            <w:pPr>
              <w:pStyle w:val="ConsPlusNormal"/>
              <w:widowControl/>
              <w:ind w:firstLine="0"/>
            </w:pPr>
            <w:r>
              <w:t>МУП « Управление энергетики и ЖКХ» МР</w:t>
            </w:r>
          </w:p>
          <w:p w:rsidR="0039553D" w:rsidRDefault="0039553D" w:rsidP="00EC16AC">
            <w:pPr>
              <w:pStyle w:val="ConsPlusNormal"/>
              <w:widowControl/>
              <w:ind w:firstLine="0"/>
            </w:pPr>
            <w:r>
              <w:t xml:space="preserve"> « Медынский район»</w:t>
            </w:r>
          </w:p>
        </w:tc>
      </w:tr>
      <w:tr w:rsidR="0039553D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53D" w:rsidRDefault="0039553D" w:rsidP="00EC16AC">
            <w:pPr>
              <w:pStyle w:val="ConsPlusNormal"/>
              <w:widowControl/>
              <w:ind w:firstLine="0"/>
            </w:pPr>
            <w:r>
              <w:t xml:space="preserve">ИНН                   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53D" w:rsidRDefault="0039553D" w:rsidP="00EC16AC">
            <w:pPr>
              <w:pStyle w:val="ConsPlusNormal"/>
              <w:widowControl/>
              <w:ind w:firstLine="0"/>
            </w:pPr>
            <w:r>
              <w:t>4012004261</w:t>
            </w:r>
          </w:p>
        </w:tc>
      </w:tr>
      <w:tr w:rsidR="0039553D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53D" w:rsidRDefault="0039553D" w:rsidP="00EC16AC">
            <w:pPr>
              <w:pStyle w:val="ConsPlusNormal"/>
              <w:widowControl/>
              <w:ind w:firstLine="0"/>
            </w:pPr>
            <w:r>
              <w:t xml:space="preserve">КПП                   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53D" w:rsidRDefault="0039553D" w:rsidP="00EC16AC">
            <w:pPr>
              <w:pStyle w:val="ConsPlusNormal"/>
              <w:widowControl/>
              <w:ind w:firstLine="0"/>
            </w:pPr>
            <w:r>
              <w:t>401201001</w:t>
            </w:r>
          </w:p>
        </w:tc>
      </w:tr>
      <w:tr w:rsidR="0039553D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53D" w:rsidRDefault="0039553D" w:rsidP="00EC16AC">
            <w:pPr>
              <w:pStyle w:val="ConsPlusNormal"/>
              <w:widowControl/>
              <w:ind w:firstLine="0"/>
            </w:pPr>
            <w:r>
              <w:t xml:space="preserve">Местонахождение (адрес)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53D" w:rsidRDefault="0039553D" w:rsidP="00EC16AC">
            <w:pPr>
              <w:pStyle w:val="ConsPlusNormal"/>
              <w:widowControl/>
              <w:ind w:firstLine="0"/>
            </w:pPr>
            <w:r>
              <w:t>249951, Калужская обл., г. Медынь, ул. Советская , 39</w:t>
            </w:r>
          </w:p>
        </w:tc>
      </w:tr>
      <w:tr w:rsidR="0039553D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53D" w:rsidRDefault="0039553D" w:rsidP="00EC16AC">
            <w:pPr>
              <w:pStyle w:val="ConsPlusNormal"/>
              <w:widowControl/>
              <w:ind w:firstLine="0"/>
            </w:pPr>
            <w:r>
              <w:t xml:space="preserve">Отчетный период       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53D" w:rsidRDefault="0039553D" w:rsidP="00EC16AC">
            <w:pPr>
              <w:pStyle w:val="ConsPlusNormal"/>
              <w:widowControl/>
              <w:ind w:firstLine="0"/>
              <w:jc w:val="center"/>
            </w:pPr>
            <w:r>
              <w:t>2012 год.</w:t>
            </w:r>
          </w:p>
        </w:tc>
      </w:tr>
    </w:tbl>
    <w:p w:rsidR="0039553D" w:rsidRDefault="0039553D" w:rsidP="0039553D">
      <w:pPr>
        <w:pStyle w:val="ConsPlusNormal"/>
        <w:widowControl/>
        <w:ind w:firstLine="0"/>
        <w:jc w:val="center"/>
      </w:pPr>
    </w:p>
    <w:p w:rsidR="0039553D" w:rsidRDefault="0039553D" w:rsidP="0039553D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┌──────────────────────────────────────────────────────────────┬──────────┐</w:t>
      </w:r>
    </w:p>
    <w:p w:rsidR="0039553D" w:rsidRDefault="0039553D" w:rsidP="0039553D">
      <w:pPr>
        <w:pStyle w:val="ConsPlusNonformat"/>
        <w:widowControl/>
        <w:jc w:val="both"/>
      </w:pPr>
      <w:r>
        <w:t>│                   Наименование показателя                    │Показатель│</w:t>
      </w:r>
    </w:p>
    <w:p w:rsidR="0039553D" w:rsidRDefault="0039553D" w:rsidP="0039553D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9553D" w:rsidRDefault="0039553D" w:rsidP="0039553D">
      <w:pPr>
        <w:pStyle w:val="ConsPlusNonformat"/>
        <w:widowControl/>
        <w:jc w:val="both"/>
      </w:pPr>
      <w:r>
        <w:t xml:space="preserve">│а) вид деятельности организации (утилизация </w:t>
      </w:r>
      <w:proofErr w:type="gramStart"/>
      <w:r>
        <w:t>твердых</w:t>
      </w:r>
      <w:proofErr w:type="gramEnd"/>
      <w:r>
        <w:t xml:space="preserve"> бытовых   │Захоронение           │</w:t>
      </w:r>
    </w:p>
    <w:p w:rsidR="0039553D" w:rsidRDefault="0039553D" w:rsidP="0039553D">
      <w:pPr>
        <w:pStyle w:val="ConsPlusNonformat"/>
        <w:widowControl/>
        <w:jc w:val="both"/>
      </w:pPr>
      <w:r>
        <w:t>│отходов, захоронение твердых бытовых отходов)                 │ твёрдых</w:t>
      </w:r>
    </w:p>
    <w:p w:rsidR="0039553D" w:rsidRDefault="0039553D" w:rsidP="0039553D">
      <w:pPr>
        <w:pStyle w:val="ConsPlusNonformat"/>
        <w:widowControl/>
        <w:jc w:val="both"/>
      </w:pPr>
      <w:r>
        <w:t xml:space="preserve">         │                                                       бытовых</w:t>
      </w:r>
    </w:p>
    <w:p w:rsidR="0039553D" w:rsidRDefault="0039553D" w:rsidP="0039553D">
      <w:pPr>
        <w:pStyle w:val="ConsPlusNonformat"/>
        <w:widowControl/>
        <w:jc w:val="both"/>
      </w:pPr>
      <w:r>
        <w:t xml:space="preserve">                                                                 отходов</w:t>
      </w:r>
    </w:p>
    <w:p w:rsidR="0039553D" w:rsidRDefault="0039553D" w:rsidP="0039553D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9553D" w:rsidRDefault="0039553D" w:rsidP="0039553D">
      <w:pPr>
        <w:pStyle w:val="ConsPlusNonformat"/>
        <w:widowControl/>
        <w:jc w:val="both"/>
      </w:pPr>
      <w:r>
        <w:t>│б) выручка (тыс. рублей)                                      │1147,90</w:t>
      </w:r>
    </w:p>
    <w:p w:rsidR="0039553D" w:rsidRDefault="0039553D" w:rsidP="0039553D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9553D" w:rsidRDefault="0039553D" w:rsidP="0039553D">
      <w:pPr>
        <w:pStyle w:val="ConsPlusNonformat"/>
        <w:widowControl/>
        <w:jc w:val="both"/>
      </w:pPr>
      <w:r>
        <w:t>│в) себестоимость производимых товаров (оказываемых услуг)     │1</w:t>
      </w:r>
      <w:r w:rsidRPr="001708F1">
        <w:t>3</w:t>
      </w:r>
      <w:r>
        <w:t>87,57</w:t>
      </w:r>
    </w:p>
    <w:p w:rsidR="0039553D" w:rsidRDefault="0039553D" w:rsidP="0039553D">
      <w:pPr>
        <w:pStyle w:val="ConsPlusNonformat"/>
        <w:widowControl/>
        <w:jc w:val="both"/>
      </w:pPr>
      <w:r>
        <w:t>│(тыс. рублей)                                                 │          │</w:t>
      </w:r>
    </w:p>
    <w:p w:rsidR="0039553D" w:rsidRDefault="0039553D" w:rsidP="0039553D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9553D" w:rsidRDefault="0039553D" w:rsidP="0039553D">
      <w:pPr>
        <w:pStyle w:val="ConsPlusNonformat"/>
        <w:widowControl/>
        <w:jc w:val="both"/>
      </w:pPr>
      <w:r>
        <w:t>│расходы на оплату труда и отчисления на социальные нужды      │ 255,30</w:t>
      </w:r>
    </w:p>
    <w:p w:rsidR="0039553D" w:rsidRDefault="0039553D" w:rsidP="0039553D">
      <w:pPr>
        <w:pStyle w:val="ConsPlusNonformat"/>
        <w:widowControl/>
        <w:jc w:val="both"/>
      </w:pPr>
      <w:r>
        <w:t>│основного производственного персонала                         │          │</w:t>
      </w:r>
    </w:p>
    <w:p w:rsidR="0039553D" w:rsidRDefault="0039553D" w:rsidP="0039553D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9553D" w:rsidRDefault="0039553D" w:rsidP="0039553D">
      <w:pPr>
        <w:pStyle w:val="ConsPlusNonformat"/>
        <w:widowControl/>
        <w:jc w:val="both"/>
      </w:pPr>
      <w:r>
        <w:t xml:space="preserve">│расходы на амортизацию основных производственных средств и    │     -     </w:t>
      </w:r>
    </w:p>
    <w:p w:rsidR="0039553D" w:rsidRDefault="0039553D" w:rsidP="0039553D">
      <w:pPr>
        <w:pStyle w:val="ConsPlusNonformat"/>
        <w:widowControl/>
        <w:jc w:val="both"/>
      </w:pPr>
      <w:r>
        <w:t>│аренду имущества, используемого в технологическом процессе    │          │</w:t>
      </w:r>
    </w:p>
    <w:p w:rsidR="0039553D" w:rsidRDefault="0039553D" w:rsidP="0039553D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9553D" w:rsidRDefault="0039553D" w:rsidP="0039553D">
      <w:pPr>
        <w:pStyle w:val="ConsPlusNonformat"/>
        <w:widowControl/>
        <w:jc w:val="both"/>
      </w:pPr>
      <w:r>
        <w:t xml:space="preserve">│общепроизводственные (цеховые) расходы, в том числе           │321,86     </w:t>
      </w:r>
    </w:p>
    <w:p w:rsidR="0039553D" w:rsidRDefault="0039553D" w:rsidP="0039553D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9553D" w:rsidRDefault="0039553D" w:rsidP="0039553D">
      <w:pPr>
        <w:pStyle w:val="ConsPlusNonformat"/>
        <w:widowControl/>
        <w:jc w:val="both"/>
      </w:pPr>
      <w:r>
        <w:t>│расходы на оплату труда и отчисления на социальные нужды      │279,86</w:t>
      </w:r>
    </w:p>
    <w:p w:rsidR="0039553D" w:rsidRDefault="0039553D" w:rsidP="0039553D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9553D" w:rsidRDefault="0039553D" w:rsidP="0039553D">
      <w:pPr>
        <w:pStyle w:val="ConsPlusNonformat"/>
        <w:widowControl/>
        <w:jc w:val="both"/>
      </w:pPr>
      <w:r>
        <w:t xml:space="preserve">│общехозяйственные (управленческие) расходы, в том числе       │469,69   </w:t>
      </w:r>
    </w:p>
    <w:p w:rsidR="0039553D" w:rsidRDefault="0039553D" w:rsidP="0039553D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9553D" w:rsidRDefault="0039553D" w:rsidP="0039553D">
      <w:pPr>
        <w:pStyle w:val="ConsPlusNonformat"/>
        <w:widowControl/>
        <w:jc w:val="both"/>
      </w:pPr>
      <w:r>
        <w:t xml:space="preserve">│расходы на оплату труда и отчисления на социальные нужды      │449,69 </w:t>
      </w:r>
    </w:p>
    <w:p w:rsidR="0039553D" w:rsidRDefault="0039553D" w:rsidP="0039553D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9553D" w:rsidRDefault="0039553D" w:rsidP="0039553D">
      <w:pPr>
        <w:pStyle w:val="ConsPlusNonformat"/>
        <w:widowControl/>
        <w:jc w:val="both"/>
      </w:pPr>
      <w:r>
        <w:t xml:space="preserve">│расходы на ремонт (капитальный и текущий) </w:t>
      </w:r>
      <w:proofErr w:type="gramStart"/>
      <w:r>
        <w:t>основных</w:t>
      </w:r>
      <w:proofErr w:type="gramEnd"/>
      <w:r>
        <w:t xml:space="preserve">            │61,62</w:t>
      </w:r>
    </w:p>
    <w:p w:rsidR="0039553D" w:rsidRDefault="0039553D" w:rsidP="0039553D">
      <w:pPr>
        <w:pStyle w:val="ConsPlusNonformat"/>
        <w:widowControl/>
        <w:jc w:val="both"/>
      </w:pPr>
      <w:r>
        <w:t>│производственных средств                                      │          │</w:t>
      </w:r>
    </w:p>
    <w:p w:rsidR="0039553D" w:rsidRDefault="0039553D" w:rsidP="0039553D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9553D" w:rsidRDefault="0039553D" w:rsidP="0039553D">
      <w:pPr>
        <w:pStyle w:val="ConsPlusNonformat"/>
        <w:widowControl/>
        <w:jc w:val="both"/>
      </w:pPr>
      <w:r>
        <w:t xml:space="preserve">│расходы на услуги производственного характера, выполняемые </w:t>
      </w:r>
      <w:proofErr w:type="gramStart"/>
      <w:r>
        <w:t>по</w:t>
      </w:r>
      <w:proofErr w:type="gramEnd"/>
      <w:r>
        <w:t xml:space="preserve"> │          │</w:t>
      </w:r>
    </w:p>
    <w:p w:rsidR="0039553D" w:rsidRDefault="0039553D" w:rsidP="0039553D">
      <w:pPr>
        <w:pStyle w:val="ConsPlusNonformat"/>
        <w:widowControl/>
        <w:jc w:val="both"/>
      </w:pPr>
      <w:r>
        <w:t xml:space="preserve">│договорам с организациями на проведение регламентных работ </w:t>
      </w:r>
      <w:proofErr w:type="gramStart"/>
      <w:r>
        <w:t>в</w:t>
      </w:r>
      <w:proofErr w:type="gramEnd"/>
      <w:r>
        <w:t xml:space="preserve">  │          │</w:t>
      </w:r>
    </w:p>
    <w:p w:rsidR="0039553D" w:rsidRDefault="0039553D" w:rsidP="0039553D">
      <w:pPr>
        <w:pStyle w:val="ConsPlusNonformat"/>
        <w:widowControl/>
        <w:jc w:val="both"/>
      </w:pPr>
      <w:r>
        <w:t>│</w:t>
      </w:r>
      <w:proofErr w:type="gramStart"/>
      <w:r>
        <w:t>рамках</w:t>
      </w:r>
      <w:proofErr w:type="gramEnd"/>
      <w:r>
        <w:t xml:space="preserve"> технологического процесса </w:t>
      </w:r>
      <w:hyperlink r:id="rId7" w:history="1">
        <w:r>
          <w:rPr>
            <w:color w:val="0000FF"/>
          </w:rPr>
          <w:t>&lt;3&gt;</w:t>
        </w:r>
      </w:hyperlink>
      <w:r>
        <w:t>-</w:t>
      </w:r>
      <w:hyperlink r:id="rId8" w:history="1">
        <w:r>
          <w:rPr>
            <w:color w:val="0000FF"/>
          </w:rPr>
          <w:t>&lt;4&gt;</w:t>
        </w:r>
      </w:hyperlink>
      <w:r>
        <w:t xml:space="preserve">                      │          │</w:t>
      </w:r>
    </w:p>
    <w:p w:rsidR="0039553D" w:rsidRDefault="0039553D" w:rsidP="0039553D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9553D" w:rsidRDefault="0039553D" w:rsidP="0039553D">
      <w:pPr>
        <w:pStyle w:val="ConsPlusNonformat"/>
        <w:widowControl/>
        <w:jc w:val="both"/>
      </w:pPr>
      <w:r>
        <w:t>│г) валовая прибыль (тыс. рублей)                               -</w:t>
      </w:r>
      <w:r w:rsidRPr="0039553D">
        <w:t>2</w:t>
      </w:r>
      <w:r>
        <w:t>39,67</w:t>
      </w:r>
    </w:p>
    <w:p w:rsidR="0039553D" w:rsidRDefault="0039553D" w:rsidP="0039553D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9553D" w:rsidRDefault="0039553D" w:rsidP="0039553D">
      <w:pPr>
        <w:pStyle w:val="ConsPlusNonformat"/>
        <w:widowControl/>
        <w:jc w:val="both"/>
      </w:pPr>
      <w:r>
        <w:t>│д) чистая прибыль по регулируемому виду деятельности (тыс.    │          │</w:t>
      </w:r>
    </w:p>
    <w:p w:rsidR="0039553D" w:rsidRDefault="0039553D" w:rsidP="0039553D">
      <w:pPr>
        <w:pStyle w:val="ConsPlusNonformat"/>
        <w:widowControl/>
        <w:jc w:val="both"/>
      </w:pPr>
      <w:r>
        <w:t>│рублей), в том числе:                                         │          │</w:t>
      </w:r>
    </w:p>
    <w:p w:rsidR="0039553D" w:rsidRDefault="0039553D" w:rsidP="0039553D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9553D" w:rsidRDefault="0039553D" w:rsidP="0039553D">
      <w:pPr>
        <w:pStyle w:val="ConsPlusNonformat"/>
        <w:widowControl/>
        <w:jc w:val="both"/>
      </w:pPr>
      <w:r>
        <w:t>│размер расходования чистой прибыли на финансирование          │          │</w:t>
      </w:r>
    </w:p>
    <w:p w:rsidR="0039553D" w:rsidRDefault="0039553D" w:rsidP="0039553D">
      <w:pPr>
        <w:pStyle w:val="ConsPlusNonformat"/>
        <w:widowControl/>
        <w:jc w:val="both"/>
      </w:pPr>
      <w:r>
        <w:t>│мероприятий, предусмотренных инвестиционной программой        │          │</w:t>
      </w:r>
    </w:p>
    <w:p w:rsidR="0039553D" w:rsidRDefault="0039553D" w:rsidP="0039553D">
      <w:pPr>
        <w:pStyle w:val="ConsPlusNonformat"/>
        <w:widowControl/>
        <w:jc w:val="both"/>
      </w:pPr>
      <w:r>
        <w:t>│регулируемой организации по развитию системы (объектов)       │          │</w:t>
      </w:r>
    </w:p>
    <w:p w:rsidR="0039553D" w:rsidRDefault="0039553D" w:rsidP="0039553D">
      <w:pPr>
        <w:pStyle w:val="ConsPlusNonformat"/>
        <w:widowControl/>
        <w:jc w:val="both"/>
      </w:pPr>
      <w:r>
        <w:t>│утилизации твердых бытовых отходов (тыс. рублей)              │          │</w:t>
      </w:r>
    </w:p>
    <w:p w:rsidR="0039553D" w:rsidRDefault="0039553D" w:rsidP="0039553D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9553D" w:rsidRDefault="0039553D" w:rsidP="0039553D">
      <w:pPr>
        <w:pStyle w:val="ConsPlusNonformat"/>
        <w:widowControl/>
        <w:jc w:val="both"/>
      </w:pPr>
      <w:r>
        <w:t>│е) изменение стоимости основных фондов (тыс. рублей), в том   │          │</w:t>
      </w:r>
    </w:p>
    <w:p w:rsidR="0039553D" w:rsidRDefault="0039553D" w:rsidP="0039553D">
      <w:pPr>
        <w:pStyle w:val="ConsPlusNonformat"/>
        <w:widowControl/>
        <w:jc w:val="both"/>
      </w:pPr>
      <w:r>
        <w:t>│</w:t>
      </w:r>
      <w:proofErr w:type="gramStart"/>
      <w:r>
        <w:t>числе</w:t>
      </w:r>
      <w:proofErr w:type="gramEnd"/>
      <w:r>
        <w:t>:                                                        │          │</w:t>
      </w:r>
    </w:p>
    <w:p w:rsidR="0039553D" w:rsidRDefault="0039553D" w:rsidP="0039553D">
      <w:pPr>
        <w:pStyle w:val="ConsPlusNonformat"/>
        <w:widowControl/>
        <w:jc w:val="both"/>
      </w:pPr>
      <w:r>
        <w:t>│                                                              ├──────────┤</w:t>
      </w:r>
    </w:p>
    <w:p w:rsidR="0039553D" w:rsidRDefault="0039553D" w:rsidP="0039553D">
      <w:pPr>
        <w:pStyle w:val="ConsPlusNonformat"/>
        <w:widowControl/>
        <w:jc w:val="both"/>
      </w:pPr>
      <w:r>
        <w:t>│за счет ввода (вывода) их из эксплуатации (тыс. рублей)       │          │</w:t>
      </w:r>
    </w:p>
    <w:p w:rsidR="0039553D" w:rsidRDefault="0039553D" w:rsidP="0039553D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9553D" w:rsidRDefault="0039553D" w:rsidP="0039553D">
      <w:pPr>
        <w:pStyle w:val="ConsPlusNonformat"/>
        <w:widowControl/>
        <w:jc w:val="both"/>
      </w:pPr>
      <w:r>
        <w:t>│ж) сведения об источнике публикации годовой бухгалтерской     │          │</w:t>
      </w:r>
    </w:p>
    <w:p w:rsidR="0039553D" w:rsidRDefault="0039553D" w:rsidP="0039553D">
      <w:pPr>
        <w:pStyle w:val="ConsPlusNonformat"/>
        <w:widowControl/>
        <w:jc w:val="both"/>
      </w:pPr>
      <w:r>
        <w:t>│отчетности, включая бухгалтерский баланс и приложения к нему  │    -      │</w:t>
      </w:r>
    </w:p>
    <w:p w:rsidR="0039553D" w:rsidRDefault="0039553D" w:rsidP="0039553D">
      <w:pPr>
        <w:pStyle w:val="ConsPlusNonformat"/>
        <w:widowControl/>
        <w:jc w:val="both"/>
      </w:pPr>
      <w:r>
        <w:lastRenderedPageBreak/>
        <w:t>│</w:t>
      </w:r>
      <w:hyperlink r:id="rId9" w:history="1">
        <w:r>
          <w:rPr>
            <w:color w:val="0000FF"/>
          </w:rPr>
          <w:t>&lt;5&gt;</w:t>
        </w:r>
      </w:hyperlink>
      <w:r>
        <w:t xml:space="preserve">                                                                   │</w:t>
      </w:r>
    </w:p>
    <w:p w:rsidR="0039553D" w:rsidRDefault="0039553D" w:rsidP="0039553D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9553D" w:rsidRDefault="0039553D" w:rsidP="0039553D">
      <w:pPr>
        <w:pStyle w:val="ConsPlusNonformat"/>
        <w:widowControl/>
        <w:jc w:val="both"/>
      </w:pPr>
      <w:r>
        <w:t xml:space="preserve">│з) объем </w:t>
      </w:r>
      <w:proofErr w:type="gramStart"/>
      <w:r>
        <w:t>принятых</w:t>
      </w:r>
      <w:proofErr w:type="gramEnd"/>
      <w:r>
        <w:t xml:space="preserve"> на утилизацию (захоронение) твердых бытовых │12,800</w:t>
      </w:r>
    </w:p>
    <w:p w:rsidR="0039553D" w:rsidRDefault="0039553D" w:rsidP="0039553D">
      <w:pPr>
        <w:pStyle w:val="ConsPlusNonformat"/>
        <w:widowControl/>
        <w:jc w:val="both"/>
      </w:pPr>
      <w:r>
        <w:t>│отходов (тыс. куб. м в год)                                   │          │</w:t>
      </w:r>
    </w:p>
    <w:p w:rsidR="0039553D" w:rsidRDefault="0039553D" w:rsidP="0039553D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├──────────────────────────────────────────────────────────────┼──────────┤</w:t>
      </w:r>
    </w:p>
    <w:p w:rsidR="0039553D" w:rsidRDefault="0039553D" w:rsidP="0039553D">
      <w:pPr>
        <w:pStyle w:val="ConsPlusNonformat"/>
        <w:widowControl/>
        <w:jc w:val="both"/>
      </w:pPr>
      <w:r>
        <w:t>│и) среднесписочная численность основного производственного    │   5       │</w:t>
      </w:r>
    </w:p>
    <w:p w:rsidR="0039553D" w:rsidRDefault="0039553D" w:rsidP="0039553D">
      <w:pPr>
        <w:pStyle w:val="ConsPlusNonformat"/>
        <w:widowControl/>
        <w:jc w:val="both"/>
      </w:pPr>
      <w:r>
        <w:t>│персонала (человек)                                           │          │</w:t>
      </w:r>
    </w:p>
    <w:p w:rsidR="0039553D" w:rsidRDefault="0039553D" w:rsidP="0039553D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└──────────────────────────────────────────────────────────────┴──────────┘</w:t>
      </w:r>
    </w:p>
    <w:p w:rsidR="0039553D" w:rsidRDefault="0039553D" w:rsidP="0039553D">
      <w:pPr>
        <w:pStyle w:val="ConsPlusNormal"/>
        <w:widowControl/>
        <w:ind w:firstLine="0"/>
        <w:jc w:val="center"/>
      </w:pPr>
    </w:p>
    <w:p w:rsidR="0039553D" w:rsidRDefault="0039553D" w:rsidP="0039553D">
      <w:pPr>
        <w:pStyle w:val="ConsPlusNonformat"/>
        <w:widowControl/>
        <w:ind w:firstLine="540"/>
        <w:jc w:val="both"/>
      </w:pPr>
      <w:r>
        <w:t>--------------------------------</w:t>
      </w:r>
    </w:p>
    <w:p w:rsidR="0039553D" w:rsidRDefault="0039553D" w:rsidP="0039553D">
      <w:pPr>
        <w:pStyle w:val="ConsPlusNormal"/>
        <w:widowControl/>
        <w:ind w:firstLine="540"/>
        <w:jc w:val="both"/>
      </w:pPr>
      <w:r>
        <w:t>&lt;1&gt; - все показатели отражаются в части регулируемой деятельности (водоотведение, очистка сточных вод, транспортирование стоков, обработка осадка, утилизация осадка сточных вод);</w:t>
      </w:r>
    </w:p>
    <w:p w:rsidR="0039553D" w:rsidRDefault="0039553D" w:rsidP="0039553D">
      <w:pPr>
        <w:pStyle w:val="ConsPlusNormal"/>
        <w:widowControl/>
        <w:ind w:firstLine="540"/>
        <w:jc w:val="both"/>
      </w:pPr>
      <w:r>
        <w:t>&lt;2&gt; - информация раскрывается регулируемой организацией не позднее 30 дней со дня сдачи годового бухгалтерского баланса в налоговые органы и должна соответствовать годовой бухгалтерской отчетности за отчетный год;</w:t>
      </w:r>
    </w:p>
    <w:p w:rsidR="0039553D" w:rsidRDefault="0039553D" w:rsidP="0039553D">
      <w:pPr>
        <w:pStyle w:val="ConsPlusNormal"/>
        <w:widowControl/>
        <w:ind w:firstLine="540"/>
        <w:jc w:val="both"/>
      </w:pPr>
      <w:proofErr w:type="gramStart"/>
      <w:r>
        <w:t>&lt;3&gt; - одновременно с информацией о расходах на ремонт (капитальный и текущий) основных производственных средств и расходах на услуги производственного характера, выполняемые по договорам с организациями на проведение регламентных работ в рамках технологического процесса, на сайте в сети Интернет публикуется информация об объемах товаров и услуг, их стоимости и способах приобретения у тех организаций, сумма оплаты услуг которых превышает 20% суммы</w:t>
      </w:r>
      <w:proofErr w:type="gramEnd"/>
      <w:r>
        <w:t xml:space="preserve"> расходов по каждой из указанных статей расходов. </w:t>
      </w:r>
      <w:proofErr w:type="gramStart"/>
      <w:r>
        <w:t>При этом указывается информация о поставке товаров и услуг, стоимость которых превышает 20% суммы поставки товаров и услуг каждой из этих организаций;</w:t>
      </w:r>
      <w:proofErr w:type="gramEnd"/>
    </w:p>
    <w:p w:rsidR="0039553D" w:rsidRDefault="0039553D" w:rsidP="0039553D">
      <w:pPr>
        <w:pStyle w:val="ConsPlusNormal"/>
        <w:widowControl/>
        <w:ind w:firstLine="540"/>
        <w:jc w:val="both"/>
      </w:pPr>
      <w:r>
        <w:t>&lt;4&gt; - не позднее 25 дней со дня сдачи годового бухгалтерского баланса в налоговые органы для публикации на сайте в сети Интернет в министерство конкурентной политики и тарифов Калужской области в электронном виде предоставляется вся подлежащая раскрытию информация.</w:t>
      </w:r>
    </w:p>
    <w:p w:rsidR="0039553D" w:rsidRDefault="0039553D" w:rsidP="0039553D">
      <w:pPr>
        <w:pStyle w:val="ConsPlusNormal"/>
        <w:widowControl/>
        <w:ind w:firstLine="540"/>
        <w:jc w:val="both"/>
      </w:pPr>
      <w:r>
        <w:t>&lt;5&gt; - раскрывается регулируемыми организациями, выручка от регулируемой деятельности которых превышает 80% совокупной выручки за отчетный год.</w:t>
      </w:r>
    </w:p>
    <w:p w:rsidR="0039553D" w:rsidRDefault="0039553D" w:rsidP="0039553D">
      <w:pPr>
        <w:pStyle w:val="ConsPlusNormal"/>
        <w:widowControl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320"/>
      </w:tblGrid>
      <w:tr w:rsidR="0039553D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53D" w:rsidRDefault="0039553D" w:rsidP="00EC16AC">
            <w:pPr>
              <w:pStyle w:val="ConsPlusNormal"/>
              <w:widowControl/>
              <w:ind w:firstLine="0"/>
            </w:pPr>
            <w:r>
              <w:t xml:space="preserve">Наименование организации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53D" w:rsidRDefault="0039553D" w:rsidP="00EC16AC">
            <w:pPr>
              <w:pStyle w:val="ConsPlusNormal"/>
              <w:widowControl/>
              <w:ind w:firstLine="0"/>
            </w:pPr>
            <w:r>
              <w:t>МУП « Управление энергетики и ЖКХ» МР</w:t>
            </w:r>
          </w:p>
          <w:p w:rsidR="0039553D" w:rsidRDefault="0039553D" w:rsidP="00EC16AC">
            <w:pPr>
              <w:pStyle w:val="ConsPlusNormal"/>
              <w:widowControl/>
              <w:ind w:firstLine="0"/>
            </w:pPr>
            <w:r>
              <w:t xml:space="preserve"> « Медынский район»</w:t>
            </w:r>
          </w:p>
        </w:tc>
      </w:tr>
      <w:tr w:rsidR="0039553D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53D" w:rsidRDefault="0039553D" w:rsidP="00EC16AC">
            <w:pPr>
              <w:pStyle w:val="ConsPlusNormal"/>
              <w:widowControl/>
              <w:ind w:firstLine="0"/>
            </w:pPr>
            <w:r>
              <w:t xml:space="preserve">ИНН                   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53D" w:rsidRDefault="0039553D" w:rsidP="00EC16AC">
            <w:pPr>
              <w:pStyle w:val="ConsPlusNormal"/>
              <w:widowControl/>
              <w:ind w:firstLine="0"/>
            </w:pPr>
            <w:r>
              <w:t>4012004261</w:t>
            </w:r>
          </w:p>
        </w:tc>
      </w:tr>
      <w:tr w:rsidR="0039553D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53D" w:rsidRDefault="0039553D" w:rsidP="00EC16AC">
            <w:pPr>
              <w:pStyle w:val="ConsPlusNormal"/>
              <w:widowControl/>
              <w:ind w:firstLine="0"/>
            </w:pPr>
            <w:r>
              <w:t xml:space="preserve">КПП                   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53D" w:rsidRDefault="0039553D" w:rsidP="00EC16AC">
            <w:pPr>
              <w:pStyle w:val="ConsPlusNormal"/>
              <w:widowControl/>
              <w:ind w:firstLine="0"/>
            </w:pPr>
            <w:r>
              <w:t>401201001</w:t>
            </w:r>
          </w:p>
        </w:tc>
      </w:tr>
      <w:tr w:rsidR="0039553D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53D" w:rsidRDefault="0039553D" w:rsidP="00EC16AC">
            <w:pPr>
              <w:pStyle w:val="ConsPlusNormal"/>
              <w:widowControl/>
              <w:ind w:firstLine="0"/>
            </w:pPr>
            <w:r>
              <w:t xml:space="preserve">Местонахождение (адрес)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53D" w:rsidRDefault="0039553D" w:rsidP="00EC16AC">
            <w:pPr>
              <w:pStyle w:val="ConsPlusNormal"/>
              <w:widowControl/>
              <w:ind w:firstLine="0"/>
            </w:pPr>
            <w:r>
              <w:t>249951, Калужская обл., г. Медынь, ул., Советская,39</w:t>
            </w:r>
          </w:p>
        </w:tc>
      </w:tr>
    </w:tbl>
    <w:p w:rsidR="003478B9" w:rsidRDefault="003478B9">
      <w:bookmarkStart w:id="0" w:name="_GoBack"/>
      <w:bookmarkEnd w:id="0"/>
    </w:p>
    <w:sectPr w:rsidR="00347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3D"/>
    <w:rsid w:val="003478B9"/>
    <w:rsid w:val="0039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55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55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55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55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BEF8171699B97D02D4FCC3ECEA93950905F566E62F27C3BAF35EC9BC939B141B033192322FA008DC20A1W2n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BEF8171699B97D02D4FCC3ECEA93950905F566E62F27C3BAF35EC9BC939B141B033192322FA008DC21A8W2n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BEF8171699B97D02D4FCC3ECEA93950905F566E62F27C3BAF35EC9BC939B141B033192322FA008DC21A8W2nF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5BEF8171699B97D02D4FCC3ECEA93950905F566E62F27C3BAF35EC9BC939B141B033192322FA008DC21A8W2n0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BEF8171699B97D02D4FCC3ECEA93950905F566E62F27C3BAF35EC9BC939B141B033192322FA008DC20A1W2n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Оксана Сергеевна</dc:creator>
  <cp:lastModifiedBy>Мельникова Оксана Сергеевна</cp:lastModifiedBy>
  <cp:revision>1</cp:revision>
  <dcterms:created xsi:type="dcterms:W3CDTF">2013-07-11T06:26:00Z</dcterms:created>
  <dcterms:modified xsi:type="dcterms:W3CDTF">2013-07-11T06:26:00Z</dcterms:modified>
</cp:coreProperties>
</file>