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F9457A" w:rsidTr="00F9457A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F9457A" w:rsidTr="00F9457A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F9457A" w:rsidTr="00F9457A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F9457A" w:rsidTr="00F9457A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</w:tbl>
    <w:p w:rsidR="00F9457A" w:rsidRDefault="00F9457A" w:rsidP="00F9457A">
      <w:pPr>
        <w:pStyle w:val="ConsPlusNormal"/>
        <w:widowControl/>
        <w:ind w:firstLine="0"/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</w:pPr>
      <w:r>
        <w:t>Форма 2.4. Информация об инвестиционных программах и отчетах</w:t>
      </w:r>
    </w:p>
    <w:p w:rsidR="00F9457A" w:rsidRDefault="00F9457A" w:rsidP="00F9457A">
      <w:pPr>
        <w:pStyle w:val="ConsPlusNormal"/>
        <w:widowControl/>
        <w:ind w:firstLine="0"/>
        <w:jc w:val="center"/>
      </w:pPr>
      <w:r>
        <w:t xml:space="preserve">об их реализации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&lt;3&gt;</w:t>
        </w:r>
      </w:hyperlink>
    </w:p>
    <w:p w:rsidR="00F9457A" w:rsidRDefault="00F9457A" w:rsidP="00F9457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F9457A" w:rsidTr="00F9457A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а) наименование инвестиционной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б) цель инвестиционной программы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в) сроки начала и окончания реализации  </w:t>
            </w:r>
            <w:r>
              <w:br/>
              <w:t xml:space="preserve">инвестиционной программы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</w:tbl>
    <w:p w:rsidR="00F9457A" w:rsidRDefault="00F9457A" w:rsidP="00F9457A">
      <w:pPr>
        <w:pStyle w:val="ConsPlusNormal"/>
        <w:widowControl/>
        <w:ind w:firstLine="0"/>
      </w:pPr>
    </w:p>
    <w:p w:rsidR="00F9457A" w:rsidRDefault="00F9457A" w:rsidP="00F9457A">
      <w:pPr>
        <w:pStyle w:val="ConsPlusNormal"/>
        <w:widowControl/>
        <w:ind w:firstLine="0"/>
        <w:jc w:val="center"/>
      </w:pPr>
      <w:r>
        <w:t>г) потребности в финансовых средствах, необходимых</w:t>
      </w:r>
    </w:p>
    <w:p w:rsidR="00F9457A" w:rsidRDefault="00F9457A" w:rsidP="00F9457A">
      <w:pPr>
        <w:pStyle w:val="ConsPlusNormal"/>
        <w:widowControl/>
        <w:ind w:firstLine="0"/>
        <w:jc w:val="center"/>
      </w:pPr>
      <w:r>
        <w:t>для реализации инвестиционной программы</w:t>
      </w:r>
    </w:p>
    <w:p w:rsidR="00F9457A" w:rsidRDefault="00F9457A" w:rsidP="00F9457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2835"/>
        <w:gridCol w:w="2025"/>
      </w:tblGrid>
      <w:tr w:rsidR="00F9457A" w:rsidTr="00F9457A"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Наименование мероприятия &lt;4&gt;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Потребность в    </w:t>
            </w:r>
            <w:r>
              <w:br/>
              <w:t>финансовых средствах</w:t>
            </w:r>
            <w:r>
              <w:br/>
              <w:t xml:space="preserve">на 2013 год,  </w:t>
            </w:r>
            <w:r>
              <w:br/>
              <w:t xml:space="preserve">тыс. руб.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Источник   </w:t>
            </w:r>
            <w:r>
              <w:br/>
              <w:t>финансирования</w:t>
            </w:r>
          </w:p>
        </w:tc>
      </w:tr>
      <w:tr w:rsidR="00F9457A" w:rsidTr="00F9457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Всего, в том числе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1.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2.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 т.д.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</w:tbl>
    <w:p w:rsidR="00F9457A" w:rsidRDefault="00F9457A" w:rsidP="00F9457A">
      <w:pPr>
        <w:pStyle w:val="ConsPlusNormal"/>
        <w:widowControl/>
        <w:ind w:firstLine="540"/>
        <w:jc w:val="both"/>
      </w:pPr>
    </w:p>
    <w:p w:rsidR="00F9457A" w:rsidRDefault="00F9457A" w:rsidP="00F9457A">
      <w:pPr>
        <w:pStyle w:val="ConsPlusNonformat"/>
        <w:widowControl/>
        <w:ind w:firstLine="540"/>
        <w:jc w:val="both"/>
      </w:pPr>
      <w:r>
        <w:t>--------------------------------</w:t>
      </w:r>
    </w:p>
    <w:p w:rsidR="00F9457A" w:rsidRDefault="00F9457A" w:rsidP="00F9457A">
      <w:pPr>
        <w:pStyle w:val="ConsPlusNormal"/>
        <w:widowControl/>
        <w:ind w:firstLine="540"/>
        <w:jc w:val="both"/>
      </w:pPr>
      <w:r>
        <w:t xml:space="preserve">&lt;1&gt; - в официальных печатных изданиях сведения, указанные в </w:t>
      </w:r>
      <w:hyperlink r:id="rId7" w:history="1">
        <w:r>
          <w:rPr>
            <w:rStyle w:val="a3"/>
            <w:color w:val="0000FF"/>
            <w:u w:val="none"/>
          </w:rPr>
          <w:t xml:space="preserve">пунктах </w:t>
        </w:r>
        <w:proofErr w:type="gramStart"/>
        <w:r>
          <w:rPr>
            <w:rStyle w:val="a3"/>
            <w:color w:val="0000FF"/>
            <w:u w:val="none"/>
          </w:rPr>
          <w:t>г</w:t>
        </w:r>
        <w:proofErr w:type="gramEnd"/>
      </w:hyperlink>
      <w:r>
        <w:t>-</w:t>
      </w:r>
      <w:hyperlink r:id="rId8" w:history="1">
        <w:r>
          <w:rPr>
            <w:rStyle w:val="a3"/>
            <w:color w:val="0000FF"/>
            <w:u w:val="none"/>
          </w:rPr>
          <w:t>е</w:t>
        </w:r>
      </w:hyperlink>
      <w:r>
        <w:t>,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год;</w:t>
      </w:r>
    </w:p>
    <w:p w:rsidR="00F9457A" w:rsidRDefault="00F9457A" w:rsidP="00F9457A">
      <w:pPr>
        <w:pStyle w:val="ConsPlusNormal"/>
        <w:widowControl/>
        <w:ind w:firstLine="540"/>
        <w:jc w:val="both"/>
      </w:pPr>
      <w:r>
        <w:t>&lt;2&gt;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год;</w:t>
      </w:r>
    </w:p>
    <w:p w:rsidR="00F9457A" w:rsidRDefault="00F9457A" w:rsidP="00F9457A">
      <w:pPr>
        <w:pStyle w:val="ConsPlusNormal"/>
        <w:widowControl/>
        <w:ind w:firstLine="540"/>
        <w:jc w:val="both"/>
      </w:pPr>
      <w:r>
        <w:t>&lt;3&gt; - не позднее 25 дней со дня сдачи годового бухгалтерского баланса в налоговые органы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информация;</w:t>
      </w:r>
    </w:p>
    <w:p w:rsidR="00F9457A" w:rsidRDefault="00F9457A" w:rsidP="00F9457A">
      <w:pPr>
        <w:pStyle w:val="ConsPlusNormal"/>
        <w:widowControl/>
        <w:ind w:firstLine="540"/>
        <w:jc w:val="both"/>
      </w:pPr>
      <w:r>
        <w:t>&lt;4&gt; - заполняется организацией в соответствии с инвестиционной программой.</w:t>
      </w:r>
    </w:p>
    <w:p w:rsidR="00F9457A" w:rsidRDefault="00F9457A" w:rsidP="00F9457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5265"/>
      </w:tblGrid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Наименование организации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ИНН    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КПП    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Местонахождение (адрес)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</w:tbl>
    <w:p w:rsidR="00F9457A" w:rsidRDefault="00F9457A" w:rsidP="00F9457A">
      <w:pPr>
        <w:pStyle w:val="ConsPlusNormal"/>
        <w:widowControl/>
        <w:ind w:firstLine="0"/>
      </w:pPr>
    </w:p>
    <w:p w:rsidR="00F9457A" w:rsidRDefault="00F9457A" w:rsidP="00F9457A">
      <w:pPr>
        <w:pStyle w:val="ConsPlusNormal"/>
        <w:widowControl/>
        <w:ind w:firstLine="0"/>
        <w:jc w:val="center"/>
      </w:pPr>
      <w:r>
        <w:t>д) показатели эффективности реализации инвестиционной</w:t>
      </w:r>
    </w:p>
    <w:p w:rsidR="00F9457A" w:rsidRDefault="00F9457A" w:rsidP="00F9457A">
      <w:pPr>
        <w:pStyle w:val="ConsPlusNormal"/>
        <w:widowControl/>
        <w:ind w:firstLine="0"/>
        <w:jc w:val="center"/>
      </w:pPr>
      <w:r>
        <w:t>программы</w:t>
      </w:r>
    </w:p>
    <w:p w:rsidR="00F9457A" w:rsidRDefault="00F9457A" w:rsidP="00F9457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890"/>
        <w:gridCol w:w="1620"/>
        <w:gridCol w:w="1620"/>
      </w:tblGrid>
      <w:tr w:rsidR="00F9457A" w:rsidTr="00F9457A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Наименование показателей &lt;1&gt;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Значения   </w:t>
            </w:r>
            <w:r>
              <w:br/>
              <w:t xml:space="preserve">показателей </w:t>
            </w:r>
            <w:r>
              <w:br/>
              <w:t>на предыдущий</w:t>
            </w:r>
            <w:r>
              <w:br/>
              <w:t xml:space="preserve">отчетный   </w:t>
            </w:r>
            <w:r>
              <w:br/>
              <w:t xml:space="preserve">период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Значения  </w:t>
            </w:r>
            <w:r>
              <w:br/>
              <w:t>показателей</w:t>
            </w:r>
            <w:r>
              <w:br/>
              <w:t xml:space="preserve">на текущий </w:t>
            </w:r>
            <w:r>
              <w:br/>
              <w:t xml:space="preserve">отчетный  </w:t>
            </w:r>
            <w:r>
              <w:br/>
              <w:t xml:space="preserve">период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Ожидаемые </w:t>
            </w:r>
            <w:r>
              <w:br/>
              <w:t xml:space="preserve">значения  </w:t>
            </w:r>
            <w:r>
              <w:br/>
              <w:t xml:space="preserve">после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</w:tr>
      <w:tr w:rsidR="00F9457A" w:rsidTr="00F9457A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Наименование мероприятия &lt;2&gt;                       </w:t>
            </w:r>
          </w:p>
        </w:tc>
      </w:tr>
      <w:tr w:rsidR="00F9457A" w:rsidTr="00F9457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Срок окупаемости, лет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Перебои в снабжении потребителей   </w:t>
            </w:r>
            <w:r>
              <w:br/>
              <w:t xml:space="preserve">(часов на потребителя)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Продолжительность (бесперебойность)</w:t>
            </w:r>
            <w:r>
              <w:br/>
              <w:t xml:space="preserve">поставки товаров и услуг           </w:t>
            </w:r>
            <w:r>
              <w:br/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 xml:space="preserve">ень)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Уровень потерь</w:t>
            </w:r>
            <w:proofErr w:type="gramStart"/>
            <w:r>
              <w:t xml:space="preserve"> (%)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lastRenderedPageBreak/>
              <w:t xml:space="preserve">Обеспеченность потребления товаров </w:t>
            </w:r>
            <w:r>
              <w:br/>
              <w:t>и услуг приборами учета</w:t>
            </w:r>
            <w:proofErr w:type="gramStart"/>
            <w:r>
              <w:t xml:space="preserve"> (%)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Доля потребителей в жилых домах,   </w:t>
            </w:r>
            <w:r>
              <w:br/>
              <w:t xml:space="preserve">обеспеченных доступом к            </w:t>
            </w:r>
            <w:r>
              <w:br/>
              <w:t>коммунальной инфраструктуре</w:t>
            </w:r>
            <w:proofErr w:type="gramStart"/>
            <w:r>
              <w:t xml:space="preserve"> (%)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Численность населения, пользующихся</w:t>
            </w:r>
            <w:r>
              <w:br/>
              <w:t xml:space="preserve">услугами данной организации (чел.)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Удельное водопотребление (куб.     </w:t>
            </w:r>
            <w:r>
              <w:br/>
              <w:t xml:space="preserve">м/чел.)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Расход электроэнергии на           </w:t>
            </w:r>
            <w:r>
              <w:br/>
              <w:t xml:space="preserve">производство и поставку 1 куб. м   </w:t>
            </w:r>
            <w:r>
              <w:br/>
              <w:t xml:space="preserve">горячей воды,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/куб. м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Количество аварий на 1 км сетей    </w:t>
            </w:r>
            <w:r>
              <w:br/>
              <w:t xml:space="preserve">ГВС, ед.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Производительность труда на 1      </w:t>
            </w:r>
            <w:r>
              <w:br/>
              <w:t xml:space="preserve">человека, тыс. руб./чел.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Расход топлива на 1 куб. м,        </w:t>
            </w:r>
            <w:r>
              <w:br/>
              <w:t xml:space="preserve">т у. т./куб. м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Расход тепловой энергии на 1 куб.  </w:t>
            </w:r>
            <w:r>
              <w:br/>
              <w:t xml:space="preserve">м, Гкал/куб. м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Другие показатели, предусмотренные </w:t>
            </w:r>
            <w:r>
              <w:br/>
              <w:t xml:space="preserve">инвестиционной программой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</w:tbl>
    <w:p w:rsidR="00F9457A" w:rsidRDefault="00F9457A" w:rsidP="00F9457A">
      <w:pPr>
        <w:pStyle w:val="ConsPlusNormal"/>
        <w:widowControl/>
        <w:ind w:firstLine="0"/>
      </w:pPr>
    </w:p>
    <w:p w:rsidR="00F9457A" w:rsidRDefault="00F9457A" w:rsidP="00F9457A">
      <w:pPr>
        <w:pStyle w:val="ConsPlusNonformat"/>
        <w:widowControl/>
        <w:ind w:firstLine="540"/>
        <w:jc w:val="both"/>
      </w:pPr>
      <w:r>
        <w:t>--------------------------------</w:t>
      </w:r>
    </w:p>
    <w:p w:rsidR="00F9457A" w:rsidRDefault="00F9457A" w:rsidP="00F9457A">
      <w:pPr>
        <w:pStyle w:val="ConsPlusNormal"/>
        <w:widowControl/>
        <w:ind w:firstLine="540"/>
        <w:jc w:val="both"/>
      </w:pPr>
      <w:r>
        <w:t>&lt;1&gt; - данный перечень показателей не является исчерпывающим и может быть дополнен показателями, определенными в инвестиционной программе организации коммунального комплекса;</w:t>
      </w:r>
    </w:p>
    <w:p w:rsidR="00F9457A" w:rsidRDefault="00F9457A" w:rsidP="00F9457A">
      <w:pPr>
        <w:pStyle w:val="ConsPlusNormal"/>
        <w:widowControl/>
        <w:ind w:firstLine="540"/>
        <w:jc w:val="both"/>
      </w:pPr>
      <w:r>
        <w:t>&lt;2&gt; - показатели заполняются в разбивке по мероприятиям, наименование мероприятий и их перечень вводятся организацией в соответствии с инвестиционной программой.</w:t>
      </w:r>
    </w:p>
    <w:p w:rsidR="00F9457A" w:rsidRDefault="00F9457A" w:rsidP="00F9457A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5265"/>
      </w:tblGrid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Наименование организации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ИНН    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КПП            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Местонахождение (адрес)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</w:tbl>
    <w:p w:rsidR="00F9457A" w:rsidRDefault="00F9457A" w:rsidP="00F9457A">
      <w:pPr>
        <w:pStyle w:val="ConsPlusNormal"/>
        <w:widowControl/>
        <w:ind w:firstLine="0"/>
      </w:pPr>
    </w:p>
    <w:p w:rsidR="00F9457A" w:rsidRDefault="00F9457A" w:rsidP="00F9457A">
      <w:pPr>
        <w:pStyle w:val="ConsPlusNormal"/>
        <w:widowControl/>
        <w:ind w:firstLine="0"/>
        <w:jc w:val="center"/>
      </w:pPr>
      <w:r>
        <w:t>е) использование инвестиционных средств за ________ год</w:t>
      </w:r>
    </w:p>
    <w:p w:rsidR="00F9457A" w:rsidRDefault="00F9457A" w:rsidP="00F9457A">
      <w:pPr>
        <w:pStyle w:val="ConsPlusNormal"/>
        <w:widowControl/>
        <w:ind w:firstLine="0"/>
      </w:pPr>
    </w:p>
    <w:p w:rsidR="00F9457A" w:rsidRDefault="00F9457A" w:rsidP="00F9457A">
      <w:pPr>
        <w:pStyle w:val="ConsPlusNormal"/>
        <w:widowControl/>
        <w:ind w:firstLine="0"/>
        <w:jc w:val="right"/>
      </w:pPr>
      <w: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48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2025"/>
      </w:tblGrid>
      <w:tr w:rsidR="00F9457A" w:rsidTr="00F9457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мероприятия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Утверждено</w:t>
            </w:r>
            <w:r>
              <w:br/>
              <w:t>на ___ год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В течение _________ года    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Источник   </w:t>
            </w:r>
            <w:r>
              <w:br/>
              <w:t>финансирования</w:t>
            </w:r>
          </w:p>
        </w:tc>
      </w:tr>
      <w:tr w:rsidR="00F9457A" w:rsidTr="00F9457A">
        <w:trPr>
          <w:cantSplit/>
          <w:trHeight w:val="2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57A" w:rsidRDefault="00F94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57A" w:rsidRDefault="00F94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Профинансировано       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Освоено фактически 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57A" w:rsidRDefault="00F94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57A" w:rsidTr="00F9457A">
        <w:trPr>
          <w:cantSplit/>
          <w:trHeight w:val="2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57A" w:rsidRDefault="00F94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57A" w:rsidRDefault="00F94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1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2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3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4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1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2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3 кв.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>4 кв.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57A" w:rsidRDefault="00F94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57A" w:rsidTr="00F9457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Всего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1.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2.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  <w:tr w:rsidR="00F9457A" w:rsidTr="00F9457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7A" w:rsidRDefault="00F9457A">
            <w:pPr>
              <w:pStyle w:val="ConsPlusNormal"/>
              <w:widowControl/>
              <w:ind w:firstLine="0"/>
            </w:pPr>
            <w:r>
              <w:t xml:space="preserve">и т.д.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7A" w:rsidRDefault="00F9457A">
            <w:pPr>
              <w:pStyle w:val="ConsPlusNormal"/>
              <w:widowControl/>
              <w:ind w:firstLine="0"/>
            </w:pPr>
          </w:p>
        </w:tc>
      </w:tr>
    </w:tbl>
    <w:p w:rsidR="00F9457A" w:rsidRDefault="00F9457A" w:rsidP="00F9457A">
      <w:pPr>
        <w:pStyle w:val="ConsPlusNormal"/>
        <w:widowControl/>
        <w:ind w:firstLine="540"/>
        <w:jc w:val="both"/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F9457A" w:rsidRDefault="00F9457A" w:rsidP="00F9457A">
      <w:pPr>
        <w:pStyle w:val="ConsPlusNormal"/>
        <w:widowControl/>
        <w:ind w:firstLine="0"/>
        <w:jc w:val="center"/>
        <w:outlineLvl w:val="1"/>
        <w:rPr>
          <w:lang w:val="en-US"/>
        </w:rPr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7A"/>
    <w:rsid w:val="0050630F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57A"/>
    <w:rPr>
      <w:color w:val="0000FF" w:themeColor="hyperlink"/>
      <w:u w:val="single"/>
    </w:rPr>
  </w:style>
  <w:style w:type="paragraph" w:customStyle="1" w:styleId="ConsPlusNormal">
    <w:name w:val="ConsPlusNormal"/>
    <w:rsid w:val="00F94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57A"/>
    <w:rPr>
      <w:color w:val="0000FF" w:themeColor="hyperlink"/>
      <w:u w:val="single"/>
    </w:rPr>
  </w:style>
  <w:style w:type="paragraph" w:customStyle="1" w:styleId="ConsPlusNormal">
    <w:name w:val="ConsPlusNormal"/>
    <w:rsid w:val="00F94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D7F16AC250BCB63A815178B33FC1B3E3B8F7FD46D2577FB2592C001EA5E0735966eB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150F3FAE657229AADD7F16AC250BCB63A815178B33FC1B3E3B8F7FD46D2577FB2592C001EA5E0735965eBF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0F3FAE657229AADD7F16AC250BCB63A815178B33FC1B3E3B8F7FD46D2577FB2592C001EA5E0735965eBFEM" TargetMode="External"/><Relationship Id="rId5" Type="http://schemas.openxmlformats.org/officeDocument/2006/relationships/hyperlink" Target="consultantplus://offline/ref=1C1150F3FAE657229AADD7F16AC250BCB63A815178B33FC1B3E3B8F7FD46D2577FB2592C001EA5E0735965eBF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2013-07-12T08:13:00Z</dcterms:created>
  <dcterms:modified xsi:type="dcterms:W3CDTF">2013-07-12T08:13:00Z</dcterms:modified>
</cp:coreProperties>
</file>