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08" w:rsidRDefault="006C3308" w:rsidP="006C3308">
      <w:pPr>
        <w:pStyle w:val="ConsPlusNormal"/>
        <w:widowControl/>
        <w:ind w:firstLine="0"/>
        <w:jc w:val="center"/>
        <w:outlineLvl w:val="1"/>
      </w:pPr>
      <w:r>
        <w:t>Форма 2.2. Информация об основных показателях</w:t>
      </w:r>
    </w:p>
    <w:p w:rsidR="006C3308" w:rsidRDefault="006C3308" w:rsidP="006C3308">
      <w:pPr>
        <w:pStyle w:val="ConsPlusNormal"/>
        <w:widowControl/>
        <w:ind w:firstLine="0"/>
        <w:jc w:val="center"/>
      </w:pPr>
      <w:r>
        <w:t xml:space="preserve">финансово-хозяйственной деятельности организации </w:t>
      </w:r>
      <w:hyperlink r:id="rId5" w:history="1">
        <w:r>
          <w:rPr>
            <w:rStyle w:val="a3"/>
            <w:color w:val="0000FF"/>
            <w:u w:val="none"/>
          </w:rPr>
          <w:t>&lt;1&gt;</w:t>
        </w:r>
      </w:hyperlink>
      <w:r>
        <w:t>-</w:t>
      </w:r>
      <w:hyperlink r:id="rId6" w:history="1">
        <w:r>
          <w:rPr>
            <w:rStyle w:val="a3"/>
            <w:color w:val="0000FF"/>
            <w:u w:val="none"/>
          </w:rPr>
          <w:t>&lt;2&gt;</w:t>
        </w:r>
      </w:hyperlink>
    </w:p>
    <w:p w:rsidR="006C3308" w:rsidRDefault="006C3308" w:rsidP="006C3308">
      <w:pPr>
        <w:pStyle w:val="ConsPlusNormal"/>
        <w:widowControl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5"/>
        <w:gridCol w:w="4455"/>
      </w:tblGrid>
      <w:tr w:rsidR="006C3308" w:rsidTr="006C3308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Наименование организации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  <w:jc w:val="center"/>
            </w:pPr>
            <w:r>
              <w:t xml:space="preserve">ЗАО «Агрофирма </w:t>
            </w:r>
            <w:proofErr w:type="spellStart"/>
            <w:r>
              <w:t>Оптина</w:t>
            </w:r>
            <w:proofErr w:type="spellEnd"/>
            <w:r>
              <w:t>»</w:t>
            </w:r>
          </w:p>
        </w:tc>
      </w:tr>
      <w:tr w:rsidR="006C3308" w:rsidTr="006C3308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ИНН     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  <w:jc w:val="center"/>
            </w:pPr>
            <w:r>
              <w:t>4009006572</w:t>
            </w:r>
          </w:p>
        </w:tc>
      </w:tr>
      <w:tr w:rsidR="006C3308" w:rsidTr="006C3308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КПП     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  <w:jc w:val="center"/>
            </w:pPr>
            <w:r>
              <w:t>400901001</w:t>
            </w:r>
          </w:p>
        </w:tc>
      </w:tr>
      <w:tr w:rsidR="006C3308" w:rsidTr="006C3308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Местонахождение (адрес)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  <w:jc w:val="center"/>
            </w:pPr>
            <w:r>
              <w:t xml:space="preserve">249720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озельск</w:t>
            </w:r>
            <w:proofErr w:type="spellEnd"/>
            <w:r>
              <w:t xml:space="preserve">, </w:t>
            </w:r>
            <w:proofErr w:type="spellStart"/>
            <w:r>
              <w:t>ул.Чкалова</w:t>
            </w:r>
            <w:proofErr w:type="spellEnd"/>
            <w:r>
              <w:t>, д.106</w:t>
            </w:r>
          </w:p>
        </w:tc>
      </w:tr>
      <w:tr w:rsidR="006C3308" w:rsidTr="006C3308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Отчетный период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  <w:jc w:val="center"/>
            </w:pPr>
            <w:r>
              <w:t>2013</w:t>
            </w:r>
          </w:p>
        </w:tc>
      </w:tr>
    </w:tbl>
    <w:p w:rsidR="006C3308" w:rsidRDefault="006C3308" w:rsidP="006C3308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1485"/>
      </w:tblGrid>
      <w:tr w:rsidR="006C3308" w:rsidTr="006C3308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Наименование показателя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>Показатель</w:t>
            </w:r>
          </w:p>
        </w:tc>
      </w:tr>
      <w:tr w:rsidR="006C3308" w:rsidTr="006C3308">
        <w:trPr>
          <w:cantSplit/>
          <w:trHeight w:val="36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а) вид деятельности организации (поставка горячей воды,       </w:t>
            </w:r>
            <w:r>
              <w:br/>
              <w:t xml:space="preserve">оказание услуг в сфере горячего водоснабжения)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б) выручка (тыс. рублей)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36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в) себестоимость производимых товаров (оказываемых услуг)     </w:t>
            </w:r>
            <w:r>
              <w:br/>
              <w:t xml:space="preserve">(тыс. рублей)     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36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расходы на покупаемую тепловую энергию (мощность),            </w:t>
            </w:r>
            <w:r>
              <w:br/>
              <w:t xml:space="preserve">используемую для горячего водоснабжения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расходы на тепловую энергию, производимую с применением       </w:t>
            </w:r>
            <w:r>
              <w:br/>
              <w:t xml:space="preserve">собственных источников и используемую для горячего            </w:t>
            </w:r>
            <w:r>
              <w:br/>
              <w:t xml:space="preserve">водоснабжения     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36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>расходы на покупаемую холодную воду, используемую для горячего</w:t>
            </w:r>
            <w:r>
              <w:br/>
              <w:t xml:space="preserve">водоснабжения     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>расходы на холодную воду, получаемую с применением собственных</w:t>
            </w:r>
            <w:r>
              <w:br/>
              <w:t xml:space="preserve">источников водозабора (скважин) и используемую для горячего   </w:t>
            </w:r>
            <w:r>
              <w:br/>
              <w:t xml:space="preserve">водоснабжения     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расходы на покупаемую электрическую энергию (мощность),       </w:t>
            </w:r>
            <w:r>
              <w:br/>
              <w:t xml:space="preserve">потребляемую оборудованием, используемым в технологическом    </w:t>
            </w:r>
            <w:r>
              <w:br/>
              <w:t xml:space="preserve">процессе          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средневзвешенная стоимость 1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объем приобретения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36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расходы на оплату труда и отчисления на социальные нужды      </w:t>
            </w:r>
            <w:r>
              <w:br/>
              <w:t xml:space="preserve">основного производственного персонала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36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расходы на амортизацию основных производственных средств и    </w:t>
            </w:r>
            <w:r>
              <w:br/>
              <w:t xml:space="preserve">аренду имущества, используемого в технологическом процессе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общественные (цеховые) расходы, в том числе: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расходы на оплату труда и отчисления на социальные нужды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общехозяйственные (управленческие) расходы, в том числе: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расходы на оплату труда и отчисления на социальные нужды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36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расходы на ремонт (капитальный и текущий) основных            </w:t>
            </w:r>
            <w:r>
              <w:br/>
              <w:t xml:space="preserve">производственных средств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расходы на услуги производственного характера, выполняемые по </w:t>
            </w:r>
            <w:r>
              <w:br/>
              <w:t xml:space="preserve">договорам с организациями на проведение регламентных работ в  </w:t>
            </w:r>
            <w:r>
              <w:br/>
              <w:t xml:space="preserve">рамках технологического процесса &lt;3&gt;-&lt;4&gt;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г) валовая прибыль от продажи товаров и услуг (тыс. рублей)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д) чистая прибыль (тыс. рублей), в том числе: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6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размер расходования чистой прибыли на финансирование          </w:t>
            </w:r>
            <w:r>
              <w:br/>
              <w:t xml:space="preserve">мероприятий, предусмотренных инвестиционной программой        </w:t>
            </w:r>
            <w:r>
              <w:br/>
              <w:t xml:space="preserve">регулируемой организации по развитию системы горячего         </w:t>
            </w:r>
            <w:r>
              <w:br/>
              <w:t xml:space="preserve">водоснабжения (тыс. рублей)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36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е) изменение стоимости основных фондов (тыс. рублей), в том   </w:t>
            </w:r>
            <w:r>
              <w:br/>
              <w:t xml:space="preserve">числе:            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за счет ввода (вывода) их из эксплуатации (тыс. рублей)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ж) сведения об источнике публикации годовой бухгалтерской     </w:t>
            </w:r>
            <w:r>
              <w:br/>
              <w:t xml:space="preserve">отчетности, включая бухгалтерский баланс и приложения к нему  </w:t>
            </w:r>
            <w:r>
              <w:br/>
              <w:t xml:space="preserve">&lt;5&gt;               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36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з) объем покупаемой холодной воды, используемой для горячего  </w:t>
            </w:r>
            <w:r>
              <w:br/>
              <w:t xml:space="preserve">водоснабжения (тыс. куб. м)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и) объем холодной воды, получаемой с применением собственных  </w:t>
            </w:r>
            <w:r>
              <w:br/>
              <w:t xml:space="preserve">источников водозабора (скважин) и используемой для горячего   </w:t>
            </w:r>
            <w:r>
              <w:br/>
              <w:t xml:space="preserve">водоснабжения (тыс. куб. м)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36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lastRenderedPageBreak/>
              <w:t xml:space="preserve">к) объем покупаемой тепловой энергии (мощности), используемой </w:t>
            </w:r>
            <w:r>
              <w:br/>
              <w:t xml:space="preserve">для горячего водоснабжения (тыс. Гкал (Гкал/ч)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л) объем тепловой энергии, производимой с применением         </w:t>
            </w:r>
            <w:r>
              <w:br/>
              <w:t xml:space="preserve">собственных источников и используемой для горячего            </w:t>
            </w:r>
            <w:r>
              <w:br/>
              <w:t xml:space="preserve">водоснабжения (тыс. Гкал)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м) объем отпущенной потребителям тепловой энергии (тыс. Гкал)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н) потери воды в сетях (процентов)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36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о) протяженность водопроводных сетей (в однотрубном           </w:t>
            </w:r>
            <w:r>
              <w:br/>
              <w:t>исчислении) (</w:t>
            </w:r>
            <w:proofErr w:type="gramStart"/>
            <w:r>
              <w:t>км</w:t>
            </w:r>
            <w:proofErr w:type="gramEnd"/>
            <w:r>
              <w:t xml:space="preserve">)  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36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 xml:space="preserve">п) среднесписочная численность основного производственного    </w:t>
            </w:r>
            <w:r>
              <w:br/>
              <w:t xml:space="preserve">персонала (человек)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  <w:tr w:rsidR="006C3308" w:rsidTr="006C3308">
        <w:trPr>
          <w:cantSplit/>
          <w:trHeight w:val="36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308" w:rsidRDefault="006C3308">
            <w:pPr>
              <w:pStyle w:val="ConsPlusNormal"/>
              <w:widowControl/>
              <w:ind w:firstLine="0"/>
            </w:pPr>
            <w:r>
              <w:t>р) удельный расход электрической энергии на подачу воды в сеть</w:t>
            </w:r>
            <w:r>
              <w:br/>
              <w:t xml:space="preserve">(тыс.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или тыс. куб. м)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08" w:rsidRDefault="006C3308">
            <w:pPr>
              <w:pStyle w:val="ConsPlusNormal"/>
              <w:widowControl/>
              <w:ind w:firstLine="0"/>
            </w:pPr>
          </w:p>
        </w:tc>
      </w:tr>
    </w:tbl>
    <w:p w:rsidR="006C3308" w:rsidRDefault="006C3308" w:rsidP="006C3308">
      <w:pPr>
        <w:pStyle w:val="ConsPlusNormal"/>
        <w:widowControl/>
        <w:ind w:firstLine="0"/>
      </w:pPr>
    </w:p>
    <w:p w:rsidR="006C3308" w:rsidRDefault="006C3308" w:rsidP="006C3308">
      <w:pPr>
        <w:pStyle w:val="ConsPlusNonformat"/>
        <w:widowControl/>
        <w:ind w:firstLine="540"/>
        <w:jc w:val="both"/>
      </w:pPr>
      <w:r>
        <w:t>--------------------------------</w:t>
      </w:r>
    </w:p>
    <w:p w:rsidR="006C3308" w:rsidRDefault="006C3308" w:rsidP="006C3308">
      <w:pPr>
        <w:pStyle w:val="ConsPlusNormal"/>
        <w:widowControl/>
        <w:ind w:firstLine="540"/>
        <w:jc w:val="both"/>
      </w:pPr>
      <w:r>
        <w:t>&lt;1&gt; - все показатели отражаются в части регулируемой деятельности (поставка горячей воды, оказание услуг в сфере горячего водоснабжения);</w:t>
      </w:r>
    </w:p>
    <w:p w:rsidR="006C3308" w:rsidRDefault="006C3308" w:rsidP="006C3308">
      <w:pPr>
        <w:pStyle w:val="ConsPlusNormal"/>
        <w:widowControl/>
        <w:ind w:firstLine="540"/>
        <w:jc w:val="both"/>
      </w:pPr>
      <w:r>
        <w:t>&lt;2&gt; -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год;</w:t>
      </w:r>
    </w:p>
    <w:p w:rsidR="006C3308" w:rsidRDefault="006C3308" w:rsidP="006C3308">
      <w:pPr>
        <w:pStyle w:val="ConsPlusNormal"/>
        <w:widowControl/>
        <w:ind w:firstLine="540"/>
        <w:jc w:val="both"/>
      </w:pPr>
      <w:proofErr w:type="gramStart"/>
      <w:r>
        <w:t>&lt;3&gt; - одновременно с информацией о расходах на ремонт (капитальный и текущий) основных производственных средств и расходов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организаций, сумма оплаты услуг которых превышает 20% суммы</w:t>
      </w:r>
      <w:proofErr w:type="gramEnd"/>
      <w:r>
        <w:t xml:space="preserve"> расходов по каждой из указанных статей расходов. </w:t>
      </w:r>
      <w:proofErr w:type="gramStart"/>
      <w:r>
        <w:t>При этом указывается информация о поставке товаров и услуг, стоимость которых превышает 20% суммы поставки товаров и услуг каждой из этих организаций;</w:t>
      </w:r>
      <w:proofErr w:type="gramEnd"/>
    </w:p>
    <w:p w:rsidR="006C3308" w:rsidRDefault="006C3308" w:rsidP="006C3308">
      <w:pPr>
        <w:pStyle w:val="ConsPlusNormal"/>
        <w:widowControl/>
        <w:ind w:firstLine="540"/>
        <w:jc w:val="both"/>
      </w:pPr>
      <w:r>
        <w:t>&lt;4&gt; - не позднее 25 дней со дня сдачи годового бухгалтерского баланса в налоговые органы для публикации на сайте в сети Интернет в министерство конкурентной политики и тарифов Калужской области в электронном виде предоставляется вся подлежащая раскрытию информация;</w:t>
      </w:r>
    </w:p>
    <w:p w:rsidR="006C3308" w:rsidRDefault="006C3308" w:rsidP="006C3308">
      <w:pPr>
        <w:pStyle w:val="ConsPlusNormal"/>
        <w:widowControl/>
        <w:ind w:firstLine="540"/>
        <w:jc w:val="both"/>
      </w:pPr>
      <w:r>
        <w:t>&lt;5&gt; - раскрывается регулируемыми организациями, выручка от регулируемой деятельности которых превышает 80% совокупной выручки за отчетный год.</w:t>
      </w:r>
    </w:p>
    <w:p w:rsidR="006C3308" w:rsidRDefault="006C3308" w:rsidP="006C3308">
      <w:pPr>
        <w:pStyle w:val="ConsPlusNormal"/>
        <w:widowControl/>
        <w:ind w:firstLine="540"/>
        <w:jc w:val="both"/>
      </w:pPr>
    </w:p>
    <w:p w:rsidR="0050630F" w:rsidRDefault="0050630F">
      <w:bookmarkStart w:id="0" w:name="_GoBack"/>
      <w:bookmarkEnd w:id="0"/>
    </w:p>
    <w:sectPr w:rsidR="0050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08"/>
    <w:rsid w:val="0050630F"/>
    <w:rsid w:val="006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308"/>
    <w:rPr>
      <w:color w:val="0000FF" w:themeColor="hyperlink"/>
      <w:u w:val="single"/>
    </w:rPr>
  </w:style>
  <w:style w:type="paragraph" w:customStyle="1" w:styleId="ConsPlusNormal">
    <w:name w:val="ConsPlusNormal"/>
    <w:rsid w:val="006C3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3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308"/>
    <w:rPr>
      <w:color w:val="0000FF" w:themeColor="hyperlink"/>
      <w:u w:val="single"/>
    </w:rPr>
  </w:style>
  <w:style w:type="paragraph" w:customStyle="1" w:styleId="ConsPlusNormal">
    <w:name w:val="ConsPlusNormal"/>
    <w:rsid w:val="006C3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3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150F3FAE657229AADD7F16AC250BCB63A815178B33FC1B3E3B8F7FD46D2577FB2592C001EA5E0735862eBF3M" TargetMode="External"/><Relationship Id="rId5" Type="http://schemas.openxmlformats.org/officeDocument/2006/relationships/hyperlink" Target="consultantplus://offline/ref=1C1150F3FAE657229AADD7F16AC250BCB63A815178B33FC1B3E3B8F7FD46D2577FB2592C001EA5E0735862eBF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2013-07-12T08:11:00Z</dcterms:created>
  <dcterms:modified xsi:type="dcterms:W3CDTF">2013-07-12T08:12:00Z</dcterms:modified>
</cp:coreProperties>
</file>