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F53" w:rsidRDefault="007B5F53" w:rsidP="007B5F53">
      <w:pPr>
        <w:pStyle w:val="ConsPlusNormal"/>
        <w:widowControl/>
        <w:ind w:firstLine="0"/>
        <w:jc w:val="center"/>
        <w:outlineLvl w:val="1"/>
      </w:pPr>
      <w:r>
        <w:t>Форма 2.1.2. Информация о тарифах на подключение</w:t>
      </w:r>
    </w:p>
    <w:p w:rsidR="007B5F53" w:rsidRDefault="007B5F53" w:rsidP="007B5F53">
      <w:pPr>
        <w:pStyle w:val="ConsPlusNormal"/>
        <w:widowControl/>
        <w:ind w:firstLine="0"/>
        <w:jc w:val="center"/>
      </w:pPr>
      <w:r>
        <w:t xml:space="preserve">к системе горячего водоснабжения </w:t>
      </w:r>
      <w:hyperlink r:id="rId5" w:history="1">
        <w:r>
          <w:rPr>
            <w:rStyle w:val="a3"/>
            <w:color w:val="0000FF"/>
            <w:u w:val="none"/>
          </w:rPr>
          <w:t>&lt;1&gt;</w:t>
        </w:r>
      </w:hyperlink>
      <w:r>
        <w:t>-</w:t>
      </w:r>
      <w:hyperlink r:id="rId6" w:history="1">
        <w:r>
          <w:rPr>
            <w:rStyle w:val="a3"/>
            <w:color w:val="0000FF"/>
            <w:u w:val="none"/>
          </w:rPr>
          <w:t>&lt;3&gt;</w:t>
        </w:r>
      </w:hyperlink>
    </w:p>
    <w:p w:rsidR="007B5F53" w:rsidRDefault="007B5F53" w:rsidP="007B5F53">
      <w:pPr>
        <w:pStyle w:val="ConsPlusNormal"/>
        <w:widowControl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7B5F53" w:rsidTr="007B5F53">
        <w:trPr>
          <w:cantSplit/>
          <w:trHeight w:val="72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Атрибуты решения по принятому тарифу на </w:t>
            </w:r>
            <w:r>
              <w:br/>
              <w:t xml:space="preserve">подключение создаваемых                 </w:t>
            </w:r>
            <w:r>
              <w:br/>
              <w:t>(реконструируемых) объектов недвижимости</w:t>
            </w:r>
            <w:r>
              <w:br/>
              <w:t xml:space="preserve">к системе горячего водоснабжения        </w:t>
            </w:r>
            <w:r>
              <w:br/>
              <w:t xml:space="preserve">(наименование, дата, номер)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Наименование регулирующего органа,      </w:t>
            </w:r>
            <w:r>
              <w:br/>
              <w:t xml:space="preserve">принявшего решение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Период действия установленного тарифа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Источник опубликования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60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Тариф на подключение создаваемых        </w:t>
            </w:r>
            <w:r>
              <w:br/>
              <w:t>(реконструируемых) объектов недвижимости</w:t>
            </w:r>
            <w:r>
              <w:br/>
              <w:t xml:space="preserve">к системе горячего водоснабжения,       </w:t>
            </w:r>
            <w:r>
              <w:br/>
              <w:t xml:space="preserve">руб./куб. м/час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</w:tbl>
    <w:p w:rsidR="007B5F53" w:rsidRDefault="007B5F53" w:rsidP="007B5F53">
      <w:pPr>
        <w:pStyle w:val="ConsPlusNormal"/>
        <w:widowControl/>
        <w:ind w:firstLine="0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5"/>
        <w:gridCol w:w="4455"/>
      </w:tblGrid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Наименование организации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 xml:space="preserve">ЗАО «Агрофирма </w:t>
            </w:r>
            <w:proofErr w:type="spellStart"/>
            <w:r>
              <w:t>Оптина</w:t>
            </w:r>
            <w:proofErr w:type="spellEnd"/>
            <w:r>
              <w:t>»</w:t>
            </w: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ИНН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>4009006572</w:t>
            </w: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КПП         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>400901001</w:t>
            </w: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Местонахождение (адрес)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  <w:jc w:val="center"/>
            </w:pPr>
            <w:r>
              <w:t xml:space="preserve">249720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озельск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д.106</w:t>
            </w:r>
          </w:p>
        </w:tc>
      </w:tr>
      <w:tr w:rsidR="007B5F53" w:rsidTr="007B5F53">
        <w:trPr>
          <w:cantSplit/>
          <w:trHeight w:val="60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Атрибуты решения по принятому тарифу на </w:t>
            </w:r>
            <w:r>
              <w:br/>
              <w:t xml:space="preserve">подключение организаций к системе       </w:t>
            </w:r>
            <w:r>
              <w:br/>
              <w:t xml:space="preserve">горячего водоснабжения (наименование,   </w:t>
            </w:r>
            <w:r>
              <w:br/>
              <w:t xml:space="preserve">дата, номер)   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36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Наименование регулирующего органа,      </w:t>
            </w:r>
            <w:r>
              <w:br/>
              <w:t xml:space="preserve">принявшего решение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Период действия установленного тарифа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Источник опубликования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  <w:tr w:rsidR="007B5F53" w:rsidTr="007B5F53">
        <w:trPr>
          <w:cantSplit/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5F53" w:rsidRDefault="007B5F53">
            <w:pPr>
              <w:pStyle w:val="ConsPlusNormal"/>
              <w:widowControl/>
              <w:ind w:firstLine="0"/>
            </w:pPr>
            <w:r>
              <w:t xml:space="preserve">Тариф на подключение организаций к      </w:t>
            </w:r>
            <w:r>
              <w:br/>
              <w:t xml:space="preserve">системе горячего водоснабжения,         </w:t>
            </w:r>
            <w:r>
              <w:br/>
              <w:t xml:space="preserve">руб./куб. м/час                       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F53" w:rsidRDefault="007B5F53">
            <w:pPr>
              <w:pStyle w:val="ConsPlusNormal"/>
              <w:widowControl/>
              <w:ind w:firstLine="0"/>
            </w:pPr>
          </w:p>
        </w:tc>
      </w:tr>
    </w:tbl>
    <w:p w:rsidR="007B5F53" w:rsidRDefault="007B5F53" w:rsidP="007B5F53">
      <w:pPr>
        <w:pStyle w:val="ConsPlusNormal"/>
        <w:widowControl/>
        <w:ind w:firstLine="540"/>
        <w:jc w:val="both"/>
      </w:pPr>
    </w:p>
    <w:p w:rsidR="007B5F53" w:rsidRDefault="007B5F53" w:rsidP="007B5F53">
      <w:pPr>
        <w:pStyle w:val="ConsPlusNonformat"/>
        <w:widowControl/>
        <w:ind w:firstLine="540"/>
        <w:jc w:val="both"/>
      </w:pPr>
      <w:r>
        <w:t>--------------------------------</w:t>
      </w:r>
    </w:p>
    <w:p w:rsidR="007B5F53" w:rsidRDefault="007B5F53" w:rsidP="007B5F53">
      <w:pPr>
        <w:pStyle w:val="ConsPlusNormal"/>
        <w:widowControl/>
        <w:ind w:firstLine="540"/>
        <w:jc w:val="both"/>
      </w:pPr>
      <w:r>
        <w:t>&lt;1&gt; - раскрывается не позднее 30 дней со дня принятия соответствующего решения об установлении тарифа/надбавки на очередной период регулирования;</w:t>
      </w:r>
    </w:p>
    <w:p w:rsidR="007B5F53" w:rsidRDefault="007B5F53" w:rsidP="007B5F53">
      <w:pPr>
        <w:pStyle w:val="ConsPlusNormal"/>
        <w:widowControl/>
        <w:ind w:firstLine="540"/>
        <w:jc w:val="both"/>
      </w:pPr>
      <w:r>
        <w:t xml:space="preserve">&lt;2&gt; - одновременно с указанной информацией на сайте в сети Интернет публикуются сведения </w:t>
      </w:r>
      <w:hyperlink r:id="rId7" w:history="1">
        <w:r>
          <w:rPr>
            <w:rStyle w:val="a3"/>
            <w:color w:val="0000FF"/>
            <w:u w:val="none"/>
          </w:rPr>
          <w:t>пунктов а</w:t>
        </w:r>
      </w:hyperlink>
      <w:r>
        <w:t>-</w:t>
      </w:r>
      <w:hyperlink r:id="rId8" w:history="1">
        <w:r>
          <w:rPr>
            <w:rStyle w:val="a3"/>
            <w:color w:val="0000FF"/>
            <w:u w:val="none"/>
          </w:rPr>
          <w:t>д</w:t>
        </w:r>
      </w:hyperlink>
      <w:r>
        <w:t xml:space="preserve">, </w:t>
      </w:r>
      <w:hyperlink r:id="rId9" w:history="1">
        <w:r>
          <w:rPr>
            <w:rStyle w:val="a3"/>
            <w:color w:val="0000FF"/>
            <w:u w:val="none"/>
          </w:rPr>
          <w:t>з</w:t>
        </w:r>
      </w:hyperlink>
      <w:r>
        <w:t>-</w:t>
      </w:r>
      <w:hyperlink r:id="rId10" w:history="1">
        <w:proofErr w:type="gramStart"/>
        <w:r>
          <w:rPr>
            <w:rStyle w:val="a3"/>
            <w:color w:val="0000FF"/>
            <w:u w:val="none"/>
          </w:rPr>
          <w:t>р</w:t>
        </w:r>
        <w:proofErr w:type="gramEnd"/>
        <w:r>
          <w:rPr>
            <w:rStyle w:val="a3"/>
            <w:color w:val="0000FF"/>
            <w:u w:val="none"/>
          </w:rPr>
          <w:t xml:space="preserve"> раздела 2</w:t>
        </w:r>
      </w:hyperlink>
      <w:r>
        <w:t xml:space="preserve"> и </w:t>
      </w:r>
      <w:hyperlink r:id="rId11" w:history="1">
        <w:r>
          <w:rPr>
            <w:rStyle w:val="a3"/>
            <w:color w:val="0000FF"/>
            <w:u w:val="none"/>
          </w:rPr>
          <w:t>пунктов б</w:t>
        </w:r>
      </w:hyperlink>
      <w:r>
        <w:t>-</w:t>
      </w:r>
      <w:hyperlink r:id="rId12" w:history="1">
        <w:r>
          <w:rPr>
            <w:rStyle w:val="a3"/>
            <w:color w:val="0000FF"/>
            <w:u w:val="none"/>
          </w:rPr>
          <w:t>д раздела 4</w:t>
        </w:r>
      </w:hyperlink>
      <w:r>
        <w:t xml:space="preserve"> настоящей формы, которые были учтены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регулирования;</w:t>
      </w:r>
    </w:p>
    <w:p w:rsidR="007B5F53" w:rsidRDefault="007B5F53" w:rsidP="007B5F53">
      <w:pPr>
        <w:pStyle w:val="ConsPlusNormal"/>
        <w:widowControl/>
        <w:ind w:firstLine="540"/>
        <w:jc w:val="both"/>
      </w:pPr>
      <w:r>
        <w:t>&lt;3&gt; -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информация.</w:t>
      </w:r>
    </w:p>
    <w:p w:rsidR="007B5F53" w:rsidRDefault="007B5F53" w:rsidP="007B5F53">
      <w:pPr>
        <w:pStyle w:val="ConsPlusNormal"/>
        <w:widowControl/>
        <w:ind w:firstLine="540"/>
        <w:jc w:val="both"/>
      </w:pPr>
    </w:p>
    <w:p w:rsidR="007B5F53" w:rsidRPr="007B5F53" w:rsidRDefault="007B5F53" w:rsidP="007B5F53">
      <w:pPr>
        <w:pStyle w:val="ConsPlusNormal"/>
        <w:widowControl/>
        <w:ind w:firstLine="0"/>
        <w:jc w:val="center"/>
        <w:outlineLvl w:val="1"/>
      </w:pPr>
    </w:p>
    <w:p w:rsidR="007B5F53" w:rsidRPr="007B5F53" w:rsidRDefault="007B5F53" w:rsidP="007B5F53">
      <w:pPr>
        <w:pStyle w:val="ConsPlusNormal"/>
        <w:widowControl/>
        <w:ind w:firstLine="0"/>
        <w:jc w:val="center"/>
        <w:outlineLvl w:val="1"/>
      </w:pPr>
    </w:p>
    <w:p w:rsidR="0050630F" w:rsidRDefault="0050630F">
      <w:bookmarkStart w:id="0" w:name="_GoBack"/>
      <w:bookmarkEnd w:id="0"/>
    </w:p>
    <w:sectPr w:rsidR="005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53"/>
    <w:rsid w:val="0050630F"/>
    <w:rsid w:val="007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F53"/>
    <w:rPr>
      <w:color w:val="0000FF" w:themeColor="hyperlink"/>
      <w:u w:val="single"/>
    </w:rPr>
  </w:style>
  <w:style w:type="paragraph" w:customStyle="1" w:styleId="ConsPlusNormal">
    <w:name w:val="ConsPlusNormal"/>
    <w:rsid w:val="007B5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F53"/>
    <w:rPr>
      <w:color w:val="0000FF" w:themeColor="hyperlink"/>
      <w:u w:val="single"/>
    </w:rPr>
  </w:style>
  <w:style w:type="paragraph" w:customStyle="1" w:styleId="ConsPlusNormal">
    <w:name w:val="ConsPlusNormal"/>
    <w:rsid w:val="007B5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0F3FAE657229AADD7F16AC250BCB63A815178B33FC1B3E3B8F7FD46D2577FB2592C001EA5E0735860eBF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1150F3FAE657229AADD7F16AC250BCB63A815178B33FC1B3E3B8F7FD46D2577FB2592C001EA5E0735866eBFEM" TargetMode="External"/><Relationship Id="rId12" Type="http://schemas.openxmlformats.org/officeDocument/2006/relationships/hyperlink" Target="consultantplus://offline/ref=1C1150F3FAE657229AADD7F16AC250BCB63A815178B33FC1B3E3B8F7FD46D2577FB2592C001EA5E0735964eBF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0F3FAE657229AADD7F16AC250BCB63A815178B33FC1B3E3B8F7FD46D2577FB2592C001EA5E0735866eBF6M" TargetMode="External"/><Relationship Id="rId11" Type="http://schemas.openxmlformats.org/officeDocument/2006/relationships/hyperlink" Target="consultantplus://offline/ref=1C1150F3FAE657229AADD7F16AC250BCB63A815178B33FC1B3E3B8F7FD46D2577FB2592C001EA5E073586CeBFFM" TargetMode="External"/><Relationship Id="rId5" Type="http://schemas.openxmlformats.org/officeDocument/2006/relationships/hyperlink" Target="consultantplus://offline/ref=1C1150F3FAE657229AADD7F16AC250BCB63A815178B33FC1B3E3B8F7FD46D2577FB2592C001EA5E0735867eBFEM" TargetMode="External"/><Relationship Id="rId10" Type="http://schemas.openxmlformats.org/officeDocument/2006/relationships/hyperlink" Target="consultantplus://offline/ref=1C1150F3FAE657229AADD7F16AC250BCB63A815178B33FC1B3E3B8F7FD46D2577FB2592C001EA5E0735862eB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150F3FAE657229AADD7F16AC250BCB63A815178B33FC1B3E3B8F7FD46D2577FB2592C001EA5E0735863eBF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Оксана Сергеевна</dc:creator>
  <cp:lastModifiedBy>Мельникова Оксана Сергеевна</cp:lastModifiedBy>
  <cp:revision>1</cp:revision>
  <dcterms:created xsi:type="dcterms:W3CDTF">2013-07-12T08:10:00Z</dcterms:created>
  <dcterms:modified xsi:type="dcterms:W3CDTF">2013-07-12T08:10:00Z</dcterms:modified>
</cp:coreProperties>
</file>