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6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19"/>
        <w:gridCol w:w="39"/>
        <w:gridCol w:w="372"/>
        <w:gridCol w:w="69"/>
        <w:gridCol w:w="377"/>
        <w:gridCol w:w="103"/>
        <w:gridCol w:w="376"/>
        <w:gridCol w:w="144"/>
        <w:gridCol w:w="218"/>
        <w:gridCol w:w="173"/>
        <w:gridCol w:w="399"/>
        <w:gridCol w:w="225"/>
        <w:gridCol w:w="253"/>
        <w:gridCol w:w="441"/>
        <w:gridCol w:w="264"/>
        <w:gridCol w:w="176"/>
        <w:gridCol w:w="440"/>
        <w:gridCol w:w="439"/>
        <w:gridCol w:w="424"/>
        <w:gridCol w:w="424"/>
        <w:gridCol w:w="424"/>
        <w:gridCol w:w="424"/>
        <w:gridCol w:w="424"/>
        <w:gridCol w:w="367"/>
        <w:gridCol w:w="367"/>
        <w:gridCol w:w="364"/>
        <w:gridCol w:w="416"/>
        <w:gridCol w:w="415"/>
        <w:gridCol w:w="824"/>
      </w:tblGrid>
      <w:tr w:rsidR="0048528C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102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3F7E5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48528C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48528C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48528C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CF5F40" w:rsidRDefault="003F7E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CF5F40" w:rsidRDefault="003F7E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CF5F40" w:rsidRDefault="003F7E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7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CF5F40" w:rsidRDefault="003F7E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48528C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563" w:type="dxa"/>
            <w:shd w:val="clear" w:color="FFFFFF" w:fill="auto"/>
            <w:tcMar>
              <w:right w:w="0" w:type="dxa"/>
            </w:tcMar>
            <w:vAlign w:val="center"/>
          </w:tcPr>
          <w:p w:rsidR="00CF5F40" w:rsidRDefault="00CF5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CF5F40" w:rsidRDefault="00CF5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93" w:type="dxa"/>
            <w:gridSpan w:val="11"/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14 декабря 2020 г.</w:t>
            </w:r>
          </w:p>
        </w:tc>
        <w:tc>
          <w:tcPr>
            <w:tcW w:w="478" w:type="dxa"/>
            <w:gridSpan w:val="2"/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0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CF5F40" w:rsidRDefault="003F7E56" w:rsidP="0048528C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CF5F40" w:rsidRDefault="00CF5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CF5F40" w:rsidRDefault="003F7E56" w:rsidP="0048528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48528C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17.12.2018 № 392-РК «Об установлении тарифов</w:t>
            </w:r>
            <w:r w:rsidR="0048528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 </w:t>
            </w:r>
            <w:r w:rsidR="0048528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  общества с</w:t>
            </w:r>
            <w:r w:rsidR="0048528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 ограниченной ответственностью «ЖКУ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Кабицыно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на 2019-2023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годы» (в </w:t>
            </w:r>
            <w:r w:rsidR="0048528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ред. приказа министерства конкурентной политики Калужской области от 25.11.2019 № 222-РК)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CF5F40" w:rsidRDefault="00CF5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CF5F40" w:rsidRDefault="00CF5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</w:tcPr>
          <w:p w:rsidR="00CF5F40" w:rsidRDefault="003F7E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</w:t>
            </w:r>
            <w:r>
              <w:rPr>
                <w:rFonts w:ascii="Times New Roman" w:hAnsi="Times New Roman"/>
                <w:sz w:val="26"/>
                <w:szCs w:val="26"/>
              </w:rPr>
              <w:t>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</w:t>
            </w:r>
            <w:r>
              <w:rPr>
                <w:rFonts w:ascii="Times New Roman" w:hAnsi="Times New Roman"/>
                <w:sz w:val="26"/>
                <w:szCs w:val="26"/>
              </w:rPr>
              <w:t>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</w:t>
            </w:r>
            <w:r>
              <w:rPr>
                <w:rFonts w:ascii="Times New Roman" w:hAnsi="Times New Roman"/>
                <w:sz w:val="26"/>
                <w:szCs w:val="26"/>
              </w:rPr>
              <w:t>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</w:t>
            </w:r>
            <w:r>
              <w:rPr>
                <w:rFonts w:ascii="Times New Roman" w:hAnsi="Times New Roman"/>
                <w:sz w:val="26"/>
                <w:szCs w:val="26"/>
              </w:rPr>
              <w:t>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</w:t>
            </w:r>
            <w:r>
              <w:rPr>
                <w:rFonts w:ascii="Times New Roman" w:hAnsi="Times New Roman"/>
                <w:sz w:val="26"/>
                <w:szCs w:val="26"/>
              </w:rPr>
              <w:t>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24.01.2012 № 20</w:t>
            </w:r>
            <w:r>
              <w:rPr>
                <w:rFonts w:ascii="Times New Roman" w:hAnsi="Times New Roman"/>
                <w:sz w:val="26"/>
                <w:szCs w:val="26"/>
              </w:rPr>
              <w:t>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</w:t>
            </w:r>
            <w:r>
              <w:rPr>
                <w:rFonts w:ascii="Times New Roman" w:hAnsi="Times New Roman"/>
                <w:sz w:val="26"/>
                <w:szCs w:val="26"/>
              </w:rPr>
              <w:t>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</w:t>
            </w:r>
            <w:r>
              <w:rPr>
                <w:rFonts w:ascii="Times New Roman" w:hAnsi="Times New Roman"/>
                <w:sz w:val="26"/>
                <w:szCs w:val="26"/>
              </w:rPr>
              <w:t>2020 № 437, от 28.08.2020 № 665), распоряжением Губернатора Калужской области от 25.11.2020 № 276-р/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«Об отпуске Владимирова Н.В.»,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14.1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2.2020 </w:t>
            </w:r>
            <w:r w:rsidRPr="0048528C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  <w:vAlign w:val="bottom"/>
          </w:tcPr>
          <w:p w:rsidR="00CF5F40" w:rsidRDefault="003F7E56" w:rsidP="004852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48528C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17.12.2018 № 392-РК «Об установлении тарифов на тепловую энергию (мощность) для  общества с ограниченной ответственностью «ЖКУ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Кабицыно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на 2019-2023 </w:t>
            </w:r>
            <w:r>
              <w:rPr>
                <w:rFonts w:ascii="Times New Roman" w:hAnsi="Times New Roman"/>
                <w:sz w:val="26"/>
                <w:szCs w:val="26"/>
              </w:rPr>
              <w:t>годы» (в ред. приказа министерства конкурентной политики Калужской области от 25.11.2019 № 222-РК)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8808" w:type="dxa"/>
            <w:gridSpan w:val="27"/>
            <w:shd w:val="clear" w:color="FFFFFF" w:fill="auto"/>
          </w:tcPr>
          <w:p w:rsidR="00CF5F40" w:rsidRDefault="003F7E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Настоящий приказ вступает в силу с 1 </w:t>
            </w:r>
            <w:r>
              <w:rPr>
                <w:rFonts w:ascii="Times New Roman" w:hAnsi="Times New Roman"/>
                <w:sz w:val="26"/>
                <w:szCs w:val="26"/>
              </w:rPr>
              <w:t>января 2021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CF5F40" w:rsidRDefault="00CF5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CF5F40" w:rsidRDefault="00CF5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CF5F40" w:rsidRDefault="00CF5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4539" w:type="dxa"/>
            <w:gridSpan w:val="16"/>
            <w:shd w:val="clear" w:color="FFFFFF" w:fill="auto"/>
            <w:vAlign w:val="bottom"/>
          </w:tcPr>
          <w:p w:rsidR="00CF5F40" w:rsidRDefault="003F7E5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5100" w:type="dxa"/>
            <w:gridSpan w:val="13"/>
            <w:shd w:val="clear" w:color="FFFFFF" w:fill="auto"/>
            <w:vAlign w:val="bottom"/>
          </w:tcPr>
          <w:p w:rsidR="00CF5F40" w:rsidRDefault="003F7E5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:rsidR="00CF5F40" w:rsidRDefault="003F7E56">
      <w:r>
        <w:br w:type="page"/>
      </w:r>
    </w:p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2"/>
        <w:gridCol w:w="701"/>
        <w:gridCol w:w="629"/>
        <w:gridCol w:w="335"/>
        <w:gridCol w:w="570"/>
        <w:gridCol w:w="422"/>
        <w:gridCol w:w="309"/>
        <w:gridCol w:w="148"/>
        <w:gridCol w:w="420"/>
        <w:gridCol w:w="309"/>
        <w:gridCol w:w="61"/>
        <w:gridCol w:w="406"/>
        <w:gridCol w:w="309"/>
        <w:gridCol w:w="92"/>
        <w:gridCol w:w="397"/>
        <w:gridCol w:w="309"/>
        <w:gridCol w:w="84"/>
        <w:gridCol w:w="390"/>
        <w:gridCol w:w="309"/>
        <w:gridCol w:w="78"/>
        <w:gridCol w:w="335"/>
        <w:gridCol w:w="309"/>
        <w:gridCol w:w="422"/>
        <w:gridCol w:w="725"/>
      </w:tblGrid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4" w:type="dxa"/>
            <w:gridSpan w:val="20"/>
            <w:shd w:val="clear" w:color="FFFFFF" w:fill="auto"/>
            <w:vAlign w:val="bottom"/>
          </w:tcPr>
          <w:p w:rsidR="00CF5F40" w:rsidRDefault="003F7E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CF5F40" w:rsidRDefault="003F7E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CF5F40" w:rsidRDefault="003F7E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CF5F40" w:rsidRDefault="003F7E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CF5F40" w:rsidRDefault="003F7E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        -РК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CF5F40" w:rsidRDefault="00CF5F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CF5F40" w:rsidRDefault="003F7E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CF5F40" w:rsidRDefault="003F7E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CF5F40" w:rsidRDefault="003F7E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CF5F40" w:rsidRDefault="003F7E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CF5F40" w:rsidRDefault="003F7E5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392-РК</w:t>
            </w:r>
          </w:p>
        </w:tc>
      </w:tr>
      <w:tr w:rsidR="0048528C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CF5F40" w:rsidRDefault="003F7E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678" w:type="dxa"/>
            <w:gridSpan w:val="17"/>
            <w:shd w:val="clear" w:color="FFFFFF" w:fill="auto"/>
            <w:vAlign w:val="bottom"/>
          </w:tcPr>
          <w:p w:rsidR="00CF5F40" w:rsidRDefault="00CF5F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CF5F40" w:rsidRDefault="00CF5F40">
            <w:pPr>
              <w:rPr>
                <w:rFonts w:ascii="Times New Roman" w:hAnsi="Times New Roman"/>
                <w:szCs w:val="16"/>
              </w:rPr>
            </w:pP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0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  <w:bookmarkStart w:id="0" w:name="_GoBack"/>
            <w:bookmarkEnd w:id="0"/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4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«ЖКУ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Кабицыно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06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/>
                <w:sz w:val="20"/>
                <w:szCs w:val="20"/>
              </w:rPr>
              <w:t>потребителей, в случае отсутствия дифференциации тарифов по схеме подключения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2409,25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2450,09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2450,09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2280,73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2280,73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2287,66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2580,54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2653,10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2653,10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2728,33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2409,25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2450,09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2450,09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2280,73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2280,73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2287,66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2580,54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2653,10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2653,10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CF5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2728,33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F40" w:rsidRDefault="003F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5F40" w:rsidTr="00485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CF5F40" w:rsidRDefault="003F7E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3F7E56" w:rsidRDefault="003F7E56"/>
    <w:sectPr w:rsidR="003F7E56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F40"/>
    <w:rsid w:val="003F7E56"/>
    <w:rsid w:val="0048528C"/>
    <w:rsid w:val="00C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2020-12-08T08:57:00Z</dcterms:created>
  <dcterms:modified xsi:type="dcterms:W3CDTF">2020-12-08T08:58:00Z</dcterms:modified>
</cp:coreProperties>
</file>