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775"/>
        <w:gridCol w:w="620"/>
        <w:gridCol w:w="617"/>
        <w:gridCol w:w="500"/>
        <w:gridCol w:w="709"/>
        <w:gridCol w:w="515"/>
        <w:gridCol w:w="481"/>
        <w:gridCol w:w="536"/>
        <w:gridCol w:w="476"/>
        <w:gridCol w:w="510"/>
        <w:gridCol w:w="453"/>
        <w:gridCol w:w="508"/>
        <w:gridCol w:w="451"/>
        <w:gridCol w:w="506"/>
        <w:gridCol w:w="450"/>
        <w:gridCol w:w="505"/>
        <w:gridCol w:w="449"/>
      </w:tblGrid>
      <w:tr w:rsidR="001C7F66" w:rsidTr="001C7F66">
        <w:trPr>
          <w:trHeight w:val="1020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A22A9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225"/>
        </w:trPr>
        <w:tc>
          <w:tcPr>
            <w:tcW w:w="3799" w:type="dxa"/>
            <w:gridSpan w:val="6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 w:rsidP="001C7F66">
            <w:pPr>
              <w:ind w:right="-147"/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807" w:type="dxa"/>
            <w:gridSpan w:val="10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c>
          <w:tcPr>
            <w:tcW w:w="578" w:type="dxa"/>
            <w:shd w:val="clear" w:color="FFFFFF" w:fill="auto"/>
            <w:vAlign w:val="center"/>
          </w:tcPr>
          <w:p w:rsidR="0014142F" w:rsidRDefault="0014142F">
            <w:pPr>
              <w:jc w:val="right"/>
            </w:pPr>
          </w:p>
        </w:tc>
        <w:tc>
          <w:tcPr>
            <w:tcW w:w="775" w:type="dxa"/>
            <w:shd w:val="clear" w:color="FFFFFF" w:fill="auto"/>
            <w:vAlign w:val="center"/>
          </w:tcPr>
          <w:p w:rsidR="0014142F" w:rsidRDefault="0014142F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center"/>
          </w:tcPr>
          <w:p w:rsidR="0014142F" w:rsidRDefault="0014142F">
            <w:pPr>
              <w:jc w:val="right"/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14142F" w:rsidRDefault="0014142F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578" w:type="dxa"/>
            <w:shd w:val="clear" w:color="FFFFFF" w:fill="auto"/>
            <w:vAlign w:val="center"/>
          </w:tcPr>
          <w:p w:rsidR="0014142F" w:rsidRDefault="004D6D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142F" w:rsidRDefault="00AA01BB" w:rsidP="00AA01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4D6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4D6D18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4142F" w:rsidRDefault="004D6D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22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DC77BA">
        <w:tc>
          <w:tcPr>
            <w:tcW w:w="6770" w:type="dxa"/>
            <w:gridSpan w:val="12"/>
            <w:shd w:val="clear" w:color="FFFFFF" w:fill="auto"/>
            <w:vAlign w:val="bottom"/>
          </w:tcPr>
          <w:p w:rsidR="001C7F66" w:rsidRDefault="001C7F66" w:rsidP="00491205">
            <w:pPr>
              <w:ind w:right="107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б установлении тарифов  на тепловую энергию (мощность) для муниципального унитарного предприятия «Хвастовичское коммунальное хозяйство» (по системам теплоснабжения, расположенным на территории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 xml:space="preserve"> МР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Хвастовичск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>ий район»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 xml:space="preserve">, кроме систем теплоснабжения, расположенных на территории </w:t>
            </w:r>
            <w:r w:rsidR="00491205">
              <w:rPr>
                <w:rFonts w:ascii="Times New Roman" w:hAnsi="Times New Roman"/>
                <w:b/>
                <w:sz w:val="26"/>
                <w:szCs w:val="26"/>
              </w:rPr>
              <w:t>МО СП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 xml:space="preserve"> «Село Хвастовичи» </w:t>
            </w:r>
            <w:r w:rsidR="009B6E64">
              <w:rPr>
                <w:rFonts w:ascii="Times New Roman" w:hAnsi="Times New Roman"/>
                <w:b/>
                <w:sz w:val="26"/>
                <w:szCs w:val="26"/>
              </w:rPr>
              <w:t>по адресу</w:t>
            </w:r>
            <w:r w:rsidR="00EE294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9B6E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C7F66">
              <w:rPr>
                <w:rFonts w:ascii="Times New Roman" w:hAnsi="Times New Roman"/>
                <w:b/>
                <w:sz w:val="26"/>
                <w:szCs w:val="26"/>
              </w:rPr>
              <w:t>ул. Ленина д. 66, ул. Ленина д.3)</w:t>
            </w:r>
            <w:r w:rsidR="009C4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2018 год</w:t>
            </w:r>
          </w:p>
        </w:tc>
        <w:tc>
          <w:tcPr>
            <w:tcW w:w="508" w:type="dxa"/>
            <w:shd w:val="clear" w:color="FFFFFF" w:fill="auto"/>
            <w:vAlign w:val="bottom"/>
          </w:tcPr>
          <w:p w:rsidR="001C7F66" w:rsidRDefault="001C7F66"/>
        </w:tc>
        <w:tc>
          <w:tcPr>
            <w:tcW w:w="451" w:type="dxa"/>
            <w:shd w:val="clear" w:color="FFFFFF" w:fill="auto"/>
            <w:vAlign w:val="bottom"/>
          </w:tcPr>
          <w:p w:rsidR="001C7F66" w:rsidRDefault="001C7F66"/>
        </w:tc>
        <w:tc>
          <w:tcPr>
            <w:tcW w:w="506" w:type="dxa"/>
            <w:shd w:val="clear" w:color="FFFFFF" w:fill="auto"/>
            <w:vAlign w:val="bottom"/>
          </w:tcPr>
          <w:p w:rsidR="001C7F66" w:rsidRDefault="001C7F66"/>
        </w:tc>
        <w:tc>
          <w:tcPr>
            <w:tcW w:w="450" w:type="dxa"/>
            <w:shd w:val="clear" w:color="FFFFFF" w:fill="auto"/>
            <w:vAlign w:val="bottom"/>
          </w:tcPr>
          <w:p w:rsidR="001C7F66" w:rsidRDefault="001C7F66"/>
        </w:tc>
        <w:tc>
          <w:tcPr>
            <w:tcW w:w="505" w:type="dxa"/>
            <w:shd w:val="clear" w:color="FFFFFF" w:fill="auto"/>
            <w:vAlign w:val="bottom"/>
          </w:tcPr>
          <w:p w:rsidR="001C7F66" w:rsidRDefault="001C7F66"/>
        </w:tc>
        <w:tc>
          <w:tcPr>
            <w:tcW w:w="449" w:type="dxa"/>
            <w:shd w:val="clear" w:color="FFFFFF" w:fill="auto"/>
            <w:vAlign w:val="bottom"/>
          </w:tcPr>
          <w:p w:rsidR="001C7F66" w:rsidRDefault="001C7F66"/>
        </w:tc>
      </w:tr>
      <w:tr w:rsidR="001C7F66" w:rsidTr="001C7F66">
        <w:trPr>
          <w:trHeight w:val="300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c>
          <w:tcPr>
            <w:tcW w:w="9639" w:type="dxa"/>
            <w:gridSpan w:val="18"/>
            <w:shd w:val="clear" w:color="FFFFFF" w:fill="auto"/>
          </w:tcPr>
          <w:p w:rsidR="0014142F" w:rsidRDefault="009C42F7" w:rsidP="009C42F7">
            <w:pPr>
              <w:ind w:right="14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</w:t>
            </w:r>
            <w:proofErr w:type="gramEnd"/>
            <w:r w:rsidR="004D6D18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 w:rsidR="004D6D18">
              <w:rPr>
                <w:rFonts w:ascii="Times New Roman" w:hAnsi="Times New Roman"/>
                <w:sz w:val="26"/>
                <w:szCs w:val="26"/>
              </w:rPr>
              <w:t>617, от 18.01.2017 № 26, от 29.03.2017 № 173, от 26.07.2017 № 425, от 31.10.2017 № 623, от 06.12.2017 № 714, от 18.12.2017 № 748, от 05.02.2018 № 81</w:t>
            </w:r>
            <w:r w:rsidR="004E5548">
              <w:rPr>
                <w:rFonts w:ascii="Times New Roman" w:hAnsi="Times New Roman"/>
                <w:sz w:val="26"/>
                <w:szCs w:val="26"/>
              </w:rPr>
              <w:t>,</w:t>
            </w:r>
            <w:r w:rsidR="004E5548">
              <w:t xml:space="preserve"> </w:t>
            </w:r>
            <w:r w:rsidR="004E5548" w:rsidRPr="004E5548">
              <w:rPr>
                <w:rFonts w:ascii="Times New Roman" w:hAnsi="Times New Roman"/>
                <w:sz w:val="26"/>
                <w:szCs w:val="26"/>
              </w:rPr>
              <w:t xml:space="preserve">от 30.08.2018 </w:t>
            </w:r>
            <w:r w:rsidR="004E5548">
              <w:rPr>
                <w:rFonts w:ascii="Times New Roman" w:hAnsi="Times New Roman"/>
                <w:sz w:val="26"/>
                <w:szCs w:val="26"/>
              </w:rPr>
              <w:br/>
            </w:r>
            <w:r w:rsidR="004E5548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 w:rsidR="004E5548" w:rsidRPr="004E5548">
              <w:rPr>
                <w:rFonts w:ascii="Times New Roman" w:hAnsi="Times New Roman"/>
                <w:sz w:val="26"/>
                <w:szCs w:val="26"/>
              </w:rPr>
              <w:t xml:space="preserve"> 523</w:t>
            </w:r>
            <w:r w:rsidR="004D6D18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42F7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______№___ </w:t>
            </w:r>
            <w:r w:rsidR="004D6D18"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 1</w:t>
            </w:r>
            <w:r w:rsidR="00491205">
              <w:rPr>
                <w:rFonts w:ascii="Times New Roman" w:hAnsi="Times New Roman"/>
                <w:sz w:val="26"/>
                <w:szCs w:val="26"/>
              </w:rPr>
              <w:t>7.09</w:t>
            </w:r>
            <w:r w:rsidR="004D6D18"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="004D6D18" w:rsidRPr="009C42F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="004D6D18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14142F" w:rsidTr="001C7F66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4142F" w:rsidRPr="009C42F7" w:rsidRDefault="004D6D18" w:rsidP="00491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для муниципального унитарного предприятия «Хвастовичское коммунальное хозяйство»</w:t>
            </w:r>
            <w:r w:rsidR="009C42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1205" w:rsidRPr="00491205">
              <w:rPr>
                <w:rFonts w:ascii="Times New Roman" w:hAnsi="Times New Roman"/>
                <w:sz w:val="26"/>
                <w:szCs w:val="26"/>
              </w:rPr>
              <w:t>(по системам теплоснабжения, расположенным на территории МР «Хвастовичский район», кроме систем теплоснабжения, расположенных на территории МО СП «Село Хвастовичи»</w:t>
            </w:r>
            <w:r w:rsidR="009B6E64">
              <w:rPr>
                <w:rFonts w:ascii="Times New Roman" w:hAnsi="Times New Roman"/>
                <w:sz w:val="26"/>
                <w:szCs w:val="26"/>
              </w:rPr>
              <w:t xml:space="preserve"> по адресу</w:t>
            </w:r>
            <w:r w:rsidR="00EE294E">
              <w:rPr>
                <w:rFonts w:ascii="Times New Roman" w:hAnsi="Times New Roman"/>
                <w:sz w:val="26"/>
                <w:szCs w:val="26"/>
              </w:rPr>
              <w:t>:</w:t>
            </w:r>
            <w:r w:rsidR="00491205" w:rsidRPr="00491205">
              <w:rPr>
                <w:rFonts w:ascii="Times New Roman" w:hAnsi="Times New Roman"/>
                <w:sz w:val="26"/>
                <w:szCs w:val="26"/>
              </w:rPr>
              <w:t xml:space="preserve"> ул. Ленина </w:t>
            </w:r>
            <w:r w:rsidR="009B6E64">
              <w:rPr>
                <w:rFonts w:ascii="Times New Roman" w:hAnsi="Times New Roman"/>
                <w:sz w:val="26"/>
                <w:szCs w:val="26"/>
              </w:rPr>
              <w:br/>
            </w:r>
            <w:r w:rsidR="00491205" w:rsidRPr="00491205">
              <w:rPr>
                <w:rFonts w:ascii="Times New Roman" w:hAnsi="Times New Roman"/>
                <w:sz w:val="26"/>
                <w:szCs w:val="26"/>
              </w:rPr>
              <w:t>д. 66, ул. Ленина д.3)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одноставочные тарифы на тепловую энергию (мощность) согласно  приложению  к настоящему приказу.</w:t>
            </w:r>
            <w:proofErr w:type="gramEnd"/>
          </w:p>
        </w:tc>
      </w:tr>
      <w:tr w:rsidR="0014142F" w:rsidTr="001C7F66">
        <w:tc>
          <w:tcPr>
            <w:tcW w:w="9639" w:type="dxa"/>
            <w:gridSpan w:val="18"/>
            <w:shd w:val="clear" w:color="FFFFFF" w:fill="auto"/>
          </w:tcPr>
          <w:p w:rsidR="0014142F" w:rsidRDefault="004D6D18" w:rsidP="0049120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</w:t>
            </w:r>
            <w:r w:rsidR="004E5548">
              <w:rPr>
                <w:rFonts w:ascii="Times New Roman" w:hAnsi="Times New Roman"/>
                <w:sz w:val="26"/>
                <w:szCs w:val="26"/>
              </w:rPr>
              <w:t>астоящего приказа, действуют с 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E5548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</w:t>
            </w:r>
            <w:r w:rsidR="00491205">
              <w:rPr>
                <w:rFonts w:ascii="Times New Roman" w:hAnsi="Times New Roman"/>
                <w:sz w:val="26"/>
                <w:szCs w:val="26"/>
              </w:rPr>
              <w:t>8 года по 31 декабря 2018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142F" w:rsidTr="001C7F66">
        <w:tc>
          <w:tcPr>
            <w:tcW w:w="9639" w:type="dxa"/>
            <w:gridSpan w:val="18"/>
            <w:shd w:val="clear" w:color="FFFFFF" w:fill="auto"/>
          </w:tcPr>
          <w:p w:rsidR="0014142F" w:rsidRDefault="004D6D18" w:rsidP="004E554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4E554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E5548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1C7F66" w:rsidTr="001C7F66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C7F66" w:rsidTr="001C7F66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5" w:type="dxa"/>
            <w:shd w:val="clear" w:color="FFFFFF" w:fill="auto"/>
            <w:vAlign w:val="bottom"/>
          </w:tcPr>
          <w:p w:rsidR="0014142F" w:rsidRDefault="0014142F"/>
        </w:tc>
        <w:tc>
          <w:tcPr>
            <w:tcW w:w="62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17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0" w:type="dxa"/>
            <w:shd w:val="clear" w:color="FFFFFF" w:fill="auto"/>
            <w:vAlign w:val="bottom"/>
          </w:tcPr>
          <w:p w:rsidR="0014142F" w:rsidRDefault="0014142F"/>
        </w:tc>
        <w:tc>
          <w:tcPr>
            <w:tcW w:w="709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6" w:type="dxa"/>
            <w:shd w:val="clear" w:color="FFFFFF" w:fill="auto"/>
            <w:vAlign w:val="bottom"/>
          </w:tcPr>
          <w:p w:rsidR="0014142F" w:rsidRDefault="0014142F"/>
        </w:tc>
        <w:tc>
          <w:tcPr>
            <w:tcW w:w="51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3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8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50" w:type="dxa"/>
            <w:shd w:val="clear" w:color="FFFFFF" w:fill="auto"/>
            <w:vAlign w:val="bottom"/>
          </w:tcPr>
          <w:p w:rsidR="0014142F" w:rsidRDefault="0014142F"/>
        </w:tc>
        <w:tc>
          <w:tcPr>
            <w:tcW w:w="50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9" w:type="dxa"/>
            <w:shd w:val="clear" w:color="FFFFFF" w:fill="auto"/>
            <w:vAlign w:val="bottom"/>
          </w:tcPr>
          <w:p w:rsidR="0014142F" w:rsidRDefault="0014142F"/>
        </w:tc>
      </w:tr>
      <w:tr w:rsidR="0014142F" w:rsidTr="001C7F66">
        <w:trPr>
          <w:trHeight w:val="345"/>
        </w:trPr>
        <w:tc>
          <w:tcPr>
            <w:tcW w:w="3799" w:type="dxa"/>
            <w:gridSpan w:val="6"/>
            <w:shd w:val="clear" w:color="FFFFFF" w:fill="auto"/>
            <w:vAlign w:val="bottom"/>
          </w:tcPr>
          <w:p w:rsidR="0014142F" w:rsidRDefault="00491205"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25" w:type="dxa"/>
            <w:gridSpan w:val="11"/>
            <w:shd w:val="clear" w:color="FFFFFF" w:fill="auto"/>
            <w:vAlign w:val="bottom"/>
          </w:tcPr>
          <w:p w:rsidR="0014142F" w:rsidRDefault="0049120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14142F" w:rsidRDefault="004D6D1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14142F" w:rsidTr="004E5548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93" w:type="dxa"/>
            <w:gridSpan w:val="11"/>
            <w:shd w:val="clear" w:color="FFFFFF" w:fill="auto"/>
            <w:vAlign w:val="bottom"/>
          </w:tcPr>
          <w:p w:rsidR="0014142F" w:rsidRDefault="004D6D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142F" w:rsidTr="004E5548"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93" w:type="dxa"/>
            <w:gridSpan w:val="11"/>
            <w:shd w:val="clear" w:color="FFFFFF" w:fill="auto"/>
            <w:vAlign w:val="bottom"/>
          </w:tcPr>
          <w:p w:rsidR="0014142F" w:rsidRDefault="004D6D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4142F" w:rsidTr="004E5548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93" w:type="dxa"/>
            <w:gridSpan w:val="11"/>
            <w:shd w:val="clear" w:color="FFFFFF" w:fill="auto"/>
            <w:vAlign w:val="bottom"/>
          </w:tcPr>
          <w:p w:rsidR="0014142F" w:rsidRDefault="004D6D18" w:rsidP="004E55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491205">
              <w:rPr>
                <w:rFonts w:ascii="Times New Roman" w:hAnsi="Times New Roman"/>
                <w:sz w:val="26"/>
                <w:szCs w:val="26"/>
              </w:rPr>
              <w:t>7.09</w:t>
            </w:r>
            <w:r>
              <w:rPr>
                <w:rFonts w:ascii="Times New Roman" w:hAnsi="Times New Roman"/>
                <w:sz w:val="26"/>
                <w:szCs w:val="26"/>
              </w:rPr>
              <w:t>.2018 №          -РК</w:t>
            </w:r>
          </w:p>
        </w:tc>
      </w:tr>
      <w:tr w:rsidR="0014142F" w:rsidTr="004E5548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4142F" w:rsidRDefault="0014142F"/>
        </w:tc>
        <w:tc>
          <w:tcPr>
            <w:tcW w:w="842" w:type="dxa"/>
            <w:shd w:val="clear" w:color="FFFFFF" w:fill="auto"/>
            <w:vAlign w:val="bottom"/>
          </w:tcPr>
          <w:p w:rsidR="0014142F" w:rsidRDefault="0014142F"/>
        </w:tc>
        <w:tc>
          <w:tcPr>
            <w:tcW w:w="6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6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448" w:type="dxa"/>
            <w:shd w:val="clear" w:color="FFFFFF" w:fill="auto"/>
            <w:vAlign w:val="bottom"/>
          </w:tcPr>
          <w:p w:rsidR="0014142F" w:rsidRDefault="0014142F"/>
        </w:tc>
        <w:tc>
          <w:tcPr>
            <w:tcW w:w="537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1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2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7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6" w:type="dxa"/>
            <w:shd w:val="clear" w:color="FFFFFF" w:fill="auto"/>
            <w:vAlign w:val="bottom"/>
          </w:tcPr>
          <w:p w:rsidR="0014142F" w:rsidRDefault="0014142F"/>
        </w:tc>
        <w:tc>
          <w:tcPr>
            <w:tcW w:w="469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5" w:type="dxa"/>
            <w:shd w:val="clear" w:color="FFFFFF" w:fill="auto"/>
            <w:vAlign w:val="bottom"/>
          </w:tcPr>
          <w:p w:rsidR="0014142F" w:rsidRDefault="0014142F"/>
        </w:tc>
        <w:tc>
          <w:tcPr>
            <w:tcW w:w="4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3" w:type="dxa"/>
            <w:shd w:val="clear" w:color="FFFFFF" w:fill="auto"/>
            <w:vAlign w:val="bottom"/>
          </w:tcPr>
          <w:p w:rsidR="0014142F" w:rsidRDefault="0014142F"/>
        </w:tc>
        <w:tc>
          <w:tcPr>
            <w:tcW w:w="486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9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86" w:type="dxa"/>
            <w:shd w:val="clear" w:color="FFFFFF" w:fill="auto"/>
            <w:vAlign w:val="bottom"/>
          </w:tcPr>
          <w:p w:rsidR="0014142F" w:rsidRDefault="0014142F"/>
        </w:tc>
      </w:tr>
      <w:tr w:rsidR="0014142F" w:rsidTr="004E5548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4142F" w:rsidTr="004E5548">
        <w:trPr>
          <w:trHeight w:val="210"/>
        </w:trPr>
        <w:tc>
          <w:tcPr>
            <w:tcW w:w="7298" w:type="dxa"/>
            <w:gridSpan w:val="14"/>
            <w:shd w:val="clear" w:color="FFFFFF" w:fill="auto"/>
            <w:vAlign w:val="bottom"/>
          </w:tcPr>
          <w:p w:rsidR="0014142F" w:rsidRDefault="0014142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4142F" w:rsidRDefault="0014142F"/>
        </w:tc>
        <w:tc>
          <w:tcPr>
            <w:tcW w:w="399" w:type="dxa"/>
            <w:shd w:val="clear" w:color="FFFFFF" w:fill="auto"/>
            <w:vAlign w:val="bottom"/>
          </w:tcPr>
          <w:p w:rsidR="0014142F" w:rsidRDefault="0014142F"/>
        </w:tc>
        <w:tc>
          <w:tcPr>
            <w:tcW w:w="770" w:type="dxa"/>
            <w:shd w:val="clear" w:color="FFFFFF" w:fill="auto"/>
            <w:vAlign w:val="bottom"/>
          </w:tcPr>
          <w:p w:rsidR="0014142F" w:rsidRDefault="0014142F"/>
        </w:tc>
        <w:tc>
          <w:tcPr>
            <w:tcW w:w="686" w:type="dxa"/>
            <w:shd w:val="clear" w:color="FFFFFF" w:fill="auto"/>
            <w:vAlign w:val="bottom"/>
          </w:tcPr>
          <w:p w:rsidR="0014142F" w:rsidRDefault="0014142F"/>
        </w:tc>
      </w:tr>
      <w:tr w:rsidR="0014142F" w:rsidTr="004E5548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4142F" w:rsidTr="004E5548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4142F" w:rsidTr="004E5548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4142F" w:rsidTr="004E5548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E5548" w:rsidP="004E55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D6D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D6D1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A22A93" w:rsidP="00CA27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142F" w:rsidTr="004E5548">
        <w:trPr>
          <w:trHeight w:val="25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4142F" w:rsidTr="004E5548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13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E5548" w:rsidP="004E55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D6D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D6D1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EE29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142F" w:rsidRDefault="004D6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D6D18" w:rsidRDefault="004D6D18">
      <w:bookmarkStart w:id="0" w:name="_GoBack"/>
      <w:bookmarkEnd w:id="0"/>
    </w:p>
    <w:sectPr w:rsidR="004D6D1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42F"/>
    <w:rsid w:val="0003419C"/>
    <w:rsid w:val="0014142F"/>
    <w:rsid w:val="001C7F66"/>
    <w:rsid w:val="00491205"/>
    <w:rsid w:val="004D6D18"/>
    <w:rsid w:val="004E5548"/>
    <w:rsid w:val="009B6E64"/>
    <w:rsid w:val="009C42F7"/>
    <w:rsid w:val="00A22A93"/>
    <w:rsid w:val="00AA01BB"/>
    <w:rsid w:val="00CA27AB"/>
    <w:rsid w:val="00E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Анучина Юлия Александровна</cp:lastModifiedBy>
  <cp:revision>10</cp:revision>
  <cp:lastPrinted>2018-09-12T08:57:00Z</cp:lastPrinted>
  <dcterms:created xsi:type="dcterms:W3CDTF">2018-09-11T05:58:00Z</dcterms:created>
  <dcterms:modified xsi:type="dcterms:W3CDTF">2018-09-12T13:28:00Z</dcterms:modified>
</cp:coreProperties>
</file>