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699"/>
        <w:gridCol w:w="737"/>
        <w:gridCol w:w="672"/>
        <w:gridCol w:w="627"/>
        <w:gridCol w:w="697"/>
        <w:gridCol w:w="615"/>
        <w:gridCol w:w="685"/>
        <w:gridCol w:w="516"/>
        <w:gridCol w:w="735"/>
        <w:gridCol w:w="580"/>
        <w:gridCol w:w="387"/>
        <w:gridCol w:w="605"/>
        <w:gridCol w:w="553"/>
        <w:gridCol w:w="618"/>
        <w:gridCol w:w="605"/>
      </w:tblGrid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9E70D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475CC2" w:rsidRDefault="00475CC2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center"/>
          </w:tcPr>
          <w:p w:rsidR="00475CC2" w:rsidRDefault="00475CC2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475CC2">
            <w:pPr>
              <w:jc w:val="right"/>
            </w:pPr>
          </w:p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4" w:type="dxa"/>
            <w:gridSpan w:val="8"/>
            <w:shd w:val="clear" w:color="FFFFFF" w:fill="FFFFFF"/>
            <w:vAlign w:val="center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внесении изменений в приказ министерства тарифного регулирования Калужской области от 09.11.2015 № 258-РК «Об утверждении производственной программы в сфере водоснабжения для общества с ограниченной ответственностью «Товарковская керамика» на 2016 - 2018 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оды» (в редакции приказа министерства конкурентной политики Калужской области от 28.11.2016 № 72-РК)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475CC2" w:rsidRDefault="00475CC2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475CC2" w:rsidRDefault="00475CC2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475CC2">
            <w:pPr>
              <w:jc w:val="right"/>
            </w:pPr>
          </w:p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475CC2">
            <w:pPr>
              <w:jc w:val="right"/>
            </w:pPr>
          </w:p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>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</w:t>
            </w:r>
            <w:r>
              <w:rPr>
                <w:rFonts w:ascii="Times New Roman" w:hAnsi="Times New Roman"/>
                <w:sz w:val="26"/>
                <w:szCs w:val="26"/>
              </w:rPr>
              <w:t>.12.2016 № 1467, от 24.01.2017 № 54),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</w:t>
            </w:r>
            <w:r>
              <w:rPr>
                <w:rFonts w:ascii="Times New Roman" w:hAnsi="Times New Roman"/>
                <w:sz w:val="26"/>
                <w:szCs w:val="26"/>
              </w:rPr>
              <w:t>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</w:t>
            </w:r>
            <w:r>
              <w:rPr>
                <w:rFonts w:ascii="Times New Roman" w:hAnsi="Times New Roman"/>
                <w:sz w:val="26"/>
                <w:szCs w:val="26"/>
              </w:rPr>
              <w:t>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</w:t>
            </w:r>
            <w:r>
              <w:rPr>
                <w:rFonts w:ascii="Times New Roman" w:hAnsi="Times New Roman"/>
                <w:sz w:val="26"/>
                <w:szCs w:val="26"/>
              </w:rPr>
              <w:t>5, от 31.10.2017 № 623),  на основании протокола заседания комиссии по тарифам и ценам министерства конкурентной политики Калужской области от ______________, ПРИКАЗЫВАЮ:</w:t>
            </w:r>
          </w:p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09.11.2015 № 258-РК «Об утверждении производственной программы в сфере водоснабжения для общества с ограниченной ответственностью «Товарковская керамика» на 2016 - 2018 годы» (в редакции приказа министерства конкурентной политики Калужской области от 2</w:t>
            </w:r>
            <w:r>
              <w:rPr>
                <w:rFonts w:ascii="Times New Roman" w:hAnsi="Times New Roman"/>
                <w:sz w:val="26"/>
                <w:szCs w:val="26"/>
              </w:rPr>
              <w:t>8.11.2016 № 72-РК)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475CC2"/>
        </w:tc>
      </w:tr>
      <w:tr w:rsidR="004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475CC2" w:rsidRDefault="009E70D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75CC2" w:rsidRDefault="009E70D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702"/>
        <w:gridCol w:w="728"/>
        <w:gridCol w:w="659"/>
        <w:gridCol w:w="605"/>
        <w:gridCol w:w="709"/>
        <w:gridCol w:w="613"/>
        <w:gridCol w:w="733"/>
        <w:gridCol w:w="593"/>
        <w:gridCol w:w="716"/>
        <w:gridCol w:w="564"/>
        <w:gridCol w:w="384"/>
        <w:gridCol w:w="589"/>
        <w:gridCol w:w="558"/>
        <w:gridCol w:w="611"/>
        <w:gridCol w:w="593"/>
      </w:tblGrid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475CC2">
            <w:pPr>
              <w:jc w:val="right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475CC2" w:rsidRDefault="009E7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258-РК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общества с ограниченной ответственностью «Товарковская керамика» на 2016-2018 годы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регулируемой организации, ее </w:t>
            </w:r>
            <w:r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«Товарковская керамика», </w:t>
            </w:r>
            <w:r>
              <w:rPr>
                <w:rFonts w:ascii="Times New Roman" w:hAnsi="Times New Roman"/>
                <w:sz w:val="26"/>
                <w:szCs w:val="26"/>
              </w:rPr>
              <w:t>249857,область Калужская, район Дзержинский, поселок Товарково, Микрорайон Промышленный, 5</w:t>
            </w:r>
            <w:bookmarkStart w:id="0" w:name="_GoBack"/>
            <w:bookmarkEnd w:id="0"/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уполномоченного органа, утвердившего производственную программу, его </w:t>
            </w:r>
            <w:r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</w:t>
            </w:r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</w:t>
            </w:r>
            <w:r>
              <w:rPr>
                <w:rFonts w:ascii="Times New Roman" w:hAnsi="Times New Roman"/>
                <w:sz w:val="26"/>
                <w:szCs w:val="26"/>
              </w:rPr>
              <w:t>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</w:t>
            </w:r>
            <w:r>
              <w:rPr>
                <w:rFonts w:ascii="Times New Roman" w:hAnsi="Times New Roman"/>
                <w:sz w:val="26"/>
                <w:szCs w:val="26"/>
              </w:rPr>
              <w:t>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потребности на реализацию мероприятия, тыс. руб.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Установка приборов учета для контроля объема поданной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31.01.2018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Выполнение работ по текущему  и капитальному ремонту оборудования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Проведение ремонтных работ по увеличению эффективности оборудования, замена его на </w:t>
            </w:r>
            <w:r>
              <w:rPr>
                <w:rFonts w:ascii="Times New Roman" w:hAnsi="Times New Roman"/>
                <w:sz w:val="26"/>
                <w:szCs w:val="26"/>
              </w:rPr>
              <w:t>менее энергоемкое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Оснащение зданий и сооружений, находящихся в собственности, приборами учета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31.01.2018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Замена или реконструкция водопроводных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31.05.2018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2,87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2,87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2,84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/>
                <w:sz w:val="26"/>
                <w:szCs w:val="26"/>
              </w:rPr>
              <w:t>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92,78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Транспортировка </w:t>
            </w:r>
            <w:r>
              <w:rPr>
                <w:rFonts w:ascii="Times New Roman" w:hAnsi="Times New Roman"/>
                <w:sz w:val="26"/>
                <w:szCs w:val="26"/>
              </w:rPr>
              <w:t>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96,73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/>
                <w:sz w:val="26"/>
                <w:szCs w:val="26"/>
              </w:rPr>
              <w:t>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98,5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/>
                <w:sz w:val="26"/>
                <w:szCs w:val="26"/>
              </w:rPr>
              <w:t>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</w:t>
            </w:r>
            <w:r>
              <w:rPr>
                <w:rFonts w:ascii="Times New Roman" w:hAnsi="Times New Roman"/>
                <w:sz w:val="26"/>
                <w:szCs w:val="26"/>
              </w:rPr>
              <w:t>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перерывов в подаче воды, зафиксированных в определенных договором холодного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</w:t>
            </w:r>
            <w:r>
              <w:rPr>
                <w:rFonts w:ascii="Times New Roman" w:hAnsi="Times New Roman"/>
                <w:sz w:val="26"/>
                <w:szCs w:val="26"/>
              </w:rPr>
              <w:t>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Показатель надежности и </w:t>
            </w:r>
            <w:r>
              <w:rPr>
                <w:rFonts w:ascii="Times New Roman" w:hAnsi="Times New Roman"/>
                <w:sz w:val="26"/>
                <w:szCs w:val="26"/>
              </w:rPr>
              <w:t>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Доля сточных вод, не подвергающихся очистке, в общем объеме сточных вод, </w:t>
            </w:r>
            <w:r>
              <w:rPr>
                <w:rFonts w:ascii="Times New Roman" w:hAnsi="Times New Roman"/>
                <w:sz w:val="26"/>
                <w:szCs w:val="26"/>
              </w:rPr>
              <w:t>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</w:t>
            </w:r>
            <w:r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</w:t>
            </w:r>
            <w:r>
              <w:rPr>
                <w:rFonts w:ascii="Times New Roman" w:hAnsi="Times New Roman"/>
                <w:sz w:val="26"/>
                <w:szCs w:val="26"/>
              </w:rPr>
              <w:t>ем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6"/>
                <w:szCs w:val="26"/>
              </w:rPr>
              <w:t>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</w:t>
            </w:r>
            <w:r>
              <w:rPr>
                <w:rFonts w:ascii="Times New Roman" w:hAnsi="Times New Roman"/>
                <w:sz w:val="26"/>
                <w:szCs w:val="26"/>
              </w:rPr>
              <w:t>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</w:t>
            </w:r>
            <w:r>
              <w:rPr>
                <w:rFonts w:ascii="Times New Roman" w:hAnsi="Times New Roman"/>
                <w:sz w:val="26"/>
                <w:szCs w:val="26"/>
              </w:rPr>
              <w:t>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rFonts w:ascii="Times New Roman" w:hAnsi="Times New Roman"/>
                <w:sz w:val="26"/>
                <w:szCs w:val="26"/>
              </w:rPr>
              <w:t>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</w:t>
            </w:r>
            <w:r>
              <w:rPr>
                <w:rFonts w:ascii="Times New Roman" w:hAnsi="Times New Roman"/>
                <w:sz w:val="26"/>
                <w:szCs w:val="26"/>
              </w:rPr>
              <w:t>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</w:t>
            </w:r>
            <w:r>
              <w:rPr>
                <w:rFonts w:ascii="Times New Roman" w:hAnsi="Times New Roman"/>
                <w:sz w:val="26"/>
                <w:szCs w:val="26"/>
              </w:rPr>
              <w:t>ти за предыдущий период регулирования. Расходы на реализацию производственной программы 2018 года увеличились на 2%.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тыс.куб.м.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2,87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3,09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-0,22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92,78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134,43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-41,65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Отчет о выполнении направленных на улучшение качества питьевой воды и очистки сточных </w:t>
            </w:r>
            <w:r>
              <w:rPr>
                <w:rFonts w:ascii="Times New Roman" w:hAnsi="Times New Roman"/>
                <w:sz w:val="26"/>
                <w:szCs w:val="26"/>
              </w:rPr>
              <w:t>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 xml:space="preserve">Отчет о выполнении направленных на повышение </w:t>
            </w:r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5CC2" w:rsidRDefault="00475CC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683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709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96" w:type="dxa"/>
            <w:shd w:val="clear" w:color="FFFFFF" w:fill="auto"/>
            <w:vAlign w:val="bottom"/>
          </w:tcPr>
          <w:p w:rsidR="00475CC2" w:rsidRDefault="00475CC2"/>
        </w:tc>
        <w:tc>
          <w:tcPr>
            <w:tcW w:w="525" w:type="dxa"/>
            <w:shd w:val="clear" w:color="FFFFFF" w:fill="auto"/>
            <w:vAlign w:val="bottom"/>
          </w:tcPr>
          <w:p w:rsidR="00475CC2" w:rsidRDefault="00475CC2"/>
        </w:tc>
        <w:tc>
          <w:tcPr>
            <w:tcW w:w="748" w:type="dxa"/>
            <w:shd w:val="clear" w:color="FFFFFF" w:fill="auto"/>
            <w:vAlign w:val="bottom"/>
          </w:tcPr>
          <w:p w:rsidR="00475CC2" w:rsidRDefault="00475CC2"/>
        </w:tc>
        <w:tc>
          <w:tcPr>
            <w:tcW w:w="591" w:type="dxa"/>
            <w:shd w:val="clear" w:color="FFFFFF" w:fill="auto"/>
            <w:vAlign w:val="bottom"/>
          </w:tcPr>
          <w:p w:rsidR="00475CC2" w:rsidRDefault="00475CC2"/>
        </w:tc>
        <w:tc>
          <w:tcPr>
            <w:tcW w:w="39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  <w:tc>
          <w:tcPr>
            <w:tcW w:w="564" w:type="dxa"/>
            <w:shd w:val="clear" w:color="FFFFFF" w:fill="auto"/>
            <w:vAlign w:val="bottom"/>
          </w:tcPr>
          <w:p w:rsidR="00475CC2" w:rsidRDefault="00475CC2"/>
        </w:tc>
        <w:tc>
          <w:tcPr>
            <w:tcW w:w="630" w:type="dxa"/>
            <w:shd w:val="clear" w:color="FFFFFF" w:fill="auto"/>
            <w:vAlign w:val="bottom"/>
          </w:tcPr>
          <w:p w:rsidR="00475CC2" w:rsidRDefault="00475CC2"/>
        </w:tc>
        <w:tc>
          <w:tcPr>
            <w:tcW w:w="617" w:type="dxa"/>
            <w:shd w:val="clear" w:color="FFFFFF" w:fill="auto"/>
            <w:vAlign w:val="bottom"/>
          </w:tcPr>
          <w:p w:rsidR="00475CC2" w:rsidRDefault="00475CC2"/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Транспортировка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475CC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CC2" w:rsidRDefault="009E7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5CC2" w:rsidTr="009E7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75CC2" w:rsidRDefault="009E70D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75CC2" w:rsidRDefault="00475CC2"/>
        </w:tc>
        <w:tc>
          <w:tcPr>
            <w:tcW w:w="748" w:type="dxa"/>
            <w:shd w:val="clear" w:color="FFFFFF" w:fill="auto"/>
            <w:vAlign w:val="center"/>
          </w:tcPr>
          <w:p w:rsidR="00475CC2" w:rsidRDefault="00475CC2"/>
        </w:tc>
        <w:tc>
          <w:tcPr>
            <w:tcW w:w="683" w:type="dxa"/>
            <w:shd w:val="clear" w:color="FFFFFF" w:fill="auto"/>
            <w:vAlign w:val="center"/>
          </w:tcPr>
          <w:p w:rsidR="00475CC2" w:rsidRDefault="00475CC2"/>
        </w:tc>
        <w:tc>
          <w:tcPr>
            <w:tcW w:w="630" w:type="dxa"/>
            <w:shd w:val="clear" w:color="FFFFFF" w:fill="auto"/>
            <w:vAlign w:val="center"/>
          </w:tcPr>
          <w:p w:rsidR="00475CC2" w:rsidRDefault="00475CC2"/>
        </w:tc>
        <w:tc>
          <w:tcPr>
            <w:tcW w:w="709" w:type="dxa"/>
            <w:shd w:val="clear" w:color="FFFFFF" w:fill="auto"/>
            <w:vAlign w:val="center"/>
          </w:tcPr>
          <w:p w:rsidR="00475CC2" w:rsidRDefault="00475CC2"/>
        </w:tc>
        <w:tc>
          <w:tcPr>
            <w:tcW w:w="630" w:type="dxa"/>
            <w:shd w:val="clear" w:color="FFFFFF" w:fill="auto"/>
            <w:vAlign w:val="center"/>
          </w:tcPr>
          <w:p w:rsidR="00475CC2" w:rsidRDefault="00475CC2"/>
        </w:tc>
        <w:tc>
          <w:tcPr>
            <w:tcW w:w="696" w:type="dxa"/>
            <w:shd w:val="clear" w:color="FFFFFF" w:fill="auto"/>
            <w:vAlign w:val="center"/>
          </w:tcPr>
          <w:p w:rsidR="00475CC2" w:rsidRDefault="00475CC2"/>
        </w:tc>
        <w:tc>
          <w:tcPr>
            <w:tcW w:w="525" w:type="dxa"/>
            <w:shd w:val="clear" w:color="FFFFFF" w:fill="auto"/>
            <w:vAlign w:val="center"/>
          </w:tcPr>
          <w:p w:rsidR="00475CC2" w:rsidRDefault="00475CC2"/>
        </w:tc>
        <w:tc>
          <w:tcPr>
            <w:tcW w:w="748" w:type="dxa"/>
            <w:shd w:val="clear" w:color="FFFFFF" w:fill="auto"/>
            <w:vAlign w:val="center"/>
          </w:tcPr>
          <w:p w:rsidR="00475CC2" w:rsidRDefault="00475CC2"/>
        </w:tc>
        <w:tc>
          <w:tcPr>
            <w:tcW w:w="591" w:type="dxa"/>
            <w:shd w:val="clear" w:color="FFFFFF" w:fill="auto"/>
            <w:vAlign w:val="center"/>
          </w:tcPr>
          <w:p w:rsidR="00475CC2" w:rsidRDefault="00475CC2"/>
        </w:tc>
        <w:tc>
          <w:tcPr>
            <w:tcW w:w="394" w:type="dxa"/>
            <w:shd w:val="clear" w:color="FFFFFF" w:fill="auto"/>
            <w:vAlign w:val="center"/>
          </w:tcPr>
          <w:p w:rsidR="00475CC2" w:rsidRDefault="00475CC2"/>
        </w:tc>
        <w:tc>
          <w:tcPr>
            <w:tcW w:w="617" w:type="dxa"/>
            <w:shd w:val="clear" w:color="FFFFFF" w:fill="auto"/>
            <w:vAlign w:val="center"/>
          </w:tcPr>
          <w:p w:rsidR="00475CC2" w:rsidRDefault="00475CC2"/>
        </w:tc>
        <w:tc>
          <w:tcPr>
            <w:tcW w:w="564" w:type="dxa"/>
            <w:shd w:val="clear" w:color="FFFFFF" w:fill="auto"/>
            <w:vAlign w:val="center"/>
          </w:tcPr>
          <w:p w:rsidR="00475CC2" w:rsidRDefault="00475CC2"/>
        </w:tc>
        <w:tc>
          <w:tcPr>
            <w:tcW w:w="630" w:type="dxa"/>
            <w:shd w:val="clear" w:color="FFFFFF" w:fill="auto"/>
            <w:vAlign w:val="center"/>
          </w:tcPr>
          <w:p w:rsidR="00475CC2" w:rsidRDefault="00475CC2"/>
        </w:tc>
        <w:tc>
          <w:tcPr>
            <w:tcW w:w="617" w:type="dxa"/>
            <w:shd w:val="clear" w:color="FFFFFF" w:fill="auto"/>
            <w:vAlign w:val="center"/>
          </w:tcPr>
          <w:p w:rsidR="00475CC2" w:rsidRDefault="00475CC2"/>
        </w:tc>
      </w:tr>
    </w:tbl>
    <w:p w:rsidR="00000000" w:rsidRDefault="009E70DE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CC2"/>
    <w:rsid w:val="00475CC2"/>
    <w:rsid w:val="009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2</cp:revision>
  <dcterms:created xsi:type="dcterms:W3CDTF">2017-11-13T11:54:00Z</dcterms:created>
  <dcterms:modified xsi:type="dcterms:W3CDTF">2017-11-13T11:55:00Z</dcterms:modified>
</cp:coreProperties>
</file>