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70"/>
        <w:gridCol w:w="648"/>
        <w:gridCol w:w="706"/>
        <w:gridCol w:w="578"/>
        <w:gridCol w:w="578"/>
        <w:gridCol w:w="478"/>
        <w:gridCol w:w="445"/>
        <w:gridCol w:w="516"/>
        <w:gridCol w:w="478"/>
        <w:gridCol w:w="485"/>
        <w:gridCol w:w="451"/>
        <w:gridCol w:w="482"/>
        <w:gridCol w:w="447"/>
        <w:gridCol w:w="478"/>
        <w:gridCol w:w="445"/>
        <w:gridCol w:w="476"/>
        <w:gridCol w:w="443"/>
      </w:tblGrid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3C676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40" w:type="dxa"/>
            <w:gridSpan w:val="6"/>
            <w:shd w:val="clear" w:color="FFFFFF" w:fill="auto"/>
            <w:vAlign w:val="bottom"/>
          </w:tcPr>
          <w:p w:rsidR="006F4C11" w:rsidRDefault="003C676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vAlign w:val="center"/>
          </w:tcPr>
          <w:p w:rsidR="006F4C11" w:rsidRDefault="006F4C11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6F4C11" w:rsidRDefault="006F4C1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center"/>
          </w:tcPr>
          <w:p w:rsidR="006F4C11" w:rsidRDefault="006F4C11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ноября 2017 г.</w:t>
            </w:r>
          </w:p>
        </w:tc>
        <w:tc>
          <w:tcPr>
            <w:tcW w:w="578" w:type="dxa"/>
            <w:shd w:val="clear" w:color="FFFFFF" w:fill="auto"/>
            <w:vAlign w:val="center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4C11" w:rsidRDefault="006F4C11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2" w:type="dxa"/>
            <w:gridSpan w:val="10"/>
            <w:shd w:val="clear" w:color="FFFFFF" w:fill="auto"/>
            <w:vAlign w:val="center"/>
          </w:tcPr>
          <w:p w:rsidR="006F4C11" w:rsidRDefault="003C6769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28.11.2016 № 100-РК «Об установлении долгосрочных тарифов на транспортировку воды и транспортировку сточных вод для открытого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двигатель» на 2017-2019 годы», 28.11.2016 № 101-РК «Об установлении долгосрочных тарифов </w:t>
            </w:r>
            <w:r w:rsidR="004746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4746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воды для открытого акционерного общества «Калужский двигатель» на 2017-2019 годы».</w:t>
            </w:r>
            <w:proofErr w:type="gramEnd"/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6F4C11" w:rsidRDefault="003C6769" w:rsidP="0047463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</w:t>
            </w:r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</w:t>
            </w:r>
            <w:r>
              <w:rPr>
                <w:rFonts w:ascii="Times New Roman" w:hAnsi="Times New Roman"/>
                <w:sz w:val="26"/>
                <w:szCs w:val="26"/>
              </w:rPr>
              <w:t>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</w:t>
            </w:r>
            <w:r>
              <w:rPr>
                <w:rFonts w:ascii="Times New Roman" w:hAnsi="Times New Roman"/>
                <w:sz w:val="26"/>
                <w:szCs w:val="26"/>
              </w:rPr>
              <w:t>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</w:t>
            </w:r>
            <w:r>
              <w:rPr>
                <w:rFonts w:ascii="Times New Roman" w:hAnsi="Times New Roman"/>
                <w:sz w:val="26"/>
                <w:szCs w:val="26"/>
              </w:rPr>
              <w:t>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28.11.2016 № 99-РК «Об утверждении производственной программы в сфере водоснабжения и водоотведения для открытого акционерного общества «Калужский двигатель» на 2017-2019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, на 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474632">
              <w:rPr>
                <w:rFonts w:ascii="Times New Roman" w:hAnsi="Times New Roman"/>
                <w:sz w:val="26"/>
                <w:szCs w:val="26"/>
              </w:rPr>
              <w:t xml:space="preserve"> 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463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  <w:vAlign w:val="bottom"/>
          </w:tcPr>
          <w:p w:rsidR="006F4C11" w:rsidRDefault="003C67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28.11.2016 № 100-РК «Об установлении долг</w:t>
            </w:r>
            <w:r>
              <w:rPr>
                <w:rFonts w:ascii="Times New Roman" w:hAnsi="Times New Roman"/>
                <w:sz w:val="26"/>
                <w:szCs w:val="26"/>
              </w:rPr>
              <w:t>осрочных тарифов на транспортировку воды и транспортировку сточных вод для открытого акционерного общества «Калужский двигатель» на 2017-2019 годы», 28.11.2016 № 101-РК «Об установлении долгосрочных тарифов на транспортировку воды для открытого акционерног</w:t>
            </w:r>
            <w:r>
              <w:rPr>
                <w:rFonts w:ascii="Times New Roman" w:hAnsi="Times New Roman"/>
                <w:sz w:val="26"/>
                <w:szCs w:val="26"/>
              </w:rPr>
              <w:t>о общества «Калужский двигатель» на 2017-2019 годы»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6" w:type="dxa"/>
            <w:gridSpan w:val="18"/>
            <w:shd w:val="clear" w:color="FFFFFF" w:fill="auto"/>
          </w:tcPr>
          <w:p w:rsidR="006F4C11" w:rsidRDefault="003C67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6F4C11" w:rsidRDefault="003C676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4C11" w:rsidRDefault="003C676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75"/>
        <w:gridCol w:w="548"/>
        <w:gridCol w:w="587"/>
        <w:gridCol w:w="420"/>
        <w:gridCol w:w="451"/>
        <w:gridCol w:w="578"/>
        <w:gridCol w:w="459"/>
        <w:gridCol w:w="530"/>
        <w:gridCol w:w="507"/>
        <w:gridCol w:w="563"/>
        <w:gridCol w:w="474"/>
        <w:gridCol w:w="565"/>
        <w:gridCol w:w="472"/>
        <w:gridCol w:w="567"/>
        <w:gridCol w:w="470"/>
        <w:gridCol w:w="568"/>
        <w:gridCol w:w="469"/>
      </w:tblGrid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6F4C11">
            <w:pPr>
              <w:jc w:val="right"/>
            </w:pP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тарифного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F4C11" w:rsidRDefault="003C676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F4C11" w:rsidRDefault="003C6769" w:rsidP="0047463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100-РК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F4C11" w:rsidRDefault="006F4C11"/>
        </w:tc>
        <w:tc>
          <w:tcPr>
            <w:tcW w:w="814" w:type="dxa"/>
            <w:shd w:val="clear" w:color="FFFFFF" w:fill="auto"/>
            <w:vAlign w:val="bottom"/>
          </w:tcPr>
          <w:p w:rsidR="006F4C11" w:rsidRDefault="006F4C11"/>
        </w:tc>
        <w:tc>
          <w:tcPr>
            <w:tcW w:w="696" w:type="dxa"/>
            <w:shd w:val="clear" w:color="FFFFFF" w:fill="auto"/>
            <w:vAlign w:val="bottom"/>
          </w:tcPr>
          <w:p w:rsidR="006F4C11" w:rsidRDefault="006F4C11"/>
        </w:tc>
        <w:tc>
          <w:tcPr>
            <w:tcW w:w="774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643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474632" w:rsidRDefault="003C67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воды, транспортировку сточных вод для открытого акционерного общества «Калужский двигатель» </w:t>
            </w:r>
          </w:p>
          <w:p w:rsidR="006F4C11" w:rsidRDefault="003C6769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2017-2019 годы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6F4C11" w:rsidRDefault="006F4C1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78" w:type="dxa"/>
            <w:shd w:val="clear" w:color="FFFFFF" w:fill="auto"/>
            <w:vAlign w:val="bottom"/>
          </w:tcPr>
          <w:p w:rsidR="006F4C11" w:rsidRDefault="006F4C11"/>
        </w:tc>
        <w:tc>
          <w:tcPr>
            <w:tcW w:w="538" w:type="dxa"/>
            <w:shd w:val="clear" w:color="FFFFFF" w:fill="auto"/>
            <w:vAlign w:val="bottom"/>
          </w:tcPr>
          <w:p w:rsidR="006F4C11" w:rsidRDefault="006F4C11"/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8,49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C11" w:rsidRDefault="003C6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</w:tr>
      <w:tr w:rsidR="006F4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F4C11" w:rsidRDefault="003C676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6F4C11" w:rsidRDefault="006F4C11"/>
        </w:tc>
        <w:tc>
          <w:tcPr>
            <w:tcW w:w="696" w:type="dxa"/>
            <w:shd w:val="clear" w:color="FFFFFF" w:fill="auto"/>
            <w:vAlign w:val="center"/>
          </w:tcPr>
          <w:p w:rsidR="006F4C11" w:rsidRDefault="006F4C11"/>
        </w:tc>
        <w:tc>
          <w:tcPr>
            <w:tcW w:w="774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/>
        </w:tc>
        <w:tc>
          <w:tcPr>
            <w:tcW w:w="643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/>
        </w:tc>
        <w:tc>
          <w:tcPr>
            <w:tcW w:w="578" w:type="dxa"/>
            <w:shd w:val="clear" w:color="FFFFFF" w:fill="auto"/>
            <w:vAlign w:val="center"/>
          </w:tcPr>
          <w:p w:rsidR="006F4C11" w:rsidRDefault="006F4C1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6F4C11" w:rsidRDefault="006F4C11">
            <w:pPr>
              <w:jc w:val="center"/>
            </w:pPr>
          </w:p>
        </w:tc>
      </w:tr>
    </w:tbl>
    <w:p w:rsidR="003C6769" w:rsidRDefault="003C6769"/>
    <w:sectPr w:rsidR="003C676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C11"/>
    <w:rsid w:val="003C6769"/>
    <w:rsid w:val="00474632"/>
    <w:rsid w:val="006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2</cp:revision>
  <dcterms:created xsi:type="dcterms:W3CDTF">2017-11-13T08:54:00Z</dcterms:created>
  <dcterms:modified xsi:type="dcterms:W3CDTF">2017-11-13T08:55:00Z</dcterms:modified>
</cp:coreProperties>
</file>