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10490176"/>
    <w:bookmarkEnd w:id="0"/>
    <w:p w:rsidR="0086687E" w:rsidRPr="00B223F8" w:rsidRDefault="0086687E" w:rsidP="007D644B">
      <w:pPr>
        <w:framePr w:w="4283" w:h="2478" w:hSpace="851" w:wrap="around" w:vAnchor="page" w:hAnchor="page" w:x="1541" w:y="1075" w:anchorLock="1"/>
        <w:ind w:left="-284" w:firstLine="284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11335423" r:id="rId10"/>
        </w:object>
      </w:r>
    </w:p>
    <w:p w:rsidR="0086687E" w:rsidRPr="00B223F8" w:rsidRDefault="0086687E" w:rsidP="007D644B">
      <w:pPr>
        <w:framePr w:w="4283" w:h="2478" w:hSpace="851" w:wrap="around" w:vAnchor="page" w:hAnchor="page" w:x="1541" w:y="1075" w:anchorLock="1"/>
        <w:ind w:left="-284" w:firstLine="284"/>
        <w:jc w:val="center"/>
        <w:rPr>
          <w:b/>
          <w:caps/>
          <w:sz w:val="10"/>
          <w:szCs w:val="10"/>
        </w:rPr>
      </w:pPr>
    </w:p>
    <w:p w:rsidR="0086687E" w:rsidRPr="00B223F8" w:rsidRDefault="0086687E" w:rsidP="007D644B">
      <w:pPr>
        <w:framePr w:w="4283" w:h="2478" w:hSpace="851" w:wrap="around" w:vAnchor="page" w:hAnchor="page" w:x="1541" w:y="1075" w:anchorLock="1"/>
        <w:ind w:left="-284" w:firstLine="284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7D644B">
      <w:pPr>
        <w:framePr w:w="4283" w:h="2478" w:hSpace="851" w:wrap="around" w:vAnchor="page" w:hAnchor="page" w:x="1541" w:y="1075" w:anchorLock="1"/>
        <w:ind w:left="-284" w:firstLine="284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7D644B">
      <w:pPr>
        <w:framePr w:w="4283" w:h="2478" w:hSpace="851" w:wrap="around" w:vAnchor="page" w:hAnchor="page" w:x="1541" w:y="1075" w:anchorLock="1"/>
        <w:ind w:left="-284" w:firstLine="284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7D644B">
      <w:pPr>
        <w:framePr w:w="4283" w:h="2478" w:hSpace="851" w:wrap="around" w:vAnchor="page" w:hAnchor="page" w:x="1541" w:y="1075" w:anchorLock="1"/>
        <w:ind w:left="-284" w:firstLine="284"/>
        <w:jc w:val="center"/>
        <w:rPr>
          <w:b/>
        </w:rPr>
      </w:pPr>
    </w:p>
    <w:p w:rsidR="0086687E" w:rsidRPr="00B223F8" w:rsidRDefault="0086687E" w:rsidP="007D644B">
      <w:pPr>
        <w:framePr w:w="4283" w:h="2478" w:hSpace="851" w:wrap="around" w:vAnchor="page" w:hAnchor="page" w:x="1541" w:y="1075" w:anchorLock="1"/>
        <w:ind w:left="-284" w:firstLine="284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7D644B">
      <w:pPr>
        <w:framePr w:w="4283" w:h="2478" w:hSpace="851" w:wrap="around" w:vAnchor="page" w:hAnchor="page" w:x="1541" w:y="1075" w:anchorLock="1"/>
        <w:ind w:left="-284" w:firstLine="284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7D644B">
            <w:pPr>
              <w:framePr w:w="4283" w:h="2478" w:hSpace="851" w:wrap="around" w:vAnchor="page" w:hAnchor="page" w:x="1541" w:y="1075" w:anchorLock="1"/>
              <w:ind w:left="-284" w:firstLine="284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7D644B">
            <w:pPr>
              <w:framePr w:w="4283" w:h="2478" w:hSpace="851" w:wrap="around" w:vAnchor="page" w:hAnchor="page" w:x="1541" w:y="1075" w:anchorLock="1"/>
              <w:ind w:left="-284" w:firstLine="284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7D644B">
            <w:pPr>
              <w:framePr w:w="4283" w:h="2478" w:hSpace="851" w:wrap="around" w:vAnchor="page" w:hAnchor="page" w:x="1541" w:y="1075" w:anchorLock="1"/>
              <w:ind w:left="-284" w:firstLine="284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7D644B">
            <w:pPr>
              <w:framePr w:w="4283" w:h="2478" w:hSpace="851" w:wrap="around" w:vAnchor="page" w:hAnchor="page" w:x="1541" w:y="1075" w:anchorLock="1"/>
              <w:ind w:left="-284" w:firstLine="284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7D644B">
      <w:pPr>
        <w:framePr w:w="4283" w:h="2478" w:hSpace="851" w:wrap="around" w:vAnchor="page" w:hAnchor="page" w:x="1541" w:y="1075" w:anchorLock="1"/>
        <w:ind w:left="-284" w:firstLine="284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F842D7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E234AB" w:rsidRPr="00E234AB">
              <w:rPr>
                <w:b/>
                <w:sz w:val="26"/>
                <w:szCs w:val="26"/>
              </w:rPr>
              <w:t>на питьевую воду (питьевое водоснабжение), на транспортировку воды, на водоотведение, на транспортировку сточных вод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D742E4">
              <w:rPr>
                <w:b/>
                <w:sz w:val="26"/>
                <w:szCs w:val="26"/>
              </w:rPr>
              <w:t>АКЦИОНЕРНОГО ОБЩЕСТВА</w:t>
            </w:r>
            <w:r w:rsidR="00D742E4" w:rsidRPr="0089045D">
              <w:rPr>
                <w:b/>
                <w:sz w:val="26"/>
                <w:szCs w:val="26"/>
              </w:rPr>
              <w:t xml:space="preserve"> «</w:t>
            </w:r>
            <w:r w:rsidR="00D742E4">
              <w:rPr>
                <w:b/>
                <w:sz w:val="26"/>
                <w:szCs w:val="26"/>
              </w:rPr>
              <w:t>ГЛАВНОЕ УПРАВЛЕНИЕ ЖИЛИЩНО-КОММУНАЛЬНОГО ХОЗЯЙСТВА</w:t>
            </w:r>
            <w:r w:rsidR="00D742E4" w:rsidRPr="0089045D">
              <w:rPr>
                <w:b/>
                <w:sz w:val="26"/>
                <w:szCs w:val="26"/>
              </w:rPr>
              <w:t>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 xml:space="preserve">на </w:t>
            </w:r>
            <w:r w:rsidR="00D742E4">
              <w:rPr>
                <w:b/>
                <w:sz w:val="26"/>
                <w:szCs w:val="26"/>
              </w:rPr>
              <w:t>2015-</w:t>
            </w:r>
            <w:r w:rsidRPr="00B223F8">
              <w:rPr>
                <w:b/>
                <w:sz w:val="26"/>
                <w:szCs w:val="26"/>
              </w:rPr>
              <w:t>2016 год</w:t>
            </w:r>
            <w:r w:rsidR="00D742E4">
              <w:rPr>
                <w:b/>
                <w:sz w:val="26"/>
                <w:szCs w:val="26"/>
              </w:rPr>
              <w:t>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AD59DE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</w:t>
      </w:r>
      <w:proofErr w:type="gramStart"/>
      <w:r w:rsidRPr="00B60FC6">
        <w:rPr>
          <w:sz w:val="26"/>
          <w:szCs w:val="26"/>
        </w:rPr>
        <w:t xml:space="preserve">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>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 xml:space="preserve">ред. </w:t>
      </w:r>
      <w:proofErr w:type="gramEnd"/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</w:t>
      </w:r>
      <w:r w:rsidR="00016D28">
        <w:rPr>
          <w:sz w:val="26"/>
          <w:szCs w:val="26"/>
        </w:rPr>
        <w:t>, от 12.11.2015 № 634</w:t>
      </w:r>
      <w:r w:rsidRPr="00B60FC6">
        <w:rPr>
          <w:sz w:val="26"/>
          <w:szCs w:val="26"/>
        </w:rPr>
        <w:t xml:space="preserve">), </w:t>
      </w:r>
      <w:r w:rsidR="00BF0CE7" w:rsidRPr="00B60FC6">
        <w:rPr>
          <w:sz w:val="26"/>
          <w:szCs w:val="26"/>
        </w:rPr>
        <w:t>приказом министерства тарифного регулирования Калужской области от</w:t>
      </w:r>
      <w:r w:rsidR="000A3951">
        <w:rPr>
          <w:sz w:val="26"/>
          <w:szCs w:val="26"/>
        </w:rPr>
        <w:t xml:space="preserve"> 14.12.2</w:t>
      </w:r>
      <w:r w:rsidR="007F32BA">
        <w:rPr>
          <w:sz w:val="26"/>
          <w:szCs w:val="26"/>
        </w:rPr>
        <w:t>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 xml:space="preserve">-РК </w:t>
      </w:r>
      <w:r w:rsidR="00BF0CE7" w:rsidRPr="009F6957">
        <w:rPr>
          <w:sz w:val="26"/>
          <w:szCs w:val="26"/>
        </w:rPr>
        <w:t>«Об утверждении производственн</w:t>
      </w:r>
      <w:r w:rsidR="005D44A6" w:rsidRPr="009F6957">
        <w:rPr>
          <w:sz w:val="26"/>
          <w:szCs w:val="26"/>
        </w:rPr>
        <w:t>ой</w:t>
      </w:r>
      <w:r w:rsidR="00BF0CE7" w:rsidRPr="009F6957">
        <w:rPr>
          <w:sz w:val="26"/>
          <w:szCs w:val="26"/>
        </w:rPr>
        <w:t xml:space="preserve"> программ</w:t>
      </w:r>
      <w:r w:rsidR="005D44A6" w:rsidRPr="009F6957">
        <w:rPr>
          <w:sz w:val="26"/>
          <w:szCs w:val="26"/>
        </w:rPr>
        <w:t>ы</w:t>
      </w:r>
      <w:r w:rsidR="00BF0CE7" w:rsidRPr="009F6957">
        <w:rPr>
          <w:sz w:val="26"/>
          <w:szCs w:val="26"/>
        </w:rPr>
        <w:t xml:space="preserve"> в сфере водоснабжения и водоотведения </w:t>
      </w:r>
      <w:r w:rsidR="005D44A6" w:rsidRPr="009F6957">
        <w:rPr>
          <w:sz w:val="26"/>
          <w:szCs w:val="26"/>
        </w:rPr>
        <w:t xml:space="preserve">для </w:t>
      </w:r>
      <w:r w:rsidR="006E0691">
        <w:rPr>
          <w:sz w:val="26"/>
          <w:szCs w:val="26"/>
        </w:rPr>
        <w:t>АКЦИОНЕРНОГО ОБЩЕСТВА</w:t>
      </w:r>
      <w:r w:rsidR="006E0691" w:rsidRPr="0089045D">
        <w:rPr>
          <w:sz w:val="26"/>
          <w:szCs w:val="26"/>
        </w:rPr>
        <w:t xml:space="preserve"> «</w:t>
      </w:r>
      <w:r w:rsidR="006E0691">
        <w:rPr>
          <w:sz w:val="26"/>
          <w:szCs w:val="26"/>
        </w:rPr>
        <w:t>ГЛАВНОЕ УПРАВЛЕНИЕ ЖИЛИЩНО-КОММУНАЛЬНОГО ХОЗЯЙСТВА</w:t>
      </w:r>
      <w:r w:rsidR="006E0691" w:rsidRPr="0089045D">
        <w:rPr>
          <w:sz w:val="26"/>
          <w:szCs w:val="26"/>
        </w:rPr>
        <w:t xml:space="preserve">» </w:t>
      </w:r>
      <w:r w:rsidR="005D44A6" w:rsidRPr="009F6957">
        <w:rPr>
          <w:sz w:val="26"/>
          <w:szCs w:val="26"/>
        </w:rPr>
        <w:t xml:space="preserve"> </w:t>
      </w:r>
      <w:r w:rsidR="00BF0CE7" w:rsidRPr="009F6957">
        <w:rPr>
          <w:sz w:val="26"/>
          <w:szCs w:val="26"/>
        </w:rPr>
        <w:t xml:space="preserve">на </w:t>
      </w:r>
      <w:r w:rsidR="006E0691">
        <w:rPr>
          <w:sz w:val="26"/>
          <w:szCs w:val="26"/>
        </w:rPr>
        <w:t>2015-</w:t>
      </w:r>
      <w:r w:rsidR="00BF0CE7" w:rsidRPr="009F6957">
        <w:rPr>
          <w:sz w:val="26"/>
          <w:szCs w:val="26"/>
        </w:rPr>
        <w:t>2016 год</w:t>
      </w:r>
      <w:r w:rsidR="006E0691">
        <w:rPr>
          <w:sz w:val="26"/>
          <w:szCs w:val="26"/>
        </w:rPr>
        <w:t>ы</w:t>
      </w:r>
      <w:r w:rsidR="00BF0CE7" w:rsidRPr="009F6957">
        <w:rPr>
          <w:sz w:val="26"/>
          <w:szCs w:val="26"/>
        </w:rPr>
        <w:t xml:space="preserve">», на основании </w:t>
      </w:r>
      <w:r w:rsidR="007F32BA" w:rsidRPr="009F6957">
        <w:rPr>
          <w:sz w:val="26"/>
          <w:szCs w:val="26"/>
        </w:rPr>
        <w:t>Протокола</w:t>
      </w:r>
      <w:r w:rsidR="007F32BA" w:rsidRPr="00B60FC6">
        <w:rPr>
          <w:sz w:val="26"/>
          <w:szCs w:val="26"/>
        </w:rPr>
        <w:t xml:space="preserve">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</w:t>
      </w:r>
      <w:r w:rsidR="00AD59DE">
        <w:rPr>
          <w:sz w:val="26"/>
          <w:szCs w:val="26"/>
        </w:rPr>
        <w:t xml:space="preserve">ния </w:t>
      </w:r>
      <w:r w:rsidR="00D708BD">
        <w:rPr>
          <w:sz w:val="26"/>
          <w:szCs w:val="26"/>
        </w:rPr>
        <w:t>Калужской области от 14.12.2015</w:t>
      </w:r>
      <w:bookmarkStart w:id="1" w:name="_GoBack"/>
      <w:bookmarkEnd w:id="1"/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</w:t>
      </w:r>
      <w:r w:rsidRPr="00B71C64">
        <w:rPr>
          <w:rFonts w:eastAsia="Calibri"/>
          <w:sz w:val="26"/>
          <w:szCs w:val="26"/>
          <w:lang w:eastAsia="en-US"/>
        </w:rPr>
        <w:t xml:space="preserve">с </w:t>
      </w:r>
      <w:r w:rsidR="000557E5" w:rsidRPr="00B71C64">
        <w:rPr>
          <w:rFonts w:eastAsia="Calibri"/>
          <w:sz w:val="26"/>
          <w:szCs w:val="26"/>
          <w:lang w:eastAsia="en-US"/>
        </w:rPr>
        <w:t>29</w:t>
      </w:r>
      <w:r w:rsidRPr="00B71C64">
        <w:rPr>
          <w:sz w:val="26"/>
          <w:szCs w:val="26"/>
        </w:rPr>
        <w:t xml:space="preserve"> </w:t>
      </w:r>
      <w:r w:rsidR="000557E5" w:rsidRPr="00B71C64">
        <w:rPr>
          <w:sz w:val="26"/>
          <w:szCs w:val="26"/>
        </w:rPr>
        <w:t>декабря</w:t>
      </w:r>
      <w:r w:rsidRPr="00B71C64">
        <w:rPr>
          <w:sz w:val="26"/>
          <w:szCs w:val="26"/>
        </w:rPr>
        <w:t xml:space="preserve"> 201</w:t>
      </w:r>
      <w:r w:rsidR="000557E5" w:rsidRPr="00B71C64">
        <w:rPr>
          <w:sz w:val="26"/>
          <w:szCs w:val="26"/>
        </w:rPr>
        <w:t>5</w:t>
      </w:r>
      <w:r w:rsidRPr="00B71C64">
        <w:rPr>
          <w:sz w:val="26"/>
          <w:szCs w:val="26"/>
        </w:rPr>
        <w:t xml:space="preserve"> года </w:t>
      </w:r>
      <w:r w:rsidR="00B60FC6" w:rsidRPr="00B71C64">
        <w:rPr>
          <w:sz w:val="26"/>
          <w:szCs w:val="26"/>
        </w:rPr>
        <w:t xml:space="preserve"> </w:t>
      </w:r>
      <w:r w:rsidRPr="00B223F8">
        <w:rPr>
          <w:sz w:val="26"/>
          <w:szCs w:val="26"/>
        </w:rPr>
        <w:t xml:space="preserve">тарифы </w:t>
      </w:r>
      <w:r w:rsidR="004B6EE5">
        <w:rPr>
          <w:sz w:val="26"/>
          <w:szCs w:val="26"/>
        </w:rPr>
        <w:t xml:space="preserve">на питьевую воду (питьевое водоснабжение), </w:t>
      </w:r>
      <w:r w:rsidR="001A027B">
        <w:rPr>
          <w:sz w:val="26"/>
          <w:szCs w:val="26"/>
        </w:rPr>
        <w:t xml:space="preserve">на транспортировку воды, </w:t>
      </w:r>
      <w:r w:rsidR="004B6EE5">
        <w:rPr>
          <w:sz w:val="26"/>
          <w:szCs w:val="26"/>
        </w:rPr>
        <w:t>на водоотведение</w:t>
      </w:r>
      <w:r w:rsidR="001A027B">
        <w:rPr>
          <w:sz w:val="26"/>
          <w:szCs w:val="26"/>
        </w:rPr>
        <w:t>, на транспортировку сточных вод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1A027B">
        <w:rPr>
          <w:sz w:val="26"/>
          <w:szCs w:val="26"/>
        </w:rPr>
        <w:t>АКЦИОНЕРНОГО ОБЩЕСТВА</w:t>
      </w:r>
      <w:r w:rsidR="001A027B" w:rsidRPr="0089045D">
        <w:rPr>
          <w:sz w:val="26"/>
          <w:szCs w:val="26"/>
        </w:rPr>
        <w:t xml:space="preserve"> «</w:t>
      </w:r>
      <w:r w:rsidR="001A027B">
        <w:rPr>
          <w:sz w:val="26"/>
          <w:szCs w:val="26"/>
        </w:rPr>
        <w:t xml:space="preserve">ГЛАВНОЕ </w:t>
      </w:r>
      <w:r w:rsidR="001A027B">
        <w:rPr>
          <w:sz w:val="26"/>
          <w:szCs w:val="26"/>
        </w:rPr>
        <w:lastRenderedPageBreak/>
        <w:t>УПРАВЛЕНИЕ ЖИЛИЩНО-КОММУНАЛЬНОГО ХОЗЯЙСТВА</w:t>
      </w:r>
      <w:r w:rsidR="001A027B" w:rsidRPr="0089045D">
        <w:rPr>
          <w:sz w:val="26"/>
          <w:szCs w:val="26"/>
        </w:rPr>
        <w:t xml:space="preserve">» </w:t>
      </w:r>
      <w:r w:rsidR="001A027B" w:rsidRPr="00965385">
        <w:rPr>
          <w:spacing w:val="7"/>
          <w:sz w:val="26"/>
          <w:szCs w:val="26"/>
        </w:rPr>
        <w:t xml:space="preserve">на </w:t>
      </w:r>
      <w:r w:rsidR="001A027B">
        <w:rPr>
          <w:spacing w:val="7"/>
          <w:sz w:val="26"/>
          <w:szCs w:val="26"/>
        </w:rPr>
        <w:t>2015-</w:t>
      </w:r>
      <w:r w:rsidR="001A027B" w:rsidRPr="00965385">
        <w:rPr>
          <w:spacing w:val="7"/>
          <w:sz w:val="26"/>
          <w:szCs w:val="26"/>
        </w:rPr>
        <w:t>2016 год</w:t>
      </w:r>
      <w:r w:rsidR="001A027B">
        <w:rPr>
          <w:spacing w:val="7"/>
          <w:sz w:val="26"/>
          <w:szCs w:val="26"/>
        </w:rPr>
        <w:t>ы</w:t>
      </w:r>
      <w:r w:rsidRPr="00B223F8">
        <w:rPr>
          <w:sz w:val="26"/>
          <w:szCs w:val="26"/>
        </w:rPr>
        <w:t xml:space="preserve"> с календарной разбивкой согласно приложени</w:t>
      </w:r>
      <w:r w:rsidR="00595BE7">
        <w:rPr>
          <w:sz w:val="26"/>
          <w:szCs w:val="26"/>
        </w:rPr>
        <w:t>ям</w:t>
      </w:r>
      <w:r w:rsidRPr="00B223F8">
        <w:rPr>
          <w:sz w:val="26"/>
          <w:szCs w:val="26"/>
        </w:rPr>
        <w:t xml:space="preserve"> </w:t>
      </w:r>
      <w:r w:rsidR="000557E5">
        <w:rPr>
          <w:sz w:val="26"/>
          <w:szCs w:val="26"/>
        </w:rPr>
        <w:t>№</w:t>
      </w:r>
      <w:r w:rsidRPr="00B223F8">
        <w:rPr>
          <w:sz w:val="26"/>
          <w:szCs w:val="26"/>
        </w:rPr>
        <w:t xml:space="preserve">№ </w:t>
      </w:r>
      <w:r w:rsidR="001065DD" w:rsidRPr="001065DD">
        <w:rPr>
          <w:sz w:val="26"/>
          <w:szCs w:val="26"/>
        </w:rPr>
        <w:t>1-</w:t>
      </w:r>
      <w:r w:rsidR="00AE397F">
        <w:rPr>
          <w:sz w:val="26"/>
          <w:szCs w:val="26"/>
        </w:rPr>
        <w:t>9</w:t>
      </w:r>
      <w:r w:rsidR="00464D3A" w:rsidRPr="001065DD">
        <w:rPr>
          <w:sz w:val="26"/>
          <w:szCs w:val="26"/>
        </w:rPr>
        <w:t xml:space="preserve"> </w:t>
      </w:r>
      <w:r w:rsidR="00464D3A" w:rsidRPr="00B223F8">
        <w:rPr>
          <w:sz w:val="26"/>
          <w:szCs w:val="26"/>
        </w:rPr>
        <w:t>к настоящему приказу</w:t>
      </w:r>
      <w:r w:rsidRPr="00B223F8">
        <w:rPr>
          <w:sz w:val="26"/>
          <w:szCs w:val="26"/>
        </w:rPr>
        <w:t>.</w:t>
      </w:r>
    </w:p>
    <w:p w:rsidR="0092174A" w:rsidRPr="008C1DCC" w:rsidRDefault="0030066F" w:rsidP="0092174A">
      <w:pPr>
        <w:tabs>
          <w:tab w:val="num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F0CE7" w:rsidRPr="00B223F8">
        <w:rPr>
          <w:sz w:val="26"/>
          <w:szCs w:val="26"/>
        </w:rPr>
        <w:t xml:space="preserve">. Настоящий приказ вступает в силу </w:t>
      </w:r>
      <w:r w:rsidR="0092174A" w:rsidRPr="008C1DCC">
        <w:rPr>
          <w:sz w:val="26"/>
          <w:szCs w:val="26"/>
        </w:rPr>
        <w:t>через десять дней после его официального опубликования.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7D644B" w:rsidRPr="00B223F8" w:rsidRDefault="007D644B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</w:t>
      </w:r>
      <w:proofErr w:type="gramStart"/>
      <w:r w:rsidR="001555C6">
        <w:rPr>
          <w:sz w:val="26"/>
          <w:szCs w:val="26"/>
        </w:rPr>
        <w:t>_</w:t>
      </w:r>
      <w:r w:rsidR="005C5585"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A70964" w:rsidRPr="000C002A" w:rsidRDefault="006C3BFE" w:rsidP="00A70964">
      <w:pPr>
        <w:jc w:val="center"/>
        <w:rPr>
          <w:b/>
          <w:spacing w:val="7"/>
          <w:sz w:val="26"/>
          <w:szCs w:val="26"/>
        </w:rPr>
      </w:pPr>
      <w:r w:rsidRPr="000C002A">
        <w:rPr>
          <w:b/>
          <w:sz w:val="26"/>
          <w:szCs w:val="26"/>
        </w:rPr>
        <w:t>Т</w:t>
      </w:r>
      <w:r w:rsidR="005B7617" w:rsidRPr="000C002A">
        <w:rPr>
          <w:b/>
          <w:sz w:val="26"/>
          <w:szCs w:val="26"/>
        </w:rPr>
        <w:t xml:space="preserve">арифы </w:t>
      </w:r>
      <w:r w:rsidR="004B6EE5" w:rsidRPr="000C002A">
        <w:rPr>
          <w:b/>
          <w:sz w:val="26"/>
          <w:szCs w:val="26"/>
        </w:rPr>
        <w:t xml:space="preserve">на питьевую воду (питьевое водоснабжение), </w:t>
      </w:r>
      <w:r w:rsidR="001E031D" w:rsidRPr="000C002A">
        <w:rPr>
          <w:b/>
          <w:sz w:val="26"/>
          <w:szCs w:val="26"/>
        </w:rPr>
        <w:t xml:space="preserve"> </w:t>
      </w:r>
      <w:r w:rsidR="004B6EE5" w:rsidRPr="000C002A">
        <w:rPr>
          <w:b/>
          <w:sz w:val="26"/>
          <w:szCs w:val="26"/>
        </w:rPr>
        <w:t>на водоотведение</w:t>
      </w:r>
      <w:r w:rsidR="001E031D" w:rsidRPr="000C002A">
        <w:rPr>
          <w:b/>
          <w:sz w:val="26"/>
          <w:szCs w:val="26"/>
        </w:rPr>
        <w:t xml:space="preserve"> </w:t>
      </w:r>
      <w:r w:rsidR="00BF0CE7" w:rsidRPr="000C002A">
        <w:rPr>
          <w:b/>
          <w:sz w:val="26"/>
          <w:szCs w:val="26"/>
        </w:rPr>
        <w:t xml:space="preserve">для </w:t>
      </w:r>
      <w:r w:rsidR="000C002A" w:rsidRPr="000C002A">
        <w:rPr>
          <w:b/>
          <w:sz w:val="26"/>
          <w:szCs w:val="26"/>
        </w:rPr>
        <w:t>АКЦИОНЕРНОГО ОБЩЕСТВА «ГЛАВНОЕ УПРАВЛЕНИЕ ЖИЛИЩНО-КОММУНАЛЬНОГО ХОЗЯЙСТВА»</w:t>
      </w:r>
      <w:r w:rsidR="00427501" w:rsidRPr="000C002A">
        <w:rPr>
          <w:b/>
          <w:spacing w:val="7"/>
          <w:sz w:val="26"/>
          <w:szCs w:val="26"/>
        </w:rPr>
        <w:t xml:space="preserve"> </w:t>
      </w:r>
      <w:r w:rsidR="00A70964" w:rsidRPr="000C002A">
        <w:rPr>
          <w:b/>
          <w:spacing w:val="7"/>
          <w:sz w:val="26"/>
          <w:szCs w:val="26"/>
        </w:rPr>
        <w:t>на территории</w:t>
      </w:r>
      <w:r w:rsidR="007D644B">
        <w:rPr>
          <w:b/>
          <w:spacing w:val="7"/>
          <w:sz w:val="26"/>
          <w:szCs w:val="26"/>
        </w:rPr>
        <w:t xml:space="preserve"> муниципального образования сельское поселение</w:t>
      </w:r>
      <w:r w:rsidR="00A70964" w:rsidRPr="000C002A">
        <w:rPr>
          <w:b/>
          <w:spacing w:val="7"/>
          <w:sz w:val="26"/>
          <w:szCs w:val="26"/>
        </w:rPr>
        <w:t xml:space="preserve"> «</w:t>
      </w:r>
      <w:r w:rsidR="003E53D0" w:rsidRPr="000C002A">
        <w:rPr>
          <w:b/>
          <w:spacing w:val="7"/>
          <w:sz w:val="26"/>
          <w:szCs w:val="26"/>
        </w:rPr>
        <w:t xml:space="preserve">Деревня </w:t>
      </w:r>
      <w:proofErr w:type="spellStart"/>
      <w:r w:rsidR="003E53D0" w:rsidRPr="000C002A">
        <w:rPr>
          <w:b/>
          <w:spacing w:val="7"/>
          <w:sz w:val="26"/>
          <w:szCs w:val="26"/>
        </w:rPr>
        <w:t>Ерденево</w:t>
      </w:r>
      <w:proofErr w:type="spellEnd"/>
      <w:r w:rsidR="00A70964" w:rsidRPr="000C002A">
        <w:rPr>
          <w:b/>
          <w:spacing w:val="7"/>
          <w:sz w:val="26"/>
          <w:szCs w:val="26"/>
        </w:rPr>
        <w:t>» на 201</w:t>
      </w:r>
      <w:r w:rsidR="000C002A" w:rsidRPr="000C002A">
        <w:rPr>
          <w:b/>
          <w:spacing w:val="7"/>
          <w:sz w:val="26"/>
          <w:szCs w:val="26"/>
        </w:rPr>
        <w:t>5-2016</w:t>
      </w:r>
      <w:r w:rsidR="00A70964" w:rsidRPr="000C002A">
        <w:rPr>
          <w:b/>
          <w:spacing w:val="7"/>
          <w:sz w:val="26"/>
          <w:szCs w:val="26"/>
        </w:rPr>
        <w:t xml:space="preserve"> год</w:t>
      </w:r>
      <w:r w:rsidR="000C002A" w:rsidRPr="000C002A">
        <w:rPr>
          <w:b/>
          <w:spacing w:val="7"/>
          <w:sz w:val="26"/>
          <w:szCs w:val="26"/>
        </w:rPr>
        <w:t>ы</w:t>
      </w:r>
    </w:p>
    <w:p w:rsidR="00BF0CE7" w:rsidRDefault="00BF0CE7" w:rsidP="00BF0CE7">
      <w:pPr>
        <w:jc w:val="center"/>
        <w:rPr>
          <w:b/>
          <w:spacing w:val="7"/>
          <w:sz w:val="26"/>
          <w:szCs w:val="26"/>
        </w:rPr>
      </w:pPr>
    </w:p>
    <w:p w:rsidR="00113D2E" w:rsidRPr="00B223F8" w:rsidRDefault="00113D2E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34"/>
        <w:gridCol w:w="2593"/>
        <w:gridCol w:w="2605"/>
      </w:tblGrid>
      <w:tr w:rsidR="0052678B" w:rsidRPr="00B223F8" w:rsidTr="0052678B">
        <w:trPr>
          <w:cantSplit/>
          <w:trHeight w:val="471"/>
          <w:tblHeader/>
          <w:jc w:val="center"/>
        </w:trPr>
        <w:tc>
          <w:tcPr>
            <w:tcW w:w="1674" w:type="pct"/>
            <w:vMerge w:val="restart"/>
            <w:shd w:val="clear" w:color="auto" w:fill="auto"/>
            <w:vAlign w:val="center"/>
          </w:tcPr>
          <w:p w:rsidR="0052678B" w:rsidRPr="00B223F8" w:rsidRDefault="0052678B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52678B" w:rsidRPr="00B223F8" w:rsidRDefault="0052678B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:rsidR="0052678B" w:rsidRPr="00B223F8" w:rsidRDefault="0052678B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52678B" w:rsidRPr="00B223F8" w:rsidTr="0052678B">
        <w:trPr>
          <w:cantSplit/>
          <w:trHeight w:val="585"/>
          <w:tblHeader/>
          <w:jc w:val="center"/>
        </w:trPr>
        <w:tc>
          <w:tcPr>
            <w:tcW w:w="1674" w:type="pct"/>
            <w:vMerge/>
            <w:shd w:val="clear" w:color="auto" w:fill="auto"/>
          </w:tcPr>
          <w:p w:rsidR="0052678B" w:rsidRPr="00B223F8" w:rsidRDefault="0052678B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52678B" w:rsidRPr="00B223F8" w:rsidRDefault="0052678B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B223F8" w:rsidRDefault="0052678B" w:rsidP="001000B3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с </w:t>
            </w:r>
            <w:r w:rsidR="001000B3">
              <w:rPr>
                <w:sz w:val="20"/>
                <w:szCs w:val="20"/>
              </w:rPr>
              <w:t>29</w:t>
            </w:r>
            <w:r w:rsidRPr="00B223F8">
              <w:rPr>
                <w:sz w:val="20"/>
                <w:szCs w:val="20"/>
              </w:rPr>
              <w:t>.</w:t>
            </w:r>
            <w:r w:rsidR="001000B3">
              <w:rPr>
                <w:sz w:val="20"/>
                <w:szCs w:val="20"/>
              </w:rPr>
              <w:t>12</w:t>
            </w:r>
            <w:r w:rsidRPr="00B223F8">
              <w:rPr>
                <w:sz w:val="20"/>
                <w:szCs w:val="20"/>
              </w:rPr>
              <w:t>.201</w:t>
            </w:r>
            <w:r w:rsidR="001000B3">
              <w:rPr>
                <w:sz w:val="20"/>
                <w:szCs w:val="20"/>
              </w:rPr>
              <w:t>5</w:t>
            </w:r>
            <w:r w:rsidRPr="00B223F8">
              <w:rPr>
                <w:sz w:val="20"/>
                <w:szCs w:val="20"/>
              </w:rPr>
              <w:t xml:space="preserve"> по 30.06.2016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B223F8" w:rsidRDefault="0052678B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</w:tr>
      <w:tr w:rsidR="0052678B" w:rsidRPr="00B223F8" w:rsidTr="0052678B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2678B" w:rsidRPr="00B223F8" w:rsidRDefault="0052678B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52678B" w:rsidRPr="00B223F8" w:rsidTr="0052678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52678B" w:rsidRPr="00B223F8" w:rsidRDefault="0052678B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B223F8" w:rsidRDefault="001C010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B223F8" w:rsidRDefault="00517CEE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17,56</w:t>
            </w:r>
          </w:p>
        </w:tc>
      </w:tr>
      <w:tr w:rsidR="0052678B" w:rsidRPr="00B223F8" w:rsidTr="0052678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52678B" w:rsidRPr="00B223F8" w:rsidRDefault="0052678B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78B" w:rsidRPr="00B223F8" w:rsidTr="0052678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52678B" w:rsidRPr="00B223F8" w:rsidRDefault="0052678B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</w:p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78B" w:rsidRPr="00B223F8" w:rsidTr="0052678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52678B" w:rsidRPr="00B223F8" w:rsidRDefault="0052678B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B223F8" w:rsidRDefault="001C010B" w:rsidP="00526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B223F8" w:rsidRDefault="006A72DC" w:rsidP="00526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7,82</w:t>
            </w:r>
          </w:p>
        </w:tc>
      </w:tr>
      <w:tr w:rsidR="0052678B" w:rsidRPr="00B223F8" w:rsidTr="0052678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52678B" w:rsidRPr="00B223F8" w:rsidRDefault="0052678B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B223F8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78B" w:rsidRPr="005D4365" w:rsidTr="0052678B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2678B" w:rsidRPr="000557E5" w:rsidRDefault="0052678B" w:rsidP="000557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0557E5">
              <w:rPr>
                <w:sz w:val="20"/>
                <w:szCs w:val="20"/>
                <w:lang w:val="en-US"/>
              </w:rPr>
              <w:t>&lt;</w:t>
            </w:r>
            <w:r w:rsidR="000557E5">
              <w:rPr>
                <w:sz w:val="20"/>
                <w:szCs w:val="20"/>
              </w:rPr>
              <w:t>*</w:t>
            </w:r>
            <w:r w:rsidR="000557E5">
              <w:rPr>
                <w:sz w:val="20"/>
                <w:szCs w:val="20"/>
                <w:lang w:val="en-US"/>
              </w:rPr>
              <w:t>&gt;</w:t>
            </w:r>
          </w:p>
        </w:tc>
      </w:tr>
      <w:tr w:rsidR="0052678B" w:rsidRPr="005D4365" w:rsidTr="0052678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52678B" w:rsidRPr="005D4365" w:rsidRDefault="0052678B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5D4365" w:rsidRDefault="00B10586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5D4365" w:rsidRDefault="00517CEE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20,72</w:t>
            </w:r>
          </w:p>
        </w:tc>
      </w:tr>
      <w:tr w:rsidR="0052678B" w:rsidRPr="005D4365" w:rsidTr="0052678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52678B" w:rsidRPr="005D4365" w:rsidRDefault="0052678B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78B" w:rsidRPr="005D4365" w:rsidTr="0052678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52678B" w:rsidRPr="005D4365" w:rsidRDefault="0052678B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</w:p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78B" w:rsidRPr="005D4365" w:rsidTr="0052678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52678B" w:rsidRPr="005D4365" w:rsidRDefault="0052678B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5D4365" w:rsidRDefault="00B10586" w:rsidP="00526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5D4365" w:rsidRDefault="001F7FA7" w:rsidP="00526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</w:tr>
      <w:tr w:rsidR="0052678B" w:rsidRPr="005D4365" w:rsidTr="0052678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52678B" w:rsidRPr="005D4365" w:rsidRDefault="0052678B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678B" w:rsidRPr="005D4365" w:rsidRDefault="0052678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135A2" w:rsidRPr="00B135A2" w:rsidRDefault="00B135A2" w:rsidP="00B135A2">
      <w:pPr>
        <w:jc w:val="both"/>
        <w:rPr>
          <w:sz w:val="20"/>
          <w:szCs w:val="22"/>
        </w:rPr>
      </w:pPr>
      <w:r w:rsidRPr="00B135A2">
        <w:rPr>
          <w:sz w:val="20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E37A50" w:rsidRDefault="00E37A50" w:rsidP="00BF0CE7">
      <w:pPr>
        <w:ind w:firstLine="720"/>
        <w:jc w:val="both"/>
        <w:rPr>
          <w:sz w:val="22"/>
          <w:szCs w:val="22"/>
        </w:rPr>
      </w:pPr>
    </w:p>
    <w:p w:rsidR="0052678B" w:rsidRPr="00B223F8" w:rsidRDefault="0052678B" w:rsidP="00BF0CE7">
      <w:pPr>
        <w:ind w:firstLine="720"/>
        <w:jc w:val="both"/>
        <w:rPr>
          <w:sz w:val="22"/>
          <w:szCs w:val="22"/>
        </w:rPr>
      </w:pPr>
    </w:p>
    <w:p w:rsidR="004236AE" w:rsidRPr="00B223F8" w:rsidRDefault="004236AE" w:rsidP="004236AE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4236AE" w:rsidRPr="00B223F8" w:rsidRDefault="004236AE" w:rsidP="004236AE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4236AE" w:rsidRPr="00B223F8" w:rsidRDefault="004236AE" w:rsidP="004236AE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4236AE" w:rsidRPr="00B223F8" w:rsidRDefault="004236AE" w:rsidP="004236AE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4236AE" w:rsidRPr="00B223F8" w:rsidRDefault="004236AE" w:rsidP="004236AE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4236AE" w:rsidRPr="00B223F8" w:rsidRDefault="004236AE" w:rsidP="004236AE">
      <w:pPr>
        <w:jc w:val="right"/>
        <w:rPr>
          <w:sz w:val="26"/>
          <w:szCs w:val="26"/>
        </w:rPr>
      </w:pPr>
    </w:p>
    <w:p w:rsidR="004236AE" w:rsidRPr="00B223F8" w:rsidRDefault="004236AE" w:rsidP="004236AE">
      <w:pPr>
        <w:jc w:val="right"/>
        <w:rPr>
          <w:sz w:val="26"/>
          <w:szCs w:val="26"/>
        </w:rPr>
      </w:pPr>
    </w:p>
    <w:p w:rsidR="004236AE" w:rsidRPr="000C002A" w:rsidRDefault="004236AE" w:rsidP="004236AE">
      <w:pPr>
        <w:jc w:val="center"/>
        <w:rPr>
          <w:b/>
          <w:spacing w:val="7"/>
          <w:sz w:val="26"/>
          <w:szCs w:val="26"/>
        </w:rPr>
      </w:pPr>
      <w:r w:rsidRPr="000C002A">
        <w:rPr>
          <w:b/>
          <w:sz w:val="26"/>
          <w:szCs w:val="26"/>
        </w:rPr>
        <w:t>Тарифы на питьевую воду (питьевое водоснабжение),  на водоотведение для АКЦИОНЕРНОГО ОБЩЕСТВА «ГЛАВНОЕ УПРАВЛЕНИЕ ЖИЛИЩНО-КОММУНАЛЬНОГО ХОЗЯЙСТВА»</w:t>
      </w:r>
      <w:r w:rsidRPr="000C002A">
        <w:rPr>
          <w:b/>
          <w:spacing w:val="7"/>
          <w:sz w:val="26"/>
          <w:szCs w:val="26"/>
        </w:rPr>
        <w:t xml:space="preserve"> на территории </w:t>
      </w:r>
      <w:r w:rsidR="007D644B" w:rsidRPr="007D644B">
        <w:rPr>
          <w:b/>
          <w:spacing w:val="7"/>
          <w:sz w:val="26"/>
          <w:szCs w:val="26"/>
        </w:rPr>
        <w:t xml:space="preserve">муниципального образования </w:t>
      </w:r>
      <w:r w:rsidR="007D644B">
        <w:rPr>
          <w:b/>
          <w:spacing w:val="7"/>
          <w:sz w:val="26"/>
          <w:szCs w:val="26"/>
        </w:rPr>
        <w:t>сельское поселение</w:t>
      </w:r>
      <w:r w:rsidRPr="000C002A">
        <w:rPr>
          <w:b/>
          <w:spacing w:val="7"/>
          <w:sz w:val="26"/>
          <w:szCs w:val="26"/>
        </w:rPr>
        <w:t xml:space="preserve"> «</w:t>
      </w:r>
      <w:r w:rsidR="00C451DB">
        <w:rPr>
          <w:b/>
          <w:spacing w:val="7"/>
          <w:sz w:val="26"/>
          <w:szCs w:val="26"/>
        </w:rPr>
        <w:t xml:space="preserve">Село </w:t>
      </w:r>
      <w:proofErr w:type="spellStart"/>
      <w:r w:rsidR="00C451DB">
        <w:rPr>
          <w:b/>
          <w:spacing w:val="7"/>
          <w:sz w:val="26"/>
          <w:szCs w:val="26"/>
        </w:rPr>
        <w:t>Кудиново</w:t>
      </w:r>
      <w:proofErr w:type="spellEnd"/>
      <w:r w:rsidRPr="000C002A">
        <w:rPr>
          <w:b/>
          <w:spacing w:val="7"/>
          <w:sz w:val="26"/>
          <w:szCs w:val="26"/>
        </w:rPr>
        <w:t>» на 2015-2016 годы</w:t>
      </w:r>
    </w:p>
    <w:p w:rsidR="004236AE" w:rsidRDefault="004236AE" w:rsidP="004236AE">
      <w:pPr>
        <w:jc w:val="center"/>
        <w:rPr>
          <w:b/>
          <w:spacing w:val="7"/>
          <w:sz w:val="26"/>
          <w:szCs w:val="26"/>
        </w:rPr>
      </w:pPr>
    </w:p>
    <w:p w:rsidR="004236AE" w:rsidRPr="00B223F8" w:rsidRDefault="004236AE" w:rsidP="004236AE">
      <w:pPr>
        <w:jc w:val="center"/>
        <w:rPr>
          <w:b/>
          <w:spacing w:val="7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34"/>
        <w:gridCol w:w="2593"/>
        <w:gridCol w:w="2605"/>
      </w:tblGrid>
      <w:tr w:rsidR="004236AE" w:rsidRPr="00B223F8" w:rsidTr="00593E4E">
        <w:trPr>
          <w:cantSplit/>
          <w:trHeight w:val="471"/>
          <w:tblHeader/>
          <w:jc w:val="center"/>
        </w:trPr>
        <w:tc>
          <w:tcPr>
            <w:tcW w:w="1674" w:type="pct"/>
            <w:vMerge w:val="restart"/>
            <w:shd w:val="clear" w:color="auto" w:fill="auto"/>
            <w:vAlign w:val="center"/>
          </w:tcPr>
          <w:p w:rsidR="004236AE" w:rsidRPr="00B223F8" w:rsidRDefault="004236AE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4236AE" w:rsidRPr="00B223F8" w:rsidRDefault="004236AE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4236AE" w:rsidRPr="00B223F8" w:rsidTr="00593E4E">
        <w:trPr>
          <w:cantSplit/>
          <w:trHeight w:val="585"/>
          <w:tblHeader/>
          <w:jc w:val="center"/>
        </w:trPr>
        <w:tc>
          <w:tcPr>
            <w:tcW w:w="1674" w:type="pct"/>
            <w:vMerge/>
            <w:shd w:val="clear" w:color="auto" w:fill="auto"/>
          </w:tcPr>
          <w:p w:rsidR="004236AE" w:rsidRPr="00B223F8" w:rsidRDefault="004236AE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4236AE" w:rsidRPr="00B223F8" w:rsidRDefault="004236AE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29</w:t>
            </w:r>
            <w:r w:rsidRPr="00B223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3F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B223F8">
              <w:rPr>
                <w:sz w:val="20"/>
                <w:szCs w:val="20"/>
              </w:rPr>
              <w:t xml:space="preserve"> по 30.06.2016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</w:tr>
      <w:tr w:rsidR="004236AE" w:rsidRPr="00B223F8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236AE" w:rsidRPr="00B223F8" w:rsidRDefault="004236AE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4236AE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4236AE" w:rsidRPr="00B223F8" w:rsidRDefault="004236AE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B223F8" w:rsidRDefault="0048128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B223F8" w:rsidRDefault="001A52C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14,07</w:t>
            </w:r>
          </w:p>
        </w:tc>
      </w:tr>
      <w:tr w:rsidR="004236AE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4236AE" w:rsidRPr="00B223F8" w:rsidRDefault="004236AE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36AE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4236AE" w:rsidRPr="00B223F8" w:rsidRDefault="004236AE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</w:p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36AE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4236AE" w:rsidRPr="00B223F8" w:rsidRDefault="004236AE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B223F8" w:rsidRDefault="0068181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B223F8" w:rsidRDefault="00351C3C" w:rsidP="00845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  <w:r w:rsidR="00845F6E">
              <w:rPr>
                <w:sz w:val="20"/>
                <w:szCs w:val="20"/>
              </w:rPr>
              <w:t>1</w:t>
            </w:r>
          </w:p>
        </w:tc>
      </w:tr>
      <w:tr w:rsidR="004236AE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4236AE" w:rsidRPr="00B223F8" w:rsidRDefault="004236AE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B223F8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36AE" w:rsidRPr="005D4365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236AE" w:rsidRPr="005D4365" w:rsidRDefault="004236AE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593E4E" w:rsidRPr="00B135A2">
              <w:rPr>
                <w:sz w:val="20"/>
                <w:szCs w:val="22"/>
              </w:rPr>
              <w:t>&lt;*&gt;</w:t>
            </w:r>
          </w:p>
        </w:tc>
      </w:tr>
      <w:tr w:rsidR="004236AE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4236AE" w:rsidRPr="005D4365" w:rsidRDefault="004236AE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5D4365" w:rsidRDefault="0048128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5D4365" w:rsidRDefault="001A52C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</w:t>
            </w:r>
          </w:p>
        </w:tc>
      </w:tr>
      <w:tr w:rsidR="004236AE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4236AE" w:rsidRPr="005D4365" w:rsidRDefault="004236AE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36AE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4236AE" w:rsidRPr="005D4365" w:rsidRDefault="004236AE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</w:p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36AE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4236AE" w:rsidRPr="005D4365" w:rsidRDefault="004236AE" w:rsidP="00593E4E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5D4365" w:rsidRDefault="0068181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5D4365" w:rsidRDefault="004268F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  <w:r w:rsidR="00845F6E">
              <w:rPr>
                <w:sz w:val="20"/>
                <w:szCs w:val="20"/>
              </w:rPr>
              <w:t>8</w:t>
            </w:r>
          </w:p>
        </w:tc>
      </w:tr>
      <w:tr w:rsidR="004236AE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4236AE" w:rsidRPr="005D4365" w:rsidRDefault="004236AE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236AE" w:rsidRPr="005D4365" w:rsidRDefault="004236A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135A2" w:rsidRDefault="00B135A2" w:rsidP="00B135A2">
      <w:pPr>
        <w:jc w:val="both"/>
        <w:rPr>
          <w:sz w:val="20"/>
          <w:szCs w:val="22"/>
        </w:rPr>
      </w:pPr>
    </w:p>
    <w:p w:rsidR="00B135A2" w:rsidRDefault="00B135A2" w:rsidP="00B135A2">
      <w:pPr>
        <w:jc w:val="both"/>
        <w:rPr>
          <w:sz w:val="26"/>
          <w:szCs w:val="26"/>
        </w:rPr>
      </w:pPr>
      <w:r w:rsidRPr="00B135A2">
        <w:rPr>
          <w:sz w:val="20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52678B" w:rsidRPr="00B223F8" w:rsidRDefault="0052678B" w:rsidP="0052678B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№ </w:t>
      </w:r>
      <w:r w:rsidR="00D04293">
        <w:rPr>
          <w:sz w:val="26"/>
          <w:szCs w:val="26"/>
        </w:rPr>
        <w:t>3</w:t>
      </w:r>
    </w:p>
    <w:p w:rsidR="0052678B" w:rsidRPr="00B223F8" w:rsidRDefault="0052678B" w:rsidP="0052678B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52678B" w:rsidRPr="00B223F8" w:rsidRDefault="0052678B" w:rsidP="0052678B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52678B" w:rsidRPr="00B223F8" w:rsidRDefault="0052678B" w:rsidP="0052678B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52678B" w:rsidRPr="00B223F8" w:rsidRDefault="0052678B" w:rsidP="0052678B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52678B" w:rsidRPr="00B223F8" w:rsidRDefault="0052678B" w:rsidP="0052678B">
      <w:pPr>
        <w:jc w:val="right"/>
        <w:rPr>
          <w:sz w:val="26"/>
          <w:szCs w:val="26"/>
        </w:rPr>
      </w:pPr>
    </w:p>
    <w:p w:rsidR="0052678B" w:rsidRPr="00B223F8" w:rsidRDefault="0052678B" w:rsidP="0052678B">
      <w:pPr>
        <w:jc w:val="right"/>
        <w:rPr>
          <w:sz w:val="26"/>
          <w:szCs w:val="26"/>
        </w:rPr>
      </w:pPr>
    </w:p>
    <w:p w:rsidR="00D04293" w:rsidRPr="000C002A" w:rsidRDefault="00D04293" w:rsidP="00D04293">
      <w:pPr>
        <w:jc w:val="center"/>
        <w:rPr>
          <w:b/>
          <w:spacing w:val="7"/>
          <w:sz w:val="26"/>
          <w:szCs w:val="26"/>
        </w:rPr>
      </w:pPr>
      <w:r w:rsidRPr="000C002A">
        <w:rPr>
          <w:b/>
          <w:sz w:val="26"/>
          <w:szCs w:val="26"/>
        </w:rPr>
        <w:t>Тарифы на питьевую воду (питьевое водоснабжение),  на водоотведение для АКЦИОНЕРНОГО ОБЩЕСТВА «ГЛАВНОЕ УПРАВЛЕНИЕ ЖИЛИЩНО-КОММУНАЛЬНОГО ХОЗЯЙСТВА»</w:t>
      </w:r>
      <w:r w:rsidRPr="000C002A">
        <w:rPr>
          <w:b/>
          <w:spacing w:val="7"/>
          <w:sz w:val="26"/>
          <w:szCs w:val="26"/>
        </w:rPr>
        <w:t xml:space="preserve"> на территории </w:t>
      </w:r>
      <w:r w:rsidR="007D644B" w:rsidRPr="007D644B">
        <w:rPr>
          <w:b/>
          <w:spacing w:val="7"/>
          <w:sz w:val="26"/>
          <w:szCs w:val="26"/>
        </w:rPr>
        <w:t xml:space="preserve">муниципального образования </w:t>
      </w:r>
      <w:r w:rsidR="007D644B">
        <w:rPr>
          <w:b/>
          <w:spacing w:val="7"/>
          <w:sz w:val="26"/>
          <w:szCs w:val="26"/>
        </w:rPr>
        <w:t>сельское поселение</w:t>
      </w:r>
      <w:r w:rsidRPr="000C002A">
        <w:rPr>
          <w:b/>
          <w:spacing w:val="7"/>
          <w:sz w:val="26"/>
          <w:szCs w:val="26"/>
        </w:rPr>
        <w:t xml:space="preserve"> «</w:t>
      </w:r>
      <w:r>
        <w:rPr>
          <w:b/>
          <w:spacing w:val="7"/>
          <w:sz w:val="26"/>
          <w:szCs w:val="26"/>
        </w:rPr>
        <w:t xml:space="preserve">Деревня  </w:t>
      </w:r>
      <w:proofErr w:type="spellStart"/>
      <w:r>
        <w:rPr>
          <w:b/>
          <w:spacing w:val="7"/>
          <w:sz w:val="26"/>
          <w:szCs w:val="26"/>
        </w:rPr>
        <w:t>Совьяки</w:t>
      </w:r>
      <w:proofErr w:type="spellEnd"/>
      <w:r w:rsidRPr="000C002A">
        <w:rPr>
          <w:b/>
          <w:spacing w:val="7"/>
          <w:sz w:val="26"/>
          <w:szCs w:val="26"/>
        </w:rPr>
        <w:t>» на 2015-2016 годы</w:t>
      </w:r>
    </w:p>
    <w:p w:rsidR="00D04293" w:rsidRDefault="00D04293" w:rsidP="00D04293">
      <w:pPr>
        <w:jc w:val="center"/>
        <w:rPr>
          <w:b/>
          <w:spacing w:val="7"/>
          <w:sz w:val="26"/>
          <w:szCs w:val="26"/>
        </w:rPr>
      </w:pPr>
    </w:p>
    <w:p w:rsidR="00D04293" w:rsidRPr="00B223F8" w:rsidRDefault="00D04293" w:rsidP="00D04293">
      <w:pPr>
        <w:jc w:val="center"/>
        <w:rPr>
          <w:b/>
          <w:spacing w:val="7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34"/>
        <w:gridCol w:w="2593"/>
        <w:gridCol w:w="2605"/>
      </w:tblGrid>
      <w:tr w:rsidR="00D04293" w:rsidRPr="00B223F8" w:rsidTr="00593E4E">
        <w:trPr>
          <w:cantSplit/>
          <w:trHeight w:val="471"/>
          <w:tblHeader/>
          <w:jc w:val="center"/>
        </w:trPr>
        <w:tc>
          <w:tcPr>
            <w:tcW w:w="1674" w:type="pct"/>
            <w:vMerge w:val="restart"/>
            <w:shd w:val="clear" w:color="auto" w:fill="auto"/>
            <w:vAlign w:val="center"/>
          </w:tcPr>
          <w:p w:rsidR="00D04293" w:rsidRPr="00B223F8" w:rsidRDefault="00D04293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D04293" w:rsidRPr="00B223F8" w:rsidRDefault="00D04293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D04293" w:rsidRPr="00B223F8" w:rsidTr="00593E4E">
        <w:trPr>
          <w:cantSplit/>
          <w:trHeight w:val="585"/>
          <w:tblHeader/>
          <w:jc w:val="center"/>
        </w:trPr>
        <w:tc>
          <w:tcPr>
            <w:tcW w:w="1674" w:type="pct"/>
            <w:vMerge/>
            <w:shd w:val="clear" w:color="auto" w:fill="auto"/>
          </w:tcPr>
          <w:p w:rsidR="00D04293" w:rsidRPr="00B223F8" w:rsidRDefault="00D04293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D04293" w:rsidRPr="00B223F8" w:rsidRDefault="00D04293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29</w:t>
            </w:r>
            <w:r w:rsidRPr="00B223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3F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B223F8">
              <w:rPr>
                <w:sz w:val="20"/>
                <w:szCs w:val="20"/>
              </w:rPr>
              <w:t xml:space="preserve"> по 30.06.2016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</w:tr>
      <w:tr w:rsidR="00D04293" w:rsidRPr="00B223F8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4293" w:rsidRPr="00B223F8" w:rsidRDefault="00D04293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D04293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D04293" w:rsidRPr="00B223F8" w:rsidRDefault="00D04293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B223F8" w:rsidRDefault="00C46BE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B223F8" w:rsidRDefault="00457C2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13,68</w:t>
            </w:r>
          </w:p>
        </w:tc>
      </w:tr>
      <w:tr w:rsidR="00D04293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D04293" w:rsidRPr="00B223F8" w:rsidRDefault="00D04293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293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D04293" w:rsidRPr="00B223F8" w:rsidRDefault="00D04293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</w:p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293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D04293" w:rsidRPr="00B223F8" w:rsidRDefault="00D04293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B223F8" w:rsidRDefault="00C46BE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B223F8" w:rsidRDefault="00FA5E3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4,24</w:t>
            </w:r>
          </w:p>
        </w:tc>
      </w:tr>
      <w:tr w:rsidR="00D04293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D04293" w:rsidRPr="00B223F8" w:rsidRDefault="00D04293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B223F8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293" w:rsidRPr="005D4365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4293" w:rsidRPr="005D4365" w:rsidRDefault="00D04293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593E4E" w:rsidRPr="00B135A2">
              <w:rPr>
                <w:sz w:val="20"/>
                <w:szCs w:val="22"/>
              </w:rPr>
              <w:t>&lt;*&gt;</w:t>
            </w:r>
          </w:p>
        </w:tc>
      </w:tr>
      <w:tr w:rsidR="00D04293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D04293" w:rsidRPr="005D4365" w:rsidRDefault="00D04293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5D4365" w:rsidRDefault="00C46BE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5D4365" w:rsidRDefault="00457C2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</w:t>
            </w:r>
          </w:p>
        </w:tc>
      </w:tr>
      <w:tr w:rsidR="00D04293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D04293" w:rsidRPr="005D4365" w:rsidRDefault="00D04293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293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D04293" w:rsidRPr="005D4365" w:rsidRDefault="00D04293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</w:p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293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D04293" w:rsidRPr="005D4365" w:rsidRDefault="00D04293" w:rsidP="00593E4E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5D4365" w:rsidRDefault="00C46BE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5D4365" w:rsidRDefault="00FA5E3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D04293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D04293" w:rsidRPr="005D4365" w:rsidRDefault="00D04293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293" w:rsidRPr="005D4365" w:rsidRDefault="00D04293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135A2" w:rsidRDefault="00B135A2" w:rsidP="00B135A2">
      <w:pPr>
        <w:jc w:val="both"/>
        <w:rPr>
          <w:sz w:val="20"/>
          <w:szCs w:val="22"/>
        </w:rPr>
      </w:pPr>
    </w:p>
    <w:p w:rsidR="00B135A2" w:rsidRPr="00B135A2" w:rsidRDefault="00B135A2" w:rsidP="00B135A2">
      <w:pPr>
        <w:jc w:val="both"/>
        <w:rPr>
          <w:sz w:val="20"/>
          <w:szCs w:val="22"/>
        </w:rPr>
      </w:pPr>
      <w:r w:rsidRPr="00B135A2">
        <w:rPr>
          <w:sz w:val="20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52678B" w:rsidRPr="005D4365" w:rsidRDefault="0052678B" w:rsidP="0052678B">
      <w:pPr>
        <w:jc w:val="center"/>
        <w:rPr>
          <w:b/>
          <w:spacing w:val="7"/>
          <w:sz w:val="22"/>
          <w:szCs w:val="22"/>
        </w:rPr>
      </w:pPr>
    </w:p>
    <w:p w:rsidR="0052678B" w:rsidRPr="00B135A2" w:rsidRDefault="0052678B" w:rsidP="0052678B">
      <w:pPr>
        <w:jc w:val="both"/>
        <w:rPr>
          <w:sz w:val="20"/>
          <w:szCs w:val="22"/>
        </w:rPr>
      </w:pPr>
    </w:p>
    <w:p w:rsidR="0052678B" w:rsidRDefault="0052678B" w:rsidP="0052678B">
      <w:pPr>
        <w:ind w:firstLine="720"/>
        <w:jc w:val="both"/>
        <w:rPr>
          <w:sz w:val="22"/>
          <w:szCs w:val="22"/>
        </w:rPr>
      </w:pPr>
    </w:p>
    <w:p w:rsidR="0052678B" w:rsidRDefault="0052678B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476B9" w:rsidRPr="00B223F8" w:rsidRDefault="007476B9" w:rsidP="007476B9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</w:p>
    <w:p w:rsidR="007476B9" w:rsidRPr="00B223F8" w:rsidRDefault="007476B9" w:rsidP="007476B9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7476B9" w:rsidRPr="00B223F8" w:rsidRDefault="007476B9" w:rsidP="007476B9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7476B9" w:rsidRPr="00B223F8" w:rsidRDefault="007476B9" w:rsidP="007476B9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7476B9" w:rsidRPr="00B223F8" w:rsidRDefault="007476B9" w:rsidP="007476B9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7476B9" w:rsidRPr="00B223F8" w:rsidRDefault="007476B9" w:rsidP="007476B9">
      <w:pPr>
        <w:jc w:val="right"/>
        <w:rPr>
          <w:sz w:val="26"/>
          <w:szCs w:val="26"/>
        </w:rPr>
      </w:pPr>
    </w:p>
    <w:p w:rsidR="007476B9" w:rsidRPr="00B223F8" w:rsidRDefault="007476B9" w:rsidP="007476B9">
      <w:pPr>
        <w:jc w:val="right"/>
        <w:rPr>
          <w:sz w:val="26"/>
          <w:szCs w:val="26"/>
        </w:rPr>
      </w:pPr>
    </w:p>
    <w:p w:rsidR="007476B9" w:rsidRPr="000C002A" w:rsidRDefault="007476B9" w:rsidP="007476B9">
      <w:pPr>
        <w:jc w:val="center"/>
        <w:rPr>
          <w:b/>
          <w:spacing w:val="7"/>
          <w:sz w:val="26"/>
          <w:szCs w:val="26"/>
        </w:rPr>
      </w:pPr>
      <w:r w:rsidRPr="000C002A">
        <w:rPr>
          <w:b/>
          <w:sz w:val="26"/>
          <w:szCs w:val="26"/>
        </w:rPr>
        <w:t xml:space="preserve">Тарифы на </w:t>
      </w:r>
      <w:r>
        <w:rPr>
          <w:b/>
          <w:sz w:val="26"/>
          <w:szCs w:val="26"/>
        </w:rPr>
        <w:t>транспортировку воды</w:t>
      </w:r>
      <w:r w:rsidRPr="000C002A">
        <w:rPr>
          <w:b/>
          <w:sz w:val="26"/>
          <w:szCs w:val="26"/>
        </w:rPr>
        <w:t xml:space="preserve">,  на </w:t>
      </w:r>
      <w:r>
        <w:rPr>
          <w:b/>
          <w:sz w:val="26"/>
          <w:szCs w:val="26"/>
        </w:rPr>
        <w:t>транспортировку сточных вод</w:t>
      </w:r>
      <w:r w:rsidRPr="000C002A">
        <w:rPr>
          <w:b/>
          <w:sz w:val="26"/>
          <w:szCs w:val="26"/>
        </w:rPr>
        <w:t xml:space="preserve"> для АКЦИОНЕРНОГО ОБЩЕСТВА «ГЛАВНОЕ УПРАВЛЕНИЕ ЖИЛИЩНО-КОММУНАЛЬНОГО ХОЗЯЙСТВА»</w:t>
      </w:r>
      <w:r w:rsidRPr="000C002A">
        <w:rPr>
          <w:b/>
          <w:spacing w:val="7"/>
          <w:sz w:val="26"/>
          <w:szCs w:val="26"/>
        </w:rPr>
        <w:t xml:space="preserve"> на территории </w:t>
      </w:r>
      <w:r w:rsidR="007D644B" w:rsidRPr="007D644B">
        <w:rPr>
          <w:b/>
          <w:spacing w:val="7"/>
          <w:sz w:val="26"/>
          <w:szCs w:val="26"/>
        </w:rPr>
        <w:t xml:space="preserve">муниципального образования </w:t>
      </w:r>
      <w:r w:rsidR="007D644B">
        <w:rPr>
          <w:b/>
          <w:spacing w:val="7"/>
          <w:sz w:val="26"/>
          <w:szCs w:val="26"/>
        </w:rPr>
        <w:t>городской округ</w:t>
      </w:r>
      <w:r w:rsidRPr="000C002A">
        <w:rPr>
          <w:b/>
          <w:spacing w:val="7"/>
          <w:sz w:val="26"/>
          <w:szCs w:val="26"/>
        </w:rPr>
        <w:t xml:space="preserve"> «</w:t>
      </w:r>
      <w:r>
        <w:rPr>
          <w:b/>
          <w:spacing w:val="7"/>
          <w:sz w:val="26"/>
          <w:szCs w:val="26"/>
        </w:rPr>
        <w:t>Город Обнинск</w:t>
      </w:r>
      <w:r w:rsidRPr="000C002A">
        <w:rPr>
          <w:b/>
          <w:spacing w:val="7"/>
          <w:sz w:val="26"/>
          <w:szCs w:val="26"/>
        </w:rPr>
        <w:t>» на 2015-2016 годы</w:t>
      </w:r>
    </w:p>
    <w:p w:rsidR="007476B9" w:rsidRDefault="007476B9" w:rsidP="007476B9">
      <w:pPr>
        <w:jc w:val="center"/>
        <w:rPr>
          <w:b/>
          <w:spacing w:val="7"/>
          <w:sz w:val="26"/>
          <w:szCs w:val="26"/>
        </w:rPr>
      </w:pPr>
    </w:p>
    <w:p w:rsidR="007476B9" w:rsidRPr="00B223F8" w:rsidRDefault="007476B9" w:rsidP="007476B9">
      <w:pPr>
        <w:jc w:val="center"/>
        <w:rPr>
          <w:b/>
          <w:spacing w:val="7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34"/>
        <w:gridCol w:w="2593"/>
        <w:gridCol w:w="2605"/>
      </w:tblGrid>
      <w:tr w:rsidR="007476B9" w:rsidRPr="00B223F8" w:rsidTr="00593E4E">
        <w:trPr>
          <w:cantSplit/>
          <w:trHeight w:val="471"/>
          <w:tblHeader/>
          <w:jc w:val="center"/>
        </w:trPr>
        <w:tc>
          <w:tcPr>
            <w:tcW w:w="1674" w:type="pct"/>
            <w:vMerge w:val="restart"/>
            <w:shd w:val="clear" w:color="auto" w:fill="auto"/>
            <w:vAlign w:val="center"/>
          </w:tcPr>
          <w:p w:rsidR="007476B9" w:rsidRPr="00B223F8" w:rsidRDefault="007476B9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7476B9" w:rsidRPr="00B223F8" w:rsidRDefault="007476B9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:rsidR="007476B9" w:rsidRPr="00B223F8" w:rsidRDefault="007476B9" w:rsidP="00593E4E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7476B9" w:rsidRPr="00B223F8" w:rsidTr="00593E4E">
        <w:trPr>
          <w:cantSplit/>
          <w:trHeight w:val="585"/>
          <w:tblHeader/>
          <w:jc w:val="center"/>
        </w:trPr>
        <w:tc>
          <w:tcPr>
            <w:tcW w:w="1674" w:type="pct"/>
            <w:vMerge/>
            <w:shd w:val="clear" w:color="auto" w:fill="auto"/>
          </w:tcPr>
          <w:p w:rsidR="007476B9" w:rsidRPr="00B223F8" w:rsidRDefault="007476B9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7476B9" w:rsidRPr="00B223F8" w:rsidRDefault="007476B9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B223F8" w:rsidRDefault="007476B9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29</w:t>
            </w:r>
            <w:r w:rsidRPr="00B223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3F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B223F8">
              <w:rPr>
                <w:sz w:val="20"/>
                <w:szCs w:val="20"/>
              </w:rPr>
              <w:t xml:space="preserve"> по 30.06.2016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B223F8" w:rsidRDefault="007476B9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</w:tr>
      <w:tr w:rsidR="007476B9" w:rsidRPr="00B223F8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76B9" w:rsidRPr="00B223F8" w:rsidRDefault="007476B9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7476B9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476B9" w:rsidRPr="00B223F8" w:rsidRDefault="007476B9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476B9" w:rsidRPr="00B223F8" w:rsidRDefault="007476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B223F8" w:rsidRDefault="00D524E8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B223F8" w:rsidRDefault="00D524E8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6B9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476B9" w:rsidRPr="00B223F8" w:rsidRDefault="007476B9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7476B9" w:rsidRPr="00B223F8" w:rsidRDefault="007476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B223F8" w:rsidRDefault="007476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B223F8" w:rsidRDefault="007476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6B9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476B9" w:rsidRPr="00B223F8" w:rsidRDefault="007476B9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476B9" w:rsidRPr="00B223F8" w:rsidRDefault="007476B9" w:rsidP="00593E4E">
            <w:pPr>
              <w:jc w:val="center"/>
              <w:rPr>
                <w:sz w:val="20"/>
                <w:szCs w:val="20"/>
              </w:rPr>
            </w:pPr>
          </w:p>
          <w:p w:rsidR="007476B9" w:rsidRPr="00B223F8" w:rsidRDefault="007476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B223F8" w:rsidRDefault="00F07844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B223F8" w:rsidRDefault="00F07844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</w:tr>
      <w:tr w:rsidR="007476B9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476B9" w:rsidRPr="00B223F8" w:rsidRDefault="007476B9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476B9" w:rsidRPr="00B223F8" w:rsidRDefault="007476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B223F8" w:rsidRDefault="00D524E8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B223F8" w:rsidRDefault="00D524E8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6B9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476B9" w:rsidRPr="00B223F8" w:rsidRDefault="007476B9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476B9" w:rsidRPr="00B223F8" w:rsidRDefault="007476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B223F8" w:rsidRDefault="00F835B5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B223F8" w:rsidRDefault="00813D07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3,51</w:t>
            </w:r>
          </w:p>
        </w:tc>
      </w:tr>
      <w:tr w:rsidR="007476B9" w:rsidRPr="005D4365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76B9" w:rsidRPr="005D4365" w:rsidRDefault="007476B9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593E4E" w:rsidRPr="00B135A2">
              <w:rPr>
                <w:sz w:val="20"/>
                <w:szCs w:val="22"/>
              </w:rPr>
              <w:t>&lt;*&gt;</w:t>
            </w:r>
          </w:p>
        </w:tc>
      </w:tr>
      <w:tr w:rsidR="007476B9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476B9" w:rsidRPr="005D4365" w:rsidRDefault="007476B9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476B9" w:rsidRPr="005D4365" w:rsidRDefault="007476B9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5D4365" w:rsidRDefault="00B225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5D4365" w:rsidRDefault="00B225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6B9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476B9" w:rsidRPr="005D4365" w:rsidRDefault="007476B9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7476B9" w:rsidRPr="005D4365" w:rsidRDefault="007476B9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5D4365" w:rsidRDefault="007476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5D4365" w:rsidRDefault="007476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6B9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476B9" w:rsidRPr="005D4365" w:rsidRDefault="007476B9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476B9" w:rsidRPr="005D4365" w:rsidRDefault="007476B9" w:rsidP="00593E4E">
            <w:pPr>
              <w:jc w:val="center"/>
              <w:rPr>
                <w:sz w:val="20"/>
                <w:szCs w:val="20"/>
              </w:rPr>
            </w:pPr>
          </w:p>
          <w:p w:rsidR="007476B9" w:rsidRPr="005D4365" w:rsidRDefault="007476B9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5D4365" w:rsidRDefault="006B667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5D4365" w:rsidRDefault="006B667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</w:t>
            </w:r>
          </w:p>
        </w:tc>
      </w:tr>
      <w:tr w:rsidR="007476B9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476B9" w:rsidRPr="005D4365" w:rsidRDefault="007476B9" w:rsidP="00593E4E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476B9" w:rsidRPr="005D4365" w:rsidRDefault="007476B9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5D4365" w:rsidRDefault="006B667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5D4365" w:rsidRDefault="00B225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6B9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476B9" w:rsidRPr="005D4365" w:rsidRDefault="007476B9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476B9" w:rsidRPr="005D4365" w:rsidRDefault="007476B9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476B9" w:rsidRPr="005D4365" w:rsidRDefault="007A560B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476B9" w:rsidRPr="005D4365" w:rsidRDefault="007A560B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</w:t>
            </w:r>
          </w:p>
        </w:tc>
      </w:tr>
    </w:tbl>
    <w:p w:rsidR="00B135A2" w:rsidRDefault="00B135A2" w:rsidP="00B135A2">
      <w:pPr>
        <w:jc w:val="both"/>
        <w:rPr>
          <w:sz w:val="20"/>
          <w:szCs w:val="22"/>
        </w:rPr>
      </w:pPr>
    </w:p>
    <w:p w:rsidR="00B135A2" w:rsidRPr="00B135A2" w:rsidRDefault="00B135A2" w:rsidP="00B135A2">
      <w:pPr>
        <w:jc w:val="both"/>
        <w:rPr>
          <w:sz w:val="20"/>
          <w:szCs w:val="22"/>
        </w:rPr>
      </w:pPr>
      <w:r w:rsidRPr="00B135A2">
        <w:rPr>
          <w:sz w:val="20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0D0CDF" w:rsidRPr="00B223F8" w:rsidRDefault="000D0CDF" w:rsidP="000D0CDF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№ </w:t>
      </w:r>
      <w:r w:rsidR="00D503C8">
        <w:rPr>
          <w:sz w:val="26"/>
          <w:szCs w:val="26"/>
        </w:rPr>
        <w:t>5</w:t>
      </w:r>
    </w:p>
    <w:p w:rsidR="000D0CDF" w:rsidRPr="00B223F8" w:rsidRDefault="000D0CDF" w:rsidP="000D0CDF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0D0CDF" w:rsidRPr="00B223F8" w:rsidRDefault="000D0CDF" w:rsidP="000D0CDF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0D0CDF" w:rsidRPr="00B223F8" w:rsidRDefault="000D0CDF" w:rsidP="000D0CDF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0D0CDF" w:rsidRPr="00B223F8" w:rsidRDefault="000D0CDF" w:rsidP="000D0CDF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0D0CDF" w:rsidRPr="00B223F8" w:rsidRDefault="000D0CDF" w:rsidP="000D0CDF">
      <w:pPr>
        <w:jc w:val="right"/>
        <w:rPr>
          <w:sz w:val="26"/>
          <w:szCs w:val="26"/>
        </w:rPr>
      </w:pPr>
    </w:p>
    <w:p w:rsidR="000D0CDF" w:rsidRPr="00B223F8" w:rsidRDefault="000D0CDF" w:rsidP="000D0CDF">
      <w:pPr>
        <w:jc w:val="right"/>
        <w:rPr>
          <w:sz w:val="26"/>
          <w:szCs w:val="26"/>
        </w:rPr>
      </w:pPr>
    </w:p>
    <w:p w:rsidR="000D0CDF" w:rsidRPr="000C002A" w:rsidRDefault="000D0CDF" w:rsidP="000D0CDF">
      <w:pPr>
        <w:jc w:val="center"/>
        <w:rPr>
          <w:b/>
          <w:spacing w:val="7"/>
          <w:sz w:val="26"/>
          <w:szCs w:val="26"/>
        </w:rPr>
      </w:pPr>
      <w:r w:rsidRPr="000C002A">
        <w:rPr>
          <w:b/>
          <w:sz w:val="26"/>
          <w:szCs w:val="26"/>
        </w:rPr>
        <w:t>Тарифы на питьевую воду (питьевое водоснабжение),  на водоотведение для АКЦИОНЕРНОГО ОБЩЕСТВА «ГЛАВНОЕ УПРАВЛЕНИЕ ЖИЛИЩНО-КОММУНАЛЬНОГО ХОЗЯЙСТВА»</w:t>
      </w:r>
      <w:r w:rsidRPr="000C002A">
        <w:rPr>
          <w:b/>
          <w:spacing w:val="7"/>
          <w:sz w:val="26"/>
          <w:szCs w:val="26"/>
        </w:rPr>
        <w:t xml:space="preserve"> на территории </w:t>
      </w:r>
      <w:r w:rsidR="007D644B" w:rsidRPr="007D644B">
        <w:rPr>
          <w:b/>
          <w:spacing w:val="7"/>
          <w:sz w:val="26"/>
          <w:szCs w:val="26"/>
        </w:rPr>
        <w:t xml:space="preserve">муниципального образования </w:t>
      </w:r>
      <w:r w:rsidR="009E6D43">
        <w:rPr>
          <w:b/>
          <w:spacing w:val="7"/>
          <w:sz w:val="26"/>
          <w:szCs w:val="26"/>
        </w:rPr>
        <w:t>городс</w:t>
      </w:r>
      <w:r w:rsidR="007D644B">
        <w:rPr>
          <w:b/>
          <w:spacing w:val="7"/>
          <w:sz w:val="26"/>
          <w:szCs w:val="26"/>
        </w:rPr>
        <w:t>кой</w:t>
      </w:r>
      <w:r w:rsidRPr="000C002A">
        <w:rPr>
          <w:b/>
          <w:spacing w:val="7"/>
          <w:sz w:val="26"/>
          <w:szCs w:val="26"/>
        </w:rPr>
        <w:t xml:space="preserve"> </w:t>
      </w:r>
      <w:r w:rsidR="007D644B">
        <w:rPr>
          <w:b/>
          <w:spacing w:val="7"/>
          <w:sz w:val="26"/>
          <w:szCs w:val="26"/>
        </w:rPr>
        <w:t>округ</w:t>
      </w:r>
      <w:r w:rsidRPr="000C002A">
        <w:rPr>
          <w:b/>
          <w:spacing w:val="7"/>
          <w:sz w:val="26"/>
          <w:szCs w:val="26"/>
        </w:rPr>
        <w:t xml:space="preserve"> «</w:t>
      </w:r>
      <w:r w:rsidR="009E6D43">
        <w:rPr>
          <w:b/>
          <w:spacing w:val="7"/>
          <w:sz w:val="26"/>
          <w:szCs w:val="26"/>
        </w:rPr>
        <w:t>Город Калуга</w:t>
      </w:r>
      <w:r w:rsidRPr="000C002A">
        <w:rPr>
          <w:b/>
          <w:spacing w:val="7"/>
          <w:sz w:val="26"/>
          <w:szCs w:val="26"/>
        </w:rPr>
        <w:t>» на 2015-2016 годы</w:t>
      </w:r>
    </w:p>
    <w:p w:rsidR="000D0CDF" w:rsidRDefault="000D0CDF" w:rsidP="000D0CDF">
      <w:pPr>
        <w:jc w:val="center"/>
        <w:rPr>
          <w:b/>
          <w:spacing w:val="7"/>
          <w:sz w:val="26"/>
          <w:szCs w:val="26"/>
        </w:rPr>
      </w:pPr>
    </w:p>
    <w:p w:rsidR="000D0CDF" w:rsidRPr="00B223F8" w:rsidRDefault="000D0CDF" w:rsidP="000D0CDF">
      <w:pPr>
        <w:jc w:val="center"/>
        <w:rPr>
          <w:b/>
          <w:spacing w:val="7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34"/>
        <w:gridCol w:w="2593"/>
        <w:gridCol w:w="2605"/>
      </w:tblGrid>
      <w:tr w:rsidR="000D0CDF" w:rsidRPr="00B223F8" w:rsidTr="00593E4E">
        <w:trPr>
          <w:cantSplit/>
          <w:trHeight w:val="471"/>
          <w:tblHeader/>
          <w:jc w:val="center"/>
        </w:trPr>
        <w:tc>
          <w:tcPr>
            <w:tcW w:w="1674" w:type="pct"/>
            <w:vMerge w:val="restart"/>
            <w:shd w:val="clear" w:color="auto" w:fill="auto"/>
            <w:vAlign w:val="center"/>
          </w:tcPr>
          <w:p w:rsidR="000D0CDF" w:rsidRPr="00B223F8" w:rsidRDefault="000D0CDF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0D0CDF" w:rsidRPr="00B223F8" w:rsidRDefault="000D0CDF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0D0CDF" w:rsidRPr="00B223F8" w:rsidTr="00593E4E">
        <w:trPr>
          <w:cantSplit/>
          <w:trHeight w:val="585"/>
          <w:tblHeader/>
          <w:jc w:val="center"/>
        </w:trPr>
        <w:tc>
          <w:tcPr>
            <w:tcW w:w="1674" w:type="pct"/>
            <w:vMerge/>
            <w:shd w:val="clear" w:color="auto" w:fill="auto"/>
          </w:tcPr>
          <w:p w:rsidR="000D0CDF" w:rsidRPr="00B223F8" w:rsidRDefault="000D0CDF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0D0CDF" w:rsidRPr="00B223F8" w:rsidRDefault="000D0CDF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29</w:t>
            </w:r>
            <w:r w:rsidRPr="00B223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3F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B223F8">
              <w:rPr>
                <w:sz w:val="20"/>
                <w:szCs w:val="20"/>
              </w:rPr>
              <w:t xml:space="preserve"> по 30.06.2016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</w:tr>
      <w:tr w:rsidR="000D0CDF" w:rsidRPr="00B223F8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D0CDF" w:rsidRPr="00B223F8" w:rsidRDefault="000D0CDF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0D0CDF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0D0CDF" w:rsidRPr="00B223F8" w:rsidRDefault="000D0CDF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B223F8" w:rsidRDefault="00DD1D6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B223F8" w:rsidRDefault="00C71370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21,06</w:t>
            </w:r>
          </w:p>
        </w:tc>
      </w:tr>
      <w:tr w:rsidR="000D0CDF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0D0CDF" w:rsidRPr="00B223F8" w:rsidRDefault="000D0CDF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0CDF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0D0CDF" w:rsidRPr="00B223F8" w:rsidRDefault="000D0CDF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</w:p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0CDF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0D0CDF" w:rsidRPr="00B223F8" w:rsidRDefault="000D0CDF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B223F8" w:rsidRDefault="00031038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B223F8" w:rsidRDefault="00176FD4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13,63</w:t>
            </w:r>
          </w:p>
        </w:tc>
      </w:tr>
      <w:tr w:rsidR="000D0CDF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0D0CDF" w:rsidRPr="00B223F8" w:rsidRDefault="000D0CDF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B223F8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0CDF" w:rsidRPr="005D4365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D0CDF" w:rsidRPr="005D4365" w:rsidRDefault="000D0CDF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593E4E" w:rsidRPr="00B135A2">
              <w:rPr>
                <w:sz w:val="20"/>
                <w:szCs w:val="22"/>
              </w:rPr>
              <w:t>&lt;*&gt;</w:t>
            </w:r>
          </w:p>
        </w:tc>
      </w:tr>
      <w:tr w:rsidR="000D0CDF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0D0CDF" w:rsidRPr="005D4365" w:rsidRDefault="000D0CDF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5D4365" w:rsidRDefault="00E671C7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5D4365" w:rsidRDefault="008D32E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24,85</w:t>
            </w:r>
          </w:p>
        </w:tc>
      </w:tr>
      <w:tr w:rsidR="000D0CDF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0D0CDF" w:rsidRPr="005D4365" w:rsidRDefault="000D0CDF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0CDF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0D0CDF" w:rsidRPr="005D4365" w:rsidRDefault="000D0CDF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</w:p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0CDF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0D0CDF" w:rsidRPr="005D4365" w:rsidRDefault="000D0CDF" w:rsidP="00593E4E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5D4365" w:rsidRDefault="00031038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5D4365" w:rsidRDefault="00176FD4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16,08</w:t>
            </w:r>
          </w:p>
        </w:tc>
      </w:tr>
      <w:tr w:rsidR="000D0CDF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0D0CDF" w:rsidRPr="005D4365" w:rsidRDefault="000D0CDF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D0CDF" w:rsidRPr="005D4365" w:rsidRDefault="000D0CDF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135A2" w:rsidRDefault="00B135A2" w:rsidP="00B135A2">
      <w:pPr>
        <w:jc w:val="both"/>
        <w:rPr>
          <w:sz w:val="20"/>
          <w:szCs w:val="22"/>
        </w:rPr>
      </w:pPr>
    </w:p>
    <w:p w:rsidR="00B135A2" w:rsidRPr="00B135A2" w:rsidRDefault="00B135A2" w:rsidP="00B135A2">
      <w:pPr>
        <w:jc w:val="both"/>
        <w:rPr>
          <w:sz w:val="20"/>
          <w:szCs w:val="22"/>
        </w:rPr>
      </w:pPr>
      <w:r w:rsidRPr="00B135A2">
        <w:rPr>
          <w:sz w:val="20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0D0CDF" w:rsidRPr="005D4365" w:rsidRDefault="000D0CDF" w:rsidP="000D0CDF">
      <w:pPr>
        <w:jc w:val="center"/>
        <w:rPr>
          <w:b/>
          <w:spacing w:val="7"/>
          <w:sz w:val="22"/>
          <w:szCs w:val="22"/>
        </w:rPr>
      </w:pPr>
    </w:p>
    <w:p w:rsidR="007476B9" w:rsidRDefault="007476B9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B367A" w:rsidRPr="00B223F8" w:rsidRDefault="007B367A" w:rsidP="007B367A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6</w:t>
      </w:r>
    </w:p>
    <w:p w:rsidR="007B367A" w:rsidRPr="00B223F8" w:rsidRDefault="007B367A" w:rsidP="007B367A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7B367A" w:rsidRPr="00B223F8" w:rsidRDefault="007B367A" w:rsidP="007B367A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7B367A" w:rsidRPr="00B223F8" w:rsidRDefault="007B367A" w:rsidP="007B367A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7B367A" w:rsidRPr="00B223F8" w:rsidRDefault="007B367A" w:rsidP="007B367A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7B367A" w:rsidRPr="00B223F8" w:rsidRDefault="007B367A" w:rsidP="007B367A">
      <w:pPr>
        <w:jc w:val="right"/>
        <w:rPr>
          <w:sz w:val="26"/>
          <w:szCs w:val="26"/>
        </w:rPr>
      </w:pPr>
    </w:p>
    <w:p w:rsidR="007B367A" w:rsidRPr="00B223F8" w:rsidRDefault="007B367A" w:rsidP="007B367A">
      <w:pPr>
        <w:jc w:val="right"/>
        <w:rPr>
          <w:sz w:val="26"/>
          <w:szCs w:val="26"/>
        </w:rPr>
      </w:pPr>
    </w:p>
    <w:p w:rsidR="007B367A" w:rsidRPr="000C002A" w:rsidRDefault="007B367A" w:rsidP="007B367A">
      <w:pPr>
        <w:jc w:val="center"/>
        <w:rPr>
          <w:b/>
          <w:spacing w:val="7"/>
          <w:sz w:val="26"/>
          <w:szCs w:val="26"/>
        </w:rPr>
      </w:pPr>
      <w:r w:rsidRPr="000C002A">
        <w:rPr>
          <w:b/>
          <w:sz w:val="26"/>
          <w:szCs w:val="26"/>
        </w:rPr>
        <w:t>Тарифы на питьевую воду (питьевое водоснабжение),  на водоотведение для АКЦИОНЕРНОГО ОБЩЕСТВА «ГЛАВНОЕ УПРАВЛЕНИЕ ЖИЛИЩНО-КОММУНАЛЬНОГО ХОЗЯЙСТВА»</w:t>
      </w:r>
      <w:r w:rsidRPr="000C002A">
        <w:rPr>
          <w:b/>
          <w:spacing w:val="7"/>
          <w:sz w:val="26"/>
          <w:szCs w:val="26"/>
        </w:rPr>
        <w:t xml:space="preserve"> на территории </w:t>
      </w:r>
      <w:r w:rsidR="007D644B" w:rsidRPr="007D644B">
        <w:rPr>
          <w:b/>
          <w:spacing w:val="7"/>
          <w:sz w:val="26"/>
          <w:szCs w:val="26"/>
        </w:rPr>
        <w:t xml:space="preserve">муниципального образования </w:t>
      </w:r>
      <w:r>
        <w:rPr>
          <w:b/>
          <w:spacing w:val="7"/>
          <w:sz w:val="26"/>
          <w:szCs w:val="26"/>
        </w:rPr>
        <w:t>городс</w:t>
      </w:r>
      <w:r w:rsidR="007D644B">
        <w:rPr>
          <w:b/>
          <w:spacing w:val="7"/>
          <w:sz w:val="26"/>
          <w:szCs w:val="26"/>
        </w:rPr>
        <w:t>кое</w:t>
      </w:r>
      <w:r w:rsidRPr="000C002A">
        <w:rPr>
          <w:b/>
          <w:spacing w:val="7"/>
          <w:sz w:val="26"/>
          <w:szCs w:val="26"/>
        </w:rPr>
        <w:t xml:space="preserve"> </w:t>
      </w:r>
      <w:r w:rsidR="007D644B">
        <w:rPr>
          <w:b/>
          <w:spacing w:val="7"/>
          <w:sz w:val="26"/>
          <w:szCs w:val="26"/>
        </w:rPr>
        <w:t>поселение</w:t>
      </w:r>
      <w:r w:rsidRPr="000C002A">
        <w:rPr>
          <w:b/>
          <w:spacing w:val="7"/>
          <w:sz w:val="26"/>
          <w:szCs w:val="26"/>
        </w:rPr>
        <w:t xml:space="preserve"> «</w:t>
      </w:r>
      <w:r>
        <w:rPr>
          <w:b/>
          <w:spacing w:val="7"/>
          <w:sz w:val="26"/>
          <w:szCs w:val="26"/>
        </w:rPr>
        <w:t xml:space="preserve">Город </w:t>
      </w:r>
      <w:r w:rsidR="004E0E9D">
        <w:rPr>
          <w:b/>
          <w:spacing w:val="7"/>
          <w:sz w:val="26"/>
          <w:szCs w:val="26"/>
        </w:rPr>
        <w:t>Козельск</w:t>
      </w:r>
      <w:r w:rsidRPr="000C002A">
        <w:rPr>
          <w:b/>
          <w:spacing w:val="7"/>
          <w:sz w:val="26"/>
          <w:szCs w:val="26"/>
        </w:rPr>
        <w:t>» на 2015-2016 годы</w:t>
      </w:r>
    </w:p>
    <w:p w:rsidR="007B367A" w:rsidRDefault="007B367A" w:rsidP="007B367A">
      <w:pPr>
        <w:jc w:val="center"/>
        <w:rPr>
          <w:b/>
          <w:spacing w:val="7"/>
          <w:sz w:val="26"/>
          <w:szCs w:val="26"/>
        </w:rPr>
      </w:pPr>
    </w:p>
    <w:p w:rsidR="007B367A" w:rsidRPr="00B223F8" w:rsidRDefault="007B367A" w:rsidP="007B367A">
      <w:pPr>
        <w:jc w:val="center"/>
        <w:rPr>
          <w:b/>
          <w:spacing w:val="7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34"/>
        <w:gridCol w:w="2593"/>
        <w:gridCol w:w="2605"/>
      </w:tblGrid>
      <w:tr w:rsidR="007B367A" w:rsidRPr="00B223F8" w:rsidTr="00593E4E">
        <w:trPr>
          <w:cantSplit/>
          <w:trHeight w:val="471"/>
          <w:tblHeader/>
          <w:jc w:val="center"/>
        </w:trPr>
        <w:tc>
          <w:tcPr>
            <w:tcW w:w="1674" w:type="pct"/>
            <w:vMerge w:val="restart"/>
            <w:shd w:val="clear" w:color="auto" w:fill="auto"/>
            <w:vAlign w:val="center"/>
          </w:tcPr>
          <w:p w:rsidR="007B367A" w:rsidRPr="00B223F8" w:rsidRDefault="007B367A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7B367A" w:rsidRPr="00B223F8" w:rsidRDefault="007B367A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7B367A" w:rsidRPr="00B223F8" w:rsidTr="00593E4E">
        <w:trPr>
          <w:cantSplit/>
          <w:trHeight w:val="585"/>
          <w:tblHeader/>
          <w:jc w:val="center"/>
        </w:trPr>
        <w:tc>
          <w:tcPr>
            <w:tcW w:w="1674" w:type="pct"/>
            <w:vMerge/>
            <w:shd w:val="clear" w:color="auto" w:fill="auto"/>
          </w:tcPr>
          <w:p w:rsidR="007B367A" w:rsidRPr="00B223F8" w:rsidRDefault="007B367A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7B367A" w:rsidRPr="00B223F8" w:rsidRDefault="007B367A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29</w:t>
            </w:r>
            <w:r w:rsidRPr="00B223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3F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B223F8">
              <w:rPr>
                <w:sz w:val="20"/>
                <w:szCs w:val="20"/>
              </w:rPr>
              <w:t xml:space="preserve"> по 30.06.2016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</w:tr>
      <w:tr w:rsidR="007B367A" w:rsidRPr="00B223F8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367A" w:rsidRPr="00B223F8" w:rsidRDefault="007B367A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7B367A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B367A" w:rsidRPr="00B223F8" w:rsidRDefault="007B367A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B223F8" w:rsidRDefault="00A15DD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B223F8" w:rsidRDefault="001F54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9,22</w:t>
            </w:r>
          </w:p>
        </w:tc>
      </w:tr>
      <w:tr w:rsidR="007B367A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B367A" w:rsidRPr="00B223F8" w:rsidRDefault="007B367A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67A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B367A" w:rsidRPr="00B223F8" w:rsidRDefault="007B367A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</w:p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67A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B367A" w:rsidRPr="00B223F8" w:rsidRDefault="007B367A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B223F8" w:rsidRDefault="00B67F67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B223F8" w:rsidRDefault="00B67F67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16,69</w:t>
            </w:r>
          </w:p>
        </w:tc>
      </w:tr>
      <w:tr w:rsidR="007B367A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B367A" w:rsidRPr="00B223F8" w:rsidRDefault="007B367A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B223F8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67A" w:rsidRPr="005D4365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367A" w:rsidRPr="005D4365" w:rsidRDefault="007B367A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593E4E" w:rsidRPr="00B135A2">
              <w:rPr>
                <w:sz w:val="20"/>
                <w:szCs w:val="22"/>
              </w:rPr>
              <w:t>&lt;*&gt;</w:t>
            </w:r>
          </w:p>
        </w:tc>
      </w:tr>
      <w:tr w:rsidR="007B367A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B367A" w:rsidRPr="005D4365" w:rsidRDefault="007B367A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5D4365" w:rsidRDefault="00A15DDD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5D4365" w:rsidRDefault="001F54B9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10,88</w:t>
            </w:r>
          </w:p>
        </w:tc>
      </w:tr>
      <w:tr w:rsidR="007B367A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B367A" w:rsidRPr="005D4365" w:rsidRDefault="007B367A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67A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B367A" w:rsidRPr="005D4365" w:rsidRDefault="007B367A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</w:p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67A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B367A" w:rsidRPr="005D4365" w:rsidRDefault="007B367A" w:rsidP="00593E4E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5D4365" w:rsidRDefault="00B67F67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5D4365" w:rsidRDefault="00B67F67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19,69</w:t>
            </w:r>
          </w:p>
        </w:tc>
      </w:tr>
      <w:tr w:rsidR="007B367A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B367A" w:rsidRPr="005D4365" w:rsidRDefault="007B367A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B367A" w:rsidRPr="005D4365" w:rsidRDefault="007B367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B367A" w:rsidRPr="005D4365" w:rsidRDefault="007B367A" w:rsidP="007B367A">
      <w:pPr>
        <w:jc w:val="center"/>
        <w:rPr>
          <w:b/>
          <w:spacing w:val="7"/>
          <w:sz w:val="22"/>
          <w:szCs w:val="22"/>
        </w:rPr>
      </w:pPr>
    </w:p>
    <w:p w:rsidR="00B135A2" w:rsidRPr="00B135A2" w:rsidRDefault="00B135A2" w:rsidP="00B135A2">
      <w:pPr>
        <w:jc w:val="both"/>
        <w:rPr>
          <w:sz w:val="20"/>
          <w:szCs w:val="22"/>
        </w:rPr>
      </w:pPr>
      <w:r w:rsidRPr="00B135A2">
        <w:rPr>
          <w:sz w:val="20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7B367A" w:rsidRPr="00B223F8" w:rsidRDefault="007B367A" w:rsidP="007B367A">
      <w:pPr>
        <w:ind w:firstLine="720"/>
        <w:jc w:val="both"/>
        <w:rPr>
          <w:sz w:val="22"/>
          <w:szCs w:val="22"/>
        </w:rPr>
      </w:pPr>
    </w:p>
    <w:p w:rsidR="007B367A" w:rsidRDefault="007B367A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Pr="00B223F8" w:rsidRDefault="00702A21" w:rsidP="00702A21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7</w:t>
      </w:r>
    </w:p>
    <w:p w:rsidR="00702A21" w:rsidRPr="00B223F8" w:rsidRDefault="00702A21" w:rsidP="00702A21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702A21" w:rsidRPr="00B223F8" w:rsidRDefault="00702A21" w:rsidP="00702A21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702A21" w:rsidRPr="00B223F8" w:rsidRDefault="00702A21" w:rsidP="00702A21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702A21" w:rsidRPr="00B223F8" w:rsidRDefault="00702A21" w:rsidP="00702A21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702A21" w:rsidRPr="00B223F8" w:rsidRDefault="00702A21" w:rsidP="00702A21">
      <w:pPr>
        <w:jc w:val="right"/>
        <w:rPr>
          <w:sz w:val="26"/>
          <w:szCs w:val="26"/>
        </w:rPr>
      </w:pPr>
    </w:p>
    <w:p w:rsidR="00702A21" w:rsidRPr="00B223F8" w:rsidRDefault="00702A21" w:rsidP="00702A21">
      <w:pPr>
        <w:jc w:val="right"/>
        <w:rPr>
          <w:sz w:val="26"/>
          <w:szCs w:val="26"/>
        </w:rPr>
      </w:pPr>
    </w:p>
    <w:p w:rsidR="00702A21" w:rsidRPr="000C002A" w:rsidRDefault="00702A21" w:rsidP="00702A21">
      <w:pPr>
        <w:jc w:val="center"/>
        <w:rPr>
          <w:b/>
          <w:spacing w:val="7"/>
          <w:sz w:val="26"/>
          <w:szCs w:val="26"/>
        </w:rPr>
      </w:pPr>
      <w:r w:rsidRPr="000C002A">
        <w:rPr>
          <w:b/>
          <w:sz w:val="26"/>
          <w:szCs w:val="26"/>
        </w:rPr>
        <w:t>Тарифы на питьевую воду (питьевое водоснабжение),  на водоотведение для АКЦИОНЕРНОГО ОБЩЕСТВА «ГЛАВНОЕ УПРАВЛЕНИЕ ЖИЛИЩНО-КОММУНАЛЬНОГО ХОЗЯЙСТВА»</w:t>
      </w:r>
      <w:r w:rsidRPr="000C002A">
        <w:rPr>
          <w:b/>
          <w:spacing w:val="7"/>
          <w:sz w:val="26"/>
          <w:szCs w:val="26"/>
        </w:rPr>
        <w:t xml:space="preserve"> на территории </w:t>
      </w:r>
      <w:r w:rsidR="007D644B" w:rsidRPr="007D644B">
        <w:rPr>
          <w:b/>
          <w:spacing w:val="7"/>
          <w:sz w:val="26"/>
          <w:szCs w:val="26"/>
        </w:rPr>
        <w:t xml:space="preserve">муниципального образования </w:t>
      </w:r>
      <w:r w:rsidR="009D4B3E">
        <w:rPr>
          <w:b/>
          <w:spacing w:val="7"/>
          <w:sz w:val="26"/>
          <w:szCs w:val="26"/>
        </w:rPr>
        <w:t>сель</w:t>
      </w:r>
      <w:r>
        <w:rPr>
          <w:b/>
          <w:spacing w:val="7"/>
          <w:sz w:val="26"/>
          <w:szCs w:val="26"/>
        </w:rPr>
        <w:t>с</w:t>
      </w:r>
      <w:r w:rsidR="007D644B">
        <w:rPr>
          <w:b/>
          <w:spacing w:val="7"/>
          <w:sz w:val="26"/>
          <w:szCs w:val="26"/>
        </w:rPr>
        <w:t>кое</w:t>
      </w:r>
      <w:r w:rsidRPr="000C002A">
        <w:rPr>
          <w:b/>
          <w:spacing w:val="7"/>
          <w:sz w:val="26"/>
          <w:szCs w:val="26"/>
        </w:rPr>
        <w:t xml:space="preserve"> </w:t>
      </w:r>
      <w:r w:rsidR="007D644B">
        <w:rPr>
          <w:b/>
          <w:spacing w:val="7"/>
          <w:sz w:val="26"/>
          <w:szCs w:val="26"/>
        </w:rPr>
        <w:t>поселение</w:t>
      </w:r>
      <w:r w:rsidRPr="000C002A">
        <w:rPr>
          <w:b/>
          <w:spacing w:val="7"/>
          <w:sz w:val="26"/>
          <w:szCs w:val="26"/>
        </w:rPr>
        <w:t xml:space="preserve"> «</w:t>
      </w:r>
      <w:r w:rsidR="009D4B3E">
        <w:rPr>
          <w:b/>
          <w:spacing w:val="7"/>
          <w:sz w:val="26"/>
          <w:szCs w:val="26"/>
        </w:rPr>
        <w:t>Деревня Выползово</w:t>
      </w:r>
      <w:r w:rsidRPr="000C002A">
        <w:rPr>
          <w:b/>
          <w:spacing w:val="7"/>
          <w:sz w:val="26"/>
          <w:szCs w:val="26"/>
        </w:rPr>
        <w:t>» на 2015-2016 годы</w:t>
      </w:r>
    </w:p>
    <w:p w:rsidR="00702A21" w:rsidRDefault="00702A21" w:rsidP="00702A21">
      <w:pPr>
        <w:jc w:val="center"/>
        <w:rPr>
          <w:b/>
          <w:spacing w:val="7"/>
          <w:sz w:val="26"/>
          <w:szCs w:val="26"/>
        </w:rPr>
      </w:pPr>
    </w:p>
    <w:p w:rsidR="00702A21" w:rsidRPr="00B223F8" w:rsidRDefault="00702A21" w:rsidP="00702A21">
      <w:pPr>
        <w:jc w:val="center"/>
        <w:rPr>
          <w:b/>
          <w:spacing w:val="7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34"/>
        <w:gridCol w:w="2593"/>
        <w:gridCol w:w="2605"/>
      </w:tblGrid>
      <w:tr w:rsidR="00702A21" w:rsidRPr="00B223F8" w:rsidTr="00593E4E">
        <w:trPr>
          <w:cantSplit/>
          <w:trHeight w:val="471"/>
          <w:tblHeader/>
          <w:jc w:val="center"/>
        </w:trPr>
        <w:tc>
          <w:tcPr>
            <w:tcW w:w="1674" w:type="pct"/>
            <w:vMerge w:val="restart"/>
            <w:shd w:val="clear" w:color="auto" w:fill="auto"/>
            <w:vAlign w:val="center"/>
          </w:tcPr>
          <w:p w:rsidR="00702A21" w:rsidRPr="00B223F8" w:rsidRDefault="00702A21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702A21" w:rsidRPr="00B223F8" w:rsidRDefault="00702A21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702A21" w:rsidRPr="00B223F8" w:rsidTr="00593E4E">
        <w:trPr>
          <w:cantSplit/>
          <w:trHeight w:val="585"/>
          <w:tblHeader/>
          <w:jc w:val="center"/>
        </w:trPr>
        <w:tc>
          <w:tcPr>
            <w:tcW w:w="1674" w:type="pct"/>
            <w:vMerge/>
            <w:shd w:val="clear" w:color="auto" w:fill="auto"/>
          </w:tcPr>
          <w:p w:rsidR="00702A21" w:rsidRPr="00B223F8" w:rsidRDefault="00702A21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702A21" w:rsidRPr="00B223F8" w:rsidRDefault="00702A21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29</w:t>
            </w:r>
            <w:r w:rsidRPr="00B223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3F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B223F8">
              <w:rPr>
                <w:sz w:val="20"/>
                <w:szCs w:val="20"/>
              </w:rPr>
              <w:t xml:space="preserve"> по 30.06.2016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</w:tr>
      <w:tr w:rsidR="00702A21" w:rsidRPr="00B223F8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02A21" w:rsidRPr="00B223F8" w:rsidRDefault="00702A21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702A21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02A21" w:rsidRPr="00B223F8" w:rsidRDefault="00702A21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B223F8" w:rsidRDefault="00925AF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B223F8" w:rsidRDefault="00591936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16,29</w:t>
            </w:r>
          </w:p>
        </w:tc>
      </w:tr>
      <w:tr w:rsidR="00702A21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02A21" w:rsidRPr="00B223F8" w:rsidRDefault="00702A21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2A21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02A21" w:rsidRPr="00B223F8" w:rsidRDefault="00702A21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</w:p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2A21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02A21" w:rsidRPr="00B223F8" w:rsidRDefault="00702A21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B223F8" w:rsidRDefault="00925AF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B223F8" w:rsidRDefault="004F7170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9,67</w:t>
            </w:r>
          </w:p>
        </w:tc>
      </w:tr>
      <w:tr w:rsidR="00702A21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02A21" w:rsidRPr="00B223F8" w:rsidRDefault="00702A21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B223F8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2A21" w:rsidRPr="005D4365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02A21" w:rsidRPr="005D4365" w:rsidRDefault="00702A21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E920BA" w:rsidRPr="00B135A2">
              <w:rPr>
                <w:sz w:val="20"/>
                <w:szCs w:val="22"/>
              </w:rPr>
              <w:t>&lt;*&gt;</w:t>
            </w:r>
          </w:p>
        </w:tc>
      </w:tr>
      <w:tr w:rsidR="00702A21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02A21" w:rsidRPr="005D4365" w:rsidRDefault="00702A21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5D4365" w:rsidRDefault="00925AF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5D4365" w:rsidRDefault="00591936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19,22</w:t>
            </w:r>
          </w:p>
        </w:tc>
      </w:tr>
      <w:tr w:rsidR="00702A21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02A21" w:rsidRPr="005D4365" w:rsidRDefault="00702A21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2A21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02A21" w:rsidRPr="005D4365" w:rsidRDefault="00702A21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</w:p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2A21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02A21" w:rsidRPr="005D4365" w:rsidRDefault="00702A21" w:rsidP="00593E4E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5D4365" w:rsidRDefault="00925AFE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5D4365" w:rsidRDefault="004F7170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11,41</w:t>
            </w:r>
          </w:p>
        </w:tc>
      </w:tr>
      <w:tr w:rsidR="00702A21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702A21" w:rsidRPr="005D4365" w:rsidRDefault="00702A21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02A21" w:rsidRPr="005D4365" w:rsidRDefault="00702A21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02A21" w:rsidRPr="005D4365" w:rsidRDefault="00702A21" w:rsidP="00702A21">
      <w:pPr>
        <w:jc w:val="center"/>
        <w:rPr>
          <w:b/>
          <w:spacing w:val="7"/>
          <w:sz w:val="22"/>
          <w:szCs w:val="22"/>
        </w:rPr>
      </w:pPr>
    </w:p>
    <w:p w:rsidR="00B135A2" w:rsidRPr="00B135A2" w:rsidRDefault="00B135A2" w:rsidP="00B135A2">
      <w:pPr>
        <w:jc w:val="both"/>
        <w:rPr>
          <w:sz w:val="20"/>
          <w:szCs w:val="22"/>
        </w:rPr>
      </w:pPr>
      <w:r w:rsidRPr="00B135A2">
        <w:rPr>
          <w:sz w:val="20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702A21" w:rsidRPr="00B223F8" w:rsidRDefault="00702A21" w:rsidP="00702A21">
      <w:pPr>
        <w:ind w:firstLine="720"/>
        <w:jc w:val="both"/>
        <w:rPr>
          <w:sz w:val="22"/>
          <w:szCs w:val="22"/>
        </w:rPr>
      </w:pPr>
    </w:p>
    <w:p w:rsidR="00702A21" w:rsidRPr="00B223F8" w:rsidRDefault="00702A21" w:rsidP="00702A21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702A21" w:rsidRDefault="00702A21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F3168C" w:rsidRPr="00B223F8" w:rsidRDefault="00F3168C" w:rsidP="00F3168C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8</w:t>
      </w:r>
    </w:p>
    <w:p w:rsidR="00F3168C" w:rsidRPr="00B223F8" w:rsidRDefault="00F3168C" w:rsidP="00F3168C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F3168C" w:rsidRPr="00B223F8" w:rsidRDefault="00F3168C" w:rsidP="00F3168C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F3168C" w:rsidRPr="00B223F8" w:rsidRDefault="00F3168C" w:rsidP="00F3168C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F3168C" w:rsidRPr="00B223F8" w:rsidRDefault="00F3168C" w:rsidP="00F3168C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F3168C" w:rsidRPr="00B223F8" w:rsidRDefault="00F3168C" w:rsidP="00F3168C">
      <w:pPr>
        <w:jc w:val="right"/>
        <w:rPr>
          <w:sz w:val="26"/>
          <w:szCs w:val="26"/>
        </w:rPr>
      </w:pPr>
    </w:p>
    <w:p w:rsidR="00F3168C" w:rsidRPr="00B223F8" w:rsidRDefault="00F3168C" w:rsidP="00F3168C">
      <w:pPr>
        <w:jc w:val="right"/>
        <w:rPr>
          <w:sz w:val="26"/>
          <w:szCs w:val="26"/>
        </w:rPr>
      </w:pPr>
    </w:p>
    <w:p w:rsidR="00F3168C" w:rsidRPr="00F82C5A" w:rsidRDefault="00F3168C" w:rsidP="00F3168C">
      <w:pPr>
        <w:jc w:val="center"/>
        <w:rPr>
          <w:b/>
          <w:spacing w:val="7"/>
          <w:sz w:val="26"/>
          <w:szCs w:val="26"/>
        </w:rPr>
      </w:pPr>
      <w:proofErr w:type="gramStart"/>
      <w:r w:rsidRPr="000C002A">
        <w:rPr>
          <w:b/>
          <w:sz w:val="26"/>
          <w:szCs w:val="26"/>
        </w:rPr>
        <w:t>Тарифы на питьевую воду (питьевое водоснабжение),  на водоотведение для АКЦИОНЕРНОГО ОБЩЕСТВА «ГЛАВНОЕ УПРАВЛЕНИЕ ЖИЛИЩНО-КОММУНАЛЬНОГО ХОЗЯЙСТВА»</w:t>
      </w:r>
      <w:r w:rsidRPr="000C002A">
        <w:rPr>
          <w:b/>
          <w:spacing w:val="7"/>
          <w:sz w:val="26"/>
          <w:szCs w:val="26"/>
        </w:rPr>
        <w:t xml:space="preserve"> на территории </w:t>
      </w:r>
      <w:r w:rsidR="007D644B" w:rsidRPr="007D644B">
        <w:rPr>
          <w:b/>
          <w:spacing w:val="7"/>
          <w:sz w:val="26"/>
          <w:szCs w:val="26"/>
        </w:rPr>
        <w:t xml:space="preserve">муниципального образования </w:t>
      </w:r>
      <w:r w:rsidR="005B7902" w:rsidRPr="00F82C5A">
        <w:rPr>
          <w:b/>
          <w:spacing w:val="7"/>
          <w:sz w:val="26"/>
          <w:szCs w:val="26"/>
        </w:rPr>
        <w:t>городск</w:t>
      </w:r>
      <w:r w:rsidR="007D644B">
        <w:rPr>
          <w:b/>
          <w:spacing w:val="7"/>
          <w:sz w:val="26"/>
          <w:szCs w:val="26"/>
        </w:rPr>
        <w:t>ое</w:t>
      </w:r>
      <w:r w:rsidR="005B7902" w:rsidRPr="00F82C5A">
        <w:rPr>
          <w:b/>
          <w:spacing w:val="7"/>
          <w:sz w:val="26"/>
          <w:szCs w:val="26"/>
        </w:rPr>
        <w:t xml:space="preserve"> поселени</w:t>
      </w:r>
      <w:r w:rsidR="007D644B">
        <w:rPr>
          <w:b/>
          <w:spacing w:val="7"/>
          <w:sz w:val="26"/>
          <w:szCs w:val="26"/>
        </w:rPr>
        <w:t>е</w:t>
      </w:r>
      <w:r w:rsidR="005B7902" w:rsidRPr="00F82C5A">
        <w:rPr>
          <w:b/>
          <w:spacing w:val="7"/>
          <w:sz w:val="26"/>
          <w:szCs w:val="26"/>
        </w:rPr>
        <w:t xml:space="preserve"> «</w:t>
      </w:r>
      <w:r w:rsidR="0005191C" w:rsidRPr="00F82C5A">
        <w:rPr>
          <w:b/>
          <w:spacing w:val="7"/>
          <w:sz w:val="26"/>
          <w:szCs w:val="26"/>
        </w:rPr>
        <w:t>Г</w:t>
      </w:r>
      <w:r w:rsidR="005B7902" w:rsidRPr="00F82C5A">
        <w:rPr>
          <w:b/>
          <w:spacing w:val="7"/>
          <w:sz w:val="26"/>
          <w:szCs w:val="26"/>
        </w:rPr>
        <w:t xml:space="preserve">ород Таруса», </w:t>
      </w:r>
      <w:r w:rsidR="007D644B">
        <w:rPr>
          <w:b/>
          <w:spacing w:val="7"/>
          <w:sz w:val="26"/>
          <w:szCs w:val="26"/>
        </w:rPr>
        <w:t>городское поселение</w:t>
      </w:r>
      <w:r w:rsidR="00B135A2" w:rsidRPr="00F82C5A">
        <w:rPr>
          <w:b/>
          <w:spacing w:val="7"/>
          <w:sz w:val="26"/>
          <w:szCs w:val="26"/>
        </w:rPr>
        <w:t xml:space="preserve"> </w:t>
      </w:r>
      <w:r w:rsidR="00DC158C" w:rsidRPr="00F82C5A">
        <w:rPr>
          <w:b/>
          <w:spacing w:val="7"/>
          <w:sz w:val="26"/>
          <w:szCs w:val="26"/>
        </w:rPr>
        <w:t>«</w:t>
      </w:r>
      <w:r w:rsidR="0005191C" w:rsidRPr="00F82C5A">
        <w:rPr>
          <w:b/>
          <w:spacing w:val="7"/>
          <w:sz w:val="26"/>
          <w:szCs w:val="26"/>
        </w:rPr>
        <w:t>Г</w:t>
      </w:r>
      <w:r w:rsidR="00DC158C" w:rsidRPr="00F82C5A">
        <w:rPr>
          <w:b/>
          <w:spacing w:val="7"/>
          <w:sz w:val="26"/>
          <w:szCs w:val="26"/>
        </w:rPr>
        <w:t xml:space="preserve">ород Мещовск», </w:t>
      </w:r>
      <w:r w:rsidR="007D644B">
        <w:rPr>
          <w:b/>
          <w:spacing w:val="7"/>
          <w:sz w:val="26"/>
          <w:szCs w:val="26"/>
        </w:rPr>
        <w:t>городское поселение</w:t>
      </w:r>
      <w:r w:rsidR="00B135A2" w:rsidRPr="00F82C5A">
        <w:rPr>
          <w:b/>
          <w:spacing w:val="7"/>
          <w:sz w:val="26"/>
          <w:szCs w:val="26"/>
        </w:rPr>
        <w:t xml:space="preserve"> </w:t>
      </w:r>
      <w:r w:rsidR="00DC158C" w:rsidRPr="00F82C5A">
        <w:rPr>
          <w:b/>
          <w:spacing w:val="7"/>
          <w:sz w:val="26"/>
          <w:szCs w:val="26"/>
        </w:rPr>
        <w:t>«</w:t>
      </w:r>
      <w:r w:rsidR="0005191C" w:rsidRPr="00F82C5A">
        <w:rPr>
          <w:b/>
          <w:spacing w:val="7"/>
          <w:sz w:val="26"/>
          <w:szCs w:val="26"/>
        </w:rPr>
        <w:t>Г</w:t>
      </w:r>
      <w:r w:rsidR="00DC158C" w:rsidRPr="00F82C5A">
        <w:rPr>
          <w:b/>
          <w:spacing w:val="7"/>
          <w:sz w:val="26"/>
          <w:szCs w:val="26"/>
        </w:rPr>
        <w:t xml:space="preserve">ород Мосальск», </w:t>
      </w:r>
      <w:r w:rsidR="007D644B">
        <w:rPr>
          <w:b/>
          <w:spacing w:val="7"/>
          <w:sz w:val="26"/>
          <w:szCs w:val="26"/>
        </w:rPr>
        <w:t>городское поселение</w:t>
      </w:r>
      <w:r w:rsidR="00B135A2" w:rsidRPr="00F82C5A">
        <w:rPr>
          <w:b/>
          <w:spacing w:val="7"/>
          <w:sz w:val="26"/>
          <w:szCs w:val="26"/>
        </w:rPr>
        <w:t xml:space="preserve"> </w:t>
      </w:r>
      <w:r w:rsidR="00DC158C" w:rsidRPr="00F82C5A">
        <w:rPr>
          <w:b/>
          <w:spacing w:val="7"/>
          <w:sz w:val="26"/>
          <w:szCs w:val="26"/>
        </w:rPr>
        <w:t>«</w:t>
      </w:r>
      <w:r w:rsidR="0005191C" w:rsidRPr="00F82C5A">
        <w:rPr>
          <w:b/>
          <w:spacing w:val="7"/>
          <w:sz w:val="26"/>
          <w:szCs w:val="26"/>
        </w:rPr>
        <w:t>Г</w:t>
      </w:r>
      <w:r w:rsidR="00DC158C" w:rsidRPr="00F82C5A">
        <w:rPr>
          <w:b/>
          <w:spacing w:val="7"/>
          <w:sz w:val="26"/>
          <w:szCs w:val="26"/>
        </w:rPr>
        <w:t xml:space="preserve">ород Сухиничи», </w:t>
      </w:r>
      <w:r w:rsidR="005B7902" w:rsidRPr="00F82C5A">
        <w:rPr>
          <w:b/>
          <w:spacing w:val="7"/>
          <w:sz w:val="26"/>
          <w:szCs w:val="26"/>
        </w:rPr>
        <w:t>сельск</w:t>
      </w:r>
      <w:r w:rsidR="007D644B">
        <w:rPr>
          <w:b/>
          <w:spacing w:val="7"/>
          <w:sz w:val="26"/>
          <w:szCs w:val="26"/>
        </w:rPr>
        <w:t>ое</w:t>
      </w:r>
      <w:r w:rsidR="005B7902" w:rsidRPr="00F82C5A">
        <w:rPr>
          <w:b/>
          <w:spacing w:val="7"/>
          <w:sz w:val="26"/>
          <w:szCs w:val="26"/>
        </w:rPr>
        <w:t xml:space="preserve"> поселени</w:t>
      </w:r>
      <w:r w:rsidR="007D644B">
        <w:rPr>
          <w:b/>
          <w:spacing w:val="7"/>
          <w:sz w:val="26"/>
          <w:szCs w:val="26"/>
        </w:rPr>
        <w:t>е</w:t>
      </w:r>
      <w:r w:rsidR="005B7902" w:rsidRPr="00F82C5A">
        <w:rPr>
          <w:b/>
          <w:spacing w:val="7"/>
          <w:sz w:val="26"/>
          <w:szCs w:val="26"/>
        </w:rPr>
        <w:t xml:space="preserve"> «</w:t>
      </w:r>
      <w:r w:rsidR="0005191C" w:rsidRPr="00F82C5A">
        <w:rPr>
          <w:b/>
          <w:spacing w:val="7"/>
          <w:sz w:val="26"/>
          <w:szCs w:val="26"/>
        </w:rPr>
        <w:t>П</w:t>
      </w:r>
      <w:r w:rsidR="005B7902" w:rsidRPr="00F82C5A">
        <w:rPr>
          <w:b/>
          <w:spacing w:val="7"/>
          <w:sz w:val="26"/>
          <w:szCs w:val="26"/>
        </w:rPr>
        <w:t xml:space="preserve">оселок Ферзиково»,  </w:t>
      </w:r>
      <w:r w:rsidR="007D644B">
        <w:rPr>
          <w:b/>
          <w:spacing w:val="7"/>
          <w:sz w:val="26"/>
          <w:szCs w:val="26"/>
        </w:rPr>
        <w:t>сельское поселение</w:t>
      </w:r>
      <w:r w:rsidR="00B135A2" w:rsidRPr="00F82C5A">
        <w:rPr>
          <w:b/>
          <w:spacing w:val="7"/>
          <w:sz w:val="26"/>
          <w:szCs w:val="26"/>
        </w:rPr>
        <w:t xml:space="preserve"> </w:t>
      </w:r>
      <w:r w:rsidR="006D2FE4" w:rsidRPr="00F82C5A">
        <w:rPr>
          <w:b/>
          <w:spacing w:val="7"/>
          <w:sz w:val="26"/>
          <w:szCs w:val="26"/>
        </w:rPr>
        <w:t>«</w:t>
      </w:r>
      <w:r w:rsidR="0005191C" w:rsidRPr="00F82C5A">
        <w:rPr>
          <w:b/>
          <w:spacing w:val="7"/>
          <w:sz w:val="26"/>
          <w:szCs w:val="26"/>
        </w:rPr>
        <w:t>С</w:t>
      </w:r>
      <w:r w:rsidR="006D2FE4" w:rsidRPr="00F82C5A">
        <w:rPr>
          <w:b/>
          <w:spacing w:val="7"/>
          <w:sz w:val="26"/>
          <w:szCs w:val="26"/>
        </w:rPr>
        <w:t xml:space="preserve">ело </w:t>
      </w:r>
      <w:r w:rsidR="00DC158C" w:rsidRPr="00F82C5A">
        <w:rPr>
          <w:b/>
          <w:spacing w:val="7"/>
          <w:sz w:val="26"/>
          <w:szCs w:val="26"/>
        </w:rPr>
        <w:t>Перемышль</w:t>
      </w:r>
      <w:r w:rsidR="006D2FE4" w:rsidRPr="00F82C5A">
        <w:rPr>
          <w:b/>
          <w:spacing w:val="7"/>
          <w:sz w:val="26"/>
          <w:szCs w:val="26"/>
        </w:rPr>
        <w:t xml:space="preserve">», </w:t>
      </w:r>
      <w:r w:rsidR="007D644B">
        <w:rPr>
          <w:b/>
          <w:spacing w:val="7"/>
          <w:sz w:val="26"/>
          <w:szCs w:val="26"/>
        </w:rPr>
        <w:t>сельское поселение</w:t>
      </w:r>
      <w:r w:rsidR="00B135A2" w:rsidRPr="00F82C5A">
        <w:rPr>
          <w:b/>
          <w:spacing w:val="7"/>
          <w:sz w:val="26"/>
          <w:szCs w:val="26"/>
        </w:rPr>
        <w:t xml:space="preserve"> </w:t>
      </w:r>
      <w:r w:rsidR="00DC158C" w:rsidRPr="00F82C5A">
        <w:rPr>
          <w:b/>
          <w:spacing w:val="7"/>
          <w:sz w:val="26"/>
          <w:szCs w:val="26"/>
        </w:rPr>
        <w:t>«</w:t>
      </w:r>
      <w:r w:rsidR="0005191C" w:rsidRPr="00F82C5A">
        <w:rPr>
          <w:b/>
          <w:spacing w:val="7"/>
          <w:sz w:val="26"/>
          <w:szCs w:val="26"/>
        </w:rPr>
        <w:t>С</w:t>
      </w:r>
      <w:r w:rsidR="00DC158C" w:rsidRPr="00F82C5A">
        <w:rPr>
          <w:b/>
          <w:spacing w:val="7"/>
          <w:sz w:val="26"/>
          <w:szCs w:val="26"/>
        </w:rPr>
        <w:t>ело Ульяново»</w:t>
      </w:r>
      <w:r w:rsidR="009502E0">
        <w:rPr>
          <w:b/>
          <w:spacing w:val="7"/>
          <w:sz w:val="26"/>
          <w:szCs w:val="26"/>
        </w:rPr>
        <w:t xml:space="preserve"> </w:t>
      </w:r>
      <w:r w:rsidRPr="00F82C5A">
        <w:rPr>
          <w:b/>
          <w:spacing w:val="7"/>
          <w:sz w:val="26"/>
          <w:szCs w:val="26"/>
        </w:rPr>
        <w:t>на 2015-2016 годы</w:t>
      </w:r>
      <w:proofErr w:type="gramEnd"/>
    </w:p>
    <w:p w:rsidR="00F3168C" w:rsidRDefault="00F3168C" w:rsidP="00F3168C">
      <w:pPr>
        <w:jc w:val="center"/>
        <w:rPr>
          <w:b/>
          <w:spacing w:val="7"/>
          <w:sz w:val="26"/>
          <w:szCs w:val="26"/>
        </w:rPr>
      </w:pPr>
    </w:p>
    <w:p w:rsidR="00F3168C" w:rsidRPr="00B223F8" w:rsidRDefault="00F3168C" w:rsidP="00F3168C">
      <w:pPr>
        <w:jc w:val="center"/>
        <w:rPr>
          <w:b/>
          <w:spacing w:val="7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34"/>
        <w:gridCol w:w="2593"/>
        <w:gridCol w:w="2605"/>
      </w:tblGrid>
      <w:tr w:rsidR="00F3168C" w:rsidRPr="00B223F8" w:rsidTr="00593E4E">
        <w:trPr>
          <w:cantSplit/>
          <w:trHeight w:val="471"/>
          <w:tblHeader/>
          <w:jc w:val="center"/>
        </w:trPr>
        <w:tc>
          <w:tcPr>
            <w:tcW w:w="1674" w:type="pct"/>
            <w:vMerge w:val="restart"/>
            <w:shd w:val="clear" w:color="auto" w:fill="auto"/>
            <w:vAlign w:val="center"/>
          </w:tcPr>
          <w:p w:rsidR="00F3168C" w:rsidRPr="00B223F8" w:rsidRDefault="00F3168C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F3168C" w:rsidRPr="00B223F8" w:rsidRDefault="00F3168C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F3168C" w:rsidRPr="00B223F8" w:rsidTr="00593E4E">
        <w:trPr>
          <w:cantSplit/>
          <w:trHeight w:val="585"/>
          <w:tblHeader/>
          <w:jc w:val="center"/>
        </w:trPr>
        <w:tc>
          <w:tcPr>
            <w:tcW w:w="1674" w:type="pct"/>
            <w:vMerge/>
            <w:shd w:val="clear" w:color="auto" w:fill="auto"/>
          </w:tcPr>
          <w:p w:rsidR="00F3168C" w:rsidRPr="00B223F8" w:rsidRDefault="00F3168C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F3168C" w:rsidRPr="00B223F8" w:rsidRDefault="00F3168C" w:rsidP="00593E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29</w:t>
            </w:r>
            <w:r w:rsidRPr="00B223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3F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B223F8">
              <w:rPr>
                <w:sz w:val="20"/>
                <w:szCs w:val="20"/>
              </w:rPr>
              <w:t xml:space="preserve"> по 30.06.2016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</w:tr>
      <w:tr w:rsidR="00F3168C" w:rsidRPr="00B223F8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3168C" w:rsidRPr="00B223F8" w:rsidRDefault="00F3168C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F3168C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F3168C" w:rsidRPr="00B223F8" w:rsidRDefault="00F3168C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B223F8" w:rsidRDefault="00EF42B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B223F8" w:rsidRDefault="00EF42BA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55,63</w:t>
            </w:r>
          </w:p>
        </w:tc>
      </w:tr>
      <w:tr w:rsidR="00F3168C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F3168C" w:rsidRPr="00B223F8" w:rsidRDefault="00F3168C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168C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F3168C" w:rsidRPr="00B223F8" w:rsidRDefault="00F3168C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</w:p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168C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F3168C" w:rsidRPr="00B223F8" w:rsidRDefault="00F3168C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B223F8" w:rsidRDefault="007E509B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B223F8" w:rsidRDefault="007E509B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51,81</w:t>
            </w:r>
          </w:p>
        </w:tc>
      </w:tr>
      <w:tr w:rsidR="00F3168C" w:rsidRPr="00B223F8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F3168C" w:rsidRPr="00B223F8" w:rsidRDefault="00F3168C" w:rsidP="00593E4E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B223F8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168C" w:rsidRPr="005D4365" w:rsidTr="00593E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3168C" w:rsidRPr="005D4365" w:rsidRDefault="00F3168C" w:rsidP="00593E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B135A2" w:rsidRPr="00B135A2">
              <w:rPr>
                <w:sz w:val="20"/>
                <w:szCs w:val="22"/>
              </w:rPr>
              <w:t>&lt;*&gt;</w:t>
            </w:r>
          </w:p>
        </w:tc>
      </w:tr>
      <w:tr w:rsidR="00F3168C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F3168C" w:rsidRPr="005D4365" w:rsidRDefault="00F3168C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5D4365" w:rsidRDefault="000C6095" w:rsidP="000C6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5D4365" w:rsidRDefault="000C6095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65,64</w:t>
            </w:r>
          </w:p>
        </w:tc>
      </w:tr>
      <w:tr w:rsidR="00F3168C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F3168C" w:rsidRPr="005D4365" w:rsidRDefault="00F3168C" w:rsidP="00593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168C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F3168C" w:rsidRPr="005D4365" w:rsidRDefault="00F3168C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</w:p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168C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F3168C" w:rsidRPr="005D4365" w:rsidRDefault="00F3168C" w:rsidP="00593E4E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5D4365" w:rsidRDefault="007E509B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5D4365" w:rsidRDefault="00924F14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61,14</w:t>
            </w:r>
          </w:p>
        </w:tc>
      </w:tr>
      <w:tr w:rsidR="00F3168C" w:rsidRPr="005D4365" w:rsidTr="00593E4E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F3168C" w:rsidRPr="005D4365" w:rsidRDefault="00F3168C" w:rsidP="00593E4E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3168C" w:rsidRPr="005D4365" w:rsidRDefault="00F3168C" w:rsidP="00593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3168C" w:rsidRPr="005D4365" w:rsidRDefault="00F3168C" w:rsidP="00F3168C">
      <w:pPr>
        <w:jc w:val="center"/>
        <w:rPr>
          <w:b/>
          <w:spacing w:val="7"/>
          <w:sz w:val="22"/>
          <w:szCs w:val="22"/>
        </w:rPr>
      </w:pPr>
    </w:p>
    <w:p w:rsidR="00B135A2" w:rsidRPr="00B135A2" w:rsidRDefault="00B135A2" w:rsidP="00B135A2">
      <w:pPr>
        <w:jc w:val="both"/>
        <w:rPr>
          <w:sz w:val="20"/>
          <w:szCs w:val="22"/>
        </w:rPr>
      </w:pPr>
      <w:r w:rsidRPr="00B135A2">
        <w:rPr>
          <w:sz w:val="20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F3168C" w:rsidRPr="00B223F8" w:rsidRDefault="00F3168C" w:rsidP="00F3168C">
      <w:pPr>
        <w:ind w:firstLine="720"/>
        <w:jc w:val="both"/>
        <w:rPr>
          <w:sz w:val="22"/>
          <w:szCs w:val="22"/>
        </w:rPr>
      </w:pPr>
    </w:p>
    <w:p w:rsidR="00F3168C" w:rsidRPr="00B223F8" w:rsidRDefault="00F3168C" w:rsidP="00F3168C">
      <w:pPr>
        <w:ind w:firstLine="720"/>
        <w:jc w:val="both"/>
        <w:rPr>
          <w:sz w:val="22"/>
          <w:szCs w:val="22"/>
        </w:rPr>
      </w:pPr>
    </w:p>
    <w:p w:rsidR="00F3168C" w:rsidRDefault="00F3168C" w:rsidP="00F3168C">
      <w:pPr>
        <w:ind w:firstLine="720"/>
        <w:jc w:val="both"/>
        <w:rPr>
          <w:sz w:val="22"/>
          <w:szCs w:val="22"/>
        </w:rPr>
      </w:pPr>
    </w:p>
    <w:p w:rsidR="00F3168C" w:rsidRDefault="00F3168C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Default="00A24F39" w:rsidP="0052678B">
      <w:pPr>
        <w:ind w:firstLine="720"/>
        <w:jc w:val="both"/>
        <w:rPr>
          <w:sz w:val="22"/>
          <w:szCs w:val="22"/>
        </w:rPr>
      </w:pPr>
    </w:p>
    <w:p w:rsidR="00A24F39" w:rsidRPr="00B223F8" w:rsidRDefault="00A24F39" w:rsidP="00A24F39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Приложение № </w:t>
      </w:r>
      <w:r w:rsidR="00E05BE6">
        <w:rPr>
          <w:sz w:val="26"/>
          <w:szCs w:val="26"/>
        </w:rPr>
        <w:t>9</w:t>
      </w:r>
    </w:p>
    <w:p w:rsidR="00A24F39" w:rsidRPr="00B223F8" w:rsidRDefault="00A24F39" w:rsidP="00A24F39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A24F39" w:rsidRPr="00B223F8" w:rsidRDefault="00A24F39" w:rsidP="00A24F39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A24F39" w:rsidRPr="00B223F8" w:rsidRDefault="00A24F39" w:rsidP="00A24F39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A24F39" w:rsidRPr="00B223F8" w:rsidRDefault="00A24F39" w:rsidP="00A24F39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A24F39" w:rsidRPr="00B223F8" w:rsidRDefault="00A24F39" w:rsidP="00A24F39">
      <w:pPr>
        <w:jc w:val="right"/>
        <w:rPr>
          <w:sz w:val="26"/>
          <w:szCs w:val="26"/>
        </w:rPr>
      </w:pPr>
    </w:p>
    <w:p w:rsidR="00A24F39" w:rsidRPr="00B223F8" w:rsidRDefault="00A24F39" w:rsidP="00A24F39">
      <w:pPr>
        <w:jc w:val="right"/>
        <w:rPr>
          <w:sz w:val="26"/>
          <w:szCs w:val="26"/>
        </w:rPr>
      </w:pPr>
    </w:p>
    <w:p w:rsidR="00A24F39" w:rsidRPr="00F82C5A" w:rsidRDefault="00A24F39" w:rsidP="00A24F39">
      <w:pPr>
        <w:jc w:val="center"/>
        <w:rPr>
          <w:b/>
          <w:spacing w:val="7"/>
          <w:sz w:val="26"/>
          <w:szCs w:val="26"/>
        </w:rPr>
      </w:pPr>
      <w:r w:rsidRPr="000C002A">
        <w:rPr>
          <w:b/>
          <w:sz w:val="26"/>
          <w:szCs w:val="26"/>
        </w:rPr>
        <w:t xml:space="preserve">Тарифы на питьевую </w:t>
      </w:r>
      <w:r>
        <w:rPr>
          <w:b/>
          <w:sz w:val="26"/>
          <w:szCs w:val="26"/>
        </w:rPr>
        <w:t xml:space="preserve">воду (питьевое водоснабжение) </w:t>
      </w:r>
      <w:r w:rsidRPr="000C002A">
        <w:rPr>
          <w:b/>
          <w:sz w:val="26"/>
          <w:szCs w:val="26"/>
        </w:rPr>
        <w:t>для АКЦИОНЕРНОГО ОБЩЕСТВА «ГЛАВНОЕ УПРАВЛЕНИЕ ЖИЛИЩНО-КОММУНАЛЬНОГО ХОЗЯЙСТВА»</w:t>
      </w:r>
      <w:r w:rsidRPr="000C002A">
        <w:rPr>
          <w:b/>
          <w:spacing w:val="7"/>
          <w:sz w:val="26"/>
          <w:szCs w:val="26"/>
        </w:rPr>
        <w:t xml:space="preserve"> на территории </w:t>
      </w:r>
      <w:r w:rsidR="007D644B" w:rsidRPr="007D644B">
        <w:rPr>
          <w:b/>
          <w:spacing w:val="7"/>
          <w:sz w:val="26"/>
          <w:szCs w:val="26"/>
        </w:rPr>
        <w:t xml:space="preserve">муниципального образования </w:t>
      </w:r>
      <w:r w:rsidR="007D644B">
        <w:rPr>
          <w:b/>
          <w:spacing w:val="7"/>
          <w:sz w:val="26"/>
          <w:szCs w:val="26"/>
        </w:rPr>
        <w:t>городское поселение</w:t>
      </w:r>
      <w:r w:rsidRPr="00F82C5A">
        <w:rPr>
          <w:b/>
          <w:spacing w:val="7"/>
          <w:sz w:val="26"/>
          <w:szCs w:val="26"/>
        </w:rPr>
        <w:t xml:space="preserve"> «Поселок Полотняный Завод», </w:t>
      </w:r>
      <w:r w:rsidR="007D644B">
        <w:rPr>
          <w:b/>
          <w:spacing w:val="7"/>
          <w:sz w:val="26"/>
          <w:szCs w:val="26"/>
        </w:rPr>
        <w:t>сельское поселение</w:t>
      </w:r>
      <w:r>
        <w:rPr>
          <w:b/>
          <w:spacing w:val="7"/>
          <w:sz w:val="26"/>
          <w:szCs w:val="26"/>
        </w:rPr>
        <w:t xml:space="preserve"> «Село Высокиничи»</w:t>
      </w:r>
      <w:r w:rsidRPr="00F82C5A">
        <w:rPr>
          <w:b/>
          <w:spacing w:val="7"/>
          <w:sz w:val="26"/>
          <w:szCs w:val="26"/>
        </w:rPr>
        <w:t xml:space="preserve"> на 2015-2016 годы</w:t>
      </w:r>
    </w:p>
    <w:p w:rsidR="00A24F39" w:rsidRDefault="00A24F39" w:rsidP="00A24F39">
      <w:pPr>
        <w:jc w:val="center"/>
        <w:rPr>
          <w:b/>
          <w:spacing w:val="7"/>
          <w:sz w:val="26"/>
          <w:szCs w:val="26"/>
        </w:rPr>
      </w:pPr>
    </w:p>
    <w:p w:rsidR="00A24F39" w:rsidRPr="00B223F8" w:rsidRDefault="00A24F39" w:rsidP="00A24F39">
      <w:pPr>
        <w:jc w:val="center"/>
        <w:rPr>
          <w:b/>
          <w:spacing w:val="7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34"/>
        <w:gridCol w:w="2593"/>
        <w:gridCol w:w="2605"/>
      </w:tblGrid>
      <w:tr w:rsidR="00A24F39" w:rsidRPr="00B223F8" w:rsidTr="00AD501B">
        <w:trPr>
          <w:cantSplit/>
          <w:trHeight w:val="471"/>
          <w:tblHeader/>
          <w:jc w:val="center"/>
        </w:trPr>
        <w:tc>
          <w:tcPr>
            <w:tcW w:w="1674" w:type="pct"/>
            <w:vMerge w:val="restart"/>
            <w:shd w:val="clear" w:color="auto" w:fill="auto"/>
            <w:vAlign w:val="center"/>
          </w:tcPr>
          <w:p w:rsidR="00A24F39" w:rsidRPr="00B223F8" w:rsidRDefault="00A24F39" w:rsidP="00AD50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A24F39" w:rsidRPr="00B223F8" w:rsidRDefault="00A24F39" w:rsidP="00AD50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A24F39" w:rsidRPr="00B223F8" w:rsidTr="00AD501B">
        <w:trPr>
          <w:cantSplit/>
          <w:trHeight w:val="585"/>
          <w:tblHeader/>
          <w:jc w:val="center"/>
        </w:trPr>
        <w:tc>
          <w:tcPr>
            <w:tcW w:w="1674" w:type="pct"/>
            <w:vMerge/>
            <w:shd w:val="clear" w:color="auto" w:fill="auto"/>
          </w:tcPr>
          <w:p w:rsidR="00A24F39" w:rsidRPr="00B223F8" w:rsidRDefault="00A24F39" w:rsidP="00AD50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A24F39" w:rsidRPr="00B223F8" w:rsidRDefault="00A24F39" w:rsidP="00AD50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29</w:t>
            </w:r>
            <w:r w:rsidRPr="00B223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223F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B223F8">
              <w:rPr>
                <w:sz w:val="20"/>
                <w:szCs w:val="20"/>
              </w:rPr>
              <w:t xml:space="preserve"> по 30.06.2016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</w:tr>
      <w:tr w:rsidR="00A24F39" w:rsidRPr="00B223F8" w:rsidTr="00AD501B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24F39" w:rsidRPr="00B223F8" w:rsidRDefault="00A24F39" w:rsidP="00AD50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A24F39" w:rsidRPr="00B223F8" w:rsidTr="00AD501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A24F39" w:rsidRPr="00B223F8" w:rsidRDefault="00A24F39" w:rsidP="00AD501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55,63</w:t>
            </w:r>
          </w:p>
        </w:tc>
      </w:tr>
      <w:tr w:rsidR="00A24F39" w:rsidRPr="00B223F8" w:rsidTr="00AD501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A24F39" w:rsidRPr="00B223F8" w:rsidRDefault="00A24F39" w:rsidP="00AD501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F39" w:rsidRPr="00B223F8" w:rsidTr="00AD501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A24F39" w:rsidRPr="00B223F8" w:rsidRDefault="00A24F39" w:rsidP="00AD501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</w:p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F39" w:rsidRPr="00B223F8" w:rsidTr="00AD501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A24F39" w:rsidRPr="00B223F8" w:rsidRDefault="00A24F39" w:rsidP="00AD501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B223F8" w:rsidRDefault="00F36D5C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B223F8" w:rsidRDefault="00F36D5C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F39" w:rsidRPr="00B223F8" w:rsidTr="00AD501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A24F39" w:rsidRPr="00B223F8" w:rsidRDefault="00A24F39" w:rsidP="00AD501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Pr="00B223F8">
              <w:rPr>
                <w:sz w:val="20"/>
                <w:szCs w:val="20"/>
              </w:rPr>
              <w:t>м</w:t>
            </w:r>
            <w:r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B223F8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F39" w:rsidRPr="005D4365" w:rsidTr="00AD501B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24F39" w:rsidRPr="005D4365" w:rsidRDefault="00A24F39" w:rsidP="00AD50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Pr="00B135A2">
              <w:rPr>
                <w:sz w:val="20"/>
                <w:szCs w:val="22"/>
              </w:rPr>
              <w:t>&lt;*&gt;</w:t>
            </w:r>
          </w:p>
        </w:tc>
      </w:tr>
      <w:tr w:rsidR="00A24F39" w:rsidRPr="005D4365" w:rsidTr="00AD501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A24F39" w:rsidRPr="005D4365" w:rsidRDefault="00A24F39" w:rsidP="00AD501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65,64</w:t>
            </w:r>
          </w:p>
        </w:tc>
      </w:tr>
      <w:tr w:rsidR="00A24F39" w:rsidRPr="005D4365" w:rsidTr="00AD501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A24F39" w:rsidRPr="005D4365" w:rsidRDefault="00A24F39" w:rsidP="00AD501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F39" w:rsidRPr="005D4365" w:rsidTr="00AD501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A24F39" w:rsidRPr="005D4365" w:rsidRDefault="00A24F39" w:rsidP="00AD501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</w:p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F39" w:rsidRPr="005D4365" w:rsidTr="00AD501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A24F39" w:rsidRPr="005D4365" w:rsidRDefault="00A24F39" w:rsidP="00AD501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5D4365" w:rsidRDefault="00F36D5C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5D4365" w:rsidRDefault="00F36D5C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F39" w:rsidRPr="005D4365" w:rsidTr="00AD501B">
        <w:trPr>
          <w:jc w:val="center"/>
        </w:trPr>
        <w:tc>
          <w:tcPr>
            <w:tcW w:w="1674" w:type="pct"/>
            <w:shd w:val="clear" w:color="auto" w:fill="auto"/>
            <w:vAlign w:val="center"/>
          </w:tcPr>
          <w:p w:rsidR="00A24F39" w:rsidRPr="005D4365" w:rsidRDefault="00A24F39" w:rsidP="00AD501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руб./м</w:t>
            </w:r>
            <w:r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24F39" w:rsidRPr="005D4365" w:rsidRDefault="00A24F39" w:rsidP="00AD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24F39" w:rsidRPr="005D4365" w:rsidRDefault="00A24F39" w:rsidP="00A24F39">
      <w:pPr>
        <w:jc w:val="center"/>
        <w:rPr>
          <w:b/>
          <w:spacing w:val="7"/>
          <w:sz w:val="22"/>
          <w:szCs w:val="22"/>
        </w:rPr>
      </w:pPr>
    </w:p>
    <w:p w:rsidR="00A24F39" w:rsidRPr="00B135A2" w:rsidRDefault="00A24F39" w:rsidP="00A24F39">
      <w:pPr>
        <w:jc w:val="both"/>
        <w:rPr>
          <w:sz w:val="20"/>
          <w:szCs w:val="22"/>
        </w:rPr>
      </w:pPr>
      <w:r w:rsidRPr="00B135A2">
        <w:rPr>
          <w:sz w:val="20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A24F39" w:rsidRPr="00B223F8" w:rsidRDefault="00A24F39" w:rsidP="00A24F39">
      <w:pPr>
        <w:ind w:firstLine="720"/>
        <w:jc w:val="both"/>
        <w:rPr>
          <w:sz w:val="22"/>
          <w:szCs w:val="22"/>
        </w:rPr>
      </w:pPr>
    </w:p>
    <w:p w:rsidR="00A24F39" w:rsidRPr="00B223F8" w:rsidRDefault="00A24F39" w:rsidP="00A24F39">
      <w:pPr>
        <w:ind w:firstLine="720"/>
        <w:jc w:val="both"/>
        <w:rPr>
          <w:sz w:val="22"/>
          <w:szCs w:val="22"/>
        </w:rPr>
      </w:pPr>
    </w:p>
    <w:p w:rsidR="00A24F39" w:rsidRDefault="00A24F39" w:rsidP="00A24F39">
      <w:pPr>
        <w:ind w:firstLine="720"/>
        <w:jc w:val="both"/>
        <w:rPr>
          <w:sz w:val="22"/>
          <w:szCs w:val="22"/>
        </w:rPr>
      </w:pPr>
    </w:p>
    <w:p w:rsidR="00A24F39" w:rsidRPr="00B223F8" w:rsidRDefault="00A24F39" w:rsidP="00A24F39">
      <w:pPr>
        <w:ind w:firstLine="720"/>
        <w:jc w:val="both"/>
        <w:rPr>
          <w:sz w:val="22"/>
          <w:szCs w:val="22"/>
        </w:rPr>
      </w:pPr>
    </w:p>
    <w:p w:rsidR="00A24F39" w:rsidRPr="00B223F8" w:rsidRDefault="00A24F39" w:rsidP="0052678B">
      <w:pPr>
        <w:ind w:firstLine="720"/>
        <w:jc w:val="both"/>
        <w:rPr>
          <w:sz w:val="22"/>
          <w:szCs w:val="22"/>
        </w:rPr>
      </w:pPr>
    </w:p>
    <w:sectPr w:rsidR="00A24F39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4E" w:rsidRDefault="00593E4E" w:rsidP="00AF6369">
      <w:r>
        <w:separator/>
      </w:r>
    </w:p>
  </w:endnote>
  <w:endnote w:type="continuationSeparator" w:id="0">
    <w:p w:rsidR="00593E4E" w:rsidRDefault="00593E4E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4E" w:rsidRDefault="00593E4E" w:rsidP="00AF6369">
      <w:r>
        <w:separator/>
      </w:r>
    </w:p>
  </w:footnote>
  <w:footnote w:type="continuationSeparator" w:id="0">
    <w:p w:rsidR="00593E4E" w:rsidRDefault="00593E4E" w:rsidP="00AF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17"/>
    <w:rsid w:val="0000542E"/>
    <w:rsid w:val="00016D28"/>
    <w:rsid w:val="00020722"/>
    <w:rsid w:val="0002193A"/>
    <w:rsid w:val="0002341E"/>
    <w:rsid w:val="00026072"/>
    <w:rsid w:val="00027B58"/>
    <w:rsid w:val="00031038"/>
    <w:rsid w:val="00031DCD"/>
    <w:rsid w:val="00031FD9"/>
    <w:rsid w:val="0003300A"/>
    <w:rsid w:val="00036017"/>
    <w:rsid w:val="0005052D"/>
    <w:rsid w:val="0005191C"/>
    <w:rsid w:val="000557E5"/>
    <w:rsid w:val="00063F8F"/>
    <w:rsid w:val="000670B1"/>
    <w:rsid w:val="000726FC"/>
    <w:rsid w:val="00074868"/>
    <w:rsid w:val="00074AC3"/>
    <w:rsid w:val="00076823"/>
    <w:rsid w:val="00077B35"/>
    <w:rsid w:val="00084AB3"/>
    <w:rsid w:val="000872DE"/>
    <w:rsid w:val="00094E44"/>
    <w:rsid w:val="00097102"/>
    <w:rsid w:val="00097926"/>
    <w:rsid w:val="000A30C9"/>
    <w:rsid w:val="000A3951"/>
    <w:rsid w:val="000B04FE"/>
    <w:rsid w:val="000B0B38"/>
    <w:rsid w:val="000B1CAA"/>
    <w:rsid w:val="000B1E50"/>
    <w:rsid w:val="000B21DD"/>
    <w:rsid w:val="000B418B"/>
    <w:rsid w:val="000C002A"/>
    <w:rsid w:val="000C1FDE"/>
    <w:rsid w:val="000C337F"/>
    <w:rsid w:val="000C44EF"/>
    <w:rsid w:val="000C5EEB"/>
    <w:rsid w:val="000C6095"/>
    <w:rsid w:val="000C614B"/>
    <w:rsid w:val="000D0CDF"/>
    <w:rsid w:val="000D1E5C"/>
    <w:rsid w:val="000D28AD"/>
    <w:rsid w:val="000D4EC1"/>
    <w:rsid w:val="000E2033"/>
    <w:rsid w:val="000F14E0"/>
    <w:rsid w:val="000F23B9"/>
    <w:rsid w:val="000F411E"/>
    <w:rsid w:val="000F4C84"/>
    <w:rsid w:val="001000B3"/>
    <w:rsid w:val="00104157"/>
    <w:rsid w:val="00105ADE"/>
    <w:rsid w:val="001065DD"/>
    <w:rsid w:val="0010746E"/>
    <w:rsid w:val="00107D79"/>
    <w:rsid w:val="00112DA4"/>
    <w:rsid w:val="001138AE"/>
    <w:rsid w:val="00113D2E"/>
    <w:rsid w:val="00116F9B"/>
    <w:rsid w:val="001237E1"/>
    <w:rsid w:val="00135807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76FD4"/>
    <w:rsid w:val="00181869"/>
    <w:rsid w:val="00181DF9"/>
    <w:rsid w:val="001A027B"/>
    <w:rsid w:val="001A52CD"/>
    <w:rsid w:val="001A7BB0"/>
    <w:rsid w:val="001B3AB0"/>
    <w:rsid w:val="001B4071"/>
    <w:rsid w:val="001B44E2"/>
    <w:rsid w:val="001B476F"/>
    <w:rsid w:val="001C010B"/>
    <w:rsid w:val="001C23D0"/>
    <w:rsid w:val="001C688B"/>
    <w:rsid w:val="001D4E3F"/>
    <w:rsid w:val="001D6195"/>
    <w:rsid w:val="001D78A9"/>
    <w:rsid w:val="001D7A38"/>
    <w:rsid w:val="001E031D"/>
    <w:rsid w:val="001E17EB"/>
    <w:rsid w:val="001E4A75"/>
    <w:rsid w:val="001E5351"/>
    <w:rsid w:val="001E566E"/>
    <w:rsid w:val="001E56D9"/>
    <w:rsid w:val="001F00F1"/>
    <w:rsid w:val="001F22C6"/>
    <w:rsid w:val="001F516D"/>
    <w:rsid w:val="001F54B9"/>
    <w:rsid w:val="001F5641"/>
    <w:rsid w:val="001F7B48"/>
    <w:rsid w:val="001F7FA7"/>
    <w:rsid w:val="00203874"/>
    <w:rsid w:val="00212009"/>
    <w:rsid w:val="00212B42"/>
    <w:rsid w:val="00220514"/>
    <w:rsid w:val="00224C8C"/>
    <w:rsid w:val="00225EBC"/>
    <w:rsid w:val="00232BA8"/>
    <w:rsid w:val="00232C56"/>
    <w:rsid w:val="002376D2"/>
    <w:rsid w:val="00242589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76F92"/>
    <w:rsid w:val="00283EBB"/>
    <w:rsid w:val="00284882"/>
    <w:rsid w:val="00284931"/>
    <w:rsid w:val="00285B2E"/>
    <w:rsid w:val="00286DB0"/>
    <w:rsid w:val="00290648"/>
    <w:rsid w:val="00290B50"/>
    <w:rsid w:val="002A118E"/>
    <w:rsid w:val="002A5DE2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066F"/>
    <w:rsid w:val="00300C48"/>
    <w:rsid w:val="003013F2"/>
    <w:rsid w:val="003052EE"/>
    <w:rsid w:val="0030654C"/>
    <w:rsid w:val="00310D09"/>
    <w:rsid w:val="00311F3F"/>
    <w:rsid w:val="0031381C"/>
    <w:rsid w:val="00325A73"/>
    <w:rsid w:val="00333B23"/>
    <w:rsid w:val="00335A90"/>
    <w:rsid w:val="00346883"/>
    <w:rsid w:val="003511D5"/>
    <w:rsid w:val="003519AD"/>
    <w:rsid w:val="00351C3C"/>
    <w:rsid w:val="00353C8E"/>
    <w:rsid w:val="00355738"/>
    <w:rsid w:val="00355D01"/>
    <w:rsid w:val="003567EF"/>
    <w:rsid w:val="00356B4B"/>
    <w:rsid w:val="0036059A"/>
    <w:rsid w:val="0038022B"/>
    <w:rsid w:val="00385818"/>
    <w:rsid w:val="0039459A"/>
    <w:rsid w:val="003A1820"/>
    <w:rsid w:val="003A6FF1"/>
    <w:rsid w:val="003B35A4"/>
    <w:rsid w:val="003C1509"/>
    <w:rsid w:val="003D131A"/>
    <w:rsid w:val="003D16C9"/>
    <w:rsid w:val="003E01AC"/>
    <w:rsid w:val="003E0555"/>
    <w:rsid w:val="003E49AB"/>
    <w:rsid w:val="003E520A"/>
    <w:rsid w:val="003E53D0"/>
    <w:rsid w:val="003E71D9"/>
    <w:rsid w:val="003F55CD"/>
    <w:rsid w:val="00403224"/>
    <w:rsid w:val="00414BB2"/>
    <w:rsid w:val="00415969"/>
    <w:rsid w:val="00420E82"/>
    <w:rsid w:val="004216E4"/>
    <w:rsid w:val="004236AE"/>
    <w:rsid w:val="00423756"/>
    <w:rsid w:val="00423C2F"/>
    <w:rsid w:val="00424D3D"/>
    <w:rsid w:val="004268F9"/>
    <w:rsid w:val="00427501"/>
    <w:rsid w:val="004307FD"/>
    <w:rsid w:val="00430FF8"/>
    <w:rsid w:val="00440533"/>
    <w:rsid w:val="0044106C"/>
    <w:rsid w:val="0044474E"/>
    <w:rsid w:val="00455996"/>
    <w:rsid w:val="00457C2C"/>
    <w:rsid w:val="00460379"/>
    <w:rsid w:val="0046138F"/>
    <w:rsid w:val="0046163E"/>
    <w:rsid w:val="0046389E"/>
    <w:rsid w:val="00464D3A"/>
    <w:rsid w:val="00472D0C"/>
    <w:rsid w:val="0047306A"/>
    <w:rsid w:val="00475FB4"/>
    <w:rsid w:val="0048128E"/>
    <w:rsid w:val="0048164B"/>
    <w:rsid w:val="00483EDC"/>
    <w:rsid w:val="00486296"/>
    <w:rsid w:val="00490F95"/>
    <w:rsid w:val="00491666"/>
    <w:rsid w:val="00491914"/>
    <w:rsid w:val="004936C2"/>
    <w:rsid w:val="004966CC"/>
    <w:rsid w:val="00497A0C"/>
    <w:rsid w:val="00497E8B"/>
    <w:rsid w:val="004A4263"/>
    <w:rsid w:val="004A6315"/>
    <w:rsid w:val="004B4D5E"/>
    <w:rsid w:val="004B6EE5"/>
    <w:rsid w:val="004D3C11"/>
    <w:rsid w:val="004D63D6"/>
    <w:rsid w:val="004E0E9D"/>
    <w:rsid w:val="004E6FD0"/>
    <w:rsid w:val="004E7E39"/>
    <w:rsid w:val="004F327A"/>
    <w:rsid w:val="004F7170"/>
    <w:rsid w:val="00502656"/>
    <w:rsid w:val="00503B6A"/>
    <w:rsid w:val="005047D0"/>
    <w:rsid w:val="00505964"/>
    <w:rsid w:val="005069EE"/>
    <w:rsid w:val="005118C5"/>
    <w:rsid w:val="0051270D"/>
    <w:rsid w:val="00514B94"/>
    <w:rsid w:val="0051603D"/>
    <w:rsid w:val="005172B2"/>
    <w:rsid w:val="00517CEE"/>
    <w:rsid w:val="00520B83"/>
    <w:rsid w:val="0052678B"/>
    <w:rsid w:val="00530B67"/>
    <w:rsid w:val="00530DE6"/>
    <w:rsid w:val="00534F83"/>
    <w:rsid w:val="00535AA0"/>
    <w:rsid w:val="00544AD3"/>
    <w:rsid w:val="0054765A"/>
    <w:rsid w:val="0055585F"/>
    <w:rsid w:val="005620A9"/>
    <w:rsid w:val="00562FB1"/>
    <w:rsid w:val="00563E50"/>
    <w:rsid w:val="005648AA"/>
    <w:rsid w:val="0057333C"/>
    <w:rsid w:val="00573E41"/>
    <w:rsid w:val="00575A15"/>
    <w:rsid w:val="00583BC7"/>
    <w:rsid w:val="005856A4"/>
    <w:rsid w:val="00591936"/>
    <w:rsid w:val="00593E4E"/>
    <w:rsid w:val="00595BE7"/>
    <w:rsid w:val="005A0C19"/>
    <w:rsid w:val="005B7617"/>
    <w:rsid w:val="005B7902"/>
    <w:rsid w:val="005C452B"/>
    <w:rsid w:val="005C5585"/>
    <w:rsid w:val="005C5628"/>
    <w:rsid w:val="005C570C"/>
    <w:rsid w:val="005C5968"/>
    <w:rsid w:val="005C6314"/>
    <w:rsid w:val="005C6F2A"/>
    <w:rsid w:val="005D0030"/>
    <w:rsid w:val="005D0926"/>
    <w:rsid w:val="005D4365"/>
    <w:rsid w:val="005D44A6"/>
    <w:rsid w:val="005E31A2"/>
    <w:rsid w:val="005E3389"/>
    <w:rsid w:val="005E43B2"/>
    <w:rsid w:val="005F592F"/>
    <w:rsid w:val="006060B8"/>
    <w:rsid w:val="006063AC"/>
    <w:rsid w:val="00606865"/>
    <w:rsid w:val="0061058D"/>
    <w:rsid w:val="00613407"/>
    <w:rsid w:val="006148B3"/>
    <w:rsid w:val="00614DA2"/>
    <w:rsid w:val="00616499"/>
    <w:rsid w:val="006169DA"/>
    <w:rsid w:val="006171E2"/>
    <w:rsid w:val="0062070A"/>
    <w:rsid w:val="00624DB8"/>
    <w:rsid w:val="00641163"/>
    <w:rsid w:val="00641810"/>
    <w:rsid w:val="0064292F"/>
    <w:rsid w:val="00643D30"/>
    <w:rsid w:val="006519C5"/>
    <w:rsid w:val="00654FCA"/>
    <w:rsid w:val="00656FD1"/>
    <w:rsid w:val="00664788"/>
    <w:rsid w:val="006757CD"/>
    <w:rsid w:val="00680B49"/>
    <w:rsid w:val="00680E6A"/>
    <w:rsid w:val="0068181D"/>
    <w:rsid w:val="00682B46"/>
    <w:rsid w:val="006A5424"/>
    <w:rsid w:val="006A72DC"/>
    <w:rsid w:val="006B6671"/>
    <w:rsid w:val="006C2060"/>
    <w:rsid w:val="006C2222"/>
    <w:rsid w:val="006C3BFE"/>
    <w:rsid w:val="006C6AD9"/>
    <w:rsid w:val="006C7C16"/>
    <w:rsid w:val="006D1802"/>
    <w:rsid w:val="006D2FE4"/>
    <w:rsid w:val="006D4C3E"/>
    <w:rsid w:val="006D6CA8"/>
    <w:rsid w:val="006E0691"/>
    <w:rsid w:val="006E2645"/>
    <w:rsid w:val="00700A5E"/>
    <w:rsid w:val="00700C32"/>
    <w:rsid w:val="00702A21"/>
    <w:rsid w:val="007133EF"/>
    <w:rsid w:val="00717750"/>
    <w:rsid w:val="0071780C"/>
    <w:rsid w:val="00724C3A"/>
    <w:rsid w:val="00725FFA"/>
    <w:rsid w:val="00730C48"/>
    <w:rsid w:val="00733006"/>
    <w:rsid w:val="007349AD"/>
    <w:rsid w:val="007400DE"/>
    <w:rsid w:val="00746717"/>
    <w:rsid w:val="007473E1"/>
    <w:rsid w:val="007476B9"/>
    <w:rsid w:val="00750A4C"/>
    <w:rsid w:val="00774518"/>
    <w:rsid w:val="0078304D"/>
    <w:rsid w:val="007866E0"/>
    <w:rsid w:val="007A3BA7"/>
    <w:rsid w:val="007A54A3"/>
    <w:rsid w:val="007A560B"/>
    <w:rsid w:val="007B367A"/>
    <w:rsid w:val="007B61E9"/>
    <w:rsid w:val="007C0B59"/>
    <w:rsid w:val="007C45CC"/>
    <w:rsid w:val="007D0113"/>
    <w:rsid w:val="007D0E1C"/>
    <w:rsid w:val="007D1117"/>
    <w:rsid w:val="007D5BCD"/>
    <w:rsid w:val="007D644B"/>
    <w:rsid w:val="007E0DE4"/>
    <w:rsid w:val="007E1593"/>
    <w:rsid w:val="007E22DF"/>
    <w:rsid w:val="007E509B"/>
    <w:rsid w:val="007E79EA"/>
    <w:rsid w:val="007E7AC2"/>
    <w:rsid w:val="007F32BA"/>
    <w:rsid w:val="007F6C34"/>
    <w:rsid w:val="0080150F"/>
    <w:rsid w:val="00805343"/>
    <w:rsid w:val="00807467"/>
    <w:rsid w:val="008106B6"/>
    <w:rsid w:val="0081197E"/>
    <w:rsid w:val="00813875"/>
    <w:rsid w:val="00813987"/>
    <w:rsid w:val="00813D07"/>
    <w:rsid w:val="0081591E"/>
    <w:rsid w:val="00824925"/>
    <w:rsid w:val="008255B4"/>
    <w:rsid w:val="00843606"/>
    <w:rsid w:val="00845F6E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5B3D"/>
    <w:rsid w:val="00896FBC"/>
    <w:rsid w:val="00897989"/>
    <w:rsid w:val="008A5C32"/>
    <w:rsid w:val="008B02CF"/>
    <w:rsid w:val="008C1C85"/>
    <w:rsid w:val="008D0DE2"/>
    <w:rsid w:val="008D32E1"/>
    <w:rsid w:val="008E21C7"/>
    <w:rsid w:val="008F2502"/>
    <w:rsid w:val="009028EE"/>
    <w:rsid w:val="009029D3"/>
    <w:rsid w:val="0092174A"/>
    <w:rsid w:val="00924F14"/>
    <w:rsid w:val="00925AFE"/>
    <w:rsid w:val="00926966"/>
    <w:rsid w:val="00930857"/>
    <w:rsid w:val="00930A24"/>
    <w:rsid w:val="00932A41"/>
    <w:rsid w:val="009369B8"/>
    <w:rsid w:val="0093714D"/>
    <w:rsid w:val="009502E0"/>
    <w:rsid w:val="009532B8"/>
    <w:rsid w:val="009621A6"/>
    <w:rsid w:val="00965A11"/>
    <w:rsid w:val="009668C3"/>
    <w:rsid w:val="0098298D"/>
    <w:rsid w:val="0098635A"/>
    <w:rsid w:val="009864D7"/>
    <w:rsid w:val="00987F38"/>
    <w:rsid w:val="00994BEB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428A"/>
    <w:rsid w:val="009D4B3E"/>
    <w:rsid w:val="009D500F"/>
    <w:rsid w:val="009D613D"/>
    <w:rsid w:val="009E1BCD"/>
    <w:rsid w:val="009E57B5"/>
    <w:rsid w:val="009E6D43"/>
    <w:rsid w:val="009F04F6"/>
    <w:rsid w:val="009F21CB"/>
    <w:rsid w:val="009F6957"/>
    <w:rsid w:val="009F7AE9"/>
    <w:rsid w:val="00A03486"/>
    <w:rsid w:val="00A06F24"/>
    <w:rsid w:val="00A10AFE"/>
    <w:rsid w:val="00A12CBB"/>
    <w:rsid w:val="00A14087"/>
    <w:rsid w:val="00A1495D"/>
    <w:rsid w:val="00A15CE7"/>
    <w:rsid w:val="00A15DDD"/>
    <w:rsid w:val="00A2008E"/>
    <w:rsid w:val="00A201D3"/>
    <w:rsid w:val="00A211E8"/>
    <w:rsid w:val="00A24AE5"/>
    <w:rsid w:val="00A24F39"/>
    <w:rsid w:val="00A30E46"/>
    <w:rsid w:val="00A33A02"/>
    <w:rsid w:val="00A40D1E"/>
    <w:rsid w:val="00A4257B"/>
    <w:rsid w:val="00A52C10"/>
    <w:rsid w:val="00A5482D"/>
    <w:rsid w:val="00A65B3F"/>
    <w:rsid w:val="00A65F31"/>
    <w:rsid w:val="00A672C3"/>
    <w:rsid w:val="00A70964"/>
    <w:rsid w:val="00A8551E"/>
    <w:rsid w:val="00A863F9"/>
    <w:rsid w:val="00A8690A"/>
    <w:rsid w:val="00A90E14"/>
    <w:rsid w:val="00A935AA"/>
    <w:rsid w:val="00A95C1C"/>
    <w:rsid w:val="00A97CCD"/>
    <w:rsid w:val="00AA0D60"/>
    <w:rsid w:val="00AA6814"/>
    <w:rsid w:val="00AB6E70"/>
    <w:rsid w:val="00AB77B1"/>
    <w:rsid w:val="00AC3B4E"/>
    <w:rsid w:val="00AC4972"/>
    <w:rsid w:val="00AD0325"/>
    <w:rsid w:val="00AD59DE"/>
    <w:rsid w:val="00AE397F"/>
    <w:rsid w:val="00AF4F80"/>
    <w:rsid w:val="00AF6369"/>
    <w:rsid w:val="00B0041A"/>
    <w:rsid w:val="00B04CBC"/>
    <w:rsid w:val="00B1025D"/>
    <w:rsid w:val="00B10586"/>
    <w:rsid w:val="00B135A2"/>
    <w:rsid w:val="00B1461C"/>
    <w:rsid w:val="00B161E9"/>
    <w:rsid w:val="00B166C2"/>
    <w:rsid w:val="00B167C4"/>
    <w:rsid w:val="00B17F75"/>
    <w:rsid w:val="00B22336"/>
    <w:rsid w:val="00B223F8"/>
    <w:rsid w:val="00B225DF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67F67"/>
    <w:rsid w:val="00B71C64"/>
    <w:rsid w:val="00B74395"/>
    <w:rsid w:val="00B81251"/>
    <w:rsid w:val="00B824A3"/>
    <w:rsid w:val="00B858F3"/>
    <w:rsid w:val="00B95947"/>
    <w:rsid w:val="00B96A9F"/>
    <w:rsid w:val="00BA085A"/>
    <w:rsid w:val="00BC766D"/>
    <w:rsid w:val="00BC7AEB"/>
    <w:rsid w:val="00BD079A"/>
    <w:rsid w:val="00BD3B22"/>
    <w:rsid w:val="00BD48F8"/>
    <w:rsid w:val="00BE00A0"/>
    <w:rsid w:val="00BE08B7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2FE7"/>
    <w:rsid w:val="00C261C0"/>
    <w:rsid w:val="00C266B9"/>
    <w:rsid w:val="00C31C11"/>
    <w:rsid w:val="00C418F1"/>
    <w:rsid w:val="00C424D2"/>
    <w:rsid w:val="00C43598"/>
    <w:rsid w:val="00C43675"/>
    <w:rsid w:val="00C451DB"/>
    <w:rsid w:val="00C46BED"/>
    <w:rsid w:val="00C477D0"/>
    <w:rsid w:val="00C52CF8"/>
    <w:rsid w:val="00C52D0B"/>
    <w:rsid w:val="00C541CE"/>
    <w:rsid w:val="00C71370"/>
    <w:rsid w:val="00C72D01"/>
    <w:rsid w:val="00C7458C"/>
    <w:rsid w:val="00C7640A"/>
    <w:rsid w:val="00C765DD"/>
    <w:rsid w:val="00C8285B"/>
    <w:rsid w:val="00C86FDC"/>
    <w:rsid w:val="00C90FD9"/>
    <w:rsid w:val="00C921A1"/>
    <w:rsid w:val="00CA0164"/>
    <w:rsid w:val="00CA7ADA"/>
    <w:rsid w:val="00CB1288"/>
    <w:rsid w:val="00CB58CA"/>
    <w:rsid w:val="00CC13E7"/>
    <w:rsid w:val="00CC2AC4"/>
    <w:rsid w:val="00CC6009"/>
    <w:rsid w:val="00CC679E"/>
    <w:rsid w:val="00CD087B"/>
    <w:rsid w:val="00CD3E8B"/>
    <w:rsid w:val="00CF39AE"/>
    <w:rsid w:val="00CF4F9C"/>
    <w:rsid w:val="00D00E58"/>
    <w:rsid w:val="00D02C67"/>
    <w:rsid w:val="00D03BAA"/>
    <w:rsid w:val="00D04293"/>
    <w:rsid w:val="00D07C17"/>
    <w:rsid w:val="00D1572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03C8"/>
    <w:rsid w:val="00D524E8"/>
    <w:rsid w:val="00D53943"/>
    <w:rsid w:val="00D61F0C"/>
    <w:rsid w:val="00D626E8"/>
    <w:rsid w:val="00D64F95"/>
    <w:rsid w:val="00D66032"/>
    <w:rsid w:val="00D708BD"/>
    <w:rsid w:val="00D71972"/>
    <w:rsid w:val="00D73BC2"/>
    <w:rsid w:val="00D742E4"/>
    <w:rsid w:val="00D83871"/>
    <w:rsid w:val="00D84BED"/>
    <w:rsid w:val="00D87636"/>
    <w:rsid w:val="00D909BA"/>
    <w:rsid w:val="00D90E69"/>
    <w:rsid w:val="00D96047"/>
    <w:rsid w:val="00D9667A"/>
    <w:rsid w:val="00D96D09"/>
    <w:rsid w:val="00D977C4"/>
    <w:rsid w:val="00D97DFF"/>
    <w:rsid w:val="00DA006E"/>
    <w:rsid w:val="00DB0210"/>
    <w:rsid w:val="00DB068E"/>
    <w:rsid w:val="00DB33B6"/>
    <w:rsid w:val="00DB5521"/>
    <w:rsid w:val="00DB5AB8"/>
    <w:rsid w:val="00DB6354"/>
    <w:rsid w:val="00DB7A74"/>
    <w:rsid w:val="00DC158C"/>
    <w:rsid w:val="00DC24A4"/>
    <w:rsid w:val="00DC3449"/>
    <w:rsid w:val="00DC3456"/>
    <w:rsid w:val="00DD1D6F"/>
    <w:rsid w:val="00DD1E61"/>
    <w:rsid w:val="00DD7CDA"/>
    <w:rsid w:val="00DD7F85"/>
    <w:rsid w:val="00DE709F"/>
    <w:rsid w:val="00DF5C8D"/>
    <w:rsid w:val="00E04298"/>
    <w:rsid w:val="00E04346"/>
    <w:rsid w:val="00E05301"/>
    <w:rsid w:val="00E05BE6"/>
    <w:rsid w:val="00E10385"/>
    <w:rsid w:val="00E1255F"/>
    <w:rsid w:val="00E21C94"/>
    <w:rsid w:val="00E234AB"/>
    <w:rsid w:val="00E236F5"/>
    <w:rsid w:val="00E3668B"/>
    <w:rsid w:val="00E37A50"/>
    <w:rsid w:val="00E406C3"/>
    <w:rsid w:val="00E41CE5"/>
    <w:rsid w:val="00E51F32"/>
    <w:rsid w:val="00E560E4"/>
    <w:rsid w:val="00E605FF"/>
    <w:rsid w:val="00E60A83"/>
    <w:rsid w:val="00E62429"/>
    <w:rsid w:val="00E62B75"/>
    <w:rsid w:val="00E648BA"/>
    <w:rsid w:val="00E671C7"/>
    <w:rsid w:val="00E7413A"/>
    <w:rsid w:val="00E77DBC"/>
    <w:rsid w:val="00E842B0"/>
    <w:rsid w:val="00E84DD7"/>
    <w:rsid w:val="00E920BA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2B03"/>
    <w:rsid w:val="00EC5B5E"/>
    <w:rsid w:val="00ED0A5C"/>
    <w:rsid w:val="00ED407C"/>
    <w:rsid w:val="00EE0387"/>
    <w:rsid w:val="00EE0BFE"/>
    <w:rsid w:val="00EE1C9A"/>
    <w:rsid w:val="00EE3598"/>
    <w:rsid w:val="00EF0968"/>
    <w:rsid w:val="00EF1E55"/>
    <w:rsid w:val="00EF3623"/>
    <w:rsid w:val="00EF42BA"/>
    <w:rsid w:val="00EF4382"/>
    <w:rsid w:val="00EF55F7"/>
    <w:rsid w:val="00EF753F"/>
    <w:rsid w:val="00F04C0E"/>
    <w:rsid w:val="00F07844"/>
    <w:rsid w:val="00F14161"/>
    <w:rsid w:val="00F235F6"/>
    <w:rsid w:val="00F3168C"/>
    <w:rsid w:val="00F36D5C"/>
    <w:rsid w:val="00F404B1"/>
    <w:rsid w:val="00F61181"/>
    <w:rsid w:val="00F61BA9"/>
    <w:rsid w:val="00F66356"/>
    <w:rsid w:val="00F664EB"/>
    <w:rsid w:val="00F674E0"/>
    <w:rsid w:val="00F7095C"/>
    <w:rsid w:val="00F73653"/>
    <w:rsid w:val="00F73C86"/>
    <w:rsid w:val="00F76657"/>
    <w:rsid w:val="00F767F9"/>
    <w:rsid w:val="00F77890"/>
    <w:rsid w:val="00F8142E"/>
    <w:rsid w:val="00F82C5A"/>
    <w:rsid w:val="00F835B5"/>
    <w:rsid w:val="00F842D7"/>
    <w:rsid w:val="00F857DA"/>
    <w:rsid w:val="00F8594E"/>
    <w:rsid w:val="00F8781F"/>
    <w:rsid w:val="00F97FFB"/>
    <w:rsid w:val="00FA433C"/>
    <w:rsid w:val="00FA5E3D"/>
    <w:rsid w:val="00FB5871"/>
    <w:rsid w:val="00FB79E8"/>
    <w:rsid w:val="00FC06D8"/>
    <w:rsid w:val="00FC2301"/>
    <w:rsid w:val="00FC53D5"/>
    <w:rsid w:val="00FD2CF6"/>
    <w:rsid w:val="00FD5003"/>
    <w:rsid w:val="00FD56C1"/>
    <w:rsid w:val="00FE26FA"/>
    <w:rsid w:val="00FE32BA"/>
    <w:rsid w:val="00FE372D"/>
    <w:rsid w:val="00FE7DFA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sakova_tk.LICENZ\&#1056;&#1072;&#1073;&#1086;&#1095;&#1080;&#1081;%20&#1089;&#1090;&#1086;&#1083;\&#1055;&#1077;&#1095;&#1072;&#1090;&#1100;&#1069;&#1047;&#1055;&#104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DC61-3ADD-4914-AB28-C765EF4B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237</TotalTime>
  <Pages>11</Pages>
  <Words>1521</Words>
  <Characters>10394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Гусакова Татьяна Кузьминична</dc:creator>
  <cp:lastModifiedBy>Сокол Ирина Николаевна</cp:lastModifiedBy>
  <cp:revision>203</cp:revision>
  <cp:lastPrinted>2015-10-29T12:17:00Z</cp:lastPrinted>
  <dcterms:created xsi:type="dcterms:W3CDTF">2015-12-03T06:47:00Z</dcterms:created>
  <dcterms:modified xsi:type="dcterms:W3CDTF">2015-12-11T07:37:00Z</dcterms:modified>
</cp:coreProperties>
</file>