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7795022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745819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F679B9">
              <w:rPr>
                <w:b/>
                <w:sz w:val="26"/>
                <w:szCs w:val="26"/>
              </w:rPr>
              <w:t>на питьевую воду (питьевое водоснабжение),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ED5B44">
              <w:rPr>
                <w:b/>
                <w:sz w:val="26"/>
                <w:szCs w:val="26"/>
              </w:rPr>
              <w:t>у</w:t>
            </w:r>
            <w:r w:rsidR="00F679B9">
              <w:rPr>
                <w:b/>
                <w:sz w:val="26"/>
                <w:szCs w:val="26"/>
              </w:rPr>
              <w:t>нитарного муниципального предприятия «Водоканал»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443F74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AF6615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ФСТ России от 24.11.2014 № 2054-э, от 27.05.2015 № 1080-э), Положением о министерстве тарифного регулирования Калужской области,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443F74">
        <w:rPr>
          <w:sz w:val="26"/>
          <w:szCs w:val="26"/>
        </w:rPr>
        <w:t>16.11.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443F74" w:rsidRPr="00443F74">
        <w:rPr>
          <w:sz w:val="26"/>
          <w:szCs w:val="26"/>
        </w:rPr>
        <w:t>Об утверждении производственной программы в сфере вод</w:t>
      </w:r>
      <w:r w:rsidR="00ED5B44">
        <w:rPr>
          <w:sz w:val="26"/>
          <w:szCs w:val="26"/>
        </w:rPr>
        <w:t>оснабжения и водоотведения для</w:t>
      </w:r>
      <w:proofErr w:type="gramEnd"/>
      <w:r w:rsidR="00ED5B44">
        <w:rPr>
          <w:sz w:val="26"/>
          <w:szCs w:val="26"/>
        </w:rPr>
        <w:t xml:space="preserve"> у</w:t>
      </w:r>
      <w:r w:rsidR="00443F74" w:rsidRPr="00443F74">
        <w:rPr>
          <w:sz w:val="26"/>
          <w:szCs w:val="26"/>
        </w:rPr>
        <w:t>нитарного муниципального предприятия «Водоканал»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443F74">
        <w:rPr>
          <w:sz w:val="26"/>
          <w:szCs w:val="26"/>
        </w:rPr>
        <w:t>ния Калужской области от 16.11.2015,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F679B9">
        <w:rPr>
          <w:sz w:val="26"/>
          <w:szCs w:val="26"/>
        </w:rPr>
        <w:t>на питьевую воду (питьевое водоснабжение), 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ED5B44">
        <w:rPr>
          <w:sz w:val="26"/>
          <w:szCs w:val="26"/>
        </w:rPr>
        <w:t>у</w:t>
      </w:r>
      <w:r w:rsidR="00F679B9">
        <w:rPr>
          <w:sz w:val="26"/>
          <w:szCs w:val="26"/>
        </w:rPr>
        <w:t>нитарного муниципального предприятия «Водоканал»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ED5B44">
        <w:rPr>
          <w:sz w:val="26"/>
          <w:szCs w:val="26"/>
        </w:rPr>
        <w:t>у</w:t>
      </w:r>
      <w:r w:rsidR="00F679B9">
        <w:rPr>
          <w:sz w:val="26"/>
          <w:szCs w:val="26"/>
        </w:rPr>
        <w:t>нитарного муниципального предприятия «Водоканал»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443F74" w:rsidRPr="00B223F8" w:rsidRDefault="00443F74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60614B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bookmarkStart w:id="1" w:name="_GoBack"/>
      <w:bookmarkEnd w:id="1"/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F679B9">
        <w:rPr>
          <w:b/>
          <w:sz w:val="26"/>
          <w:szCs w:val="26"/>
        </w:rPr>
        <w:t>на питьевую воду (питьевое водоснабжение),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ED5B44">
        <w:rPr>
          <w:b/>
          <w:spacing w:val="7"/>
          <w:sz w:val="26"/>
          <w:szCs w:val="26"/>
        </w:rPr>
        <w:t>у</w:t>
      </w:r>
      <w:r w:rsidR="00F679B9">
        <w:rPr>
          <w:b/>
          <w:spacing w:val="7"/>
          <w:sz w:val="26"/>
          <w:szCs w:val="26"/>
        </w:rPr>
        <w:t>нитарного муниципального предприятия «Водоканал»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  <w:r w:rsidR="00946C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  <w:r w:rsidR="00946C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19,77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F679B9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24,49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23,33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679B9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4E4716" w:rsidRDefault="00F679B9" w:rsidP="00464D3A">
      <w:pPr>
        <w:jc w:val="both"/>
        <w:rPr>
          <w:sz w:val="20"/>
          <w:szCs w:val="22"/>
        </w:rPr>
      </w:pPr>
      <w:r w:rsidRPr="004E4716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ED5B44">
        <w:rPr>
          <w:b/>
          <w:sz w:val="26"/>
          <w:szCs w:val="26"/>
        </w:rPr>
        <w:t>у</w:t>
      </w:r>
      <w:r w:rsidR="00F679B9">
        <w:rPr>
          <w:b/>
          <w:sz w:val="26"/>
          <w:szCs w:val="26"/>
        </w:rPr>
        <w:t>нитарного муниципального предприятия «Водоканал»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28647,65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22774,07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679B9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B9" w:rsidRDefault="00F679B9" w:rsidP="00AF6369">
      <w:r>
        <w:separator/>
      </w:r>
    </w:p>
  </w:endnote>
  <w:endnote w:type="continuationSeparator" w:id="0">
    <w:p w:rsidR="00F679B9" w:rsidRDefault="00F679B9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B9" w:rsidRDefault="00F679B9" w:rsidP="00AF6369">
      <w:r>
        <w:separator/>
      </w:r>
    </w:p>
  </w:footnote>
  <w:footnote w:type="continuationSeparator" w:id="0">
    <w:p w:rsidR="00F679B9" w:rsidRDefault="00F679B9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6DC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555AF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11F4"/>
    <w:rsid w:val="00411E73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3F74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471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776DC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14B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02EF1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27CA7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067D0"/>
    <w:rsid w:val="00926966"/>
    <w:rsid w:val="00930857"/>
    <w:rsid w:val="00930A24"/>
    <w:rsid w:val="009369B8"/>
    <w:rsid w:val="0093714D"/>
    <w:rsid w:val="00946C61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AF6615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1B7A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28BB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132A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6F64"/>
    <w:rsid w:val="00EB78CC"/>
    <w:rsid w:val="00EC0996"/>
    <w:rsid w:val="00EC5B5E"/>
    <w:rsid w:val="00ED407C"/>
    <w:rsid w:val="00ED5B44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679B9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3B3D-7FAA-4CB3-9992-B5F42D2C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5</TotalTime>
  <Pages>4</Pages>
  <Words>692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Гусакова Татьяна Кузьминична</dc:creator>
  <cp:keywords/>
  <cp:lastModifiedBy>Мелкова Елена Владимировна</cp:lastModifiedBy>
  <cp:revision>7</cp:revision>
  <cp:lastPrinted>2015-10-29T12:17:00Z</cp:lastPrinted>
  <dcterms:created xsi:type="dcterms:W3CDTF">2015-11-03T05:39:00Z</dcterms:created>
  <dcterms:modified xsi:type="dcterms:W3CDTF">2015-11-11T08:17:00Z</dcterms:modified>
</cp:coreProperties>
</file>