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6A308" w14:textId="452F5C35" w:rsidR="00660C70" w:rsidRPr="007F4450" w:rsidRDefault="00583C33" w:rsidP="00583C33">
      <w:pPr>
        <w:spacing w:after="0" w:line="240" w:lineRule="auto"/>
        <w:ind w:left="7080"/>
        <w:rPr>
          <w:rFonts w:ascii="Times New Roman" w:eastAsia="Times New Roman" w:hAnsi="Times New Roman" w:cs="Times New Roman"/>
          <w:b/>
          <w:sz w:val="24"/>
          <w:szCs w:val="24"/>
        </w:rPr>
      </w:pPr>
      <w:bookmarkStart w:id="0" w:name="_Hlk91666120"/>
      <w:bookmarkEnd w:id="0"/>
      <w:r>
        <w:rPr>
          <w:rFonts w:ascii="Times New Roman" w:eastAsia="Times New Roman" w:hAnsi="Times New Roman" w:cs="Times New Roman"/>
          <w:b/>
          <w:sz w:val="24"/>
          <w:szCs w:val="24"/>
        </w:rPr>
        <w:t xml:space="preserve">         </w:t>
      </w:r>
      <w:r w:rsidR="007270F9">
        <w:rPr>
          <w:rFonts w:ascii="Times New Roman" w:eastAsia="Times New Roman" w:hAnsi="Times New Roman" w:cs="Times New Roman"/>
          <w:b/>
          <w:sz w:val="24"/>
          <w:szCs w:val="24"/>
        </w:rPr>
        <w:t>«</w:t>
      </w:r>
      <w:r w:rsidR="007270F9" w:rsidRPr="007F4450">
        <w:rPr>
          <w:rFonts w:ascii="Times New Roman" w:eastAsia="Times New Roman" w:hAnsi="Times New Roman" w:cs="Times New Roman"/>
          <w:b/>
          <w:sz w:val="24"/>
          <w:szCs w:val="24"/>
        </w:rPr>
        <w:t>УТВЕРЖДАЮ»</w:t>
      </w:r>
      <w:r w:rsidR="00755B62">
        <w:rPr>
          <w:rFonts w:ascii="Times New Roman" w:eastAsia="Times New Roman" w:hAnsi="Times New Roman" w:cs="Times New Roman"/>
          <w:b/>
          <w:sz w:val="24"/>
          <w:szCs w:val="24"/>
        </w:rPr>
        <w:t xml:space="preserve">                                                                                                                                                                                                                                                                                                                                                                                                                                                                                                                                                                                                                                                                                                                                                                                                                                                                                                                                                                                                                                                                                                                                                                                                                                                                                                                                                                                                                                                                             </w:t>
      </w:r>
      <w:r w:rsidR="00361303">
        <w:rPr>
          <w:rFonts w:ascii="Times New Roman" w:eastAsia="Times New Roman" w:hAnsi="Times New Roman" w:cs="Times New Roman"/>
          <w:b/>
          <w:sz w:val="24"/>
          <w:szCs w:val="24"/>
        </w:rPr>
        <w:t xml:space="preserve">            </w:t>
      </w:r>
      <w:r w:rsidR="00FE2A44">
        <w:rPr>
          <w:rFonts w:ascii="Times New Roman" w:eastAsia="Times New Roman" w:hAnsi="Times New Roman" w:cs="Times New Roman"/>
          <w:b/>
          <w:sz w:val="24"/>
          <w:szCs w:val="24"/>
        </w:rPr>
        <w:t xml:space="preserve">    </w:t>
      </w:r>
      <w:r w:rsidR="00791BA2">
        <w:rPr>
          <w:rFonts w:ascii="Times New Roman" w:eastAsia="Times New Roman" w:hAnsi="Times New Roman" w:cs="Times New Roman"/>
          <w:b/>
          <w:sz w:val="24"/>
          <w:szCs w:val="24"/>
        </w:rPr>
        <w:t xml:space="preserve">   </w:t>
      </w:r>
      <w:r w:rsidR="00AF79E4">
        <w:rPr>
          <w:rFonts w:ascii="Times New Roman" w:eastAsia="Times New Roman" w:hAnsi="Times New Roman" w:cs="Times New Roman"/>
          <w:b/>
          <w:sz w:val="24"/>
          <w:szCs w:val="24"/>
        </w:rPr>
        <w:t xml:space="preserve">                              </w:t>
      </w:r>
      <w:r w:rsidR="00D348A5">
        <w:rPr>
          <w:rFonts w:ascii="Times New Roman" w:eastAsia="Times New Roman" w:hAnsi="Times New Roman" w:cs="Times New Roman"/>
          <w:b/>
          <w:sz w:val="24"/>
          <w:szCs w:val="24"/>
        </w:rPr>
        <w:t xml:space="preserve">                   </w:t>
      </w:r>
      <w:r w:rsidR="00365148" w:rsidRPr="00365148">
        <w:rPr>
          <w:rFonts w:ascii="Times New Roman" w:eastAsia="Times New Roman" w:hAnsi="Times New Roman" w:cs="Times New Roman"/>
          <w:b/>
          <w:sz w:val="24"/>
          <w:szCs w:val="24"/>
        </w:rPr>
        <w:t xml:space="preserve">  </w:t>
      </w:r>
      <w:r w:rsidR="0092357D" w:rsidRPr="000E738B">
        <w:t xml:space="preserve"> </w:t>
      </w:r>
      <w:r w:rsidR="00660C70">
        <w:rPr>
          <w:rFonts w:ascii="Times New Roman" w:eastAsia="Times New Roman" w:hAnsi="Times New Roman" w:cs="Times New Roman"/>
          <w:b/>
          <w:sz w:val="24"/>
          <w:szCs w:val="24"/>
        </w:rPr>
        <w:t xml:space="preserve"> </w:t>
      </w:r>
      <w:r w:rsidR="0093194E">
        <w:rPr>
          <w:rFonts w:ascii="Times New Roman" w:eastAsia="Times New Roman" w:hAnsi="Times New Roman" w:cs="Times New Roman"/>
          <w:b/>
          <w:sz w:val="24"/>
          <w:szCs w:val="24"/>
        </w:rPr>
        <w:t xml:space="preserve">            </w:t>
      </w:r>
      <w:r w:rsidR="007270F9">
        <w:rPr>
          <w:rFonts w:ascii="Times New Roman" w:eastAsia="Times New Roman" w:hAnsi="Times New Roman" w:cs="Times New Roman"/>
          <w:b/>
          <w:sz w:val="24"/>
          <w:szCs w:val="24"/>
        </w:rPr>
        <w:t xml:space="preserve">                                                                                                                 </w:t>
      </w:r>
    </w:p>
    <w:p w14:paraId="46F953B4" w14:textId="7CACDD88" w:rsidR="00660C70" w:rsidRPr="007F4450" w:rsidRDefault="0036134F" w:rsidP="00071765">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М</w:t>
      </w:r>
      <w:r w:rsidR="00660C70" w:rsidRPr="007F4450">
        <w:rPr>
          <w:rFonts w:ascii="Times New Roman" w:eastAsia="Times New Roman" w:hAnsi="Times New Roman" w:cs="Times New Roman"/>
          <w:b/>
          <w:sz w:val="24"/>
          <w:szCs w:val="24"/>
        </w:rPr>
        <w:t>инистр конкурентной политики</w:t>
      </w:r>
    </w:p>
    <w:p w14:paraId="660D0C83" w14:textId="2015784C" w:rsidR="00660C70" w:rsidRPr="007F4450" w:rsidRDefault="007270F9" w:rsidP="00071765">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071765">
        <w:rPr>
          <w:rFonts w:ascii="Times New Roman" w:eastAsia="Times New Roman" w:hAnsi="Times New Roman" w:cs="Times New Roman"/>
          <w:b/>
          <w:sz w:val="24"/>
          <w:szCs w:val="24"/>
        </w:rPr>
        <w:t xml:space="preserve">                                                    </w:t>
      </w:r>
      <w:r w:rsidR="00660C70" w:rsidRPr="007F4450">
        <w:rPr>
          <w:rFonts w:ascii="Times New Roman" w:eastAsia="Times New Roman" w:hAnsi="Times New Roman" w:cs="Times New Roman"/>
          <w:b/>
          <w:sz w:val="24"/>
          <w:szCs w:val="24"/>
        </w:rPr>
        <w:t>Калужской области</w:t>
      </w:r>
    </w:p>
    <w:p w14:paraId="1DA5DB8D" w14:textId="77777777" w:rsidR="00660C70" w:rsidRPr="007F4450" w:rsidRDefault="00660C70" w:rsidP="00071765">
      <w:pPr>
        <w:spacing w:after="0" w:line="240" w:lineRule="auto"/>
        <w:jc w:val="right"/>
        <w:rPr>
          <w:rFonts w:ascii="Times New Roman" w:eastAsia="Times New Roman" w:hAnsi="Times New Roman" w:cs="Times New Roman"/>
          <w:b/>
          <w:sz w:val="24"/>
          <w:szCs w:val="24"/>
        </w:rPr>
      </w:pPr>
    </w:p>
    <w:p w14:paraId="7EE48184" w14:textId="6C820978" w:rsidR="00660C70" w:rsidRDefault="00660C70" w:rsidP="00071765">
      <w:pPr>
        <w:spacing w:after="0" w:line="240" w:lineRule="auto"/>
        <w:jc w:val="right"/>
        <w:rPr>
          <w:rFonts w:ascii="Times New Roman" w:eastAsia="Times New Roman" w:hAnsi="Times New Roman" w:cs="Times New Roman"/>
          <w:b/>
          <w:sz w:val="24"/>
          <w:szCs w:val="24"/>
        </w:rPr>
      </w:pPr>
    </w:p>
    <w:p w14:paraId="439CF5D9" w14:textId="77777777" w:rsidR="002C25E7" w:rsidRPr="007F4450" w:rsidRDefault="002C25E7" w:rsidP="00071765">
      <w:pPr>
        <w:spacing w:after="0" w:line="240" w:lineRule="auto"/>
        <w:jc w:val="right"/>
        <w:rPr>
          <w:rFonts w:ascii="Times New Roman" w:eastAsia="Times New Roman" w:hAnsi="Times New Roman" w:cs="Times New Roman"/>
          <w:b/>
          <w:sz w:val="24"/>
          <w:szCs w:val="24"/>
        </w:rPr>
      </w:pPr>
    </w:p>
    <w:p w14:paraId="1F49A83B" w14:textId="77777777" w:rsidR="00660C70" w:rsidRPr="007F4450" w:rsidRDefault="00660C70" w:rsidP="00071765">
      <w:pPr>
        <w:spacing w:after="0" w:line="240" w:lineRule="auto"/>
        <w:jc w:val="right"/>
        <w:rPr>
          <w:rFonts w:ascii="Times New Roman" w:eastAsia="Times New Roman" w:hAnsi="Times New Roman" w:cs="Times New Roman"/>
          <w:b/>
          <w:sz w:val="24"/>
          <w:szCs w:val="24"/>
        </w:rPr>
      </w:pPr>
    </w:p>
    <w:p w14:paraId="67C79BE6" w14:textId="3FB620E6" w:rsidR="00660C70" w:rsidRPr="007F4450" w:rsidRDefault="00660C70" w:rsidP="00071765">
      <w:pPr>
        <w:spacing w:after="0" w:line="240" w:lineRule="auto"/>
        <w:jc w:val="right"/>
        <w:rPr>
          <w:rFonts w:ascii="Times New Roman" w:eastAsia="Times New Roman" w:hAnsi="Times New Roman" w:cs="Times New Roman"/>
          <w:b/>
          <w:sz w:val="24"/>
          <w:szCs w:val="24"/>
        </w:rPr>
      </w:pPr>
      <w:r w:rsidRPr="007F4450">
        <w:rPr>
          <w:rFonts w:ascii="Times New Roman" w:eastAsia="Times New Roman" w:hAnsi="Times New Roman" w:cs="Times New Roman"/>
          <w:b/>
          <w:sz w:val="24"/>
          <w:szCs w:val="24"/>
        </w:rPr>
        <w:t xml:space="preserve">__________________ </w:t>
      </w:r>
      <w:r w:rsidR="0036134F">
        <w:rPr>
          <w:rFonts w:ascii="Times New Roman" w:eastAsia="Times New Roman" w:hAnsi="Times New Roman" w:cs="Times New Roman"/>
          <w:b/>
          <w:sz w:val="24"/>
          <w:szCs w:val="24"/>
        </w:rPr>
        <w:t>Н.В. Владимиров</w:t>
      </w:r>
    </w:p>
    <w:p w14:paraId="6FB4B6CB" w14:textId="77777777" w:rsidR="00660C70" w:rsidRPr="007F4450" w:rsidRDefault="00660C70" w:rsidP="00660C70">
      <w:pPr>
        <w:spacing w:after="0" w:line="240" w:lineRule="auto"/>
        <w:jc w:val="right"/>
        <w:rPr>
          <w:rFonts w:ascii="Times New Roman" w:eastAsia="Times New Roman" w:hAnsi="Times New Roman" w:cs="Times New Roman"/>
          <w:b/>
          <w:sz w:val="24"/>
          <w:szCs w:val="24"/>
        </w:rPr>
      </w:pPr>
    </w:p>
    <w:p w14:paraId="02D58DB3" w14:textId="5BD2A3B6" w:rsidR="00660C70" w:rsidRDefault="00660C70" w:rsidP="00660C70">
      <w:pPr>
        <w:spacing w:after="0" w:line="240" w:lineRule="auto"/>
        <w:jc w:val="right"/>
        <w:rPr>
          <w:rFonts w:ascii="Times New Roman" w:eastAsia="Times New Roman" w:hAnsi="Times New Roman" w:cs="Times New Roman"/>
          <w:b/>
          <w:sz w:val="24"/>
          <w:szCs w:val="24"/>
        </w:rPr>
      </w:pPr>
    </w:p>
    <w:p w14:paraId="0A615FB1" w14:textId="7F2C83A2" w:rsidR="00E6575A" w:rsidRDefault="00E6575A" w:rsidP="00AE148F">
      <w:pPr>
        <w:spacing w:after="0" w:line="240" w:lineRule="auto"/>
        <w:rPr>
          <w:rFonts w:ascii="Times New Roman" w:eastAsia="Times New Roman" w:hAnsi="Times New Roman" w:cs="Times New Roman"/>
          <w:b/>
          <w:sz w:val="24"/>
          <w:szCs w:val="24"/>
        </w:rPr>
      </w:pPr>
    </w:p>
    <w:p w14:paraId="6295F060" w14:textId="619730FA" w:rsidR="00660C70" w:rsidRPr="003C450A" w:rsidRDefault="00660C70" w:rsidP="00660C70">
      <w:pPr>
        <w:spacing w:after="0" w:line="240" w:lineRule="auto"/>
        <w:jc w:val="center"/>
        <w:rPr>
          <w:rFonts w:ascii="Times New Roman" w:eastAsia="Times New Roman" w:hAnsi="Times New Roman" w:cs="Times New Roman"/>
          <w:b/>
          <w:sz w:val="24"/>
          <w:szCs w:val="24"/>
        </w:rPr>
      </w:pPr>
      <w:r w:rsidRPr="007F4450">
        <w:rPr>
          <w:rFonts w:ascii="Times New Roman" w:eastAsia="Times New Roman" w:hAnsi="Times New Roman" w:cs="Times New Roman"/>
          <w:b/>
          <w:sz w:val="24"/>
          <w:szCs w:val="24"/>
        </w:rPr>
        <w:t>П Р О Т О К О Л №</w:t>
      </w:r>
      <w:r w:rsidR="005C1C76">
        <w:rPr>
          <w:rFonts w:ascii="Times New Roman" w:eastAsia="Times New Roman" w:hAnsi="Times New Roman" w:cs="Times New Roman"/>
          <w:b/>
          <w:sz w:val="24"/>
          <w:szCs w:val="24"/>
        </w:rPr>
        <w:t xml:space="preserve"> </w:t>
      </w:r>
      <w:r w:rsidR="0012507E">
        <w:rPr>
          <w:rFonts w:ascii="Times New Roman" w:eastAsia="Times New Roman" w:hAnsi="Times New Roman" w:cs="Times New Roman"/>
          <w:b/>
          <w:sz w:val="24"/>
          <w:szCs w:val="24"/>
        </w:rPr>
        <w:t>2</w:t>
      </w:r>
      <w:r w:rsidR="009955D0">
        <w:rPr>
          <w:rFonts w:ascii="Times New Roman" w:eastAsia="Times New Roman" w:hAnsi="Times New Roman" w:cs="Times New Roman"/>
          <w:b/>
          <w:sz w:val="24"/>
          <w:szCs w:val="24"/>
        </w:rPr>
        <w:t>9</w:t>
      </w:r>
    </w:p>
    <w:p w14:paraId="2D338C2F" w14:textId="77777777" w:rsidR="00660C70" w:rsidRPr="007F4450" w:rsidRDefault="00660C70" w:rsidP="00660C70">
      <w:pPr>
        <w:spacing w:after="0" w:line="240" w:lineRule="auto"/>
        <w:jc w:val="center"/>
        <w:rPr>
          <w:rFonts w:ascii="Times New Roman" w:eastAsia="Times New Roman" w:hAnsi="Times New Roman" w:cs="Times New Roman"/>
          <w:b/>
          <w:sz w:val="24"/>
          <w:szCs w:val="24"/>
        </w:rPr>
      </w:pPr>
      <w:r w:rsidRPr="007F4450">
        <w:rPr>
          <w:rFonts w:ascii="Times New Roman" w:eastAsia="Times New Roman" w:hAnsi="Times New Roman" w:cs="Times New Roman"/>
          <w:b/>
          <w:sz w:val="24"/>
          <w:szCs w:val="24"/>
        </w:rPr>
        <w:t>заседания комиссии по тарифам и ценам</w:t>
      </w:r>
    </w:p>
    <w:p w14:paraId="2D95C3D6" w14:textId="77777777" w:rsidR="00660C70" w:rsidRPr="007F4450" w:rsidRDefault="00660C70" w:rsidP="00660C70">
      <w:pPr>
        <w:spacing w:after="0" w:line="240" w:lineRule="auto"/>
        <w:jc w:val="center"/>
        <w:rPr>
          <w:rFonts w:ascii="Times New Roman" w:eastAsia="Times New Roman" w:hAnsi="Times New Roman" w:cs="Times New Roman"/>
          <w:b/>
          <w:sz w:val="24"/>
          <w:szCs w:val="24"/>
        </w:rPr>
      </w:pPr>
      <w:r w:rsidRPr="007F4450">
        <w:rPr>
          <w:rFonts w:ascii="Times New Roman" w:eastAsia="Times New Roman" w:hAnsi="Times New Roman" w:cs="Times New Roman"/>
          <w:b/>
          <w:sz w:val="24"/>
          <w:szCs w:val="24"/>
        </w:rPr>
        <w:t>министерства конкурентной политики Калужской области</w:t>
      </w:r>
    </w:p>
    <w:p w14:paraId="6586BDA2" w14:textId="3EE54ACB" w:rsidR="00660C70" w:rsidRDefault="00660C70" w:rsidP="00660C70">
      <w:pPr>
        <w:spacing w:after="0" w:line="240" w:lineRule="auto"/>
        <w:jc w:val="center"/>
        <w:rPr>
          <w:rFonts w:ascii="Times New Roman" w:eastAsia="Times New Roman" w:hAnsi="Times New Roman" w:cs="Times New Roman"/>
          <w:sz w:val="24"/>
          <w:szCs w:val="24"/>
        </w:rPr>
      </w:pPr>
    </w:p>
    <w:p w14:paraId="7D73111A" w14:textId="77777777" w:rsidR="00784DCF" w:rsidRPr="007F4450" w:rsidRDefault="00784DCF" w:rsidP="00660C70">
      <w:pPr>
        <w:spacing w:after="0" w:line="240" w:lineRule="auto"/>
        <w:jc w:val="center"/>
        <w:rPr>
          <w:rFonts w:ascii="Times New Roman" w:eastAsia="Times New Roman" w:hAnsi="Times New Roman" w:cs="Times New Roman"/>
          <w:sz w:val="24"/>
          <w:szCs w:val="24"/>
        </w:rPr>
      </w:pPr>
    </w:p>
    <w:p w14:paraId="7D25E855" w14:textId="75B8BB6E" w:rsidR="00660C70" w:rsidRPr="007F4450" w:rsidRDefault="00660C70" w:rsidP="00660C70">
      <w:pPr>
        <w:spacing w:after="0" w:line="240" w:lineRule="auto"/>
        <w:jc w:val="center"/>
        <w:rPr>
          <w:rFonts w:ascii="Times New Roman" w:eastAsia="Times New Roman" w:hAnsi="Times New Roman" w:cs="Times New Roman"/>
          <w:sz w:val="24"/>
          <w:szCs w:val="24"/>
        </w:rPr>
      </w:pPr>
      <w:bookmarkStart w:id="1" w:name="_Hlk24614896"/>
      <w:r w:rsidRPr="007F4450">
        <w:rPr>
          <w:rFonts w:ascii="Times New Roman" w:eastAsia="Times New Roman" w:hAnsi="Times New Roman" w:cs="Times New Roman"/>
          <w:b/>
          <w:sz w:val="24"/>
          <w:szCs w:val="24"/>
          <w:u w:val="single"/>
        </w:rPr>
        <w:t>г. Калуга, ул. Плеханова, д. 45</w:t>
      </w:r>
      <w:r w:rsidRPr="007F4450">
        <w:rPr>
          <w:rFonts w:ascii="Times New Roman" w:eastAsia="Times New Roman" w:hAnsi="Times New Roman" w:cs="Times New Roman"/>
          <w:sz w:val="24"/>
          <w:szCs w:val="24"/>
        </w:rPr>
        <w:t xml:space="preserve">                                                     </w:t>
      </w:r>
      <w:r w:rsidR="00A62E26">
        <w:rPr>
          <w:rFonts w:ascii="Times New Roman" w:eastAsia="Times New Roman" w:hAnsi="Times New Roman" w:cs="Times New Roman"/>
          <w:sz w:val="24"/>
          <w:szCs w:val="24"/>
        </w:rPr>
        <w:t xml:space="preserve">      </w:t>
      </w:r>
      <w:proofErr w:type="gramStart"/>
      <w:r w:rsidR="00A62E26">
        <w:rPr>
          <w:rFonts w:ascii="Times New Roman" w:eastAsia="Times New Roman" w:hAnsi="Times New Roman" w:cs="Times New Roman"/>
          <w:sz w:val="24"/>
          <w:szCs w:val="24"/>
        </w:rPr>
        <w:t xml:space="preserve">   </w:t>
      </w:r>
      <w:r w:rsidRPr="002629A6">
        <w:rPr>
          <w:rFonts w:ascii="Times New Roman" w:eastAsia="Times New Roman" w:hAnsi="Times New Roman" w:cs="Times New Roman"/>
          <w:b/>
          <w:bCs/>
          <w:sz w:val="24"/>
          <w:szCs w:val="24"/>
        </w:rPr>
        <w:t>«</w:t>
      </w:r>
      <w:proofErr w:type="gramEnd"/>
      <w:r w:rsidR="0012507E">
        <w:rPr>
          <w:rFonts w:ascii="Times New Roman" w:eastAsia="Times New Roman" w:hAnsi="Times New Roman" w:cs="Times New Roman"/>
          <w:b/>
          <w:bCs/>
          <w:sz w:val="24"/>
          <w:szCs w:val="24"/>
        </w:rPr>
        <w:t>2</w:t>
      </w:r>
      <w:r w:rsidR="009955D0">
        <w:rPr>
          <w:rFonts w:ascii="Times New Roman" w:eastAsia="Times New Roman" w:hAnsi="Times New Roman" w:cs="Times New Roman"/>
          <w:b/>
          <w:bCs/>
          <w:sz w:val="24"/>
          <w:szCs w:val="24"/>
        </w:rPr>
        <w:t>7</w:t>
      </w:r>
      <w:r w:rsidRPr="002629A6">
        <w:rPr>
          <w:rFonts w:ascii="Times New Roman" w:eastAsia="Times New Roman" w:hAnsi="Times New Roman" w:cs="Times New Roman"/>
          <w:b/>
          <w:bCs/>
          <w:sz w:val="24"/>
          <w:szCs w:val="24"/>
        </w:rPr>
        <w:t>»</w:t>
      </w:r>
      <w:r w:rsidR="0012507E">
        <w:rPr>
          <w:rFonts w:ascii="Times New Roman" w:eastAsia="Times New Roman" w:hAnsi="Times New Roman" w:cs="Times New Roman"/>
          <w:b/>
          <w:bCs/>
          <w:sz w:val="24"/>
          <w:szCs w:val="24"/>
        </w:rPr>
        <w:t xml:space="preserve"> декабря</w:t>
      </w:r>
      <w:r>
        <w:rPr>
          <w:rFonts w:ascii="Times New Roman" w:eastAsia="Times New Roman" w:hAnsi="Times New Roman" w:cs="Times New Roman"/>
          <w:b/>
          <w:bCs/>
          <w:sz w:val="24"/>
          <w:szCs w:val="24"/>
        </w:rPr>
        <w:t xml:space="preserve"> 2</w:t>
      </w:r>
      <w:r w:rsidRPr="007F4450">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2</w:t>
      </w:r>
      <w:r w:rsidR="00A62E26">
        <w:rPr>
          <w:rFonts w:ascii="Times New Roman" w:eastAsia="Times New Roman" w:hAnsi="Times New Roman" w:cs="Times New Roman"/>
          <w:b/>
          <w:sz w:val="24"/>
          <w:szCs w:val="24"/>
        </w:rPr>
        <w:t>1</w:t>
      </w:r>
      <w:r w:rsidRPr="007F4450">
        <w:rPr>
          <w:rFonts w:ascii="Times New Roman" w:eastAsia="Times New Roman" w:hAnsi="Times New Roman" w:cs="Times New Roman"/>
          <w:b/>
          <w:sz w:val="24"/>
          <w:szCs w:val="24"/>
        </w:rPr>
        <w:t xml:space="preserve"> года</w:t>
      </w:r>
    </w:p>
    <w:p w14:paraId="324F0814" w14:textId="176E6FB1" w:rsidR="00660C70" w:rsidRPr="007F4450" w:rsidRDefault="00660C70" w:rsidP="00660C70">
      <w:pPr>
        <w:spacing w:after="0" w:line="240" w:lineRule="auto"/>
        <w:jc w:val="both"/>
        <w:rPr>
          <w:rFonts w:ascii="Times New Roman" w:eastAsia="Times New Roman" w:hAnsi="Times New Roman" w:cs="Times New Roman"/>
          <w:sz w:val="24"/>
          <w:szCs w:val="24"/>
        </w:rPr>
      </w:pPr>
      <w:r w:rsidRPr="007F4450">
        <w:rPr>
          <w:rFonts w:ascii="Times New Roman" w:eastAsia="Times New Roman" w:hAnsi="Times New Roman" w:cs="Times New Roman"/>
          <w:sz w:val="24"/>
          <w:szCs w:val="24"/>
        </w:rPr>
        <w:t xml:space="preserve">           (место проведения)</w:t>
      </w:r>
    </w:p>
    <w:p w14:paraId="1CF5C335" w14:textId="77777777" w:rsidR="00660C70" w:rsidRDefault="00660C70" w:rsidP="00660C70">
      <w:pPr>
        <w:spacing w:after="0" w:line="240" w:lineRule="auto"/>
        <w:jc w:val="both"/>
        <w:rPr>
          <w:rFonts w:ascii="Times New Roman" w:eastAsia="Times New Roman" w:hAnsi="Times New Roman" w:cs="Times New Roman"/>
          <w:b/>
          <w:sz w:val="24"/>
          <w:szCs w:val="24"/>
        </w:rPr>
      </w:pPr>
    </w:p>
    <w:p w14:paraId="15DE489A" w14:textId="77777777" w:rsidR="00784DCF" w:rsidRPr="007F4450" w:rsidRDefault="00784DCF" w:rsidP="00660C70">
      <w:pPr>
        <w:spacing w:after="0" w:line="240" w:lineRule="auto"/>
        <w:jc w:val="both"/>
        <w:rPr>
          <w:rFonts w:ascii="Times New Roman" w:eastAsia="Times New Roman" w:hAnsi="Times New Roman" w:cs="Times New Roman"/>
          <w:b/>
          <w:sz w:val="24"/>
          <w:szCs w:val="24"/>
        </w:rPr>
      </w:pPr>
    </w:p>
    <w:p w14:paraId="2C32AF03" w14:textId="0F04A235" w:rsidR="00660C70" w:rsidRPr="007F4450" w:rsidRDefault="00660C70" w:rsidP="00660C70">
      <w:pPr>
        <w:spacing w:after="0" w:line="240" w:lineRule="auto"/>
        <w:jc w:val="both"/>
        <w:rPr>
          <w:rFonts w:ascii="Times New Roman" w:eastAsia="Times New Roman" w:hAnsi="Times New Roman" w:cs="Times New Roman"/>
          <w:sz w:val="24"/>
          <w:szCs w:val="24"/>
        </w:rPr>
      </w:pPr>
      <w:r w:rsidRPr="007F4450">
        <w:rPr>
          <w:rFonts w:ascii="Times New Roman" w:eastAsia="Times New Roman" w:hAnsi="Times New Roman" w:cs="Times New Roman"/>
          <w:b/>
          <w:sz w:val="24"/>
          <w:szCs w:val="24"/>
        </w:rPr>
        <w:t>Председательствовал:</w:t>
      </w:r>
      <w:r w:rsidRPr="007F4450">
        <w:rPr>
          <w:rFonts w:ascii="Times New Roman" w:eastAsia="Times New Roman" w:hAnsi="Times New Roman" w:cs="Times New Roman"/>
          <w:sz w:val="24"/>
          <w:szCs w:val="24"/>
        </w:rPr>
        <w:t xml:space="preserve"> </w:t>
      </w:r>
      <w:r w:rsidR="0036134F">
        <w:rPr>
          <w:rFonts w:ascii="Times New Roman" w:eastAsia="Times New Roman" w:hAnsi="Times New Roman" w:cs="Times New Roman"/>
          <w:sz w:val="24"/>
          <w:szCs w:val="24"/>
        </w:rPr>
        <w:t>Н.В. Владимиров</w:t>
      </w:r>
      <w:r w:rsidRPr="007F4450">
        <w:rPr>
          <w:rFonts w:ascii="Times New Roman" w:eastAsia="Times New Roman" w:hAnsi="Times New Roman" w:cs="Times New Roman"/>
          <w:sz w:val="24"/>
          <w:szCs w:val="24"/>
        </w:rPr>
        <w:t>.</w:t>
      </w:r>
    </w:p>
    <w:p w14:paraId="661A464B" w14:textId="77777777" w:rsidR="00784DCF" w:rsidRDefault="00784DCF" w:rsidP="00660C70">
      <w:pPr>
        <w:spacing w:after="0" w:line="240" w:lineRule="auto"/>
        <w:jc w:val="both"/>
        <w:rPr>
          <w:rFonts w:ascii="Times New Roman" w:eastAsia="Times New Roman" w:hAnsi="Times New Roman" w:cs="Times New Roman"/>
          <w:b/>
          <w:sz w:val="24"/>
          <w:szCs w:val="24"/>
        </w:rPr>
      </w:pPr>
    </w:p>
    <w:p w14:paraId="4398635E" w14:textId="77777777" w:rsidR="008D70D9" w:rsidRDefault="00660C70" w:rsidP="001D3C3E">
      <w:pPr>
        <w:tabs>
          <w:tab w:val="left" w:pos="3544"/>
          <w:tab w:val="left" w:pos="3828"/>
        </w:tabs>
        <w:spacing w:after="0" w:line="240" w:lineRule="auto"/>
        <w:ind w:left="2127" w:hanging="2127"/>
        <w:rPr>
          <w:rFonts w:ascii="Times New Roman" w:eastAsia="Times New Roman" w:hAnsi="Times New Roman" w:cs="Times New Roman"/>
          <w:bCs/>
          <w:sz w:val="24"/>
          <w:szCs w:val="24"/>
        </w:rPr>
      </w:pPr>
      <w:r w:rsidRPr="007F4450">
        <w:rPr>
          <w:rFonts w:ascii="Times New Roman" w:eastAsia="Times New Roman" w:hAnsi="Times New Roman" w:cs="Times New Roman"/>
          <w:b/>
          <w:sz w:val="24"/>
          <w:szCs w:val="24"/>
        </w:rPr>
        <w:t>Члены комиссии:</w:t>
      </w:r>
      <w:r>
        <w:rPr>
          <w:rFonts w:ascii="Times New Roman" w:eastAsia="Times New Roman" w:hAnsi="Times New Roman" w:cs="Times New Roman"/>
          <w:b/>
          <w:sz w:val="24"/>
          <w:szCs w:val="24"/>
        </w:rPr>
        <w:t xml:space="preserve"> </w:t>
      </w:r>
      <w:r w:rsidRPr="000C20A7">
        <w:rPr>
          <w:rFonts w:ascii="Times New Roman" w:eastAsia="Times New Roman" w:hAnsi="Times New Roman" w:cs="Times New Roman"/>
          <w:bCs/>
          <w:sz w:val="24"/>
          <w:szCs w:val="24"/>
        </w:rPr>
        <w:t>С.И. Гаврикова,</w:t>
      </w:r>
      <w:r w:rsidR="001D3C3E">
        <w:rPr>
          <w:rFonts w:ascii="Times New Roman" w:eastAsia="Times New Roman" w:hAnsi="Times New Roman" w:cs="Times New Roman"/>
          <w:bCs/>
          <w:sz w:val="24"/>
          <w:szCs w:val="24"/>
        </w:rPr>
        <w:t xml:space="preserve"> </w:t>
      </w:r>
      <w:r w:rsidR="008D70D9">
        <w:rPr>
          <w:rFonts w:ascii="Times New Roman" w:eastAsia="Times New Roman" w:hAnsi="Times New Roman" w:cs="Times New Roman"/>
          <w:bCs/>
          <w:sz w:val="24"/>
          <w:szCs w:val="24"/>
        </w:rPr>
        <w:t xml:space="preserve">Л.И. Кучма, </w:t>
      </w:r>
      <w:r w:rsidRPr="000C20A7">
        <w:rPr>
          <w:rFonts w:ascii="Times New Roman" w:eastAsia="Times New Roman" w:hAnsi="Times New Roman" w:cs="Times New Roman"/>
          <w:bCs/>
          <w:sz w:val="24"/>
          <w:szCs w:val="24"/>
        </w:rPr>
        <w:t>Г.А. Кузина, Д.Ю. Лаврентьев,</w:t>
      </w:r>
      <w:r w:rsidR="001D3C3E">
        <w:rPr>
          <w:rFonts w:ascii="Times New Roman" w:eastAsia="Times New Roman" w:hAnsi="Times New Roman" w:cs="Times New Roman"/>
          <w:bCs/>
          <w:sz w:val="24"/>
          <w:szCs w:val="24"/>
        </w:rPr>
        <w:t xml:space="preserve"> </w:t>
      </w:r>
    </w:p>
    <w:p w14:paraId="2D38E062" w14:textId="6F7D5016" w:rsidR="00660C70" w:rsidRDefault="008D70D9" w:rsidP="008D70D9">
      <w:pPr>
        <w:tabs>
          <w:tab w:val="left" w:pos="3544"/>
          <w:tab w:val="left" w:pos="3828"/>
        </w:tabs>
        <w:spacing w:after="0" w:line="240" w:lineRule="auto"/>
        <w:ind w:left="2127" w:hanging="212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660C70">
        <w:rPr>
          <w:rFonts w:ascii="Times New Roman" w:eastAsia="Times New Roman" w:hAnsi="Times New Roman" w:cs="Times New Roman"/>
          <w:bCs/>
          <w:sz w:val="24"/>
          <w:szCs w:val="24"/>
        </w:rPr>
        <w:t>С.И. Ландухова</w:t>
      </w:r>
      <w:r w:rsidR="007F5DF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660C70" w:rsidRPr="00E12DDD">
        <w:rPr>
          <w:rFonts w:ascii="Times New Roman" w:eastAsia="Times New Roman" w:hAnsi="Times New Roman" w:cs="Times New Roman"/>
          <w:bCs/>
          <w:sz w:val="24"/>
          <w:szCs w:val="24"/>
        </w:rPr>
        <w:t>А.А</w:t>
      </w:r>
      <w:r w:rsidR="00660C70">
        <w:rPr>
          <w:rFonts w:ascii="Times New Roman" w:eastAsia="Times New Roman" w:hAnsi="Times New Roman" w:cs="Times New Roman"/>
          <w:bCs/>
          <w:sz w:val="24"/>
          <w:szCs w:val="24"/>
        </w:rPr>
        <w:t>.</w:t>
      </w:r>
      <w:r w:rsidR="00660C70" w:rsidRPr="00E12DDD">
        <w:rPr>
          <w:rFonts w:ascii="Times New Roman" w:eastAsia="Times New Roman" w:hAnsi="Times New Roman" w:cs="Times New Roman"/>
          <w:bCs/>
          <w:sz w:val="24"/>
          <w:szCs w:val="24"/>
        </w:rPr>
        <w:t xml:space="preserve"> </w:t>
      </w:r>
      <w:proofErr w:type="spellStart"/>
      <w:r w:rsidR="00660C70" w:rsidRPr="00E12DDD">
        <w:rPr>
          <w:rFonts w:ascii="Times New Roman" w:eastAsia="Times New Roman" w:hAnsi="Times New Roman" w:cs="Times New Roman"/>
          <w:bCs/>
          <w:sz w:val="24"/>
          <w:szCs w:val="24"/>
        </w:rPr>
        <w:t>Магер</w:t>
      </w:r>
      <w:proofErr w:type="spellEnd"/>
      <w:r w:rsidR="00660C70">
        <w:rPr>
          <w:rFonts w:ascii="Times New Roman" w:eastAsia="Times New Roman" w:hAnsi="Times New Roman" w:cs="Times New Roman"/>
          <w:bCs/>
          <w:sz w:val="24"/>
          <w:szCs w:val="24"/>
        </w:rPr>
        <w:t xml:space="preserve">, </w:t>
      </w:r>
      <w:r w:rsidR="0012507E">
        <w:rPr>
          <w:rFonts w:ascii="Times New Roman" w:eastAsia="Times New Roman" w:hAnsi="Times New Roman" w:cs="Times New Roman"/>
          <w:bCs/>
          <w:sz w:val="24"/>
          <w:szCs w:val="24"/>
        </w:rPr>
        <w:t>М.Н. Ненашев</w:t>
      </w:r>
      <w:r w:rsidR="00645050">
        <w:rPr>
          <w:rFonts w:ascii="Times New Roman" w:eastAsia="Times New Roman" w:hAnsi="Times New Roman" w:cs="Times New Roman"/>
          <w:bCs/>
          <w:sz w:val="24"/>
          <w:szCs w:val="24"/>
        </w:rPr>
        <w:t xml:space="preserve">, </w:t>
      </w:r>
      <w:r w:rsidR="00AE148F">
        <w:rPr>
          <w:rFonts w:ascii="Times New Roman" w:eastAsia="Times New Roman" w:hAnsi="Times New Roman" w:cs="Times New Roman"/>
          <w:bCs/>
          <w:sz w:val="24"/>
          <w:szCs w:val="24"/>
        </w:rPr>
        <w:t>Т.В. Петрова.</w:t>
      </w:r>
    </w:p>
    <w:p w14:paraId="1E6A8B3A" w14:textId="786BEBEF" w:rsidR="008D70D9" w:rsidRDefault="008D70D9" w:rsidP="001D3C3E">
      <w:pPr>
        <w:tabs>
          <w:tab w:val="left" w:pos="3544"/>
          <w:tab w:val="left" w:pos="3828"/>
        </w:tabs>
        <w:spacing w:after="0" w:line="240" w:lineRule="auto"/>
        <w:ind w:left="2127" w:hanging="2127"/>
        <w:rPr>
          <w:rFonts w:ascii="Times New Roman" w:eastAsia="Times New Roman" w:hAnsi="Times New Roman" w:cs="Times New Roman"/>
          <w:bCs/>
          <w:sz w:val="24"/>
          <w:szCs w:val="24"/>
        </w:rPr>
      </w:pPr>
    </w:p>
    <w:p w14:paraId="5F47350C" w14:textId="596F2D59" w:rsidR="008D70D9" w:rsidRDefault="008D70D9" w:rsidP="001D3C3E">
      <w:pPr>
        <w:tabs>
          <w:tab w:val="left" w:pos="3544"/>
          <w:tab w:val="left" w:pos="3828"/>
        </w:tabs>
        <w:spacing w:after="0" w:line="240" w:lineRule="auto"/>
        <w:ind w:left="2127" w:hanging="2127"/>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Эксперты: </w:t>
      </w:r>
      <w:r w:rsidRPr="008D70D9">
        <w:rPr>
          <w:rFonts w:ascii="Times New Roman" w:eastAsia="Times New Roman" w:hAnsi="Times New Roman" w:cs="Times New Roman"/>
          <w:bCs/>
          <w:sz w:val="24"/>
          <w:szCs w:val="24"/>
        </w:rPr>
        <w:t xml:space="preserve">Н.А. Покотыло, Е.А. </w:t>
      </w:r>
      <w:proofErr w:type="spellStart"/>
      <w:r w:rsidRPr="008D70D9">
        <w:rPr>
          <w:rFonts w:ascii="Times New Roman" w:eastAsia="Times New Roman" w:hAnsi="Times New Roman" w:cs="Times New Roman"/>
          <w:bCs/>
          <w:sz w:val="24"/>
          <w:szCs w:val="24"/>
        </w:rPr>
        <w:t>Песоцкая</w:t>
      </w:r>
      <w:proofErr w:type="spellEnd"/>
      <w:r w:rsidRPr="008D70D9">
        <w:rPr>
          <w:rFonts w:ascii="Times New Roman" w:eastAsia="Times New Roman" w:hAnsi="Times New Roman" w:cs="Times New Roman"/>
          <w:bCs/>
          <w:sz w:val="24"/>
          <w:szCs w:val="24"/>
        </w:rPr>
        <w:t>, Т.Д. Монахова.</w:t>
      </w:r>
    </w:p>
    <w:p w14:paraId="192BA50C" w14:textId="3A677E8C" w:rsidR="00CE6986" w:rsidRDefault="00CE6986" w:rsidP="001D3C3E">
      <w:pPr>
        <w:tabs>
          <w:tab w:val="left" w:pos="3544"/>
          <w:tab w:val="left" w:pos="3828"/>
        </w:tabs>
        <w:spacing w:after="0" w:line="240" w:lineRule="auto"/>
        <w:ind w:left="2127" w:hanging="2127"/>
        <w:rPr>
          <w:rFonts w:ascii="Times New Roman" w:eastAsia="Times New Roman" w:hAnsi="Times New Roman" w:cs="Times New Roman"/>
          <w:bCs/>
          <w:sz w:val="24"/>
          <w:szCs w:val="24"/>
        </w:rPr>
      </w:pPr>
    </w:p>
    <w:p w14:paraId="3412AE2D" w14:textId="77777777" w:rsidR="00CE6986" w:rsidRDefault="00CE6986" w:rsidP="001D3C3E">
      <w:pPr>
        <w:tabs>
          <w:tab w:val="left" w:pos="3544"/>
          <w:tab w:val="left" w:pos="3828"/>
        </w:tabs>
        <w:spacing w:after="0" w:line="240" w:lineRule="auto"/>
        <w:ind w:left="2127" w:hanging="2127"/>
        <w:rPr>
          <w:rFonts w:ascii="Times New Roman" w:eastAsia="Times New Roman" w:hAnsi="Times New Roman" w:cs="Times New Roman"/>
          <w:bCs/>
          <w:sz w:val="24"/>
          <w:szCs w:val="24"/>
        </w:rPr>
      </w:pPr>
      <w:r w:rsidRPr="00150433">
        <w:rPr>
          <w:rFonts w:ascii="Times New Roman" w:eastAsia="Times New Roman" w:hAnsi="Times New Roman" w:cs="Times New Roman"/>
          <w:b/>
          <w:sz w:val="24"/>
          <w:szCs w:val="24"/>
        </w:rPr>
        <w:t>Приглашённые:</w:t>
      </w:r>
      <w:r>
        <w:rPr>
          <w:rFonts w:ascii="Times New Roman" w:eastAsia="Times New Roman" w:hAnsi="Times New Roman" w:cs="Times New Roman"/>
          <w:bCs/>
          <w:sz w:val="24"/>
          <w:szCs w:val="24"/>
        </w:rPr>
        <w:t xml:space="preserve"> представители регулируемых организаций согласно явочному листу</w:t>
      </w:r>
    </w:p>
    <w:p w14:paraId="2F6E9BC0" w14:textId="5439D24C" w:rsidR="00CE6986" w:rsidRPr="008D70D9" w:rsidRDefault="00CE6986" w:rsidP="001D3C3E">
      <w:pPr>
        <w:tabs>
          <w:tab w:val="left" w:pos="3544"/>
          <w:tab w:val="left" w:pos="3828"/>
        </w:tabs>
        <w:spacing w:after="0" w:line="240" w:lineRule="auto"/>
        <w:ind w:left="2127" w:hanging="212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5043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от 27.12.2021.</w:t>
      </w:r>
    </w:p>
    <w:p w14:paraId="72D1FD03" w14:textId="7CE46248" w:rsidR="000E723D" w:rsidRDefault="000E723D" w:rsidP="007F5DF5">
      <w:pPr>
        <w:tabs>
          <w:tab w:val="left" w:pos="3544"/>
          <w:tab w:val="left" w:pos="3828"/>
        </w:tabs>
        <w:spacing w:after="0" w:line="240" w:lineRule="auto"/>
        <w:ind w:left="2127" w:hanging="2127"/>
        <w:rPr>
          <w:rFonts w:ascii="Times New Roman" w:eastAsia="Times New Roman" w:hAnsi="Times New Roman" w:cs="Times New Roman"/>
          <w:bCs/>
          <w:sz w:val="24"/>
          <w:szCs w:val="24"/>
        </w:rPr>
      </w:pPr>
    </w:p>
    <w:p w14:paraId="444068DD" w14:textId="77777777" w:rsidR="002C25E7" w:rsidRDefault="002C25E7" w:rsidP="009A1C8E">
      <w:pPr>
        <w:tabs>
          <w:tab w:val="left" w:pos="2977"/>
        </w:tabs>
        <w:spacing w:after="0" w:line="240" w:lineRule="auto"/>
        <w:jc w:val="both"/>
        <w:rPr>
          <w:rFonts w:ascii="Times New Roman" w:eastAsia="Times New Roman" w:hAnsi="Times New Roman" w:cs="Times New Roman"/>
          <w:bCs/>
          <w:color w:val="FF0000"/>
          <w:sz w:val="24"/>
          <w:szCs w:val="24"/>
        </w:rPr>
      </w:pPr>
    </w:p>
    <w:bookmarkEnd w:id="1"/>
    <w:p w14:paraId="23BA7C61" w14:textId="68BAEDC0" w:rsidR="008C5E13" w:rsidRPr="001D3C3E" w:rsidRDefault="009955D0" w:rsidP="009955D0">
      <w:pPr>
        <w:spacing w:after="0" w:line="240" w:lineRule="auto"/>
        <w:ind w:firstLine="708"/>
        <w:jc w:val="both"/>
        <w:rPr>
          <w:rFonts w:ascii="Times New Roman" w:eastAsia="Times New Roman" w:hAnsi="Times New Roman" w:cs="Times New Roman"/>
          <w:b/>
          <w:sz w:val="24"/>
          <w:szCs w:val="24"/>
        </w:rPr>
      </w:pPr>
      <w:r w:rsidRPr="009955D0">
        <w:rPr>
          <w:rFonts w:ascii="Times New Roman" w:eastAsia="Times New Roman" w:hAnsi="Times New Roman" w:cs="Times New Roman"/>
          <w:b/>
          <w:sz w:val="24"/>
          <w:szCs w:val="24"/>
        </w:rPr>
        <w:t>1. Об утверждении стандартизированных тарифных ставок, ставок за единицу максимальной мощности и формул платы за технологическое присоединение к электрическим сетям территориальных сетевых организаций Калужской области на 2022 год</w:t>
      </w:r>
      <w:r w:rsidR="008C5E13" w:rsidRPr="001D3C3E">
        <w:rPr>
          <w:rFonts w:ascii="Times New Roman" w:eastAsiaTheme="minorHAnsi" w:hAnsi="Times New Roman" w:cs="Times New Roman"/>
          <w:b/>
          <w:bCs/>
          <w:sz w:val="24"/>
          <w:szCs w:val="24"/>
          <w:lang w:eastAsia="en-US"/>
        </w:rPr>
        <w:t>.</w:t>
      </w:r>
    </w:p>
    <w:p w14:paraId="1FABA3AF" w14:textId="6FD1236D" w:rsidR="00092FEF" w:rsidRPr="00660C70" w:rsidRDefault="00092FEF" w:rsidP="009955D0">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p>
    <w:p w14:paraId="16B3306A" w14:textId="6E17F090" w:rsidR="00092FEF" w:rsidRPr="00AE546C" w:rsidRDefault="00092FEF" w:rsidP="009955D0">
      <w:pPr>
        <w:spacing w:after="0" w:line="240" w:lineRule="auto"/>
        <w:ind w:firstLine="708"/>
        <w:jc w:val="both"/>
        <w:rPr>
          <w:rFonts w:ascii="Times New Roman" w:eastAsia="Times New Roman" w:hAnsi="Times New Roman" w:cs="Times New Roman"/>
          <w:b/>
          <w:bCs/>
          <w:sz w:val="24"/>
          <w:szCs w:val="24"/>
        </w:rPr>
      </w:pPr>
      <w:r w:rsidRPr="00AE546C">
        <w:rPr>
          <w:rFonts w:ascii="Times New Roman" w:hAnsi="Times New Roman" w:cs="Times New Roman"/>
          <w:b/>
          <w:sz w:val="24"/>
          <w:szCs w:val="24"/>
        </w:rPr>
        <w:t xml:space="preserve">Доложил: </w:t>
      </w:r>
      <w:r w:rsidR="009955D0">
        <w:rPr>
          <w:rFonts w:ascii="Times New Roman" w:hAnsi="Times New Roman" w:cs="Times New Roman"/>
          <w:b/>
          <w:sz w:val="24"/>
          <w:szCs w:val="24"/>
        </w:rPr>
        <w:t>Т.В. Петрова</w:t>
      </w:r>
      <w:r w:rsidR="00C4398A">
        <w:rPr>
          <w:rFonts w:ascii="Times New Roman" w:eastAsia="Times New Roman" w:hAnsi="Times New Roman" w:cs="Times New Roman"/>
          <w:b/>
          <w:bCs/>
          <w:sz w:val="24"/>
          <w:szCs w:val="24"/>
        </w:rPr>
        <w:t>.</w:t>
      </w:r>
    </w:p>
    <w:p w14:paraId="2FC42FDD" w14:textId="77777777" w:rsidR="00361EBD" w:rsidRDefault="00361EBD" w:rsidP="00101750">
      <w:pPr>
        <w:spacing w:after="0" w:line="240" w:lineRule="auto"/>
        <w:jc w:val="both"/>
        <w:rPr>
          <w:rFonts w:ascii="Times New Roman" w:eastAsia="Times New Roman" w:hAnsi="Times New Roman" w:cs="Times New Roman"/>
          <w:b/>
          <w:bCs/>
          <w:sz w:val="24"/>
          <w:szCs w:val="24"/>
        </w:rPr>
      </w:pPr>
    </w:p>
    <w:p w14:paraId="7BADDE4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При рассмотрении представленных материалов эксперты руководствовались основными принципами государственного регулирования тарифов, предусмотренными действующим законодательством:</w:t>
      </w:r>
    </w:p>
    <w:p w14:paraId="5835D74F"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Федеральным законом от 26.03.2003 № 35-ФЗ «Об электроэнергетике» (далее – Закон об электроэнергетике);</w:t>
      </w:r>
    </w:p>
    <w:p w14:paraId="2491D97A"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(далее – 522-ФЗ);</w:t>
      </w:r>
    </w:p>
    <w:p w14:paraId="0A50E6C1"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постановлением Правительства Российской Федерации от 29.12.2011 № 1178                </w:t>
      </w:r>
      <w:proofErr w:type="gramStart"/>
      <w:r w:rsidRPr="00427752">
        <w:rPr>
          <w:rFonts w:ascii="Times New Roman" w:eastAsia="Times New Roman" w:hAnsi="Times New Roman" w:cs="Times New Roman"/>
          <w:sz w:val="24"/>
          <w:szCs w:val="24"/>
        </w:rPr>
        <w:t xml:space="preserve">   «</w:t>
      </w:r>
      <w:proofErr w:type="gramEnd"/>
      <w:r w:rsidRPr="00427752">
        <w:rPr>
          <w:rFonts w:ascii="Times New Roman" w:eastAsia="Times New Roman" w:hAnsi="Times New Roman" w:cs="Times New Roman"/>
          <w:sz w:val="24"/>
          <w:szCs w:val="24"/>
        </w:rPr>
        <w:t>О ценообразовании в области регулируемых цен (тарифов) в электроэнергетике» (далее – Основы ценообразования);</w:t>
      </w:r>
    </w:p>
    <w:p w14:paraId="5CB12DE3"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w:t>
      </w:r>
      <w:r w:rsidRPr="00427752">
        <w:rPr>
          <w:rFonts w:ascii="Times New Roman" w:eastAsia="Times New Roman" w:hAnsi="Times New Roman" w:cs="Times New Roman"/>
          <w:sz w:val="24"/>
          <w:szCs w:val="24"/>
        </w:rPr>
        <w:lastRenderedPageBreak/>
        <w:t>лицам, к электрическим сетям, утвержденными постановлением Правительства Российской Федерации от 27.12.2004 № 861 (далее – Правила ТП);</w:t>
      </w:r>
    </w:p>
    <w:p w14:paraId="143A4B03"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Методическими указаниями по определению размера платы за технологическое присоединение к электрическим сетям, утвержденными приказом ФАС России от 29.08.2017           № 1135/17 (далее – Методические указания № 1135/17);</w:t>
      </w:r>
    </w:p>
    <w:p w14:paraId="1B5C7AFF"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Методическими указаниями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 215-э/1 (далее – Методические указания по расчету выпадающих доходов № 215-э/1);</w:t>
      </w:r>
    </w:p>
    <w:p w14:paraId="45E7585C" w14:textId="77777777" w:rsidR="00427752" w:rsidRPr="00427752" w:rsidRDefault="00427752" w:rsidP="0042775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прогнозом социально-экономического развития Российской Федерации на 2022 год и на плановый период 2023 и 2024 годов (далее – Прогноз РФ);</w:t>
      </w:r>
    </w:p>
    <w:p w14:paraId="4019196C" w14:textId="3DFB82C5" w:rsidR="00427752" w:rsidRPr="00427752" w:rsidRDefault="00427752" w:rsidP="0042775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прочими нормативно-правовыми актами.</w:t>
      </w:r>
    </w:p>
    <w:p w14:paraId="1DF12C9D"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Согласно пункту 10 Методических указаний № 1135/17 органы исполнительной власти субъектов Российской Федерации в области государственного регулирования тарифов на основании представленных территориальными сетевыми организациями сведений о расходах на строительство объектов электросетевого хозяйства, о расходах на выполнение мероприятий не связанных со строительством объектов электросетевого хозяйства, а также о расходах на обеспечение средствами коммерческого учета электрической энергии (мощности) рассчитывают стандартизированные тарифные ставки на период регулирования методом сравнения аналогов, в ценах периода регулирования.</w:t>
      </w:r>
    </w:p>
    <w:p w14:paraId="4849377C"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b/>
          <w:sz w:val="24"/>
          <w:szCs w:val="24"/>
        </w:rPr>
      </w:pPr>
    </w:p>
    <w:p w14:paraId="3BE26F9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Расчет стандартизированных тарифных ставок, </w:t>
      </w:r>
    </w:p>
    <w:p w14:paraId="264C2E1D" w14:textId="4AFB604C" w:rsidR="00427752" w:rsidRPr="00427752" w:rsidRDefault="00427752" w:rsidP="00583C33">
      <w:pPr>
        <w:spacing w:after="0" w:line="240" w:lineRule="auto"/>
        <w:ind w:firstLine="709"/>
        <w:jc w:val="center"/>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определяющих величину платы за технологическое присоединение к электрическим сетям территориальных сетевых организаций Калужской области, на покрытие расходов, не связанных со строительством объектов электросетевого хозяйства</w:t>
      </w:r>
    </w:p>
    <w:p w14:paraId="49137485"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Экономически обоснованные расходы на регулируемый период при определении стандартизированных ставок на строительство объектов электросетевого хозяйства определяются с учетом представленных территориальными сетевыми организациями фактических данных за три (два, один) предыдущих года по каждому мероприятию, а при отсутствии данных за три года – по планируемым расходам.</w:t>
      </w:r>
    </w:p>
    <w:p w14:paraId="0A69E5F1"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Расходы на выполнение мероприятий по технологическому присоединению, не связанных со строительством объектов электросетевого хозяйства, определяются в соответствии с представленными, сетевыми организациями, данными о расходах, за три последних года, по которым имеются отчетные данные, которые определяются в соответствии с данными раздельного учета сетевой организации.</w:t>
      </w:r>
    </w:p>
    <w:p w14:paraId="1BA6F6F1"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При анализе материалов, поступивших в министерство конкурентной политики Калужской области (далее – министерство) от территориальных сетевых организаций, установлено, что фактические данные о расходах на выполнение мероприятий по технологическому присоединению, не связанных со строительством объектов электросетевого хозяйства в  соответствии с Приложением  № 2 к Методическим указаниям № 1135/17, за три (два, один) последних года, по которым имеются отчетные данные, представлены следующими территориальными сетевыми организациями:</w:t>
      </w:r>
    </w:p>
    <w:p w14:paraId="6F5C2B5A"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1. МП «ГОРЭЛЕКТРОСЕТИ»;</w:t>
      </w:r>
    </w:p>
    <w:p w14:paraId="3DF8178D"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2.АО «</w:t>
      </w:r>
      <w:proofErr w:type="spellStart"/>
      <w:r w:rsidRPr="00427752">
        <w:rPr>
          <w:rFonts w:ascii="Times New Roman" w:eastAsia="Times New Roman" w:hAnsi="Times New Roman" w:cs="Times New Roman"/>
          <w:sz w:val="24"/>
          <w:szCs w:val="24"/>
        </w:rPr>
        <w:t>Оборонэнерго</w:t>
      </w:r>
      <w:proofErr w:type="spellEnd"/>
      <w:r w:rsidRPr="00427752">
        <w:rPr>
          <w:rFonts w:ascii="Times New Roman" w:eastAsia="Times New Roman" w:hAnsi="Times New Roman" w:cs="Times New Roman"/>
          <w:sz w:val="24"/>
          <w:szCs w:val="24"/>
        </w:rPr>
        <w:t>»;</w:t>
      </w:r>
    </w:p>
    <w:p w14:paraId="71AC5FCD"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3. ОАО «РЖД»;</w:t>
      </w:r>
    </w:p>
    <w:p w14:paraId="7CE424A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4. УМП «</w:t>
      </w:r>
      <w:proofErr w:type="spellStart"/>
      <w:r w:rsidRPr="00427752">
        <w:rPr>
          <w:rFonts w:ascii="Times New Roman" w:eastAsia="Times New Roman" w:hAnsi="Times New Roman" w:cs="Times New Roman"/>
          <w:sz w:val="24"/>
          <w:szCs w:val="24"/>
        </w:rPr>
        <w:t>КЭиТС</w:t>
      </w:r>
      <w:proofErr w:type="spellEnd"/>
      <w:r w:rsidRPr="00427752">
        <w:rPr>
          <w:rFonts w:ascii="Times New Roman" w:eastAsia="Times New Roman" w:hAnsi="Times New Roman" w:cs="Times New Roman"/>
          <w:sz w:val="24"/>
          <w:szCs w:val="24"/>
        </w:rPr>
        <w:t>» г. Малоярославец;</w:t>
      </w:r>
    </w:p>
    <w:p w14:paraId="575FB539"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5. МП </w:t>
      </w:r>
      <w:proofErr w:type="spellStart"/>
      <w:r w:rsidRPr="00427752">
        <w:rPr>
          <w:rFonts w:ascii="Times New Roman" w:eastAsia="Times New Roman" w:hAnsi="Times New Roman" w:cs="Times New Roman"/>
          <w:sz w:val="24"/>
          <w:szCs w:val="24"/>
        </w:rPr>
        <w:t>КЭТиГС</w:t>
      </w:r>
      <w:proofErr w:type="spellEnd"/>
      <w:r w:rsidRPr="00427752">
        <w:rPr>
          <w:rFonts w:ascii="Times New Roman" w:eastAsia="Times New Roman" w:hAnsi="Times New Roman" w:cs="Times New Roman"/>
          <w:sz w:val="24"/>
          <w:szCs w:val="24"/>
        </w:rPr>
        <w:t xml:space="preserve"> МР «Мосальский район»;</w:t>
      </w:r>
    </w:p>
    <w:p w14:paraId="0DB8245A"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6. ООО «</w:t>
      </w:r>
      <w:proofErr w:type="spellStart"/>
      <w:r w:rsidRPr="00427752">
        <w:rPr>
          <w:rFonts w:ascii="Times New Roman" w:eastAsia="Times New Roman" w:hAnsi="Times New Roman" w:cs="Times New Roman"/>
          <w:sz w:val="24"/>
          <w:szCs w:val="24"/>
        </w:rPr>
        <w:t>ЭнергоАльянс</w:t>
      </w:r>
      <w:proofErr w:type="spellEnd"/>
      <w:r w:rsidRPr="00427752">
        <w:rPr>
          <w:rFonts w:ascii="Times New Roman" w:eastAsia="Times New Roman" w:hAnsi="Times New Roman" w:cs="Times New Roman"/>
          <w:sz w:val="24"/>
          <w:szCs w:val="24"/>
        </w:rPr>
        <w:t>»;</w:t>
      </w:r>
    </w:p>
    <w:p w14:paraId="6C573F99"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7. ООО «ЭЛМАТ»;</w:t>
      </w:r>
    </w:p>
    <w:p w14:paraId="6A2FC58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8 ООО «Каскад-Энергосеть»;</w:t>
      </w:r>
    </w:p>
    <w:p w14:paraId="45BA542A"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9. АО «МСК Энерго»;</w:t>
      </w:r>
    </w:p>
    <w:p w14:paraId="183BB3F7"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10. ПАО «</w:t>
      </w:r>
      <w:proofErr w:type="spellStart"/>
      <w:r w:rsidRPr="00427752">
        <w:rPr>
          <w:rFonts w:ascii="Times New Roman" w:eastAsia="Times New Roman" w:hAnsi="Times New Roman" w:cs="Times New Roman"/>
          <w:sz w:val="24"/>
          <w:szCs w:val="24"/>
        </w:rPr>
        <w:t>Россети</w:t>
      </w:r>
      <w:proofErr w:type="spellEnd"/>
      <w:r w:rsidRPr="00427752">
        <w:rPr>
          <w:rFonts w:ascii="Times New Roman" w:eastAsia="Times New Roman" w:hAnsi="Times New Roman" w:cs="Times New Roman"/>
          <w:sz w:val="24"/>
          <w:szCs w:val="24"/>
        </w:rPr>
        <w:t xml:space="preserve"> Центр и Приволжье» филиал «Калугаэнерго»;</w:t>
      </w:r>
    </w:p>
    <w:p w14:paraId="4573C300"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lastRenderedPageBreak/>
        <w:t>11. ООО «</w:t>
      </w:r>
      <w:proofErr w:type="spellStart"/>
      <w:r w:rsidRPr="00427752">
        <w:rPr>
          <w:rFonts w:ascii="Times New Roman" w:eastAsia="Times New Roman" w:hAnsi="Times New Roman" w:cs="Times New Roman"/>
          <w:sz w:val="24"/>
          <w:szCs w:val="24"/>
        </w:rPr>
        <w:t>ЦентрТехноКом</w:t>
      </w:r>
      <w:proofErr w:type="spellEnd"/>
      <w:r w:rsidRPr="00427752">
        <w:rPr>
          <w:rFonts w:ascii="Times New Roman" w:eastAsia="Times New Roman" w:hAnsi="Times New Roman" w:cs="Times New Roman"/>
          <w:sz w:val="24"/>
          <w:szCs w:val="24"/>
        </w:rPr>
        <w:t>»;</w:t>
      </w:r>
    </w:p>
    <w:p w14:paraId="050CC0A7"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12. ФГБНУ «ВНИИ РАЭ»;</w:t>
      </w:r>
    </w:p>
    <w:p w14:paraId="55477E7D"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13. ООО «Сетевая компания».</w:t>
      </w:r>
    </w:p>
    <w:p w14:paraId="32CC679D"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Сетевые организации, в обосновывающих материалах, не представили разделение расходов по организационным мероприятиям для территорий, относящихся к территориям городских населенных пунктов и для территорий, не относящихся к территориям городских населенных пунктов, расходы приняты для расчета стандартизированной ставки С</w:t>
      </w:r>
      <w:r w:rsidRPr="00427752">
        <w:rPr>
          <w:rFonts w:ascii="Times New Roman" w:eastAsia="Times New Roman" w:hAnsi="Times New Roman" w:cs="Times New Roman"/>
          <w:sz w:val="24"/>
          <w:szCs w:val="24"/>
          <w:vertAlign w:val="subscript"/>
        </w:rPr>
        <w:t>1</w:t>
      </w:r>
      <w:r w:rsidRPr="00427752">
        <w:rPr>
          <w:rFonts w:ascii="Times New Roman" w:eastAsia="Times New Roman" w:hAnsi="Times New Roman" w:cs="Times New Roman"/>
          <w:sz w:val="24"/>
          <w:szCs w:val="24"/>
        </w:rPr>
        <w:t xml:space="preserve"> для данных территорий одинаковыми.     </w:t>
      </w:r>
    </w:p>
    <w:p w14:paraId="7FC8B214" w14:textId="77777777" w:rsidR="00427752" w:rsidRPr="00427752" w:rsidRDefault="00427752" w:rsidP="00427752">
      <w:pPr>
        <w:spacing w:after="0" w:line="240" w:lineRule="auto"/>
        <w:jc w:val="both"/>
        <w:rPr>
          <w:rFonts w:ascii="Times New Roman" w:eastAsia="Times New Roman" w:hAnsi="Times New Roman" w:cs="Times New Roman"/>
          <w:sz w:val="24"/>
          <w:szCs w:val="24"/>
        </w:rPr>
      </w:pPr>
    </w:p>
    <w:p w14:paraId="5164B54E" w14:textId="77777777" w:rsidR="00427752" w:rsidRPr="00427752" w:rsidRDefault="00427752" w:rsidP="00427752">
      <w:pPr>
        <w:spacing w:after="0" w:line="240" w:lineRule="auto"/>
        <w:ind w:firstLine="709"/>
        <w:jc w:val="center"/>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Расчет ставки С </w:t>
      </w:r>
      <w:r w:rsidRPr="00427752">
        <w:rPr>
          <w:rFonts w:ascii="Times New Roman" w:eastAsia="Times New Roman" w:hAnsi="Times New Roman" w:cs="Times New Roman"/>
          <w:sz w:val="24"/>
          <w:szCs w:val="24"/>
          <w:vertAlign w:val="subscript"/>
        </w:rPr>
        <w:t>1.1</w:t>
      </w:r>
      <w:r w:rsidRPr="00427752">
        <w:rPr>
          <w:rFonts w:ascii="Times New Roman" w:eastAsia="Times New Roman" w:hAnsi="Times New Roman" w:cs="Times New Roman"/>
          <w:sz w:val="24"/>
          <w:szCs w:val="24"/>
        </w:rPr>
        <w:t xml:space="preserve"> - подготовка и выдача сетевой организацией технических условий Заявителю (ТУ).</w:t>
      </w:r>
    </w:p>
    <w:p w14:paraId="1F8C5DE9" w14:textId="77777777" w:rsidR="00427752" w:rsidRPr="00427752" w:rsidRDefault="00427752" w:rsidP="00427752">
      <w:pPr>
        <w:spacing w:after="0" w:line="240" w:lineRule="auto"/>
        <w:ind w:firstLine="709"/>
        <w:jc w:val="center"/>
        <w:rPr>
          <w:rFonts w:ascii="Times New Roman" w:eastAsia="Times New Roman" w:hAnsi="Times New Roman" w:cs="Times New Roman"/>
          <w:b/>
          <w:bCs/>
          <w:sz w:val="24"/>
          <w:szCs w:val="24"/>
        </w:rPr>
      </w:pPr>
    </w:p>
    <w:p w14:paraId="56D234DF" w14:textId="5D544C33" w:rsidR="00427752" w:rsidRPr="00427752" w:rsidRDefault="00427752" w:rsidP="00427752">
      <w:pPr>
        <w:spacing w:after="0" w:line="240" w:lineRule="auto"/>
        <w:ind w:firstLine="567"/>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Фактические расходы от технологического присоединения, в период 2018 - 2019 гг. приняты экспертами на основании </w:t>
      </w:r>
      <w:bookmarkStart w:id="2" w:name="_Hlk87455093"/>
      <w:bookmarkStart w:id="3" w:name="_Hlk87513745"/>
      <w:r w:rsidRPr="00427752">
        <w:rPr>
          <w:rFonts w:ascii="Times New Roman" w:eastAsia="Times New Roman" w:hAnsi="Times New Roman" w:cs="Times New Roman"/>
          <w:sz w:val="24"/>
          <w:szCs w:val="24"/>
        </w:rPr>
        <w:t>данных, которые были использованы при расчете стандартизированных тарифных ставок за технологическое присоединение на 2021 год в размере</w:t>
      </w:r>
      <w:bookmarkEnd w:id="2"/>
      <w:r w:rsidRPr="00427752">
        <w:rPr>
          <w:rFonts w:ascii="Times New Roman" w:eastAsia="Times New Roman" w:hAnsi="Times New Roman" w:cs="Times New Roman"/>
          <w:sz w:val="24"/>
          <w:szCs w:val="24"/>
        </w:rPr>
        <w:t>:</w:t>
      </w:r>
      <w:bookmarkEnd w:id="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17"/>
        <w:gridCol w:w="1418"/>
        <w:gridCol w:w="1588"/>
        <w:gridCol w:w="1275"/>
      </w:tblGrid>
      <w:tr w:rsidR="00427752" w:rsidRPr="00427752" w14:paraId="52E5F046" w14:textId="77777777" w:rsidTr="00427752">
        <w:trPr>
          <w:trHeight w:val="300"/>
        </w:trPr>
        <w:tc>
          <w:tcPr>
            <w:tcW w:w="3936" w:type="dxa"/>
            <w:vMerge w:val="restart"/>
            <w:shd w:val="clear" w:color="auto" w:fill="auto"/>
            <w:vAlign w:val="center"/>
            <w:hideMark/>
          </w:tcPr>
          <w:p w14:paraId="59432E2B"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ТСО</w:t>
            </w:r>
          </w:p>
        </w:tc>
        <w:tc>
          <w:tcPr>
            <w:tcW w:w="5698" w:type="dxa"/>
            <w:gridSpan w:val="4"/>
            <w:shd w:val="clear" w:color="auto" w:fill="auto"/>
            <w:noWrap/>
            <w:vAlign w:val="bottom"/>
            <w:hideMark/>
          </w:tcPr>
          <w:p w14:paraId="014F1BB0" w14:textId="77777777" w:rsidR="00427752" w:rsidRPr="00583C33" w:rsidRDefault="00427752" w:rsidP="00427752">
            <w:pPr>
              <w:spacing w:after="0" w:line="240" w:lineRule="auto"/>
              <w:ind w:firstLine="709"/>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2018</w:t>
            </w:r>
          </w:p>
        </w:tc>
      </w:tr>
      <w:tr w:rsidR="00427752" w:rsidRPr="00427752" w14:paraId="0D6DD8A2" w14:textId="77777777" w:rsidTr="008D70D9">
        <w:trPr>
          <w:trHeight w:val="876"/>
        </w:trPr>
        <w:tc>
          <w:tcPr>
            <w:tcW w:w="3936" w:type="dxa"/>
            <w:vMerge/>
            <w:shd w:val="clear" w:color="auto" w:fill="auto"/>
            <w:hideMark/>
          </w:tcPr>
          <w:p w14:paraId="5A3F9641" w14:textId="77777777" w:rsidR="00427752" w:rsidRPr="00583C33"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417" w:type="dxa"/>
            <w:shd w:val="clear" w:color="auto" w:fill="auto"/>
            <w:vAlign w:val="center"/>
            <w:hideMark/>
          </w:tcPr>
          <w:p w14:paraId="54742556" w14:textId="0AB9DF0A"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 xml:space="preserve">Фактические расходы, </w:t>
            </w:r>
            <w:proofErr w:type="spellStart"/>
            <w:r w:rsidRPr="00583C33">
              <w:rPr>
                <w:rFonts w:ascii="Times New Roman" w:eastAsia="Times New Roman" w:hAnsi="Times New Roman" w:cs="Times New Roman"/>
                <w:bCs/>
                <w:sz w:val="20"/>
                <w:szCs w:val="20"/>
              </w:rPr>
              <w:t>тыс.руб</w:t>
            </w:r>
            <w:proofErr w:type="spellEnd"/>
            <w:r w:rsidRPr="00583C33">
              <w:rPr>
                <w:rFonts w:ascii="Times New Roman" w:eastAsia="Times New Roman" w:hAnsi="Times New Roman" w:cs="Times New Roman"/>
                <w:bCs/>
                <w:sz w:val="20"/>
                <w:szCs w:val="20"/>
              </w:rPr>
              <w:t>.</w:t>
            </w:r>
          </w:p>
        </w:tc>
        <w:tc>
          <w:tcPr>
            <w:tcW w:w="1418" w:type="dxa"/>
            <w:shd w:val="clear" w:color="auto" w:fill="auto"/>
            <w:vAlign w:val="center"/>
            <w:hideMark/>
          </w:tcPr>
          <w:p w14:paraId="06C93966"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 xml:space="preserve">Количество </w:t>
            </w:r>
            <w:proofErr w:type="spellStart"/>
            <w:r w:rsidRPr="00583C33">
              <w:rPr>
                <w:rFonts w:ascii="Times New Roman" w:eastAsia="Times New Roman" w:hAnsi="Times New Roman" w:cs="Times New Roman"/>
                <w:bCs/>
                <w:sz w:val="20"/>
                <w:szCs w:val="20"/>
              </w:rPr>
              <w:t>присоедине-ний</w:t>
            </w:r>
            <w:proofErr w:type="spellEnd"/>
            <w:r w:rsidRPr="00583C33">
              <w:rPr>
                <w:rFonts w:ascii="Times New Roman" w:eastAsia="Times New Roman" w:hAnsi="Times New Roman" w:cs="Times New Roman"/>
                <w:bCs/>
                <w:sz w:val="20"/>
                <w:szCs w:val="20"/>
              </w:rPr>
              <w:t>, шт.</w:t>
            </w:r>
          </w:p>
        </w:tc>
        <w:tc>
          <w:tcPr>
            <w:tcW w:w="1588" w:type="dxa"/>
            <w:shd w:val="clear" w:color="auto" w:fill="auto"/>
            <w:vAlign w:val="center"/>
            <w:hideMark/>
          </w:tcPr>
          <w:p w14:paraId="70ABB9C5"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Объем максимальной мощности, кВт</w:t>
            </w:r>
          </w:p>
        </w:tc>
        <w:tc>
          <w:tcPr>
            <w:tcW w:w="1275" w:type="dxa"/>
            <w:shd w:val="clear" w:color="auto" w:fill="auto"/>
            <w:vAlign w:val="center"/>
            <w:hideMark/>
          </w:tcPr>
          <w:p w14:paraId="0702B1DB"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 xml:space="preserve">Расходы на одно присоединение, </w:t>
            </w:r>
            <w:proofErr w:type="spellStart"/>
            <w:r w:rsidRPr="00583C33">
              <w:rPr>
                <w:rFonts w:ascii="Times New Roman" w:eastAsia="Times New Roman" w:hAnsi="Times New Roman" w:cs="Times New Roman"/>
                <w:bCs/>
                <w:sz w:val="20"/>
                <w:szCs w:val="20"/>
              </w:rPr>
              <w:t>тыс.руб</w:t>
            </w:r>
            <w:proofErr w:type="spellEnd"/>
            <w:r w:rsidRPr="00583C33">
              <w:rPr>
                <w:rFonts w:ascii="Times New Roman" w:eastAsia="Times New Roman" w:hAnsi="Times New Roman" w:cs="Times New Roman"/>
                <w:bCs/>
                <w:sz w:val="20"/>
                <w:szCs w:val="20"/>
              </w:rPr>
              <w:t>./ТП</w:t>
            </w:r>
          </w:p>
        </w:tc>
      </w:tr>
      <w:tr w:rsidR="00427752" w:rsidRPr="00427752" w14:paraId="5002E8B7" w14:textId="77777777" w:rsidTr="008D70D9">
        <w:trPr>
          <w:trHeight w:val="195"/>
        </w:trPr>
        <w:tc>
          <w:tcPr>
            <w:tcW w:w="3936" w:type="dxa"/>
            <w:shd w:val="clear" w:color="auto" w:fill="auto"/>
            <w:hideMark/>
          </w:tcPr>
          <w:p w14:paraId="4A1C698F"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МП «ГОРЭЛЕКТРОСЕТИ»</w:t>
            </w:r>
          </w:p>
        </w:tc>
        <w:tc>
          <w:tcPr>
            <w:tcW w:w="1417" w:type="dxa"/>
            <w:shd w:val="clear" w:color="000000" w:fill="FFFFFF"/>
            <w:noWrap/>
            <w:vAlign w:val="center"/>
            <w:hideMark/>
          </w:tcPr>
          <w:p w14:paraId="3F0A8152"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653 310</w:t>
            </w:r>
          </w:p>
        </w:tc>
        <w:tc>
          <w:tcPr>
            <w:tcW w:w="1418" w:type="dxa"/>
            <w:shd w:val="clear" w:color="000000" w:fill="FFFFFF"/>
            <w:noWrap/>
            <w:vAlign w:val="center"/>
            <w:hideMark/>
          </w:tcPr>
          <w:p w14:paraId="110FEF9F"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50</w:t>
            </w:r>
          </w:p>
        </w:tc>
        <w:tc>
          <w:tcPr>
            <w:tcW w:w="1588" w:type="dxa"/>
            <w:shd w:val="clear" w:color="000000" w:fill="FFFFFF"/>
            <w:noWrap/>
            <w:vAlign w:val="center"/>
            <w:hideMark/>
          </w:tcPr>
          <w:p w14:paraId="2B686F85"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3 905</w:t>
            </w:r>
          </w:p>
        </w:tc>
        <w:tc>
          <w:tcPr>
            <w:tcW w:w="1275" w:type="dxa"/>
            <w:shd w:val="clear" w:color="000000" w:fill="FFFFFF"/>
            <w:noWrap/>
            <w:vAlign w:val="center"/>
            <w:hideMark/>
          </w:tcPr>
          <w:p w14:paraId="608B031A"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13 066</w:t>
            </w:r>
          </w:p>
        </w:tc>
      </w:tr>
      <w:tr w:rsidR="00427752" w:rsidRPr="00427752" w14:paraId="1012EB60" w14:textId="77777777" w:rsidTr="008D70D9">
        <w:trPr>
          <w:trHeight w:val="227"/>
        </w:trPr>
        <w:tc>
          <w:tcPr>
            <w:tcW w:w="3936" w:type="dxa"/>
            <w:shd w:val="clear" w:color="auto" w:fill="auto"/>
            <w:hideMark/>
          </w:tcPr>
          <w:p w14:paraId="1AA6A061"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АО «</w:t>
            </w:r>
            <w:proofErr w:type="spellStart"/>
            <w:r w:rsidRPr="00583C33">
              <w:rPr>
                <w:rFonts w:ascii="Times New Roman" w:eastAsia="Times New Roman" w:hAnsi="Times New Roman" w:cs="Times New Roman"/>
                <w:bCs/>
                <w:sz w:val="20"/>
                <w:szCs w:val="20"/>
              </w:rPr>
              <w:t>Оборонэнерго</w:t>
            </w:r>
            <w:proofErr w:type="spellEnd"/>
            <w:r w:rsidRPr="00583C33">
              <w:rPr>
                <w:rFonts w:ascii="Times New Roman" w:eastAsia="Times New Roman" w:hAnsi="Times New Roman" w:cs="Times New Roman"/>
                <w:bCs/>
                <w:sz w:val="20"/>
                <w:szCs w:val="20"/>
              </w:rPr>
              <w:t>»</w:t>
            </w:r>
          </w:p>
        </w:tc>
        <w:tc>
          <w:tcPr>
            <w:tcW w:w="1417" w:type="dxa"/>
            <w:shd w:val="clear" w:color="000000" w:fill="FFFFFF"/>
            <w:noWrap/>
            <w:vAlign w:val="center"/>
            <w:hideMark/>
          </w:tcPr>
          <w:p w14:paraId="0563724C"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30 375</w:t>
            </w:r>
          </w:p>
        </w:tc>
        <w:tc>
          <w:tcPr>
            <w:tcW w:w="1418" w:type="dxa"/>
            <w:shd w:val="clear" w:color="000000" w:fill="FFFFFF"/>
            <w:noWrap/>
            <w:vAlign w:val="center"/>
            <w:hideMark/>
          </w:tcPr>
          <w:p w14:paraId="532484E8"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5</w:t>
            </w:r>
          </w:p>
        </w:tc>
        <w:tc>
          <w:tcPr>
            <w:tcW w:w="1588" w:type="dxa"/>
            <w:shd w:val="clear" w:color="000000" w:fill="FFFFFF"/>
            <w:noWrap/>
            <w:vAlign w:val="center"/>
            <w:hideMark/>
          </w:tcPr>
          <w:p w14:paraId="3B0B9412"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112</w:t>
            </w:r>
          </w:p>
        </w:tc>
        <w:tc>
          <w:tcPr>
            <w:tcW w:w="1275" w:type="dxa"/>
            <w:shd w:val="clear" w:color="000000" w:fill="FFFFFF"/>
            <w:noWrap/>
            <w:vAlign w:val="center"/>
            <w:hideMark/>
          </w:tcPr>
          <w:p w14:paraId="463C3D92"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6 075</w:t>
            </w:r>
          </w:p>
        </w:tc>
      </w:tr>
      <w:tr w:rsidR="00427752" w:rsidRPr="00427752" w14:paraId="5AD228D0" w14:textId="77777777" w:rsidTr="008D70D9">
        <w:trPr>
          <w:trHeight w:val="131"/>
        </w:trPr>
        <w:tc>
          <w:tcPr>
            <w:tcW w:w="3936" w:type="dxa"/>
            <w:shd w:val="clear" w:color="auto" w:fill="auto"/>
            <w:hideMark/>
          </w:tcPr>
          <w:p w14:paraId="40DC737A"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ОАО «РЖД»</w:t>
            </w:r>
          </w:p>
        </w:tc>
        <w:tc>
          <w:tcPr>
            <w:tcW w:w="1417" w:type="dxa"/>
            <w:shd w:val="clear" w:color="auto" w:fill="auto"/>
            <w:noWrap/>
            <w:vAlign w:val="center"/>
            <w:hideMark/>
          </w:tcPr>
          <w:p w14:paraId="6446F299"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534 060</w:t>
            </w:r>
          </w:p>
        </w:tc>
        <w:tc>
          <w:tcPr>
            <w:tcW w:w="1418" w:type="dxa"/>
            <w:shd w:val="clear" w:color="000000" w:fill="FFFFFF"/>
            <w:noWrap/>
            <w:vAlign w:val="center"/>
            <w:hideMark/>
          </w:tcPr>
          <w:p w14:paraId="10D5CB46"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23</w:t>
            </w:r>
          </w:p>
        </w:tc>
        <w:tc>
          <w:tcPr>
            <w:tcW w:w="1588" w:type="dxa"/>
            <w:shd w:val="clear" w:color="000000" w:fill="FFFFFF"/>
            <w:noWrap/>
            <w:vAlign w:val="center"/>
            <w:hideMark/>
          </w:tcPr>
          <w:p w14:paraId="74E40149"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892</w:t>
            </w:r>
          </w:p>
        </w:tc>
        <w:tc>
          <w:tcPr>
            <w:tcW w:w="1275" w:type="dxa"/>
            <w:shd w:val="clear" w:color="000000" w:fill="FFFFFF"/>
            <w:noWrap/>
            <w:vAlign w:val="center"/>
            <w:hideMark/>
          </w:tcPr>
          <w:p w14:paraId="6A124AF2"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23 220</w:t>
            </w:r>
          </w:p>
        </w:tc>
      </w:tr>
      <w:tr w:rsidR="00427752" w:rsidRPr="00427752" w14:paraId="4DD226BC" w14:textId="77777777" w:rsidTr="008D70D9">
        <w:trPr>
          <w:trHeight w:val="315"/>
        </w:trPr>
        <w:tc>
          <w:tcPr>
            <w:tcW w:w="3936" w:type="dxa"/>
            <w:shd w:val="clear" w:color="auto" w:fill="auto"/>
            <w:hideMark/>
          </w:tcPr>
          <w:p w14:paraId="4B7499EA"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УМП «</w:t>
            </w:r>
            <w:proofErr w:type="spellStart"/>
            <w:r w:rsidRPr="00583C33">
              <w:rPr>
                <w:rFonts w:ascii="Times New Roman" w:eastAsia="Times New Roman" w:hAnsi="Times New Roman" w:cs="Times New Roman"/>
                <w:bCs/>
                <w:sz w:val="20"/>
                <w:szCs w:val="20"/>
              </w:rPr>
              <w:t>КЭиТС</w:t>
            </w:r>
            <w:proofErr w:type="spellEnd"/>
            <w:r w:rsidRPr="00583C33">
              <w:rPr>
                <w:rFonts w:ascii="Times New Roman" w:eastAsia="Times New Roman" w:hAnsi="Times New Roman" w:cs="Times New Roman"/>
                <w:bCs/>
                <w:sz w:val="20"/>
                <w:szCs w:val="20"/>
              </w:rPr>
              <w:t>» г. Малоярославец</w:t>
            </w:r>
          </w:p>
        </w:tc>
        <w:tc>
          <w:tcPr>
            <w:tcW w:w="1417" w:type="dxa"/>
            <w:shd w:val="clear" w:color="auto" w:fill="auto"/>
            <w:noWrap/>
            <w:vAlign w:val="center"/>
            <w:hideMark/>
          </w:tcPr>
          <w:p w14:paraId="5341847E"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705 419</w:t>
            </w:r>
          </w:p>
        </w:tc>
        <w:tc>
          <w:tcPr>
            <w:tcW w:w="1418" w:type="dxa"/>
            <w:shd w:val="clear" w:color="auto" w:fill="auto"/>
            <w:noWrap/>
            <w:vAlign w:val="center"/>
            <w:hideMark/>
          </w:tcPr>
          <w:p w14:paraId="1384B17D"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95</w:t>
            </w:r>
          </w:p>
        </w:tc>
        <w:tc>
          <w:tcPr>
            <w:tcW w:w="1588" w:type="dxa"/>
            <w:shd w:val="clear" w:color="000000" w:fill="FFFFFF"/>
            <w:noWrap/>
            <w:vAlign w:val="center"/>
            <w:hideMark/>
          </w:tcPr>
          <w:p w14:paraId="6499C879"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4 529</w:t>
            </w:r>
          </w:p>
        </w:tc>
        <w:tc>
          <w:tcPr>
            <w:tcW w:w="1275" w:type="dxa"/>
            <w:shd w:val="clear" w:color="000000" w:fill="FFFFFF"/>
            <w:noWrap/>
            <w:vAlign w:val="center"/>
            <w:hideMark/>
          </w:tcPr>
          <w:p w14:paraId="7AACAF68"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7 425</w:t>
            </w:r>
          </w:p>
        </w:tc>
      </w:tr>
      <w:tr w:rsidR="00427752" w:rsidRPr="00427752" w14:paraId="7D898720" w14:textId="77777777" w:rsidTr="00703E91">
        <w:trPr>
          <w:trHeight w:val="267"/>
        </w:trPr>
        <w:tc>
          <w:tcPr>
            <w:tcW w:w="3936" w:type="dxa"/>
            <w:shd w:val="clear" w:color="auto" w:fill="auto"/>
            <w:hideMark/>
          </w:tcPr>
          <w:p w14:paraId="1224E12D"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 xml:space="preserve">МП </w:t>
            </w:r>
            <w:proofErr w:type="spellStart"/>
            <w:r w:rsidRPr="00583C33">
              <w:rPr>
                <w:rFonts w:ascii="Times New Roman" w:eastAsia="Times New Roman" w:hAnsi="Times New Roman" w:cs="Times New Roman"/>
                <w:bCs/>
                <w:sz w:val="20"/>
                <w:szCs w:val="20"/>
              </w:rPr>
              <w:t>КЭТиГС</w:t>
            </w:r>
            <w:proofErr w:type="spellEnd"/>
            <w:r w:rsidRPr="00583C33">
              <w:rPr>
                <w:rFonts w:ascii="Times New Roman" w:eastAsia="Times New Roman" w:hAnsi="Times New Roman" w:cs="Times New Roman"/>
                <w:bCs/>
                <w:sz w:val="20"/>
                <w:szCs w:val="20"/>
              </w:rPr>
              <w:t xml:space="preserve"> МР «Мосальский район»</w:t>
            </w:r>
          </w:p>
        </w:tc>
        <w:tc>
          <w:tcPr>
            <w:tcW w:w="1417" w:type="dxa"/>
            <w:shd w:val="clear" w:color="000000" w:fill="FFFFFF"/>
            <w:noWrap/>
            <w:vAlign w:val="center"/>
            <w:hideMark/>
          </w:tcPr>
          <w:p w14:paraId="2BDF3DE3"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6 607</w:t>
            </w:r>
          </w:p>
        </w:tc>
        <w:tc>
          <w:tcPr>
            <w:tcW w:w="1418" w:type="dxa"/>
            <w:shd w:val="clear" w:color="000000" w:fill="FFFFFF"/>
            <w:noWrap/>
            <w:vAlign w:val="center"/>
            <w:hideMark/>
          </w:tcPr>
          <w:p w14:paraId="2E55EC55"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5</w:t>
            </w:r>
          </w:p>
        </w:tc>
        <w:tc>
          <w:tcPr>
            <w:tcW w:w="1588" w:type="dxa"/>
            <w:shd w:val="clear" w:color="000000" w:fill="FFFFFF"/>
            <w:noWrap/>
            <w:vAlign w:val="center"/>
            <w:hideMark/>
          </w:tcPr>
          <w:p w14:paraId="31583B91"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181</w:t>
            </w:r>
          </w:p>
        </w:tc>
        <w:tc>
          <w:tcPr>
            <w:tcW w:w="1275" w:type="dxa"/>
            <w:shd w:val="clear" w:color="000000" w:fill="FFFFFF"/>
            <w:noWrap/>
            <w:vAlign w:val="center"/>
            <w:hideMark/>
          </w:tcPr>
          <w:p w14:paraId="20F1F67B"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1 321</w:t>
            </w:r>
          </w:p>
        </w:tc>
      </w:tr>
      <w:tr w:rsidR="00427752" w:rsidRPr="00427752" w14:paraId="24DC61DB" w14:textId="77777777" w:rsidTr="00703E91">
        <w:trPr>
          <w:trHeight w:val="285"/>
        </w:trPr>
        <w:tc>
          <w:tcPr>
            <w:tcW w:w="3936" w:type="dxa"/>
            <w:shd w:val="clear" w:color="auto" w:fill="auto"/>
            <w:hideMark/>
          </w:tcPr>
          <w:p w14:paraId="2011CA8B"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ООО «</w:t>
            </w:r>
            <w:proofErr w:type="spellStart"/>
            <w:r w:rsidRPr="00583C33">
              <w:rPr>
                <w:rFonts w:ascii="Times New Roman" w:eastAsia="Times New Roman" w:hAnsi="Times New Roman" w:cs="Times New Roman"/>
                <w:bCs/>
                <w:sz w:val="20"/>
                <w:szCs w:val="20"/>
              </w:rPr>
              <w:t>ЭнергоАльянс</w:t>
            </w:r>
            <w:proofErr w:type="spellEnd"/>
            <w:r w:rsidRPr="00583C33">
              <w:rPr>
                <w:rFonts w:ascii="Times New Roman" w:eastAsia="Times New Roman" w:hAnsi="Times New Roman" w:cs="Times New Roman"/>
                <w:bCs/>
                <w:sz w:val="20"/>
                <w:szCs w:val="20"/>
              </w:rPr>
              <w:t>»</w:t>
            </w:r>
          </w:p>
        </w:tc>
        <w:tc>
          <w:tcPr>
            <w:tcW w:w="1417" w:type="dxa"/>
            <w:shd w:val="clear" w:color="000000" w:fill="FFFFFF"/>
            <w:noWrap/>
            <w:vAlign w:val="center"/>
            <w:hideMark/>
          </w:tcPr>
          <w:p w14:paraId="6593E9F8"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0</w:t>
            </w:r>
          </w:p>
        </w:tc>
        <w:tc>
          <w:tcPr>
            <w:tcW w:w="1418" w:type="dxa"/>
            <w:shd w:val="clear" w:color="000000" w:fill="FFFFFF"/>
            <w:noWrap/>
            <w:vAlign w:val="center"/>
            <w:hideMark/>
          </w:tcPr>
          <w:p w14:paraId="7683C720"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0</w:t>
            </w:r>
          </w:p>
        </w:tc>
        <w:tc>
          <w:tcPr>
            <w:tcW w:w="1588" w:type="dxa"/>
            <w:shd w:val="clear" w:color="000000" w:fill="FFFFFF"/>
            <w:noWrap/>
            <w:vAlign w:val="center"/>
            <w:hideMark/>
          </w:tcPr>
          <w:p w14:paraId="387B1661"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0</w:t>
            </w:r>
          </w:p>
        </w:tc>
        <w:tc>
          <w:tcPr>
            <w:tcW w:w="1275" w:type="dxa"/>
            <w:shd w:val="clear" w:color="000000" w:fill="FFFFFF"/>
            <w:noWrap/>
            <w:vAlign w:val="center"/>
            <w:hideMark/>
          </w:tcPr>
          <w:p w14:paraId="65165589"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0</w:t>
            </w:r>
          </w:p>
        </w:tc>
      </w:tr>
      <w:tr w:rsidR="00427752" w:rsidRPr="00427752" w14:paraId="234D49E4" w14:textId="77777777" w:rsidTr="00703E91">
        <w:trPr>
          <w:trHeight w:val="70"/>
        </w:trPr>
        <w:tc>
          <w:tcPr>
            <w:tcW w:w="3936" w:type="dxa"/>
            <w:shd w:val="clear" w:color="auto" w:fill="auto"/>
            <w:hideMark/>
          </w:tcPr>
          <w:p w14:paraId="35A2D66A"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ООО «ЭЛМАТ»</w:t>
            </w:r>
          </w:p>
        </w:tc>
        <w:tc>
          <w:tcPr>
            <w:tcW w:w="1417" w:type="dxa"/>
            <w:shd w:val="clear" w:color="000000" w:fill="FFFFFF"/>
            <w:noWrap/>
            <w:vAlign w:val="center"/>
            <w:hideMark/>
          </w:tcPr>
          <w:p w14:paraId="430881C4"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0</w:t>
            </w:r>
          </w:p>
        </w:tc>
        <w:tc>
          <w:tcPr>
            <w:tcW w:w="1418" w:type="dxa"/>
            <w:shd w:val="clear" w:color="000000" w:fill="FFFFFF"/>
            <w:noWrap/>
            <w:vAlign w:val="center"/>
            <w:hideMark/>
          </w:tcPr>
          <w:p w14:paraId="38670D34"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0</w:t>
            </w:r>
          </w:p>
        </w:tc>
        <w:tc>
          <w:tcPr>
            <w:tcW w:w="1588" w:type="dxa"/>
            <w:shd w:val="clear" w:color="000000" w:fill="FFFFFF"/>
            <w:noWrap/>
            <w:vAlign w:val="center"/>
            <w:hideMark/>
          </w:tcPr>
          <w:p w14:paraId="647244ED"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0</w:t>
            </w:r>
          </w:p>
        </w:tc>
        <w:tc>
          <w:tcPr>
            <w:tcW w:w="1275" w:type="dxa"/>
            <w:shd w:val="clear" w:color="000000" w:fill="FFFFFF"/>
            <w:noWrap/>
            <w:vAlign w:val="center"/>
            <w:hideMark/>
          </w:tcPr>
          <w:p w14:paraId="0ECB2B6A"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0</w:t>
            </w:r>
          </w:p>
        </w:tc>
      </w:tr>
      <w:tr w:rsidR="00427752" w:rsidRPr="00427752" w14:paraId="53F91FC4" w14:textId="77777777" w:rsidTr="008D70D9">
        <w:trPr>
          <w:trHeight w:val="171"/>
        </w:trPr>
        <w:tc>
          <w:tcPr>
            <w:tcW w:w="3936" w:type="dxa"/>
            <w:shd w:val="clear" w:color="auto" w:fill="auto"/>
            <w:hideMark/>
          </w:tcPr>
          <w:p w14:paraId="67187522"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ООО «Каскад-Энергосеть»</w:t>
            </w:r>
          </w:p>
        </w:tc>
        <w:tc>
          <w:tcPr>
            <w:tcW w:w="1417" w:type="dxa"/>
            <w:shd w:val="clear" w:color="auto" w:fill="auto"/>
            <w:noWrap/>
            <w:vAlign w:val="center"/>
            <w:hideMark/>
          </w:tcPr>
          <w:p w14:paraId="30529A3B"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31 047</w:t>
            </w:r>
          </w:p>
        </w:tc>
        <w:tc>
          <w:tcPr>
            <w:tcW w:w="1418" w:type="dxa"/>
            <w:shd w:val="clear" w:color="000000" w:fill="FFFFFF"/>
            <w:noWrap/>
            <w:vAlign w:val="center"/>
            <w:hideMark/>
          </w:tcPr>
          <w:p w14:paraId="6BF38D17"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12</w:t>
            </w:r>
          </w:p>
        </w:tc>
        <w:tc>
          <w:tcPr>
            <w:tcW w:w="1588" w:type="dxa"/>
            <w:shd w:val="clear" w:color="000000" w:fill="FFFFFF"/>
            <w:noWrap/>
            <w:vAlign w:val="center"/>
            <w:hideMark/>
          </w:tcPr>
          <w:p w14:paraId="7978AC61"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835</w:t>
            </w:r>
          </w:p>
        </w:tc>
        <w:tc>
          <w:tcPr>
            <w:tcW w:w="1275" w:type="dxa"/>
            <w:shd w:val="clear" w:color="000000" w:fill="FFFFFF"/>
            <w:noWrap/>
            <w:vAlign w:val="center"/>
            <w:hideMark/>
          </w:tcPr>
          <w:p w14:paraId="2579FD5A"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2 587</w:t>
            </w:r>
          </w:p>
        </w:tc>
      </w:tr>
      <w:tr w:rsidR="00427752" w:rsidRPr="00427752" w14:paraId="36984B23" w14:textId="77777777" w:rsidTr="00703E91">
        <w:trPr>
          <w:trHeight w:val="70"/>
        </w:trPr>
        <w:tc>
          <w:tcPr>
            <w:tcW w:w="3936" w:type="dxa"/>
            <w:shd w:val="clear" w:color="auto" w:fill="auto"/>
            <w:hideMark/>
          </w:tcPr>
          <w:p w14:paraId="17447347"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АО «МСК Энерго»</w:t>
            </w:r>
          </w:p>
        </w:tc>
        <w:tc>
          <w:tcPr>
            <w:tcW w:w="1417" w:type="dxa"/>
            <w:shd w:val="clear" w:color="auto" w:fill="auto"/>
            <w:noWrap/>
            <w:vAlign w:val="center"/>
            <w:hideMark/>
          </w:tcPr>
          <w:p w14:paraId="380732CD"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60 922</w:t>
            </w:r>
          </w:p>
        </w:tc>
        <w:tc>
          <w:tcPr>
            <w:tcW w:w="1418" w:type="dxa"/>
            <w:shd w:val="clear" w:color="000000" w:fill="FFFFFF"/>
            <w:noWrap/>
            <w:vAlign w:val="center"/>
            <w:hideMark/>
          </w:tcPr>
          <w:p w14:paraId="0734AB4F"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9</w:t>
            </w:r>
          </w:p>
        </w:tc>
        <w:tc>
          <w:tcPr>
            <w:tcW w:w="1588" w:type="dxa"/>
            <w:shd w:val="clear" w:color="000000" w:fill="FFFFFF"/>
            <w:noWrap/>
            <w:vAlign w:val="center"/>
            <w:hideMark/>
          </w:tcPr>
          <w:p w14:paraId="0A9C9818"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3 474</w:t>
            </w:r>
          </w:p>
        </w:tc>
        <w:tc>
          <w:tcPr>
            <w:tcW w:w="1275" w:type="dxa"/>
            <w:shd w:val="clear" w:color="000000" w:fill="FFFFFF"/>
            <w:noWrap/>
            <w:vAlign w:val="center"/>
            <w:hideMark/>
          </w:tcPr>
          <w:p w14:paraId="34839282"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6 769</w:t>
            </w:r>
          </w:p>
        </w:tc>
      </w:tr>
      <w:tr w:rsidR="00427752" w:rsidRPr="00427752" w14:paraId="5A3777D2" w14:textId="77777777" w:rsidTr="00703E91">
        <w:trPr>
          <w:trHeight w:val="116"/>
        </w:trPr>
        <w:tc>
          <w:tcPr>
            <w:tcW w:w="3936" w:type="dxa"/>
            <w:shd w:val="clear" w:color="auto" w:fill="auto"/>
          </w:tcPr>
          <w:p w14:paraId="0B874340"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ООО «</w:t>
            </w:r>
            <w:proofErr w:type="spellStart"/>
            <w:r w:rsidRPr="00583C33">
              <w:rPr>
                <w:rFonts w:ascii="Times New Roman" w:eastAsia="Times New Roman" w:hAnsi="Times New Roman" w:cs="Times New Roman"/>
                <w:bCs/>
                <w:sz w:val="20"/>
                <w:szCs w:val="20"/>
              </w:rPr>
              <w:t>ЦентрТехноКом</w:t>
            </w:r>
            <w:proofErr w:type="spellEnd"/>
            <w:r w:rsidRPr="00583C33">
              <w:rPr>
                <w:rFonts w:ascii="Times New Roman" w:eastAsia="Times New Roman" w:hAnsi="Times New Roman" w:cs="Times New Roman"/>
                <w:bCs/>
                <w:sz w:val="20"/>
                <w:szCs w:val="20"/>
              </w:rPr>
              <w:t>»</w:t>
            </w:r>
          </w:p>
        </w:tc>
        <w:tc>
          <w:tcPr>
            <w:tcW w:w="1417" w:type="dxa"/>
            <w:shd w:val="clear" w:color="000000" w:fill="FFFFFF"/>
            <w:noWrap/>
            <w:vAlign w:val="center"/>
          </w:tcPr>
          <w:p w14:paraId="5F2BB74E" w14:textId="77777777" w:rsidR="00427752" w:rsidRPr="00583C33" w:rsidRDefault="00427752" w:rsidP="00427752">
            <w:pPr>
              <w:spacing w:after="0" w:line="240" w:lineRule="auto"/>
              <w:jc w:val="center"/>
              <w:rPr>
                <w:rFonts w:ascii="Times New Roman" w:eastAsia="Times New Roman" w:hAnsi="Times New Roman" w:cs="Times New Roman"/>
                <w:bCs/>
                <w:color w:val="000000"/>
                <w:sz w:val="20"/>
                <w:szCs w:val="20"/>
              </w:rPr>
            </w:pPr>
            <w:r w:rsidRPr="00583C33">
              <w:rPr>
                <w:rFonts w:ascii="Times New Roman" w:eastAsia="Times New Roman" w:hAnsi="Times New Roman" w:cs="Times New Roman"/>
                <w:bCs/>
                <w:color w:val="000000"/>
                <w:sz w:val="20"/>
                <w:szCs w:val="20"/>
              </w:rPr>
              <w:t>0</w:t>
            </w:r>
          </w:p>
        </w:tc>
        <w:tc>
          <w:tcPr>
            <w:tcW w:w="1418" w:type="dxa"/>
            <w:shd w:val="clear" w:color="000000" w:fill="FFFFFF"/>
            <w:noWrap/>
            <w:vAlign w:val="center"/>
          </w:tcPr>
          <w:p w14:paraId="2B2408FF" w14:textId="77777777" w:rsidR="00427752" w:rsidRPr="00583C33" w:rsidRDefault="00427752" w:rsidP="00427752">
            <w:pPr>
              <w:spacing w:after="0" w:line="240" w:lineRule="auto"/>
              <w:jc w:val="center"/>
              <w:rPr>
                <w:rFonts w:ascii="Times New Roman" w:eastAsia="Times New Roman" w:hAnsi="Times New Roman" w:cs="Times New Roman"/>
                <w:bCs/>
                <w:color w:val="000000"/>
                <w:sz w:val="20"/>
                <w:szCs w:val="20"/>
              </w:rPr>
            </w:pPr>
            <w:r w:rsidRPr="00583C33">
              <w:rPr>
                <w:rFonts w:ascii="Times New Roman" w:eastAsia="Times New Roman" w:hAnsi="Times New Roman" w:cs="Times New Roman"/>
                <w:bCs/>
                <w:color w:val="000000"/>
                <w:sz w:val="20"/>
                <w:szCs w:val="20"/>
              </w:rPr>
              <w:t>0</w:t>
            </w:r>
          </w:p>
        </w:tc>
        <w:tc>
          <w:tcPr>
            <w:tcW w:w="1588" w:type="dxa"/>
            <w:shd w:val="clear" w:color="000000" w:fill="FFFFFF"/>
            <w:noWrap/>
            <w:vAlign w:val="center"/>
          </w:tcPr>
          <w:p w14:paraId="2079FA6D" w14:textId="77777777" w:rsidR="00427752" w:rsidRPr="00583C33" w:rsidRDefault="00427752" w:rsidP="00427752">
            <w:pPr>
              <w:spacing w:after="0" w:line="240" w:lineRule="auto"/>
              <w:ind w:firstLine="709"/>
              <w:jc w:val="both"/>
              <w:rPr>
                <w:rFonts w:ascii="Times New Roman" w:eastAsia="Times New Roman" w:hAnsi="Times New Roman" w:cs="Times New Roman"/>
                <w:bCs/>
                <w:color w:val="000000"/>
                <w:sz w:val="20"/>
                <w:szCs w:val="20"/>
              </w:rPr>
            </w:pPr>
            <w:r w:rsidRPr="00583C33">
              <w:rPr>
                <w:rFonts w:ascii="Times New Roman" w:eastAsia="Times New Roman" w:hAnsi="Times New Roman" w:cs="Times New Roman"/>
                <w:bCs/>
                <w:color w:val="000000"/>
                <w:sz w:val="20"/>
                <w:szCs w:val="20"/>
              </w:rPr>
              <w:t>0</w:t>
            </w:r>
          </w:p>
        </w:tc>
        <w:tc>
          <w:tcPr>
            <w:tcW w:w="1275" w:type="dxa"/>
            <w:shd w:val="clear" w:color="000000" w:fill="FFFFFF"/>
            <w:noWrap/>
            <w:vAlign w:val="center"/>
          </w:tcPr>
          <w:p w14:paraId="0288EEA2" w14:textId="77777777" w:rsidR="00427752" w:rsidRPr="00583C33" w:rsidRDefault="00427752" w:rsidP="00427752">
            <w:pPr>
              <w:spacing w:after="0" w:line="240" w:lineRule="auto"/>
              <w:jc w:val="center"/>
              <w:rPr>
                <w:rFonts w:ascii="Times New Roman" w:eastAsia="Times New Roman" w:hAnsi="Times New Roman" w:cs="Times New Roman"/>
                <w:bCs/>
                <w:color w:val="000000"/>
                <w:sz w:val="20"/>
                <w:szCs w:val="20"/>
              </w:rPr>
            </w:pPr>
            <w:r w:rsidRPr="00583C33">
              <w:rPr>
                <w:rFonts w:ascii="Times New Roman" w:eastAsia="Times New Roman" w:hAnsi="Times New Roman" w:cs="Times New Roman"/>
                <w:bCs/>
                <w:color w:val="000000"/>
                <w:sz w:val="20"/>
                <w:szCs w:val="20"/>
              </w:rPr>
              <w:t>0</w:t>
            </w:r>
          </w:p>
        </w:tc>
      </w:tr>
      <w:tr w:rsidR="00427752" w:rsidRPr="00427752" w14:paraId="59229640" w14:textId="77777777" w:rsidTr="008D70D9">
        <w:trPr>
          <w:trHeight w:val="315"/>
        </w:trPr>
        <w:tc>
          <w:tcPr>
            <w:tcW w:w="3936" w:type="dxa"/>
            <w:shd w:val="clear" w:color="auto" w:fill="auto"/>
            <w:hideMark/>
          </w:tcPr>
          <w:p w14:paraId="1CFC8B42"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ПАО «</w:t>
            </w:r>
            <w:proofErr w:type="spellStart"/>
            <w:r w:rsidRPr="00583C33">
              <w:rPr>
                <w:rFonts w:ascii="Times New Roman" w:eastAsia="Times New Roman" w:hAnsi="Times New Roman" w:cs="Times New Roman"/>
                <w:bCs/>
                <w:sz w:val="20"/>
                <w:szCs w:val="20"/>
              </w:rPr>
              <w:t>Россети</w:t>
            </w:r>
            <w:proofErr w:type="spellEnd"/>
            <w:r w:rsidRPr="00583C33">
              <w:rPr>
                <w:rFonts w:ascii="Times New Roman" w:eastAsia="Times New Roman" w:hAnsi="Times New Roman" w:cs="Times New Roman"/>
                <w:bCs/>
                <w:sz w:val="20"/>
                <w:szCs w:val="20"/>
              </w:rPr>
              <w:t xml:space="preserve"> Центр и Приволжье» филиал «Калугаэнерго»</w:t>
            </w:r>
          </w:p>
        </w:tc>
        <w:tc>
          <w:tcPr>
            <w:tcW w:w="1417" w:type="dxa"/>
            <w:shd w:val="clear" w:color="000000" w:fill="FFFFFF"/>
            <w:noWrap/>
            <w:vAlign w:val="center"/>
            <w:hideMark/>
          </w:tcPr>
          <w:p w14:paraId="1F7736E6"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56 765 368</w:t>
            </w:r>
          </w:p>
        </w:tc>
        <w:tc>
          <w:tcPr>
            <w:tcW w:w="1418" w:type="dxa"/>
            <w:shd w:val="clear" w:color="000000" w:fill="FFFFFF"/>
            <w:noWrap/>
            <w:vAlign w:val="center"/>
            <w:hideMark/>
          </w:tcPr>
          <w:p w14:paraId="3B81D9D1"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9 250</w:t>
            </w:r>
          </w:p>
        </w:tc>
        <w:tc>
          <w:tcPr>
            <w:tcW w:w="1588" w:type="dxa"/>
            <w:shd w:val="clear" w:color="000000" w:fill="FFFFFF"/>
            <w:noWrap/>
            <w:vAlign w:val="center"/>
            <w:hideMark/>
          </w:tcPr>
          <w:p w14:paraId="7F8DEC9B"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212 323</w:t>
            </w:r>
          </w:p>
        </w:tc>
        <w:tc>
          <w:tcPr>
            <w:tcW w:w="1275" w:type="dxa"/>
            <w:shd w:val="clear" w:color="000000" w:fill="FFFFFF"/>
            <w:noWrap/>
            <w:vAlign w:val="center"/>
            <w:hideMark/>
          </w:tcPr>
          <w:p w14:paraId="02BAF3AB"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6 137</w:t>
            </w:r>
          </w:p>
        </w:tc>
      </w:tr>
      <w:tr w:rsidR="00427752" w:rsidRPr="00427752" w14:paraId="4B7C2E82" w14:textId="77777777" w:rsidTr="00703E91">
        <w:trPr>
          <w:trHeight w:val="267"/>
        </w:trPr>
        <w:tc>
          <w:tcPr>
            <w:tcW w:w="3936" w:type="dxa"/>
            <w:shd w:val="clear" w:color="auto" w:fill="auto"/>
          </w:tcPr>
          <w:p w14:paraId="1EEAF8C2" w14:textId="77777777" w:rsidR="00427752" w:rsidRPr="00583C33" w:rsidRDefault="00427752" w:rsidP="00427752">
            <w:pPr>
              <w:spacing w:after="0" w:line="240" w:lineRule="auto"/>
              <w:jc w:val="both"/>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 xml:space="preserve">В т.ч. менее 670 кВт и ниже 20 </w:t>
            </w:r>
            <w:proofErr w:type="spellStart"/>
            <w:r w:rsidRPr="00583C33">
              <w:rPr>
                <w:rFonts w:ascii="Times New Roman" w:eastAsia="Times New Roman" w:hAnsi="Times New Roman" w:cs="Times New Roman"/>
                <w:bCs/>
                <w:sz w:val="20"/>
                <w:szCs w:val="20"/>
              </w:rPr>
              <w:t>кВ</w:t>
            </w:r>
            <w:proofErr w:type="spellEnd"/>
          </w:p>
        </w:tc>
        <w:tc>
          <w:tcPr>
            <w:tcW w:w="1417" w:type="dxa"/>
            <w:shd w:val="clear" w:color="000000" w:fill="FFFFFF"/>
            <w:noWrap/>
            <w:vAlign w:val="center"/>
          </w:tcPr>
          <w:p w14:paraId="3755FD59" w14:textId="77777777" w:rsidR="00427752" w:rsidRPr="00583C33" w:rsidRDefault="00427752" w:rsidP="00427752">
            <w:pPr>
              <w:spacing w:after="0" w:line="240" w:lineRule="auto"/>
              <w:ind w:firstLine="709"/>
              <w:jc w:val="center"/>
              <w:rPr>
                <w:rFonts w:ascii="Times New Roman" w:eastAsia="Times New Roman" w:hAnsi="Times New Roman" w:cs="Times New Roman"/>
                <w:bCs/>
                <w:color w:val="000000"/>
                <w:sz w:val="20"/>
                <w:szCs w:val="20"/>
              </w:rPr>
            </w:pPr>
          </w:p>
        </w:tc>
        <w:tc>
          <w:tcPr>
            <w:tcW w:w="1418" w:type="dxa"/>
            <w:shd w:val="clear" w:color="000000" w:fill="FFFFFF"/>
            <w:noWrap/>
            <w:vAlign w:val="center"/>
          </w:tcPr>
          <w:p w14:paraId="78E5151F" w14:textId="77777777" w:rsidR="00427752" w:rsidRPr="00583C33" w:rsidRDefault="00427752" w:rsidP="00427752">
            <w:pPr>
              <w:spacing w:after="0" w:line="240" w:lineRule="auto"/>
              <w:jc w:val="center"/>
              <w:rPr>
                <w:rFonts w:ascii="Times New Roman" w:eastAsia="Times New Roman" w:hAnsi="Times New Roman" w:cs="Times New Roman"/>
                <w:bCs/>
                <w:color w:val="000000"/>
                <w:sz w:val="20"/>
                <w:szCs w:val="20"/>
              </w:rPr>
            </w:pPr>
            <w:r w:rsidRPr="00583C33">
              <w:rPr>
                <w:rFonts w:ascii="Times New Roman" w:eastAsia="Times New Roman" w:hAnsi="Times New Roman" w:cs="Times New Roman"/>
                <w:bCs/>
                <w:color w:val="000000"/>
                <w:sz w:val="20"/>
                <w:szCs w:val="20"/>
              </w:rPr>
              <w:t>9 227</w:t>
            </w:r>
          </w:p>
        </w:tc>
        <w:tc>
          <w:tcPr>
            <w:tcW w:w="1588" w:type="dxa"/>
            <w:shd w:val="clear" w:color="000000" w:fill="FFFFFF"/>
            <w:noWrap/>
            <w:vAlign w:val="center"/>
          </w:tcPr>
          <w:p w14:paraId="076845A5" w14:textId="77777777" w:rsidR="00427752" w:rsidRPr="00583C33" w:rsidRDefault="00427752" w:rsidP="00427752">
            <w:pPr>
              <w:spacing w:after="0" w:line="240" w:lineRule="auto"/>
              <w:jc w:val="center"/>
              <w:rPr>
                <w:rFonts w:ascii="Times New Roman" w:eastAsia="Times New Roman" w:hAnsi="Times New Roman" w:cs="Times New Roman"/>
                <w:bCs/>
                <w:color w:val="000000"/>
                <w:sz w:val="20"/>
                <w:szCs w:val="20"/>
              </w:rPr>
            </w:pPr>
            <w:r w:rsidRPr="00583C33">
              <w:rPr>
                <w:rFonts w:ascii="Times New Roman" w:eastAsia="Times New Roman" w:hAnsi="Times New Roman" w:cs="Times New Roman"/>
                <w:bCs/>
                <w:color w:val="000000"/>
                <w:sz w:val="20"/>
                <w:szCs w:val="20"/>
              </w:rPr>
              <w:t>134 004</w:t>
            </w:r>
          </w:p>
        </w:tc>
        <w:tc>
          <w:tcPr>
            <w:tcW w:w="1275" w:type="dxa"/>
            <w:shd w:val="clear" w:color="000000" w:fill="FFFFFF"/>
            <w:noWrap/>
            <w:vAlign w:val="center"/>
          </w:tcPr>
          <w:p w14:paraId="46447653" w14:textId="77777777" w:rsidR="00427752" w:rsidRPr="00583C33" w:rsidRDefault="00427752" w:rsidP="00427752">
            <w:pPr>
              <w:spacing w:after="0" w:line="240" w:lineRule="auto"/>
              <w:ind w:firstLine="709"/>
              <w:jc w:val="center"/>
              <w:rPr>
                <w:rFonts w:ascii="Times New Roman" w:eastAsia="Times New Roman" w:hAnsi="Times New Roman" w:cs="Times New Roman"/>
                <w:bCs/>
                <w:color w:val="000000"/>
                <w:sz w:val="20"/>
                <w:szCs w:val="20"/>
              </w:rPr>
            </w:pPr>
          </w:p>
        </w:tc>
      </w:tr>
      <w:tr w:rsidR="00427752" w:rsidRPr="00427752" w14:paraId="6E749D7C" w14:textId="77777777" w:rsidTr="00703E91">
        <w:trPr>
          <w:trHeight w:val="257"/>
        </w:trPr>
        <w:tc>
          <w:tcPr>
            <w:tcW w:w="3936" w:type="dxa"/>
            <w:shd w:val="clear" w:color="auto" w:fill="auto"/>
            <w:hideMark/>
          </w:tcPr>
          <w:p w14:paraId="761121B1"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Итого</w:t>
            </w:r>
          </w:p>
        </w:tc>
        <w:tc>
          <w:tcPr>
            <w:tcW w:w="1417" w:type="dxa"/>
            <w:shd w:val="clear" w:color="000000" w:fill="FFFFFF"/>
            <w:noWrap/>
            <w:vAlign w:val="center"/>
            <w:hideMark/>
          </w:tcPr>
          <w:p w14:paraId="0A4675CB" w14:textId="77777777" w:rsidR="00427752" w:rsidRPr="00583C33" w:rsidRDefault="00427752" w:rsidP="00427752">
            <w:pPr>
              <w:spacing w:after="0" w:line="240" w:lineRule="auto"/>
              <w:ind w:firstLine="709"/>
              <w:jc w:val="center"/>
              <w:rPr>
                <w:rFonts w:ascii="Times New Roman" w:eastAsia="Times New Roman" w:hAnsi="Times New Roman" w:cs="Times New Roman"/>
                <w:bCs/>
                <w:sz w:val="20"/>
                <w:szCs w:val="20"/>
              </w:rPr>
            </w:pPr>
          </w:p>
        </w:tc>
        <w:tc>
          <w:tcPr>
            <w:tcW w:w="1418" w:type="dxa"/>
            <w:shd w:val="clear" w:color="000000" w:fill="FFFFFF"/>
            <w:noWrap/>
            <w:vAlign w:val="center"/>
            <w:hideMark/>
          </w:tcPr>
          <w:p w14:paraId="4C21B534"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9 449</w:t>
            </w:r>
          </w:p>
        </w:tc>
        <w:tc>
          <w:tcPr>
            <w:tcW w:w="1588" w:type="dxa"/>
            <w:shd w:val="clear" w:color="000000" w:fill="FFFFFF"/>
            <w:noWrap/>
            <w:vAlign w:val="center"/>
            <w:hideMark/>
          </w:tcPr>
          <w:p w14:paraId="4431582B"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226 251</w:t>
            </w:r>
          </w:p>
        </w:tc>
        <w:tc>
          <w:tcPr>
            <w:tcW w:w="1275" w:type="dxa"/>
            <w:shd w:val="clear" w:color="000000" w:fill="FFFFFF"/>
            <w:noWrap/>
            <w:vAlign w:val="center"/>
            <w:hideMark/>
          </w:tcPr>
          <w:p w14:paraId="34104004" w14:textId="77777777" w:rsidR="00427752" w:rsidRPr="00583C33" w:rsidRDefault="00427752" w:rsidP="00427752">
            <w:pPr>
              <w:spacing w:after="0" w:line="240" w:lineRule="auto"/>
              <w:ind w:firstLine="709"/>
              <w:jc w:val="center"/>
              <w:rPr>
                <w:rFonts w:ascii="Times New Roman" w:eastAsia="Times New Roman" w:hAnsi="Times New Roman" w:cs="Times New Roman"/>
                <w:bCs/>
                <w:sz w:val="20"/>
                <w:szCs w:val="20"/>
              </w:rPr>
            </w:pPr>
          </w:p>
        </w:tc>
      </w:tr>
      <w:tr w:rsidR="00427752" w:rsidRPr="00427752" w14:paraId="4EE6E4FE" w14:textId="77777777" w:rsidTr="00703E91">
        <w:trPr>
          <w:trHeight w:val="148"/>
        </w:trPr>
        <w:tc>
          <w:tcPr>
            <w:tcW w:w="3936" w:type="dxa"/>
            <w:shd w:val="clear" w:color="auto" w:fill="auto"/>
            <w:noWrap/>
            <w:hideMark/>
          </w:tcPr>
          <w:p w14:paraId="0ACA9B8E"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sz w:val="20"/>
                <w:szCs w:val="20"/>
              </w:rPr>
              <w:t xml:space="preserve">Итого менее 670 кВт и ниже 20 </w:t>
            </w:r>
            <w:proofErr w:type="spellStart"/>
            <w:r w:rsidRPr="00583C33">
              <w:rPr>
                <w:rFonts w:ascii="Times New Roman" w:eastAsia="Times New Roman" w:hAnsi="Times New Roman" w:cs="Times New Roman"/>
                <w:bCs/>
                <w:sz w:val="20"/>
                <w:szCs w:val="20"/>
              </w:rPr>
              <w:t>кВ</w:t>
            </w:r>
            <w:proofErr w:type="spellEnd"/>
          </w:p>
        </w:tc>
        <w:tc>
          <w:tcPr>
            <w:tcW w:w="1417" w:type="dxa"/>
            <w:shd w:val="clear" w:color="auto" w:fill="auto"/>
            <w:noWrap/>
            <w:vAlign w:val="center"/>
            <w:hideMark/>
          </w:tcPr>
          <w:p w14:paraId="19BE53A8" w14:textId="77777777" w:rsidR="00427752" w:rsidRPr="00583C33" w:rsidRDefault="00427752" w:rsidP="00427752">
            <w:pPr>
              <w:spacing w:after="0" w:line="240" w:lineRule="auto"/>
              <w:ind w:firstLine="709"/>
              <w:jc w:val="center"/>
              <w:rPr>
                <w:rFonts w:ascii="Times New Roman" w:eastAsia="Times New Roman" w:hAnsi="Times New Roman" w:cs="Times New Roman"/>
                <w:bCs/>
                <w:sz w:val="20"/>
                <w:szCs w:val="20"/>
              </w:rPr>
            </w:pPr>
          </w:p>
        </w:tc>
        <w:tc>
          <w:tcPr>
            <w:tcW w:w="1418" w:type="dxa"/>
            <w:shd w:val="clear" w:color="auto" w:fill="auto"/>
            <w:noWrap/>
            <w:vAlign w:val="center"/>
            <w:hideMark/>
          </w:tcPr>
          <w:p w14:paraId="359C08EE"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9 426</w:t>
            </w:r>
          </w:p>
        </w:tc>
        <w:tc>
          <w:tcPr>
            <w:tcW w:w="1588" w:type="dxa"/>
            <w:shd w:val="clear" w:color="auto" w:fill="auto"/>
            <w:noWrap/>
            <w:vAlign w:val="center"/>
            <w:hideMark/>
          </w:tcPr>
          <w:p w14:paraId="3E0F7571" w14:textId="77777777" w:rsidR="00427752" w:rsidRPr="00583C33" w:rsidRDefault="00427752" w:rsidP="00427752">
            <w:pPr>
              <w:spacing w:after="0" w:line="240" w:lineRule="auto"/>
              <w:jc w:val="center"/>
              <w:rPr>
                <w:rFonts w:ascii="Times New Roman" w:eastAsia="Times New Roman" w:hAnsi="Times New Roman" w:cs="Times New Roman"/>
                <w:bCs/>
                <w:sz w:val="20"/>
                <w:szCs w:val="20"/>
              </w:rPr>
            </w:pPr>
            <w:r w:rsidRPr="00583C33">
              <w:rPr>
                <w:rFonts w:ascii="Times New Roman" w:eastAsia="Times New Roman" w:hAnsi="Times New Roman" w:cs="Times New Roman"/>
                <w:bCs/>
                <w:color w:val="000000"/>
                <w:sz w:val="20"/>
                <w:szCs w:val="20"/>
              </w:rPr>
              <w:t>147 932</w:t>
            </w:r>
          </w:p>
        </w:tc>
        <w:tc>
          <w:tcPr>
            <w:tcW w:w="1275" w:type="dxa"/>
            <w:shd w:val="clear" w:color="auto" w:fill="auto"/>
            <w:noWrap/>
            <w:vAlign w:val="center"/>
            <w:hideMark/>
          </w:tcPr>
          <w:p w14:paraId="721947DD" w14:textId="77777777" w:rsidR="00427752" w:rsidRPr="00583C33" w:rsidRDefault="00427752" w:rsidP="00427752">
            <w:pPr>
              <w:spacing w:after="0" w:line="240" w:lineRule="auto"/>
              <w:ind w:firstLine="709"/>
              <w:jc w:val="center"/>
              <w:rPr>
                <w:rFonts w:ascii="Times New Roman" w:eastAsia="Times New Roman" w:hAnsi="Times New Roman" w:cs="Times New Roman"/>
                <w:bCs/>
                <w:sz w:val="20"/>
                <w:szCs w:val="20"/>
              </w:rPr>
            </w:pPr>
          </w:p>
        </w:tc>
      </w:tr>
    </w:tbl>
    <w:p w14:paraId="0AEBB9EC" w14:textId="77777777" w:rsidR="00427752" w:rsidRPr="00427752" w:rsidRDefault="00427752" w:rsidP="00427752">
      <w:pPr>
        <w:spacing w:after="0" w:line="240" w:lineRule="auto"/>
        <w:jc w:val="both"/>
        <w:rPr>
          <w:rFonts w:ascii="Times New Roman" w:eastAsia="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1483"/>
        <w:gridCol w:w="1443"/>
        <w:gridCol w:w="1624"/>
        <w:gridCol w:w="1650"/>
      </w:tblGrid>
      <w:tr w:rsidR="00427752" w:rsidRPr="00427752" w14:paraId="0E840ED1" w14:textId="77777777" w:rsidTr="00703E91">
        <w:trPr>
          <w:trHeight w:val="211"/>
          <w:jc w:val="center"/>
        </w:trPr>
        <w:tc>
          <w:tcPr>
            <w:tcW w:w="3609" w:type="dxa"/>
            <w:vMerge w:val="restart"/>
            <w:shd w:val="clear" w:color="auto" w:fill="auto"/>
            <w:vAlign w:val="center"/>
            <w:hideMark/>
          </w:tcPr>
          <w:p w14:paraId="1048377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bookmarkStart w:id="4" w:name="_Hlk90297356"/>
            <w:r w:rsidRPr="00427752">
              <w:rPr>
                <w:rFonts w:ascii="Times New Roman" w:eastAsia="Times New Roman" w:hAnsi="Times New Roman" w:cs="Times New Roman"/>
                <w:bCs/>
                <w:sz w:val="20"/>
                <w:szCs w:val="20"/>
              </w:rPr>
              <w:t>ТСО</w:t>
            </w:r>
          </w:p>
        </w:tc>
        <w:tc>
          <w:tcPr>
            <w:tcW w:w="6705" w:type="dxa"/>
            <w:gridSpan w:val="4"/>
            <w:shd w:val="clear" w:color="auto" w:fill="auto"/>
            <w:noWrap/>
            <w:vAlign w:val="bottom"/>
            <w:hideMark/>
          </w:tcPr>
          <w:p w14:paraId="3D8410C4"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2019</w:t>
            </w:r>
          </w:p>
        </w:tc>
      </w:tr>
      <w:tr w:rsidR="00427752" w:rsidRPr="00427752" w14:paraId="609E469E" w14:textId="77777777" w:rsidTr="00DB1525">
        <w:trPr>
          <w:trHeight w:val="784"/>
          <w:jc w:val="center"/>
        </w:trPr>
        <w:tc>
          <w:tcPr>
            <w:tcW w:w="3609" w:type="dxa"/>
            <w:vMerge/>
            <w:shd w:val="clear" w:color="auto" w:fill="auto"/>
            <w:hideMark/>
          </w:tcPr>
          <w:p w14:paraId="7B3912B5"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603" w:type="dxa"/>
            <w:shd w:val="clear" w:color="auto" w:fill="auto"/>
            <w:vAlign w:val="center"/>
            <w:hideMark/>
          </w:tcPr>
          <w:p w14:paraId="578F9F1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Фактические расходы,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w:t>
            </w:r>
          </w:p>
        </w:tc>
        <w:tc>
          <w:tcPr>
            <w:tcW w:w="1559" w:type="dxa"/>
            <w:shd w:val="clear" w:color="auto" w:fill="auto"/>
            <w:vAlign w:val="center"/>
            <w:hideMark/>
          </w:tcPr>
          <w:p w14:paraId="3BD7209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Количество </w:t>
            </w:r>
            <w:proofErr w:type="spellStart"/>
            <w:r w:rsidRPr="00427752">
              <w:rPr>
                <w:rFonts w:ascii="Times New Roman" w:eastAsia="Times New Roman" w:hAnsi="Times New Roman" w:cs="Times New Roman"/>
                <w:bCs/>
                <w:sz w:val="20"/>
                <w:szCs w:val="20"/>
              </w:rPr>
              <w:t>присоедине-ний</w:t>
            </w:r>
            <w:proofErr w:type="spellEnd"/>
            <w:r w:rsidRPr="00427752">
              <w:rPr>
                <w:rFonts w:ascii="Times New Roman" w:eastAsia="Times New Roman" w:hAnsi="Times New Roman" w:cs="Times New Roman"/>
                <w:bCs/>
                <w:sz w:val="20"/>
                <w:szCs w:val="20"/>
              </w:rPr>
              <w:t>, шт.</w:t>
            </w:r>
          </w:p>
        </w:tc>
        <w:tc>
          <w:tcPr>
            <w:tcW w:w="1757" w:type="dxa"/>
            <w:shd w:val="clear" w:color="auto" w:fill="auto"/>
            <w:vAlign w:val="center"/>
            <w:hideMark/>
          </w:tcPr>
          <w:p w14:paraId="4709A4D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Объем максимальной мощности, кВт</w:t>
            </w:r>
          </w:p>
        </w:tc>
        <w:tc>
          <w:tcPr>
            <w:tcW w:w="1786" w:type="dxa"/>
            <w:shd w:val="clear" w:color="auto" w:fill="auto"/>
            <w:vAlign w:val="center"/>
            <w:hideMark/>
          </w:tcPr>
          <w:p w14:paraId="58055BC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Расходы на одно </w:t>
            </w:r>
            <w:proofErr w:type="spellStart"/>
            <w:r w:rsidRPr="00427752">
              <w:rPr>
                <w:rFonts w:ascii="Times New Roman" w:eastAsia="Times New Roman" w:hAnsi="Times New Roman" w:cs="Times New Roman"/>
                <w:bCs/>
                <w:sz w:val="20"/>
                <w:szCs w:val="20"/>
              </w:rPr>
              <w:t>присоедине-ние</w:t>
            </w:r>
            <w:proofErr w:type="spellEnd"/>
            <w:r w:rsidRPr="00427752">
              <w:rPr>
                <w:rFonts w:ascii="Times New Roman" w:eastAsia="Times New Roman" w:hAnsi="Times New Roman" w:cs="Times New Roman"/>
                <w:bCs/>
                <w:sz w:val="20"/>
                <w:szCs w:val="20"/>
              </w:rPr>
              <w:t xml:space="preserve">,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./ТП</w:t>
            </w:r>
          </w:p>
        </w:tc>
      </w:tr>
      <w:tr w:rsidR="00427752" w:rsidRPr="00427752" w14:paraId="44FDBE63" w14:textId="77777777" w:rsidTr="00703E91">
        <w:trPr>
          <w:trHeight w:val="169"/>
          <w:jc w:val="center"/>
        </w:trPr>
        <w:tc>
          <w:tcPr>
            <w:tcW w:w="3609" w:type="dxa"/>
            <w:shd w:val="clear" w:color="auto" w:fill="auto"/>
            <w:hideMark/>
          </w:tcPr>
          <w:p w14:paraId="33080220"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МП «ГОРЭЛЕКТРОСЕТИ»</w:t>
            </w:r>
          </w:p>
        </w:tc>
        <w:tc>
          <w:tcPr>
            <w:tcW w:w="1603" w:type="dxa"/>
            <w:shd w:val="clear" w:color="000000" w:fill="FFFFFF"/>
            <w:noWrap/>
            <w:vAlign w:val="center"/>
            <w:hideMark/>
          </w:tcPr>
          <w:p w14:paraId="5546609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1 027 716</w:t>
            </w:r>
          </w:p>
        </w:tc>
        <w:tc>
          <w:tcPr>
            <w:tcW w:w="1559" w:type="dxa"/>
            <w:shd w:val="clear" w:color="000000" w:fill="FFFFFF"/>
            <w:noWrap/>
            <w:vAlign w:val="center"/>
            <w:hideMark/>
          </w:tcPr>
          <w:p w14:paraId="07F447F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43</w:t>
            </w:r>
          </w:p>
        </w:tc>
        <w:tc>
          <w:tcPr>
            <w:tcW w:w="1757" w:type="dxa"/>
            <w:shd w:val="clear" w:color="000000" w:fill="FFFFFF"/>
            <w:noWrap/>
            <w:vAlign w:val="center"/>
            <w:hideMark/>
          </w:tcPr>
          <w:p w14:paraId="417990A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4 839</w:t>
            </w:r>
          </w:p>
        </w:tc>
        <w:tc>
          <w:tcPr>
            <w:tcW w:w="1786" w:type="dxa"/>
            <w:shd w:val="clear" w:color="000000" w:fill="FFFFFF"/>
            <w:noWrap/>
            <w:vAlign w:val="center"/>
            <w:hideMark/>
          </w:tcPr>
          <w:p w14:paraId="6FAFC3F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23 900</w:t>
            </w:r>
          </w:p>
        </w:tc>
      </w:tr>
      <w:tr w:rsidR="00427752" w:rsidRPr="00427752" w14:paraId="3F9524A0" w14:textId="77777777" w:rsidTr="00703E91">
        <w:trPr>
          <w:trHeight w:val="201"/>
          <w:jc w:val="center"/>
        </w:trPr>
        <w:tc>
          <w:tcPr>
            <w:tcW w:w="3609" w:type="dxa"/>
            <w:shd w:val="clear" w:color="auto" w:fill="auto"/>
            <w:hideMark/>
          </w:tcPr>
          <w:p w14:paraId="557DA5EB"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w:t>
            </w:r>
            <w:proofErr w:type="spellStart"/>
            <w:r w:rsidRPr="00427752">
              <w:rPr>
                <w:rFonts w:ascii="Times New Roman" w:eastAsia="Times New Roman" w:hAnsi="Times New Roman" w:cs="Times New Roman"/>
                <w:bCs/>
                <w:sz w:val="20"/>
                <w:szCs w:val="20"/>
              </w:rPr>
              <w:t>Оборонэнерго</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hideMark/>
          </w:tcPr>
          <w:p w14:paraId="50530CE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65 128</w:t>
            </w:r>
          </w:p>
        </w:tc>
        <w:tc>
          <w:tcPr>
            <w:tcW w:w="1559" w:type="dxa"/>
            <w:shd w:val="clear" w:color="000000" w:fill="FFFFFF"/>
            <w:noWrap/>
            <w:vAlign w:val="center"/>
            <w:hideMark/>
          </w:tcPr>
          <w:p w14:paraId="1D23B0C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4</w:t>
            </w:r>
          </w:p>
        </w:tc>
        <w:tc>
          <w:tcPr>
            <w:tcW w:w="1757" w:type="dxa"/>
            <w:shd w:val="clear" w:color="000000" w:fill="FFFFFF"/>
            <w:noWrap/>
            <w:vAlign w:val="center"/>
            <w:hideMark/>
          </w:tcPr>
          <w:p w14:paraId="7D424DA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143</w:t>
            </w:r>
          </w:p>
        </w:tc>
        <w:tc>
          <w:tcPr>
            <w:tcW w:w="1786" w:type="dxa"/>
            <w:shd w:val="clear" w:color="000000" w:fill="FFFFFF"/>
            <w:noWrap/>
            <w:vAlign w:val="center"/>
            <w:hideMark/>
          </w:tcPr>
          <w:p w14:paraId="73A943A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16 282</w:t>
            </w:r>
          </w:p>
        </w:tc>
      </w:tr>
      <w:tr w:rsidR="00427752" w:rsidRPr="00427752" w14:paraId="2D023000" w14:textId="77777777" w:rsidTr="00703E91">
        <w:trPr>
          <w:trHeight w:val="247"/>
          <w:jc w:val="center"/>
        </w:trPr>
        <w:tc>
          <w:tcPr>
            <w:tcW w:w="3609" w:type="dxa"/>
            <w:shd w:val="clear" w:color="auto" w:fill="auto"/>
            <w:hideMark/>
          </w:tcPr>
          <w:p w14:paraId="57AAE890"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ОАО «РЖД»</w:t>
            </w:r>
          </w:p>
        </w:tc>
        <w:tc>
          <w:tcPr>
            <w:tcW w:w="1603" w:type="dxa"/>
            <w:shd w:val="clear" w:color="000000" w:fill="FFFFFF"/>
            <w:noWrap/>
            <w:vAlign w:val="center"/>
            <w:hideMark/>
          </w:tcPr>
          <w:p w14:paraId="52A8BF5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239 094</w:t>
            </w:r>
          </w:p>
        </w:tc>
        <w:tc>
          <w:tcPr>
            <w:tcW w:w="1559" w:type="dxa"/>
            <w:shd w:val="clear" w:color="000000" w:fill="FFFFFF"/>
            <w:noWrap/>
            <w:vAlign w:val="center"/>
            <w:hideMark/>
          </w:tcPr>
          <w:p w14:paraId="2EC257E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10</w:t>
            </w:r>
          </w:p>
        </w:tc>
        <w:tc>
          <w:tcPr>
            <w:tcW w:w="1757" w:type="dxa"/>
            <w:shd w:val="clear" w:color="000000" w:fill="FFFFFF"/>
            <w:noWrap/>
            <w:vAlign w:val="center"/>
            <w:hideMark/>
          </w:tcPr>
          <w:p w14:paraId="70B43D0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295</w:t>
            </w:r>
          </w:p>
        </w:tc>
        <w:tc>
          <w:tcPr>
            <w:tcW w:w="1786" w:type="dxa"/>
            <w:shd w:val="clear" w:color="000000" w:fill="FFFFFF"/>
            <w:noWrap/>
            <w:vAlign w:val="center"/>
            <w:hideMark/>
          </w:tcPr>
          <w:p w14:paraId="4D96CB4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23 909</w:t>
            </w:r>
          </w:p>
        </w:tc>
      </w:tr>
      <w:tr w:rsidR="00427752" w:rsidRPr="00427752" w14:paraId="41A589BE" w14:textId="77777777" w:rsidTr="00703E91">
        <w:trPr>
          <w:trHeight w:val="137"/>
          <w:jc w:val="center"/>
        </w:trPr>
        <w:tc>
          <w:tcPr>
            <w:tcW w:w="3609" w:type="dxa"/>
            <w:shd w:val="clear" w:color="auto" w:fill="auto"/>
            <w:hideMark/>
          </w:tcPr>
          <w:p w14:paraId="47F84079"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УМП «</w:t>
            </w:r>
            <w:proofErr w:type="spellStart"/>
            <w:r w:rsidRPr="00427752">
              <w:rPr>
                <w:rFonts w:ascii="Times New Roman" w:eastAsia="Times New Roman" w:hAnsi="Times New Roman" w:cs="Times New Roman"/>
                <w:bCs/>
                <w:sz w:val="20"/>
                <w:szCs w:val="20"/>
              </w:rPr>
              <w:t>КЭиТС</w:t>
            </w:r>
            <w:proofErr w:type="spellEnd"/>
            <w:r w:rsidRPr="00427752">
              <w:rPr>
                <w:rFonts w:ascii="Times New Roman" w:eastAsia="Times New Roman" w:hAnsi="Times New Roman" w:cs="Times New Roman"/>
                <w:bCs/>
                <w:sz w:val="20"/>
                <w:szCs w:val="20"/>
              </w:rPr>
              <w:t>» г. Малоярославец</w:t>
            </w:r>
          </w:p>
        </w:tc>
        <w:tc>
          <w:tcPr>
            <w:tcW w:w="1603" w:type="dxa"/>
            <w:shd w:val="clear" w:color="000000" w:fill="FFFFFF"/>
            <w:noWrap/>
            <w:vAlign w:val="center"/>
            <w:hideMark/>
          </w:tcPr>
          <w:p w14:paraId="19CE3EF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687 233</w:t>
            </w:r>
          </w:p>
        </w:tc>
        <w:tc>
          <w:tcPr>
            <w:tcW w:w="1559" w:type="dxa"/>
            <w:shd w:val="clear" w:color="000000" w:fill="FFFFFF"/>
            <w:noWrap/>
            <w:vAlign w:val="center"/>
            <w:hideMark/>
          </w:tcPr>
          <w:p w14:paraId="18518D5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105</w:t>
            </w:r>
          </w:p>
        </w:tc>
        <w:tc>
          <w:tcPr>
            <w:tcW w:w="1757" w:type="dxa"/>
            <w:shd w:val="clear" w:color="000000" w:fill="FFFFFF"/>
            <w:noWrap/>
            <w:vAlign w:val="center"/>
            <w:hideMark/>
          </w:tcPr>
          <w:p w14:paraId="0BA87B7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3 169</w:t>
            </w:r>
          </w:p>
        </w:tc>
        <w:tc>
          <w:tcPr>
            <w:tcW w:w="1786" w:type="dxa"/>
            <w:shd w:val="clear" w:color="000000" w:fill="FFFFFF"/>
            <w:noWrap/>
            <w:vAlign w:val="center"/>
            <w:hideMark/>
          </w:tcPr>
          <w:p w14:paraId="5994EF1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6 545</w:t>
            </w:r>
          </w:p>
        </w:tc>
      </w:tr>
      <w:tr w:rsidR="00427752" w:rsidRPr="00427752" w14:paraId="788BEFA2" w14:textId="77777777" w:rsidTr="00703E91">
        <w:trPr>
          <w:trHeight w:val="325"/>
          <w:jc w:val="center"/>
        </w:trPr>
        <w:tc>
          <w:tcPr>
            <w:tcW w:w="3609" w:type="dxa"/>
            <w:shd w:val="clear" w:color="auto" w:fill="auto"/>
            <w:hideMark/>
          </w:tcPr>
          <w:p w14:paraId="06A21AF0"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МП </w:t>
            </w:r>
            <w:proofErr w:type="spellStart"/>
            <w:r w:rsidRPr="00427752">
              <w:rPr>
                <w:rFonts w:ascii="Times New Roman" w:eastAsia="Times New Roman" w:hAnsi="Times New Roman" w:cs="Times New Roman"/>
                <w:bCs/>
                <w:sz w:val="20"/>
                <w:szCs w:val="20"/>
              </w:rPr>
              <w:t>КЭТиГС</w:t>
            </w:r>
            <w:proofErr w:type="spellEnd"/>
            <w:r w:rsidRPr="00427752">
              <w:rPr>
                <w:rFonts w:ascii="Times New Roman" w:eastAsia="Times New Roman" w:hAnsi="Times New Roman" w:cs="Times New Roman"/>
                <w:bCs/>
                <w:sz w:val="20"/>
                <w:szCs w:val="20"/>
              </w:rPr>
              <w:t xml:space="preserve"> МР «Мосальский район»</w:t>
            </w:r>
          </w:p>
        </w:tc>
        <w:tc>
          <w:tcPr>
            <w:tcW w:w="1603" w:type="dxa"/>
            <w:shd w:val="clear" w:color="000000" w:fill="FFFFFF"/>
            <w:noWrap/>
            <w:vAlign w:val="center"/>
            <w:hideMark/>
          </w:tcPr>
          <w:p w14:paraId="13F025A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11 850</w:t>
            </w:r>
          </w:p>
        </w:tc>
        <w:tc>
          <w:tcPr>
            <w:tcW w:w="1559" w:type="dxa"/>
            <w:shd w:val="clear" w:color="000000" w:fill="FFFFFF"/>
            <w:noWrap/>
            <w:vAlign w:val="center"/>
            <w:hideMark/>
          </w:tcPr>
          <w:p w14:paraId="7EE167E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7</w:t>
            </w:r>
          </w:p>
        </w:tc>
        <w:tc>
          <w:tcPr>
            <w:tcW w:w="1757" w:type="dxa"/>
            <w:shd w:val="clear" w:color="000000" w:fill="FFFFFF"/>
            <w:noWrap/>
            <w:vAlign w:val="center"/>
            <w:hideMark/>
          </w:tcPr>
          <w:p w14:paraId="285C333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222</w:t>
            </w:r>
          </w:p>
        </w:tc>
        <w:tc>
          <w:tcPr>
            <w:tcW w:w="1786" w:type="dxa"/>
            <w:shd w:val="clear" w:color="000000" w:fill="FFFFFF"/>
            <w:noWrap/>
            <w:vAlign w:val="center"/>
            <w:hideMark/>
          </w:tcPr>
          <w:p w14:paraId="7426335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1 693</w:t>
            </w:r>
          </w:p>
        </w:tc>
      </w:tr>
      <w:tr w:rsidR="00427752" w:rsidRPr="00427752" w14:paraId="3206A798" w14:textId="77777777" w:rsidTr="00703E91">
        <w:trPr>
          <w:trHeight w:val="133"/>
          <w:jc w:val="center"/>
        </w:trPr>
        <w:tc>
          <w:tcPr>
            <w:tcW w:w="3609" w:type="dxa"/>
            <w:shd w:val="clear" w:color="auto" w:fill="auto"/>
            <w:hideMark/>
          </w:tcPr>
          <w:p w14:paraId="2B751D0D"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ЭнергоАльянс</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hideMark/>
          </w:tcPr>
          <w:p w14:paraId="46E857A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11 027</w:t>
            </w:r>
          </w:p>
        </w:tc>
        <w:tc>
          <w:tcPr>
            <w:tcW w:w="1559" w:type="dxa"/>
            <w:shd w:val="clear" w:color="000000" w:fill="FFFFFF"/>
            <w:noWrap/>
            <w:vAlign w:val="center"/>
            <w:hideMark/>
          </w:tcPr>
          <w:p w14:paraId="5A77C35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w:t>
            </w:r>
          </w:p>
        </w:tc>
        <w:tc>
          <w:tcPr>
            <w:tcW w:w="1757" w:type="dxa"/>
            <w:shd w:val="clear" w:color="000000" w:fill="FFFFFF"/>
            <w:noWrap/>
            <w:vAlign w:val="center"/>
            <w:hideMark/>
          </w:tcPr>
          <w:p w14:paraId="3F8E9FE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40</w:t>
            </w:r>
          </w:p>
        </w:tc>
        <w:tc>
          <w:tcPr>
            <w:tcW w:w="1786" w:type="dxa"/>
            <w:shd w:val="clear" w:color="000000" w:fill="FFFFFF"/>
            <w:noWrap/>
            <w:vAlign w:val="center"/>
            <w:hideMark/>
          </w:tcPr>
          <w:p w14:paraId="5D982D1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11 027</w:t>
            </w:r>
          </w:p>
        </w:tc>
      </w:tr>
      <w:tr w:rsidR="00427752" w:rsidRPr="00427752" w14:paraId="0246AEF2" w14:textId="77777777" w:rsidTr="00703E91">
        <w:trPr>
          <w:trHeight w:val="70"/>
          <w:jc w:val="center"/>
        </w:trPr>
        <w:tc>
          <w:tcPr>
            <w:tcW w:w="3609" w:type="dxa"/>
            <w:shd w:val="clear" w:color="auto" w:fill="auto"/>
            <w:hideMark/>
          </w:tcPr>
          <w:p w14:paraId="44583CB3"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«ЭЛМАТ»</w:t>
            </w:r>
          </w:p>
        </w:tc>
        <w:tc>
          <w:tcPr>
            <w:tcW w:w="1603" w:type="dxa"/>
            <w:shd w:val="clear" w:color="000000" w:fill="FFFFFF"/>
            <w:noWrap/>
            <w:vAlign w:val="center"/>
            <w:hideMark/>
          </w:tcPr>
          <w:p w14:paraId="081D67A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7 843</w:t>
            </w:r>
          </w:p>
        </w:tc>
        <w:tc>
          <w:tcPr>
            <w:tcW w:w="1559" w:type="dxa"/>
            <w:shd w:val="clear" w:color="000000" w:fill="FFFFFF"/>
            <w:noWrap/>
            <w:vAlign w:val="center"/>
            <w:hideMark/>
          </w:tcPr>
          <w:p w14:paraId="6B1D8C1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w:t>
            </w:r>
          </w:p>
        </w:tc>
        <w:tc>
          <w:tcPr>
            <w:tcW w:w="1757" w:type="dxa"/>
            <w:shd w:val="clear" w:color="000000" w:fill="FFFFFF"/>
            <w:noWrap/>
            <w:vAlign w:val="center"/>
            <w:hideMark/>
          </w:tcPr>
          <w:p w14:paraId="6793365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40</w:t>
            </w:r>
          </w:p>
        </w:tc>
        <w:tc>
          <w:tcPr>
            <w:tcW w:w="1786" w:type="dxa"/>
            <w:shd w:val="clear" w:color="000000" w:fill="FFFFFF"/>
            <w:noWrap/>
            <w:vAlign w:val="center"/>
            <w:hideMark/>
          </w:tcPr>
          <w:p w14:paraId="1597F96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7 843</w:t>
            </w:r>
          </w:p>
        </w:tc>
      </w:tr>
      <w:tr w:rsidR="00427752" w:rsidRPr="00427752" w14:paraId="2B02CBDB" w14:textId="77777777" w:rsidTr="00703E91">
        <w:trPr>
          <w:trHeight w:val="225"/>
          <w:jc w:val="center"/>
        </w:trPr>
        <w:tc>
          <w:tcPr>
            <w:tcW w:w="3609" w:type="dxa"/>
            <w:shd w:val="clear" w:color="auto" w:fill="auto"/>
            <w:hideMark/>
          </w:tcPr>
          <w:p w14:paraId="6CB22FEF"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«Каскад-Энергосеть»</w:t>
            </w:r>
          </w:p>
        </w:tc>
        <w:tc>
          <w:tcPr>
            <w:tcW w:w="1603" w:type="dxa"/>
            <w:shd w:val="clear" w:color="000000" w:fill="FFFFFF"/>
            <w:noWrap/>
            <w:vAlign w:val="center"/>
            <w:hideMark/>
          </w:tcPr>
          <w:p w14:paraId="0AE5E29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167 440</w:t>
            </w:r>
          </w:p>
        </w:tc>
        <w:tc>
          <w:tcPr>
            <w:tcW w:w="1559" w:type="dxa"/>
            <w:shd w:val="clear" w:color="000000" w:fill="FFFFFF"/>
            <w:noWrap/>
            <w:vAlign w:val="center"/>
            <w:hideMark/>
          </w:tcPr>
          <w:p w14:paraId="30332BC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11</w:t>
            </w:r>
          </w:p>
        </w:tc>
        <w:tc>
          <w:tcPr>
            <w:tcW w:w="1757" w:type="dxa"/>
            <w:shd w:val="clear" w:color="000000" w:fill="FFFFFF"/>
            <w:noWrap/>
            <w:vAlign w:val="center"/>
            <w:hideMark/>
          </w:tcPr>
          <w:p w14:paraId="36223D9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206</w:t>
            </w:r>
          </w:p>
        </w:tc>
        <w:tc>
          <w:tcPr>
            <w:tcW w:w="1786" w:type="dxa"/>
            <w:shd w:val="clear" w:color="000000" w:fill="FFFFFF"/>
            <w:noWrap/>
            <w:vAlign w:val="center"/>
            <w:hideMark/>
          </w:tcPr>
          <w:p w14:paraId="5AA29A3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15 222</w:t>
            </w:r>
          </w:p>
        </w:tc>
      </w:tr>
      <w:tr w:rsidR="00427752" w:rsidRPr="00427752" w14:paraId="2D2ADE05" w14:textId="77777777" w:rsidTr="00703E91">
        <w:trPr>
          <w:trHeight w:val="129"/>
          <w:jc w:val="center"/>
        </w:trPr>
        <w:tc>
          <w:tcPr>
            <w:tcW w:w="3609" w:type="dxa"/>
            <w:shd w:val="clear" w:color="auto" w:fill="auto"/>
            <w:hideMark/>
          </w:tcPr>
          <w:p w14:paraId="255359EA"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«МСК Энерго»</w:t>
            </w:r>
          </w:p>
        </w:tc>
        <w:tc>
          <w:tcPr>
            <w:tcW w:w="1603" w:type="dxa"/>
            <w:shd w:val="clear" w:color="000000" w:fill="FFFFFF"/>
            <w:noWrap/>
            <w:vAlign w:val="center"/>
            <w:hideMark/>
          </w:tcPr>
          <w:p w14:paraId="09AD392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32 725</w:t>
            </w:r>
          </w:p>
        </w:tc>
        <w:tc>
          <w:tcPr>
            <w:tcW w:w="1559" w:type="dxa"/>
            <w:shd w:val="clear" w:color="000000" w:fill="FFFFFF"/>
            <w:noWrap/>
            <w:vAlign w:val="center"/>
            <w:hideMark/>
          </w:tcPr>
          <w:p w14:paraId="5577650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5</w:t>
            </w:r>
          </w:p>
        </w:tc>
        <w:tc>
          <w:tcPr>
            <w:tcW w:w="1757" w:type="dxa"/>
            <w:shd w:val="clear" w:color="000000" w:fill="FFFFFF"/>
            <w:noWrap/>
            <w:vAlign w:val="center"/>
            <w:hideMark/>
          </w:tcPr>
          <w:p w14:paraId="606B12F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1 470</w:t>
            </w:r>
          </w:p>
        </w:tc>
        <w:tc>
          <w:tcPr>
            <w:tcW w:w="1786" w:type="dxa"/>
            <w:shd w:val="clear" w:color="000000" w:fill="FFFFFF"/>
            <w:noWrap/>
            <w:vAlign w:val="center"/>
            <w:hideMark/>
          </w:tcPr>
          <w:p w14:paraId="06C420C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6 545</w:t>
            </w:r>
          </w:p>
        </w:tc>
      </w:tr>
      <w:tr w:rsidR="00427752" w:rsidRPr="00427752" w14:paraId="2F4B844C" w14:textId="77777777" w:rsidTr="00703E91">
        <w:trPr>
          <w:trHeight w:val="176"/>
          <w:jc w:val="center"/>
        </w:trPr>
        <w:tc>
          <w:tcPr>
            <w:tcW w:w="3609" w:type="dxa"/>
            <w:shd w:val="clear" w:color="auto" w:fill="auto"/>
          </w:tcPr>
          <w:p w14:paraId="60942A39"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ЦентрТехноКом</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2F24C6B1"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6 545</w:t>
            </w:r>
          </w:p>
        </w:tc>
        <w:tc>
          <w:tcPr>
            <w:tcW w:w="1559" w:type="dxa"/>
            <w:shd w:val="clear" w:color="000000" w:fill="FFFFFF"/>
            <w:noWrap/>
            <w:vAlign w:val="center"/>
          </w:tcPr>
          <w:p w14:paraId="30E7430D"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w:t>
            </w:r>
          </w:p>
        </w:tc>
        <w:tc>
          <w:tcPr>
            <w:tcW w:w="1757" w:type="dxa"/>
            <w:shd w:val="clear" w:color="000000" w:fill="FFFFFF"/>
            <w:noWrap/>
            <w:vAlign w:val="center"/>
          </w:tcPr>
          <w:p w14:paraId="33041FE4"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20</w:t>
            </w:r>
          </w:p>
        </w:tc>
        <w:tc>
          <w:tcPr>
            <w:tcW w:w="1786" w:type="dxa"/>
            <w:shd w:val="clear" w:color="000000" w:fill="FFFFFF"/>
            <w:noWrap/>
            <w:vAlign w:val="center"/>
          </w:tcPr>
          <w:p w14:paraId="40484352"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6 545</w:t>
            </w:r>
          </w:p>
        </w:tc>
      </w:tr>
      <w:tr w:rsidR="00427752" w:rsidRPr="00427752" w14:paraId="2B875D4E" w14:textId="77777777" w:rsidTr="00703E91">
        <w:trPr>
          <w:trHeight w:val="221"/>
          <w:jc w:val="center"/>
        </w:trPr>
        <w:tc>
          <w:tcPr>
            <w:tcW w:w="3609" w:type="dxa"/>
            <w:shd w:val="clear" w:color="auto" w:fill="auto"/>
            <w:hideMark/>
          </w:tcPr>
          <w:p w14:paraId="7F1F1379"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ПАО «</w:t>
            </w:r>
            <w:proofErr w:type="spellStart"/>
            <w:r w:rsidRPr="00427752">
              <w:rPr>
                <w:rFonts w:ascii="Times New Roman" w:eastAsia="Times New Roman" w:hAnsi="Times New Roman" w:cs="Times New Roman"/>
                <w:bCs/>
                <w:sz w:val="20"/>
                <w:szCs w:val="20"/>
              </w:rPr>
              <w:t>Россети</w:t>
            </w:r>
            <w:proofErr w:type="spellEnd"/>
            <w:r w:rsidRPr="00427752">
              <w:rPr>
                <w:rFonts w:ascii="Times New Roman" w:eastAsia="Times New Roman" w:hAnsi="Times New Roman" w:cs="Times New Roman"/>
                <w:bCs/>
                <w:sz w:val="20"/>
                <w:szCs w:val="20"/>
              </w:rPr>
              <w:t xml:space="preserve"> Центр и Приволжье» филиал «Калугаэнерго»</w:t>
            </w:r>
          </w:p>
        </w:tc>
        <w:tc>
          <w:tcPr>
            <w:tcW w:w="1603" w:type="dxa"/>
            <w:shd w:val="clear" w:color="000000" w:fill="FFFFFF"/>
            <w:noWrap/>
            <w:vAlign w:val="center"/>
            <w:hideMark/>
          </w:tcPr>
          <w:p w14:paraId="663B0E2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38 657 394</w:t>
            </w:r>
          </w:p>
        </w:tc>
        <w:tc>
          <w:tcPr>
            <w:tcW w:w="1559" w:type="dxa"/>
            <w:shd w:val="clear" w:color="000000" w:fill="FFFFFF"/>
            <w:noWrap/>
            <w:vAlign w:val="center"/>
            <w:hideMark/>
          </w:tcPr>
          <w:p w14:paraId="029BD30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6 745</w:t>
            </w:r>
          </w:p>
        </w:tc>
        <w:tc>
          <w:tcPr>
            <w:tcW w:w="1757" w:type="dxa"/>
            <w:shd w:val="clear" w:color="000000" w:fill="FFFFFF"/>
            <w:noWrap/>
            <w:vAlign w:val="center"/>
            <w:hideMark/>
          </w:tcPr>
          <w:p w14:paraId="2EFC797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160 151</w:t>
            </w:r>
          </w:p>
        </w:tc>
        <w:tc>
          <w:tcPr>
            <w:tcW w:w="1786" w:type="dxa"/>
            <w:shd w:val="clear" w:color="000000" w:fill="FFFFFF"/>
            <w:noWrap/>
            <w:vAlign w:val="center"/>
            <w:hideMark/>
          </w:tcPr>
          <w:p w14:paraId="26CD42C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5 731</w:t>
            </w:r>
          </w:p>
        </w:tc>
      </w:tr>
      <w:tr w:rsidR="00427752" w:rsidRPr="00427752" w14:paraId="765F47DD" w14:textId="77777777" w:rsidTr="00703E91">
        <w:trPr>
          <w:trHeight w:val="157"/>
          <w:jc w:val="center"/>
        </w:trPr>
        <w:tc>
          <w:tcPr>
            <w:tcW w:w="3609" w:type="dxa"/>
            <w:shd w:val="clear" w:color="auto" w:fill="auto"/>
          </w:tcPr>
          <w:p w14:paraId="031335BB"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В т. ч.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603" w:type="dxa"/>
            <w:shd w:val="clear" w:color="auto" w:fill="auto"/>
            <w:noWrap/>
            <w:vAlign w:val="center"/>
          </w:tcPr>
          <w:p w14:paraId="130109D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c>
          <w:tcPr>
            <w:tcW w:w="1559" w:type="dxa"/>
            <w:shd w:val="clear" w:color="auto" w:fill="auto"/>
            <w:noWrap/>
            <w:vAlign w:val="center"/>
          </w:tcPr>
          <w:p w14:paraId="29E3852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6 732</w:t>
            </w:r>
          </w:p>
        </w:tc>
        <w:tc>
          <w:tcPr>
            <w:tcW w:w="1757" w:type="dxa"/>
            <w:shd w:val="clear" w:color="auto" w:fill="auto"/>
            <w:noWrap/>
            <w:vAlign w:val="center"/>
          </w:tcPr>
          <w:p w14:paraId="1878FAC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102 284</w:t>
            </w:r>
          </w:p>
        </w:tc>
        <w:tc>
          <w:tcPr>
            <w:tcW w:w="1786" w:type="dxa"/>
            <w:shd w:val="clear" w:color="000000" w:fill="FFFFFF"/>
            <w:noWrap/>
            <w:vAlign w:val="center"/>
          </w:tcPr>
          <w:p w14:paraId="743A29B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r>
      <w:tr w:rsidR="00427752" w:rsidRPr="00427752" w14:paraId="1C709558" w14:textId="77777777" w:rsidTr="00703E91">
        <w:trPr>
          <w:trHeight w:val="203"/>
          <w:jc w:val="center"/>
        </w:trPr>
        <w:tc>
          <w:tcPr>
            <w:tcW w:w="3609" w:type="dxa"/>
            <w:shd w:val="clear" w:color="auto" w:fill="auto"/>
            <w:hideMark/>
          </w:tcPr>
          <w:p w14:paraId="4054E930"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lastRenderedPageBreak/>
              <w:t> Итого</w:t>
            </w:r>
          </w:p>
        </w:tc>
        <w:tc>
          <w:tcPr>
            <w:tcW w:w="1603" w:type="dxa"/>
            <w:shd w:val="clear" w:color="000000" w:fill="FFFFFF"/>
            <w:noWrap/>
            <w:vAlign w:val="center"/>
            <w:hideMark/>
          </w:tcPr>
          <w:p w14:paraId="1482B2AD"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 </w:t>
            </w:r>
          </w:p>
        </w:tc>
        <w:tc>
          <w:tcPr>
            <w:tcW w:w="1559" w:type="dxa"/>
            <w:shd w:val="clear" w:color="000000" w:fill="FFFFFF"/>
            <w:noWrap/>
            <w:vAlign w:val="center"/>
            <w:hideMark/>
          </w:tcPr>
          <w:p w14:paraId="750D615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6 933</w:t>
            </w:r>
          </w:p>
        </w:tc>
        <w:tc>
          <w:tcPr>
            <w:tcW w:w="1757" w:type="dxa"/>
            <w:shd w:val="clear" w:color="000000" w:fill="FFFFFF"/>
            <w:noWrap/>
            <w:vAlign w:val="center"/>
            <w:hideMark/>
          </w:tcPr>
          <w:p w14:paraId="1D5B9C2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170 595</w:t>
            </w:r>
          </w:p>
        </w:tc>
        <w:tc>
          <w:tcPr>
            <w:tcW w:w="1786" w:type="dxa"/>
            <w:shd w:val="clear" w:color="000000" w:fill="FFFFFF"/>
            <w:noWrap/>
            <w:vAlign w:val="center"/>
            <w:hideMark/>
          </w:tcPr>
          <w:p w14:paraId="5E812B8C"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 </w:t>
            </w:r>
          </w:p>
        </w:tc>
      </w:tr>
      <w:tr w:rsidR="00427752" w:rsidRPr="00427752" w14:paraId="7033CA13" w14:textId="77777777" w:rsidTr="00703E91">
        <w:trPr>
          <w:trHeight w:val="107"/>
          <w:jc w:val="center"/>
        </w:trPr>
        <w:tc>
          <w:tcPr>
            <w:tcW w:w="3609" w:type="dxa"/>
            <w:shd w:val="clear" w:color="auto" w:fill="auto"/>
            <w:noWrap/>
            <w:hideMark/>
          </w:tcPr>
          <w:p w14:paraId="261E11A2"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Итого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603" w:type="dxa"/>
            <w:shd w:val="clear" w:color="auto" w:fill="auto"/>
            <w:noWrap/>
            <w:vAlign w:val="bottom"/>
            <w:hideMark/>
          </w:tcPr>
          <w:p w14:paraId="6A974453"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 </w:t>
            </w:r>
          </w:p>
        </w:tc>
        <w:tc>
          <w:tcPr>
            <w:tcW w:w="1559" w:type="dxa"/>
            <w:shd w:val="clear" w:color="auto" w:fill="auto"/>
            <w:noWrap/>
            <w:vAlign w:val="center"/>
            <w:hideMark/>
          </w:tcPr>
          <w:p w14:paraId="4825012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6 920</w:t>
            </w:r>
          </w:p>
        </w:tc>
        <w:tc>
          <w:tcPr>
            <w:tcW w:w="1757" w:type="dxa"/>
            <w:shd w:val="clear" w:color="auto" w:fill="auto"/>
            <w:noWrap/>
            <w:vAlign w:val="center"/>
            <w:hideMark/>
          </w:tcPr>
          <w:p w14:paraId="4EA9858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112 728</w:t>
            </w:r>
          </w:p>
        </w:tc>
        <w:tc>
          <w:tcPr>
            <w:tcW w:w="1786" w:type="dxa"/>
            <w:shd w:val="clear" w:color="auto" w:fill="auto"/>
            <w:noWrap/>
            <w:vAlign w:val="center"/>
            <w:hideMark/>
          </w:tcPr>
          <w:p w14:paraId="5873DEB6"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 </w:t>
            </w:r>
          </w:p>
        </w:tc>
      </w:tr>
    </w:tbl>
    <w:p w14:paraId="542E9C68" w14:textId="7BFD1E69" w:rsidR="00427752" w:rsidRPr="00427752" w:rsidRDefault="00583C33" w:rsidP="00583C33">
      <w:pPr>
        <w:spacing w:after="0" w:line="240" w:lineRule="auto"/>
        <w:jc w:val="both"/>
        <w:rPr>
          <w:rFonts w:ascii="Times New Roman" w:eastAsia="Times New Roman" w:hAnsi="Times New Roman" w:cs="Times New Roman"/>
          <w:sz w:val="24"/>
          <w:szCs w:val="24"/>
        </w:rPr>
      </w:pPr>
      <w:bookmarkStart w:id="5" w:name="_Hlk90314024"/>
      <w:bookmarkEnd w:id="4"/>
      <w:r>
        <w:rPr>
          <w:rFonts w:ascii="Times New Roman" w:eastAsia="Times New Roman" w:hAnsi="Times New Roman" w:cs="Times New Roman"/>
          <w:sz w:val="24"/>
          <w:szCs w:val="24"/>
        </w:rPr>
        <w:t xml:space="preserve">                 </w:t>
      </w:r>
      <w:r w:rsidR="00427752" w:rsidRPr="00427752">
        <w:rPr>
          <w:rFonts w:ascii="Times New Roman" w:eastAsia="Times New Roman" w:hAnsi="Times New Roman" w:cs="Times New Roman"/>
          <w:sz w:val="24"/>
          <w:szCs w:val="24"/>
        </w:rPr>
        <w:t>По предложению ТСО фактические данные о расходах на выполнение мероприятий по технологическому присоединению, не связанных со строительством объектов электросетевого хозяйства</w:t>
      </w:r>
      <w:r w:rsidR="00427752" w:rsidRPr="00427752">
        <w:rPr>
          <w:rFonts w:ascii="Times New Roman" w:eastAsia="Times New Roman" w:hAnsi="Times New Roman" w:cs="Times New Roman"/>
        </w:rPr>
        <w:t xml:space="preserve"> </w:t>
      </w:r>
      <w:r w:rsidR="00427752" w:rsidRPr="00427752">
        <w:rPr>
          <w:rFonts w:ascii="Times New Roman" w:eastAsia="Times New Roman" w:hAnsi="Times New Roman" w:cs="Times New Roman"/>
          <w:sz w:val="24"/>
          <w:szCs w:val="24"/>
        </w:rPr>
        <w:t>за 2020 год, составили: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1549"/>
        <w:gridCol w:w="1507"/>
        <w:gridCol w:w="1697"/>
        <w:gridCol w:w="1556"/>
      </w:tblGrid>
      <w:tr w:rsidR="00427752" w:rsidRPr="00427752" w14:paraId="3E178D09" w14:textId="77777777" w:rsidTr="00703E91">
        <w:trPr>
          <w:trHeight w:val="160"/>
          <w:jc w:val="center"/>
        </w:trPr>
        <w:tc>
          <w:tcPr>
            <w:tcW w:w="3325" w:type="dxa"/>
            <w:vMerge w:val="restart"/>
            <w:shd w:val="clear" w:color="auto" w:fill="auto"/>
            <w:vAlign w:val="center"/>
            <w:hideMark/>
          </w:tcPr>
          <w:p w14:paraId="1B332DE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bookmarkStart w:id="6" w:name="_Hlk90302853"/>
            <w:r w:rsidRPr="00427752">
              <w:rPr>
                <w:rFonts w:ascii="Times New Roman" w:eastAsia="Times New Roman" w:hAnsi="Times New Roman" w:cs="Times New Roman"/>
                <w:bCs/>
                <w:sz w:val="20"/>
                <w:szCs w:val="20"/>
              </w:rPr>
              <w:t>ТСО</w:t>
            </w:r>
          </w:p>
        </w:tc>
        <w:tc>
          <w:tcPr>
            <w:tcW w:w="6529" w:type="dxa"/>
            <w:gridSpan w:val="4"/>
            <w:shd w:val="clear" w:color="auto" w:fill="auto"/>
            <w:noWrap/>
            <w:vAlign w:val="bottom"/>
            <w:hideMark/>
          </w:tcPr>
          <w:p w14:paraId="1574D4E2"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2020</w:t>
            </w:r>
          </w:p>
        </w:tc>
      </w:tr>
      <w:tr w:rsidR="00427752" w:rsidRPr="00427752" w14:paraId="3C4F5217" w14:textId="77777777" w:rsidTr="00703E91">
        <w:trPr>
          <w:trHeight w:val="900"/>
          <w:jc w:val="center"/>
        </w:trPr>
        <w:tc>
          <w:tcPr>
            <w:tcW w:w="3325" w:type="dxa"/>
            <w:vMerge/>
            <w:shd w:val="clear" w:color="auto" w:fill="auto"/>
            <w:hideMark/>
          </w:tcPr>
          <w:p w14:paraId="288A6F2F"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603" w:type="dxa"/>
            <w:shd w:val="clear" w:color="auto" w:fill="auto"/>
            <w:vAlign w:val="center"/>
            <w:hideMark/>
          </w:tcPr>
          <w:p w14:paraId="61D81A8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Фактические расходы,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w:t>
            </w:r>
          </w:p>
        </w:tc>
        <w:tc>
          <w:tcPr>
            <w:tcW w:w="1559" w:type="dxa"/>
            <w:shd w:val="clear" w:color="auto" w:fill="auto"/>
            <w:vAlign w:val="center"/>
            <w:hideMark/>
          </w:tcPr>
          <w:p w14:paraId="3A7F106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Количество </w:t>
            </w:r>
            <w:proofErr w:type="spellStart"/>
            <w:r w:rsidRPr="00427752">
              <w:rPr>
                <w:rFonts w:ascii="Times New Roman" w:eastAsia="Times New Roman" w:hAnsi="Times New Roman" w:cs="Times New Roman"/>
                <w:bCs/>
                <w:sz w:val="20"/>
                <w:szCs w:val="20"/>
              </w:rPr>
              <w:t>присоедине-ний</w:t>
            </w:r>
            <w:proofErr w:type="spellEnd"/>
            <w:r w:rsidRPr="00427752">
              <w:rPr>
                <w:rFonts w:ascii="Times New Roman" w:eastAsia="Times New Roman" w:hAnsi="Times New Roman" w:cs="Times New Roman"/>
                <w:bCs/>
                <w:sz w:val="20"/>
                <w:szCs w:val="20"/>
              </w:rPr>
              <w:t>, шт.</w:t>
            </w:r>
          </w:p>
        </w:tc>
        <w:tc>
          <w:tcPr>
            <w:tcW w:w="1757" w:type="dxa"/>
            <w:shd w:val="clear" w:color="auto" w:fill="auto"/>
            <w:vAlign w:val="center"/>
            <w:hideMark/>
          </w:tcPr>
          <w:p w14:paraId="37A4107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Объем максимальной мощности, кВт</w:t>
            </w:r>
          </w:p>
        </w:tc>
        <w:tc>
          <w:tcPr>
            <w:tcW w:w="1610" w:type="dxa"/>
            <w:shd w:val="clear" w:color="auto" w:fill="auto"/>
            <w:vAlign w:val="center"/>
            <w:hideMark/>
          </w:tcPr>
          <w:p w14:paraId="2C1853B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Расходы на одно </w:t>
            </w:r>
            <w:proofErr w:type="spellStart"/>
            <w:r w:rsidRPr="00427752">
              <w:rPr>
                <w:rFonts w:ascii="Times New Roman" w:eastAsia="Times New Roman" w:hAnsi="Times New Roman" w:cs="Times New Roman"/>
                <w:bCs/>
                <w:sz w:val="20"/>
                <w:szCs w:val="20"/>
              </w:rPr>
              <w:t>присоедине-ние</w:t>
            </w:r>
            <w:proofErr w:type="spellEnd"/>
            <w:r w:rsidRPr="00427752">
              <w:rPr>
                <w:rFonts w:ascii="Times New Roman" w:eastAsia="Times New Roman" w:hAnsi="Times New Roman" w:cs="Times New Roman"/>
                <w:bCs/>
                <w:sz w:val="20"/>
                <w:szCs w:val="20"/>
              </w:rPr>
              <w:t xml:space="preserve">,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./ТП</w:t>
            </w:r>
          </w:p>
        </w:tc>
      </w:tr>
      <w:tr w:rsidR="00427752" w:rsidRPr="00427752" w14:paraId="2DB50D68" w14:textId="77777777" w:rsidTr="00703E91">
        <w:trPr>
          <w:trHeight w:val="179"/>
          <w:jc w:val="center"/>
        </w:trPr>
        <w:tc>
          <w:tcPr>
            <w:tcW w:w="3325" w:type="dxa"/>
            <w:shd w:val="clear" w:color="auto" w:fill="auto"/>
            <w:hideMark/>
          </w:tcPr>
          <w:p w14:paraId="4A0D1D50"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МП «ГОРЭЛЕКТРОСЕТИ»</w:t>
            </w:r>
          </w:p>
        </w:tc>
        <w:tc>
          <w:tcPr>
            <w:tcW w:w="1603" w:type="dxa"/>
            <w:shd w:val="clear" w:color="000000" w:fill="FFFFFF"/>
            <w:noWrap/>
            <w:vAlign w:val="center"/>
          </w:tcPr>
          <w:p w14:paraId="742A618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223 974</w:t>
            </w:r>
          </w:p>
        </w:tc>
        <w:tc>
          <w:tcPr>
            <w:tcW w:w="1559" w:type="dxa"/>
            <w:shd w:val="clear" w:color="000000" w:fill="FFFFFF"/>
            <w:noWrap/>
            <w:vAlign w:val="center"/>
          </w:tcPr>
          <w:p w14:paraId="18ED2FB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28</w:t>
            </w:r>
          </w:p>
        </w:tc>
        <w:tc>
          <w:tcPr>
            <w:tcW w:w="1757" w:type="dxa"/>
            <w:shd w:val="clear" w:color="000000" w:fill="FFFFFF"/>
            <w:noWrap/>
            <w:vAlign w:val="center"/>
          </w:tcPr>
          <w:p w14:paraId="5E4D7DD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1 176</w:t>
            </w:r>
          </w:p>
        </w:tc>
        <w:tc>
          <w:tcPr>
            <w:tcW w:w="1610" w:type="dxa"/>
            <w:shd w:val="clear" w:color="000000" w:fill="FFFFFF"/>
            <w:noWrap/>
            <w:vAlign w:val="center"/>
          </w:tcPr>
          <w:p w14:paraId="5DE1779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7 999</w:t>
            </w:r>
          </w:p>
        </w:tc>
      </w:tr>
      <w:tr w:rsidR="00427752" w:rsidRPr="00427752" w14:paraId="082B5F81" w14:textId="77777777" w:rsidTr="00703E91">
        <w:trPr>
          <w:trHeight w:val="225"/>
          <w:jc w:val="center"/>
        </w:trPr>
        <w:tc>
          <w:tcPr>
            <w:tcW w:w="3325" w:type="dxa"/>
            <w:shd w:val="clear" w:color="auto" w:fill="auto"/>
            <w:hideMark/>
          </w:tcPr>
          <w:p w14:paraId="15D021C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w:t>
            </w:r>
            <w:proofErr w:type="spellStart"/>
            <w:r w:rsidRPr="00427752">
              <w:rPr>
                <w:rFonts w:ascii="Times New Roman" w:eastAsia="Times New Roman" w:hAnsi="Times New Roman" w:cs="Times New Roman"/>
                <w:bCs/>
                <w:sz w:val="20"/>
                <w:szCs w:val="20"/>
              </w:rPr>
              <w:t>Оборонэнерго</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6CAD993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34 776</w:t>
            </w:r>
          </w:p>
        </w:tc>
        <w:tc>
          <w:tcPr>
            <w:tcW w:w="1559" w:type="dxa"/>
            <w:shd w:val="clear" w:color="000000" w:fill="FFFFFF"/>
            <w:noWrap/>
            <w:vAlign w:val="center"/>
          </w:tcPr>
          <w:p w14:paraId="5ADB30A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2 </w:t>
            </w:r>
          </w:p>
        </w:tc>
        <w:tc>
          <w:tcPr>
            <w:tcW w:w="1757" w:type="dxa"/>
            <w:shd w:val="clear" w:color="000000" w:fill="FFFFFF"/>
            <w:noWrap/>
            <w:vAlign w:val="center"/>
          </w:tcPr>
          <w:p w14:paraId="25E6BC6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95</w:t>
            </w:r>
          </w:p>
        </w:tc>
        <w:tc>
          <w:tcPr>
            <w:tcW w:w="1610" w:type="dxa"/>
            <w:shd w:val="clear" w:color="000000" w:fill="FFFFFF"/>
            <w:noWrap/>
            <w:vAlign w:val="center"/>
          </w:tcPr>
          <w:p w14:paraId="1FD6A2A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17 388</w:t>
            </w:r>
          </w:p>
        </w:tc>
      </w:tr>
      <w:tr w:rsidR="00427752" w:rsidRPr="00427752" w14:paraId="0E383E34" w14:textId="77777777" w:rsidTr="00703E91">
        <w:trPr>
          <w:trHeight w:val="257"/>
          <w:jc w:val="center"/>
        </w:trPr>
        <w:tc>
          <w:tcPr>
            <w:tcW w:w="3325" w:type="dxa"/>
            <w:shd w:val="clear" w:color="auto" w:fill="auto"/>
            <w:hideMark/>
          </w:tcPr>
          <w:p w14:paraId="02FB8220"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ОАО «РЖД»</w:t>
            </w:r>
          </w:p>
        </w:tc>
        <w:tc>
          <w:tcPr>
            <w:tcW w:w="1603" w:type="dxa"/>
            <w:shd w:val="clear" w:color="000000" w:fill="FFFFFF"/>
            <w:noWrap/>
            <w:vAlign w:val="center"/>
          </w:tcPr>
          <w:p w14:paraId="05BBCA3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356 335</w:t>
            </w:r>
          </w:p>
        </w:tc>
        <w:tc>
          <w:tcPr>
            <w:tcW w:w="1559" w:type="dxa"/>
            <w:shd w:val="clear" w:color="000000" w:fill="FFFFFF"/>
            <w:noWrap/>
            <w:vAlign w:val="center"/>
          </w:tcPr>
          <w:p w14:paraId="10484EA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w:t>
            </w:r>
          </w:p>
        </w:tc>
        <w:tc>
          <w:tcPr>
            <w:tcW w:w="1757" w:type="dxa"/>
            <w:shd w:val="clear" w:color="000000" w:fill="FFFFFF"/>
            <w:noWrap/>
            <w:vAlign w:val="center"/>
          </w:tcPr>
          <w:p w14:paraId="40FD7A5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771</w:t>
            </w:r>
          </w:p>
        </w:tc>
        <w:tc>
          <w:tcPr>
            <w:tcW w:w="1610" w:type="dxa"/>
            <w:shd w:val="clear" w:color="000000" w:fill="FFFFFF"/>
            <w:noWrap/>
            <w:vAlign w:val="center"/>
          </w:tcPr>
          <w:p w14:paraId="574BB3A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27 410</w:t>
            </w:r>
          </w:p>
        </w:tc>
      </w:tr>
      <w:tr w:rsidR="00427752" w:rsidRPr="00427752" w14:paraId="0CFB208B" w14:textId="77777777" w:rsidTr="00703E91">
        <w:trPr>
          <w:trHeight w:val="275"/>
          <w:jc w:val="center"/>
        </w:trPr>
        <w:tc>
          <w:tcPr>
            <w:tcW w:w="3325" w:type="dxa"/>
            <w:shd w:val="clear" w:color="auto" w:fill="auto"/>
            <w:hideMark/>
          </w:tcPr>
          <w:p w14:paraId="1EB70245"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УМП «</w:t>
            </w:r>
            <w:proofErr w:type="spellStart"/>
            <w:r w:rsidRPr="00427752">
              <w:rPr>
                <w:rFonts w:ascii="Times New Roman" w:eastAsia="Times New Roman" w:hAnsi="Times New Roman" w:cs="Times New Roman"/>
                <w:bCs/>
                <w:sz w:val="20"/>
                <w:szCs w:val="20"/>
              </w:rPr>
              <w:t>КЭиТС</w:t>
            </w:r>
            <w:proofErr w:type="spellEnd"/>
            <w:r w:rsidRPr="00427752">
              <w:rPr>
                <w:rFonts w:ascii="Times New Roman" w:eastAsia="Times New Roman" w:hAnsi="Times New Roman" w:cs="Times New Roman"/>
                <w:bCs/>
                <w:sz w:val="20"/>
                <w:szCs w:val="20"/>
              </w:rPr>
              <w:t>» г. Малоярославец</w:t>
            </w:r>
          </w:p>
        </w:tc>
        <w:tc>
          <w:tcPr>
            <w:tcW w:w="1603" w:type="dxa"/>
            <w:shd w:val="clear" w:color="000000" w:fill="FFFFFF"/>
            <w:noWrap/>
            <w:vAlign w:val="center"/>
          </w:tcPr>
          <w:p w14:paraId="6DDEDF7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5 398 33</w:t>
            </w:r>
          </w:p>
        </w:tc>
        <w:tc>
          <w:tcPr>
            <w:tcW w:w="1559" w:type="dxa"/>
            <w:shd w:val="clear" w:color="000000" w:fill="FFFFFF"/>
            <w:noWrap/>
            <w:vAlign w:val="center"/>
          </w:tcPr>
          <w:p w14:paraId="1A2ECBB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139</w:t>
            </w:r>
          </w:p>
        </w:tc>
        <w:tc>
          <w:tcPr>
            <w:tcW w:w="1757" w:type="dxa"/>
            <w:shd w:val="clear" w:color="000000" w:fill="FFFFFF"/>
            <w:noWrap/>
            <w:vAlign w:val="center"/>
          </w:tcPr>
          <w:p w14:paraId="104AFBD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3 519</w:t>
            </w:r>
          </w:p>
        </w:tc>
        <w:tc>
          <w:tcPr>
            <w:tcW w:w="1610" w:type="dxa"/>
            <w:shd w:val="clear" w:color="000000" w:fill="FFFFFF"/>
            <w:noWrap/>
            <w:vAlign w:val="center"/>
          </w:tcPr>
          <w:p w14:paraId="27AC02F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38 837</w:t>
            </w:r>
          </w:p>
        </w:tc>
      </w:tr>
      <w:tr w:rsidR="00427752" w:rsidRPr="00427752" w14:paraId="02788FDB" w14:textId="77777777" w:rsidTr="00DB1525">
        <w:trPr>
          <w:trHeight w:val="315"/>
          <w:jc w:val="center"/>
        </w:trPr>
        <w:tc>
          <w:tcPr>
            <w:tcW w:w="3325" w:type="dxa"/>
            <w:shd w:val="clear" w:color="auto" w:fill="auto"/>
            <w:hideMark/>
          </w:tcPr>
          <w:p w14:paraId="191C214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МП </w:t>
            </w:r>
            <w:proofErr w:type="spellStart"/>
            <w:r w:rsidRPr="00427752">
              <w:rPr>
                <w:rFonts w:ascii="Times New Roman" w:eastAsia="Times New Roman" w:hAnsi="Times New Roman" w:cs="Times New Roman"/>
                <w:bCs/>
                <w:sz w:val="20"/>
                <w:szCs w:val="20"/>
              </w:rPr>
              <w:t>КЭТиГС</w:t>
            </w:r>
            <w:proofErr w:type="spellEnd"/>
            <w:r w:rsidRPr="00427752">
              <w:rPr>
                <w:rFonts w:ascii="Times New Roman" w:eastAsia="Times New Roman" w:hAnsi="Times New Roman" w:cs="Times New Roman"/>
                <w:bCs/>
                <w:sz w:val="20"/>
                <w:szCs w:val="20"/>
              </w:rPr>
              <w:t xml:space="preserve"> МР «Мосальский район»</w:t>
            </w:r>
          </w:p>
        </w:tc>
        <w:tc>
          <w:tcPr>
            <w:tcW w:w="1603" w:type="dxa"/>
            <w:shd w:val="clear" w:color="000000" w:fill="FFFFFF"/>
            <w:noWrap/>
            <w:vAlign w:val="center"/>
          </w:tcPr>
          <w:p w14:paraId="673678A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12 213</w:t>
            </w:r>
          </w:p>
        </w:tc>
        <w:tc>
          <w:tcPr>
            <w:tcW w:w="1559" w:type="dxa"/>
            <w:shd w:val="clear" w:color="000000" w:fill="FFFFFF"/>
            <w:noWrap/>
            <w:vAlign w:val="center"/>
          </w:tcPr>
          <w:p w14:paraId="2FBEF41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w:t>
            </w:r>
          </w:p>
        </w:tc>
        <w:tc>
          <w:tcPr>
            <w:tcW w:w="1757" w:type="dxa"/>
            <w:shd w:val="clear" w:color="000000" w:fill="FFFFFF"/>
            <w:noWrap/>
            <w:vAlign w:val="center"/>
          </w:tcPr>
          <w:p w14:paraId="4BA7A96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210</w:t>
            </w:r>
          </w:p>
        </w:tc>
        <w:tc>
          <w:tcPr>
            <w:tcW w:w="1610" w:type="dxa"/>
            <w:shd w:val="clear" w:color="000000" w:fill="FFFFFF"/>
            <w:noWrap/>
            <w:vAlign w:val="center"/>
          </w:tcPr>
          <w:p w14:paraId="7A1B402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2 443</w:t>
            </w:r>
          </w:p>
        </w:tc>
      </w:tr>
      <w:tr w:rsidR="00427752" w:rsidRPr="00427752" w14:paraId="6A0C5120" w14:textId="77777777" w:rsidTr="00703E91">
        <w:trPr>
          <w:trHeight w:val="230"/>
          <w:jc w:val="center"/>
        </w:trPr>
        <w:tc>
          <w:tcPr>
            <w:tcW w:w="3325" w:type="dxa"/>
            <w:shd w:val="clear" w:color="auto" w:fill="auto"/>
            <w:hideMark/>
          </w:tcPr>
          <w:p w14:paraId="663371E3"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ЭнергоАльянс</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5EA50D8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550</w:t>
            </w:r>
          </w:p>
        </w:tc>
        <w:tc>
          <w:tcPr>
            <w:tcW w:w="1559" w:type="dxa"/>
            <w:shd w:val="clear" w:color="000000" w:fill="FFFFFF"/>
            <w:noWrap/>
            <w:vAlign w:val="center"/>
          </w:tcPr>
          <w:p w14:paraId="7D059CE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w:t>
            </w:r>
          </w:p>
        </w:tc>
        <w:tc>
          <w:tcPr>
            <w:tcW w:w="1757" w:type="dxa"/>
            <w:shd w:val="clear" w:color="000000" w:fill="FFFFFF"/>
            <w:noWrap/>
            <w:vAlign w:val="center"/>
          </w:tcPr>
          <w:p w14:paraId="5B61637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w:t>
            </w:r>
          </w:p>
        </w:tc>
        <w:tc>
          <w:tcPr>
            <w:tcW w:w="1610" w:type="dxa"/>
            <w:shd w:val="clear" w:color="000000" w:fill="FFFFFF"/>
            <w:noWrap/>
            <w:vAlign w:val="center"/>
          </w:tcPr>
          <w:p w14:paraId="4230ED4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550</w:t>
            </w:r>
          </w:p>
        </w:tc>
      </w:tr>
      <w:tr w:rsidR="00427752" w:rsidRPr="00427752" w14:paraId="7EDB3EE9" w14:textId="77777777" w:rsidTr="00703E91">
        <w:trPr>
          <w:trHeight w:val="133"/>
          <w:jc w:val="center"/>
        </w:trPr>
        <w:tc>
          <w:tcPr>
            <w:tcW w:w="3325" w:type="dxa"/>
            <w:shd w:val="clear" w:color="auto" w:fill="auto"/>
            <w:hideMark/>
          </w:tcPr>
          <w:p w14:paraId="759134A1"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«ЭЛМАТ»</w:t>
            </w:r>
          </w:p>
        </w:tc>
        <w:tc>
          <w:tcPr>
            <w:tcW w:w="1603" w:type="dxa"/>
            <w:shd w:val="clear" w:color="000000" w:fill="FFFFFF"/>
            <w:noWrap/>
            <w:vAlign w:val="center"/>
          </w:tcPr>
          <w:p w14:paraId="5E9CF5E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559" w:type="dxa"/>
            <w:shd w:val="clear" w:color="000000" w:fill="FFFFFF"/>
            <w:noWrap/>
            <w:vAlign w:val="center"/>
          </w:tcPr>
          <w:p w14:paraId="4693859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757" w:type="dxa"/>
            <w:shd w:val="clear" w:color="000000" w:fill="FFFFFF"/>
            <w:noWrap/>
            <w:vAlign w:val="center"/>
          </w:tcPr>
          <w:p w14:paraId="24792C2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610" w:type="dxa"/>
            <w:shd w:val="clear" w:color="000000" w:fill="FFFFFF"/>
            <w:noWrap/>
            <w:vAlign w:val="center"/>
          </w:tcPr>
          <w:p w14:paraId="579EB6E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r>
      <w:tr w:rsidR="00427752" w:rsidRPr="00427752" w14:paraId="2A6E0C6B" w14:textId="77777777" w:rsidTr="00703E91">
        <w:trPr>
          <w:trHeight w:val="179"/>
          <w:jc w:val="center"/>
        </w:trPr>
        <w:tc>
          <w:tcPr>
            <w:tcW w:w="3325" w:type="dxa"/>
            <w:shd w:val="clear" w:color="auto" w:fill="auto"/>
            <w:hideMark/>
          </w:tcPr>
          <w:p w14:paraId="3C097B0A"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«Каскад-Энергосеть»</w:t>
            </w:r>
          </w:p>
        </w:tc>
        <w:tc>
          <w:tcPr>
            <w:tcW w:w="1603" w:type="dxa"/>
            <w:shd w:val="clear" w:color="000000" w:fill="FFFFFF"/>
            <w:noWrap/>
            <w:vAlign w:val="center"/>
          </w:tcPr>
          <w:p w14:paraId="52C1F4F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285 877</w:t>
            </w:r>
          </w:p>
        </w:tc>
        <w:tc>
          <w:tcPr>
            <w:tcW w:w="1559" w:type="dxa"/>
            <w:shd w:val="clear" w:color="000000" w:fill="FFFFFF"/>
            <w:noWrap/>
            <w:vAlign w:val="center"/>
          </w:tcPr>
          <w:p w14:paraId="75E07D4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w:t>
            </w:r>
          </w:p>
        </w:tc>
        <w:tc>
          <w:tcPr>
            <w:tcW w:w="1757" w:type="dxa"/>
            <w:shd w:val="clear" w:color="000000" w:fill="FFFFFF"/>
            <w:noWrap/>
            <w:vAlign w:val="center"/>
          </w:tcPr>
          <w:p w14:paraId="4031FD4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95</w:t>
            </w:r>
          </w:p>
        </w:tc>
        <w:tc>
          <w:tcPr>
            <w:tcW w:w="1610" w:type="dxa"/>
            <w:shd w:val="clear" w:color="000000" w:fill="FFFFFF"/>
            <w:noWrap/>
            <w:vAlign w:val="center"/>
          </w:tcPr>
          <w:p w14:paraId="58CF795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95 292</w:t>
            </w:r>
          </w:p>
        </w:tc>
      </w:tr>
      <w:tr w:rsidR="00427752" w:rsidRPr="00427752" w14:paraId="7E04E6CA" w14:textId="77777777" w:rsidTr="00703E91">
        <w:trPr>
          <w:trHeight w:val="225"/>
          <w:jc w:val="center"/>
        </w:trPr>
        <w:tc>
          <w:tcPr>
            <w:tcW w:w="3325" w:type="dxa"/>
            <w:shd w:val="clear" w:color="auto" w:fill="auto"/>
            <w:hideMark/>
          </w:tcPr>
          <w:p w14:paraId="5ADF1F3D"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«МСК Энерго»</w:t>
            </w:r>
          </w:p>
        </w:tc>
        <w:tc>
          <w:tcPr>
            <w:tcW w:w="1603" w:type="dxa"/>
            <w:shd w:val="clear" w:color="000000" w:fill="FFFFFF"/>
            <w:noWrap/>
            <w:vAlign w:val="center"/>
          </w:tcPr>
          <w:p w14:paraId="3CBE541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1 667 650</w:t>
            </w:r>
          </w:p>
        </w:tc>
        <w:tc>
          <w:tcPr>
            <w:tcW w:w="1559" w:type="dxa"/>
            <w:shd w:val="clear" w:color="000000" w:fill="FFFFFF"/>
            <w:noWrap/>
            <w:vAlign w:val="center"/>
          </w:tcPr>
          <w:p w14:paraId="6CAD6DB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w:t>
            </w:r>
          </w:p>
        </w:tc>
        <w:tc>
          <w:tcPr>
            <w:tcW w:w="1757" w:type="dxa"/>
            <w:shd w:val="clear" w:color="000000" w:fill="FFFFFF"/>
            <w:noWrap/>
            <w:vAlign w:val="center"/>
          </w:tcPr>
          <w:p w14:paraId="54560FF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2 851</w:t>
            </w:r>
          </w:p>
        </w:tc>
        <w:tc>
          <w:tcPr>
            <w:tcW w:w="1610" w:type="dxa"/>
            <w:shd w:val="clear" w:color="000000" w:fill="FFFFFF"/>
            <w:noWrap/>
            <w:vAlign w:val="center"/>
          </w:tcPr>
          <w:p w14:paraId="04B0644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277 942</w:t>
            </w:r>
          </w:p>
        </w:tc>
      </w:tr>
      <w:tr w:rsidR="00427752" w:rsidRPr="00427752" w14:paraId="092573ED" w14:textId="77777777" w:rsidTr="00703E91">
        <w:trPr>
          <w:trHeight w:val="271"/>
          <w:jc w:val="center"/>
        </w:trPr>
        <w:tc>
          <w:tcPr>
            <w:tcW w:w="3325" w:type="dxa"/>
            <w:shd w:val="clear" w:color="auto" w:fill="auto"/>
          </w:tcPr>
          <w:p w14:paraId="1D16C726"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ЦентрТехноКом</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0DE2C8B6"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16 101</w:t>
            </w:r>
          </w:p>
        </w:tc>
        <w:tc>
          <w:tcPr>
            <w:tcW w:w="1559" w:type="dxa"/>
            <w:shd w:val="clear" w:color="000000" w:fill="FFFFFF"/>
            <w:noWrap/>
            <w:vAlign w:val="center"/>
          </w:tcPr>
          <w:p w14:paraId="503AA1AB"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w:t>
            </w:r>
          </w:p>
        </w:tc>
        <w:tc>
          <w:tcPr>
            <w:tcW w:w="1757" w:type="dxa"/>
            <w:shd w:val="clear" w:color="000000" w:fill="FFFFFF"/>
            <w:noWrap/>
            <w:vAlign w:val="center"/>
          </w:tcPr>
          <w:p w14:paraId="7458F5C2"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58</w:t>
            </w:r>
          </w:p>
        </w:tc>
        <w:tc>
          <w:tcPr>
            <w:tcW w:w="1610" w:type="dxa"/>
            <w:shd w:val="clear" w:color="000000" w:fill="FFFFFF"/>
            <w:noWrap/>
            <w:vAlign w:val="center"/>
          </w:tcPr>
          <w:p w14:paraId="13D90F1C"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5 367</w:t>
            </w:r>
          </w:p>
        </w:tc>
      </w:tr>
      <w:tr w:rsidR="00427752" w:rsidRPr="00427752" w14:paraId="438B18E2" w14:textId="77777777" w:rsidTr="00703E91">
        <w:trPr>
          <w:trHeight w:val="545"/>
          <w:jc w:val="center"/>
        </w:trPr>
        <w:tc>
          <w:tcPr>
            <w:tcW w:w="3325" w:type="dxa"/>
            <w:shd w:val="clear" w:color="auto" w:fill="auto"/>
            <w:hideMark/>
          </w:tcPr>
          <w:p w14:paraId="7CDCFAE6"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ПАО «</w:t>
            </w:r>
            <w:proofErr w:type="spellStart"/>
            <w:r w:rsidRPr="00427752">
              <w:rPr>
                <w:rFonts w:ascii="Times New Roman" w:eastAsia="Times New Roman" w:hAnsi="Times New Roman" w:cs="Times New Roman"/>
                <w:bCs/>
                <w:sz w:val="20"/>
                <w:szCs w:val="20"/>
              </w:rPr>
              <w:t>Россети</w:t>
            </w:r>
            <w:proofErr w:type="spellEnd"/>
            <w:r w:rsidRPr="00427752">
              <w:rPr>
                <w:rFonts w:ascii="Times New Roman" w:eastAsia="Times New Roman" w:hAnsi="Times New Roman" w:cs="Times New Roman"/>
                <w:bCs/>
                <w:sz w:val="20"/>
                <w:szCs w:val="20"/>
              </w:rPr>
              <w:t xml:space="preserve"> Центр и Приволжье» филиал «Калугаэнерго»</w:t>
            </w:r>
          </w:p>
        </w:tc>
        <w:tc>
          <w:tcPr>
            <w:tcW w:w="1603" w:type="dxa"/>
            <w:shd w:val="clear" w:color="000000" w:fill="FFFFFF"/>
            <w:noWrap/>
            <w:vAlign w:val="center"/>
          </w:tcPr>
          <w:p w14:paraId="4492456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38 885 032</w:t>
            </w:r>
          </w:p>
        </w:tc>
        <w:tc>
          <w:tcPr>
            <w:tcW w:w="1559" w:type="dxa"/>
            <w:shd w:val="clear" w:color="000000" w:fill="FFFFFF"/>
            <w:noWrap/>
            <w:vAlign w:val="center"/>
          </w:tcPr>
          <w:p w14:paraId="3A7DB0B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5 654</w:t>
            </w:r>
          </w:p>
        </w:tc>
        <w:tc>
          <w:tcPr>
            <w:tcW w:w="1757" w:type="dxa"/>
            <w:shd w:val="clear" w:color="000000" w:fill="FFFFFF"/>
            <w:noWrap/>
            <w:vAlign w:val="center"/>
          </w:tcPr>
          <w:p w14:paraId="02F1926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144 999</w:t>
            </w:r>
          </w:p>
        </w:tc>
        <w:tc>
          <w:tcPr>
            <w:tcW w:w="1610" w:type="dxa"/>
            <w:shd w:val="clear" w:color="000000" w:fill="FFFFFF"/>
            <w:noWrap/>
            <w:vAlign w:val="center"/>
          </w:tcPr>
          <w:p w14:paraId="088A7A8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6 877</w:t>
            </w:r>
          </w:p>
        </w:tc>
      </w:tr>
      <w:tr w:rsidR="00427752" w:rsidRPr="00427752" w14:paraId="1B2976AE" w14:textId="77777777" w:rsidTr="00703E91">
        <w:trPr>
          <w:trHeight w:val="271"/>
          <w:jc w:val="center"/>
        </w:trPr>
        <w:tc>
          <w:tcPr>
            <w:tcW w:w="3325" w:type="dxa"/>
            <w:shd w:val="clear" w:color="auto" w:fill="auto"/>
          </w:tcPr>
          <w:p w14:paraId="4A467B65"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В т. ч.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603" w:type="dxa"/>
            <w:shd w:val="clear" w:color="auto" w:fill="auto"/>
            <w:noWrap/>
            <w:vAlign w:val="center"/>
          </w:tcPr>
          <w:p w14:paraId="0CF8B26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c>
          <w:tcPr>
            <w:tcW w:w="1559" w:type="dxa"/>
            <w:shd w:val="clear" w:color="auto" w:fill="auto"/>
            <w:noWrap/>
            <w:vAlign w:val="center"/>
          </w:tcPr>
          <w:p w14:paraId="3BE1C62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5 642</w:t>
            </w:r>
          </w:p>
        </w:tc>
        <w:tc>
          <w:tcPr>
            <w:tcW w:w="1757" w:type="dxa"/>
            <w:shd w:val="clear" w:color="auto" w:fill="auto"/>
            <w:noWrap/>
            <w:vAlign w:val="center"/>
          </w:tcPr>
          <w:p w14:paraId="5F7CB09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87 860</w:t>
            </w:r>
          </w:p>
        </w:tc>
        <w:tc>
          <w:tcPr>
            <w:tcW w:w="1610" w:type="dxa"/>
            <w:shd w:val="clear" w:color="000000" w:fill="FFFFFF"/>
            <w:noWrap/>
            <w:vAlign w:val="center"/>
          </w:tcPr>
          <w:p w14:paraId="4D8FA7E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r>
      <w:tr w:rsidR="00427752" w:rsidRPr="00427752" w14:paraId="60A7BA2E" w14:textId="77777777" w:rsidTr="00703E91">
        <w:trPr>
          <w:trHeight w:val="262"/>
          <w:jc w:val="center"/>
        </w:trPr>
        <w:tc>
          <w:tcPr>
            <w:tcW w:w="3325" w:type="dxa"/>
            <w:shd w:val="clear" w:color="auto" w:fill="auto"/>
          </w:tcPr>
          <w:p w14:paraId="20BAAD4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ФГБНУ «ВНИИ РАЭ»</w:t>
            </w:r>
          </w:p>
        </w:tc>
        <w:tc>
          <w:tcPr>
            <w:tcW w:w="1603" w:type="dxa"/>
            <w:shd w:val="clear" w:color="000000" w:fill="FFFFFF"/>
            <w:noWrap/>
            <w:vAlign w:val="center"/>
          </w:tcPr>
          <w:p w14:paraId="349756B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13 488</w:t>
            </w:r>
          </w:p>
        </w:tc>
        <w:tc>
          <w:tcPr>
            <w:tcW w:w="1559" w:type="dxa"/>
            <w:shd w:val="clear" w:color="000000" w:fill="FFFFFF"/>
            <w:noWrap/>
            <w:vAlign w:val="center"/>
          </w:tcPr>
          <w:p w14:paraId="2CE75C7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w:t>
            </w:r>
          </w:p>
        </w:tc>
        <w:tc>
          <w:tcPr>
            <w:tcW w:w="1757" w:type="dxa"/>
            <w:shd w:val="clear" w:color="000000" w:fill="FFFFFF"/>
            <w:noWrap/>
            <w:vAlign w:val="center"/>
          </w:tcPr>
          <w:p w14:paraId="42D3FA5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w:t>
            </w:r>
          </w:p>
        </w:tc>
        <w:tc>
          <w:tcPr>
            <w:tcW w:w="1610" w:type="dxa"/>
            <w:shd w:val="clear" w:color="000000" w:fill="FFFFFF"/>
            <w:noWrap/>
            <w:vAlign w:val="center"/>
          </w:tcPr>
          <w:p w14:paraId="593851D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6 744</w:t>
            </w:r>
          </w:p>
        </w:tc>
      </w:tr>
      <w:tr w:rsidR="00427752" w:rsidRPr="00427752" w14:paraId="444B03BD" w14:textId="77777777" w:rsidTr="00703E91">
        <w:trPr>
          <w:trHeight w:val="137"/>
          <w:jc w:val="center"/>
        </w:trPr>
        <w:tc>
          <w:tcPr>
            <w:tcW w:w="3325" w:type="dxa"/>
            <w:shd w:val="clear" w:color="auto" w:fill="auto"/>
          </w:tcPr>
          <w:p w14:paraId="1D9E6F33"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«Сетевая компания»</w:t>
            </w:r>
          </w:p>
        </w:tc>
        <w:tc>
          <w:tcPr>
            <w:tcW w:w="1603" w:type="dxa"/>
            <w:shd w:val="clear" w:color="000000" w:fill="FFFFFF"/>
            <w:noWrap/>
            <w:vAlign w:val="center"/>
          </w:tcPr>
          <w:p w14:paraId="621CAE0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297</w:t>
            </w:r>
          </w:p>
        </w:tc>
        <w:tc>
          <w:tcPr>
            <w:tcW w:w="1559" w:type="dxa"/>
            <w:shd w:val="clear" w:color="000000" w:fill="FFFFFF"/>
            <w:noWrap/>
            <w:vAlign w:val="center"/>
          </w:tcPr>
          <w:p w14:paraId="014C11D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w:t>
            </w:r>
          </w:p>
        </w:tc>
        <w:tc>
          <w:tcPr>
            <w:tcW w:w="1757" w:type="dxa"/>
            <w:shd w:val="clear" w:color="000000" w:fill="FFFFFF"/>
            <w:noWrap/>
            <w:vAlign w:val="center"/>
          </w:tcPr>
          <w:p w14:paraId="5E56194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529</w:t>
            </w:r>
          </w:p>
        </w:tc>
        <w:tc>
          <w:tcPr>
            <w:tcW w:w="1610" w:type="dxa"/>
            <w:shd w:val="clear" w:color="000000" w:fill="FFFFFF"/>
            <w:noWrap/>
            <w:vAlign w:val="center"/>
          </w:tcPr>
          <w:p w14:paraId="2814E2B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297</w:t>
            </w:r>
          </w:p>
        </w:tc>
      </w:tr>
      <w:tr w:rsidR="00427752" w:rsidRPr="00427752" w14:paraId="3FBC2120" w14:textId="77777777" w:rsidTr="00703E91">
        <w:trPr>
          <w:trHeight w:val="183"/>
          <w:jc w:val="center"/>
        </w:trPr>
        <w:tc>
          <w:tcPr>
            <w:tcW w:w="3325" w:type="dxa"/>
            <w:shd w:val="clear" w:color="auto" w:fill="auto"/>
            <w:hideMark/>
          </w:tcPr>
          <w:p w14:paraId="0CDB4168"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Итого</w:t>
            </w:r>
          </w:p>
        </w:tc>
        <w:tc>
          <w:tcPr>
            <w:tcW w:w="1603" w:type="dxa"/>
            <w:shd w:val="clear" w:color="000000" w:fill="FFFFFF"/>
            <w:noWrap/>
            <w:vAlign w:val="center"/>
          </w:tcPr>
          <w:p w14:paraId="5268DACB"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559" w:type="dxa"/>
            <w:shd w:val="clear" w:color="000000" w:fill="FFFFFF"/>
            <w:noWrap/>
            <w:vAlign w:val="center"/>
          </w:tcPr>
          <w:p w14:paraId="1B9E777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5 857</w:t>
            </w:r>
          </w:p>
        </w:tc>
        <w:tc>
          <w:tcPr>
            <w:tcW w:w="1757" w:type="dxa"/>
            <w:shd w:val="clear" w:color="000000" w:fill="FFFFFF"/>
            <w:noWrap/>
            <w:vAlign w:val="center"/>
          </w:tcPr>
          <w:p w14:paraId="2958C76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154 407</w:t>
            </w:r>
          </w:p>
        </w:tc>
        <w:tc>
          <w:tcPr>
            <w:tcW w:w="1610" w:type="dxa"/>
            <w:shd w:val="clear" w:color="000000" w:fill="FFFFFF"/>
            <w:noWrap/>
            <w:vAlign w:val="center"/>
          </w:tcPr>
          <w:p w14:paraId="4DE75BDE"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tr w:rsidR="00427752" w:rsidRPr="00427752" w14:paraId="33BA2FF8" w14:textId="77777777" w:rsidTr="00DB1525">
        <w:trPr>
          <w:trHeight w:val="315"/>
          <w:jc w:val="center"/>
        </w:trPr>
        <w:tc>
          <w:tcPr>
            <w:tcW w:w="3325" w:type="dxa"/>
            <w:shd w:val="clear" w:color="auto" w:fill="auto"/>
            <w:noWrap/>
            <w:hideMark/>
          </w:tcPr>
          <w:p w14:paraId="2F4F9B6C"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Итого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603" w:type="dxa"/>
            <w:shd w:val="clear" w:color="auto" w:fill="auto"/>
            <w:noWrap/>
            <w:vAlign w:val="bottom"/>
          </w:tcPr>
          <w:p w14:paraId="1C0A4D10"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559" w:type="dxa"/>
            <w:shd w:val="clear" w:color="auto" w:fill="auto"/>
            <w:noWrap/>
            <w:vAlign w:val="center"/>
          </w:tcPr>
          <w:p w14:paraId="523B159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5 845</w:t>
            </w:r>
          </w:p>
        </w:tc>
        <w:tc>
          <w:tcPr>
            <w:tcW w:w="1757" w:type="dxa"/>
            <w:shd w:val="clear" w:color="auto" w:fill="auto"/>
            <w:noWrap/>
            <w:vAlign w:val="center"/>
          </w:tcPr>
          <w:p w14:paraId="3FB7ECD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97 268</w:t>
            </w:r>
          </w:p>
        </w:tc>
        <w:tc>
          <w:tcPr>
            <w:tcW w:w="1610" w:type="dxa"/>
            <w:shd w:val="clear" w:color="auto" w:fill="auto"/>
            <w:noWrap/>
            <w:vAlign w:val="center"/>
          </w:tcPr>
          <w:p w14:paraId="0E06BE2B"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bookmarkEnd w:id="5"/>
    </w:tbl>
    <w:p w14:paraId="08CF075A" w14:textId="77777777" w:rsidR="00427752" w:rsidRPr="00427752" w:rsidRDefault="00427752" w:rsidP="00427752">
      <w:pPr>
        <w:spacing w:after="0" w:line="240" w:lineRule="auto"/>
        <w:ind w:firstLine="709"/>
        <w:jc w:val="both"/>
        <w:rPr>
          <w:rFonts w:ascii="Times New Roman" w:eastAsia="Times New Roman" w:hAnsi="Times New Roman" w:cs="Times New Roman"/>
        </w:rPr>
      </w:pPr>
    </w:p>
    <w:bookmarkEnd w:id="6"/>
    <w:p w14:paraId="0959BB66"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Для определения фактичекских экономически обоснованных расходов территориальных сетевых организаций эксперты провели анализ представленных предприятиями договоров исполненных технологических присоединений на предмет количества присоединений и объемов присоединяемой мощности, а также стоимости подключений, в том числе по утверждённым министерством приказам по стандартизированным ставкам и по индивидуальным проектам. </w:t>
      </w:r>
    </w:p>
    <w:p w14:paraId="5276F844"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Анализ данных раздельного бухгалтерского учета показал, что по некоторым компаниям фактические расходы, относимые на деятельность по технологическому присоединению необоснованно высоки, а именно: </w:t>
      </w:r>
    </w:p>
    <w:p w14:paraId="391F3C18"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АО «МСК Энерго», ООО «Каскад-Энергосеть», ОАО «Российские железные дороги», УМП «Коммунальные электрические и тепловые сети». </w:t>
      </w:r>
    </w:p>
    <w:p w14:paraId="7E513410"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Рост расходов, как правило, связан с необоснованным размером заработной платы, а также продолжительностью работы в часах, что приводит к значительному завышению трудозатрат на одно присоединение.</w:t>
      </w:r>
    </w:p>
    <w:p w14:paraId="0C4757B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В этой связи, эксперты принимают к расчету расходы на одно технологическое присоединение, принятые экспертами при установлении стандартизированных ставок на 2020 год, которые рассчитаны методом сравнения расходов всех территориальных сетевых Калужской области, т.е. принимаются к расчету средние данные по региону.  </w:t>
      </w:r>
    </w:p>
    <w:p w14:paraId="27FD559C"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Анализ документов АО «</w:t>
      </w:r>
      <w:proofErr w:type="spellStart"/>
      <w:r w:rsidRPr="00427752">
        <w:rPr>
          <w:rFonts w:ascii="Times New Roman" w:eastAsia="Times New Roman" w:hAnsi="Times New Roman" w:cs="Times New Roman"/>
          <w:sz w:val="24"/>
          <w:szCs w:val="24"/>
        </w:rPr>
        <w:t>Оборонэнерго</w:t>
      </w:r>
      <w:proofErr w:type="spellEnd"/>
      <w:r w:rsidRPr="00427752">
        <w:rPr>
          <w:rFonts w:ascii="Times New Roman" w:eastAsia="Times New Roman" w:hAnsi="Times New Roman" w:cs="Times New Roman"/>
          <w:sz w:val="24"/>
          <w:szCs w:val="24"/>
        </w:rPr>
        <w:t>», показал, что ТСО при расчёте стандартизированной ставки С</w:t>
      </w:r>
      <w:r w:rsidRPr="00427752">
        <w:rPr>
          <w:rFonts w:ascii="Times New Roman" w:eastAsia="Times New Roman" w:hAnsi="Times New Roman" w:cs="Times New Roman"/>
          <w:sz w:val="24"/>
          <w:szCs w:val="24"/>
          <w:vertAlign w:val="subscript"/>
        </w:rPr>
        <w:t>1</w:t>
      </w:r>
      <w:r w:rsidRPr="00427752">
        <w:rPr>
          <w:rFonts w:ascii="Times New Roman" w:eastAsia="Times New Roman" w:hAnsi="Times New Roman" w:cs="Times New Roman"/>
          <w:sz w:val="24"/>
          <w:szCs w:val="24"/>
        </w:rPr>
        <w:t xml:space="preserve"> и при расчёте выпадающих расходов до 15 кВт (включительно) указывает разное количество выполненных технологических присоединений и расходы на одно присоединение.</w:t>
      </w:r>
    </w:p>
    <w:p w14:paraId="3CCA0FBF"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lastRenderedPageBreak/>
        <w:t xml:space="preserve"> При этом документальное подтверждение предприятие представило на одно выполненное технологическое присоединение мощностью 15 кВт., при расчете выпадающих расходов от технологического присоединения.</w:t>
      </w:r>
    </w:p>
    <w:p w14:paraId="3B61ECE5" w14:textId="76E59B4A"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Таким образом, эксперты принимают расходы за 2020 год по мероприятиям, не связанным со строительством объектов электросетевого хозяйства, принятые к учету в составе расходов на услуги по передаче электрической энергии при расчёте выпадающих расходов от технологического присоединения.  </w:t>
      </w:r>
    </w:p>
    <w:p w14:paraId="36C9ED53"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В результате в расчет стандартизированной ставки С</w:t>
      </w:r>
      <w:r w:rsidRPr="00427752">
        <w:rPr>
          <w:rFonts w:ascii="Times New Roman" w:eastAsia="Times New Roman" w:hAnsi="Times New Roman" w:cs="Times New Roman"/>
          <w:sz w:val="24"/>
          <w:szCs w:val="24"/>
          <w:vertAlign w:val="subscript"/>
        </w:rPr>
        <w:t xml:space="preserve">1.1 </w:t>
      </w:r>
      <w:r w:rsidRPr="00427752">
        <w:rPr>
          <w:rFonts w:ascii="Times New Roman" w:eastAsia="Times New Roman" w:hAnsi="Times New Roman" w:cs="Times New Roman"/>
          <w:sz w:val="24"/>
          <w:szCs w:val="24"/>
        </w:rPr>
        <w:t>(для территорий, относящихся к территориям городских населенных пунктов и территориям, не относящихся к территориям городских населенных пунктов) производился по следующим исходным данным: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1549"/>
        <w:gridCol w:w="1507"/>
        <w:gridCol w:w="1697"/>
        <w:gridCol w:w="1556"/>
      </w:tblGrid>
      <w:tr w:rsidR="00427752" w:rsidRPr="00427752" w14:paraId="053F4FDE" w14:textId="77777777" w:rsidTr="00703E91">
        <w:trPr>
          <w:trHeight w:val="175"/>
          <w:jc w:val="center"/>
        </w:trPr>
        <w:tc>
          <w:tcPr>
            <w:tcW w:w="3325" w:type="dxa"/>
            <w:vMerge w:val="restart"/>
            <w:shd w:val="clear" w:color="auto" w:fill="auto"/>
            <w:vAlign w:val="center"/>
            <w:hideMark/>
          </w:tcPr>
          <w:p w14:paraId="7BA264B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ТСО</w:t>
            </w:r>
          </w:p>
        </w:tc>
        <w:tc>
          <w:tcPr>
            <w:tcW w:w="6529" w:type="dxa"/>
            <w:gridSpan w:val="4"/>
            <w:shd w:val="clear" w:color="auto" w:fill="auto"/>
            <w:noWrap/>
            <w:vAlign w:val="bottom"/>
            <w:hideMark/>
          </w:tcPr>
          <w:p w14:paraId="1FFE98F9"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2020</w:t>
            </w:r>
          </w:p>
        </w:tc>
      </w:tr>
      <w:tr w:rsidR="00427752" w:rsidRPr="00427752" w14:paraId="0A6CBBAD" w14:textId="77777777" w:rsidTr="00703E91">
        <w:trPr>
          <w:trHeight w:val="1072"/>
          <w:jc w:val="center"/>
        </w:trPr>
        <w:tc>
          <w:tcPr>
            <w:tcW w:w="3325" w:type="dxa"/>
            <w:vMerge/>
            <w:shd w:val="clear" w:color="auto" w:fill="auto"/>
            <w:hideMark/>
          </w:tcPr>
          <w:p w14:paraId="68E7AF18"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603" w:type="dxa"/>
            <w:shd w:val="clear" w:color="auto" w:fill="auto"/>
            <w:vAlign w:val="center"/>
            <w:hideMark/>
          </w:tcPr>
          <w:p w14:paraId="1B35157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Фактические расходы,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w:t>
            </w:r>
          </w:p>
        </w:tc>
        <w:tc>
          <w:tcPr>
            <w:tcW w:w="1559" w:type="dxa"/>
            <w:shd w:val="clear" w:color="auto" w:fill="auto"/>
            <w:vAlign w:val="center"/>
            <w:hideMark/>
          </w:tcPr>
          <w:p w14:paraId="5E84753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Количество </w:t>
            </w:r>
            <w:proofErr w:type="spellStart"/>
            <w:r w:rsidRPr="00427752">
              <w:rPr>
                <w:rFonts w:ascii="Times New Roman" w:eastAsia="Times New Roman" w:hAnsi="Times New Roman" w:cs="Times New Roman"/>
                <w:bCs/>
                <w:sz w:val="20"/>
                <w:szCs w:val="20"/>
              </w:rPr>
              <w:t>присоедине-ний</w:t>
            </w:r>
            <w:proofErr w:type="spellEnd"/>
            <w:r w:rsidRPr="00427752">
              <w:rPr>
                <w:rFonts w:ascii="Times New Roman" w:eastAsia="Times New Roman" w:hAnsi="Times New Roman" w:cs="Times New Roman"/>
                <w:bCs/>
                <w:sz w:val="20"/>
                <w:szCs w:val="20"/>
              </w:rPr>
              <w:t>, шт.</w:t>
            </w:r>
          </w:p>
        </w:tc>
        <w:tc>
          <w:tcPr>
            <w:tcW w:w="1757" w:type="dxa"/>
            <w:shd w:val="clear" w:color="auto" w:fill="auto"/>
            <w:vAlign w:val="center"/>
            <w:hideMark/>
          </w:tcPr>
          <w:p w14:paraId="1A912DF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Объем максимальной мощности, кВт</w:t>
            </w:r>
          </w:p>
        </w:tc>
        <w:tc>
          <w:tcPr>
            <w:tcW w:w="1610" w:type="dxa"/>
            <w:shd w:val="clear" w:color="auto" w:fill="auto"/>
            <w:vAlign w:val="center"/>
            <w:hideMark/>
          </w:tcPr>
          <w:p w14:paraId="4E9D7A6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Расходы на одно </w:t>
            </w:r>
            <w:proofErr w:type="spellStart"/>
            <w:r w:rsidRPr="00427752">
              <w:rPr>
                <w:rFonts w:ascii="Times New Roman" w:eastAsia="Times New Roman" w:hAnsi="Times New Roman" w:cs="Times New Roman"/>
                <w:bCs/>
                <w:sz w:val="20"/>
                <w:szCs w:val="20"/>
              </w:rPr>
              <w:t>присоедине-ние</w:t>
            </w:r>
            <w:proofErr w:type="spellEnd"/>
            <w:r w:rsidRPr="00427752">
              <w:rPr>
                <w:rFonts w:ascii="Times New Roman" w:eastAsia="Times New Roman" w:hAnsi="Times New Roman" w:cs="Times New Roman"/>
                <w:bCs/>
                <w:sz w:val="20"/>
                <w:szCs w:val="20"/>
              </w:rPr>
              <w:t xml:space="preserve">,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./ТП</w:t>
            </w:r>
          </w:p>
        </w:tc>
      </w:tr>
      <w:tr w:rsidR="00427752" w:rsidRPr="00427752" w14:paraId="561704CA" w14:textId="77777777" w:rsidTr="00703E91">
        <w:trPr>
          <w:trHeight w:val="195"/>
          <w:jc w:val="center"/>
        </w:trPr>
        <w:tc>
          <w:tcPr>
            <w:tcW w:w="3325" w:type="dxa"/>
            <w:shd w:val="clear" w:color="auto" w:fill="auto"/>
            <w:hideMark/>
          </w:tcPr>
          <w:p w14:paraId="0868868F"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МП «ГОРЭЛЕКТРОСЕТИ»</w:t>
            </w:r>
          </w:p>
        </w:tc>
        <w:tc>
          <w:tcPr>
            <w:tcW w:w="1603" w:type="dxa"/>
            <w:shd w:val="clear" w:color="000000" w:fill="FFFFFF"/>
            <w:noWrap/>
            <w:vAlign w:val="center"/>
          </w:tcPr>
          <w:p w14:paraId="2CFEE3F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223 974</w:t>
            </w:r>
          </w:p>
        </w:tc>
        <w:tc>
          <w:tcPr>
            <w:tcW w:w="1559" w:type="dxa"/>
            <w:shd w:val="clear" w:color="000000" w:fill="FFFFFF"/>
            <w:noWrap/>
            <w:vAlign w:val="center"/>
          </w:tcPr>
          <w:p w14:paraId="497BF6D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28</w:t>
            </w:r>
          </w:p>
        </w:tc>
        <w:tc>
          <w:tcPr>
            <w:tcW w:w="1757" w:type="dxa"/>
            <w:shd w:val="clear" w:color="000000" w:fill="FFFFFF"/>
            <w:noWrap/>
            <w:vAlign w:val="center"/>
          </w:tcPr>
          <w:p w14:paraId="33B9388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1 176</w:t>
            </w:r>
          </w:p>
        </w:tc>
        <w:tc>
          <w:tcPr>
            <w:tcW w:w="1610" w:type="dxa"/>
            <w:shd w:val="clear" w:color="000000" w:fill="FFFFFF"/>
            <w:noWrap/>
            <w:vAlign w:val="center"/>
          </w:tcPr>
          <w:p w14:paraId="63B9484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7 999</w:t>
            </w:r>
          </w:p>
        </w:tc>
      </w:tr>
      <w:tr w:rsidR="00427752" w:rsidRPr="00427752" w14:paraId="1544ED03" w14:textId="77777777" w:rsidTr="00703E91">
        <w:trPr>
          <w:trHeight w:val="99"/>
          <w:jc w:val="center"/>
        </w:trPr>
        <w:tc>
          <w:tcPr>
            <w:tcW w:w="3325" w:type="dxa"/>
            <w:shd w:val="clear" w:color="auto" w:fill="auto"/>
            <w:hideMark/>
          </w:tcPr>
          <w:p w14:paraId="4C1FA547"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w:t>
            </w:r>
            <w:proofErr w:type="spellStart"/>
            <w:r w:rsidRPr="00427752">
              <w:rPr>
                <w:rFonts w:ascii="Times New Roman" w:eastAsia="Times New Roman" w:hAnsi="Times New Roman" w:cs="Times New Roman"/>
                <w:bCs/>
                <w:sz w:val="20"/>
                <w:szCs w:val="20"/>
              </w:rPr>
              <w:t>Оборонэнерго</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7514843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1 528</w:t>
            </w:r>
          </w:p>
        </w:tc>
        <w:tc>
          <w:tcPr>
            <w:tcW w:w="1559" w:type="dxa"/>
            <w:shd w:val="clear" w:color="000000" w:fill="FFFFFF"/>
            <w:noWrap/>
            <w:vAlign w:val="center"/>
          </w:tcPr>
          <w:p w14:paraId="2F20E94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1 </w:t>
            </w:r>
          </w:p>
        </w:tc>
        <w:tc>
          <w:tcPr>
            <w:tcW w:w="1757" w:type="dxa"/>
            <w:shd w:val="clear" w:color="000000" w:fill="FFFFFF"/>
            <w:noWrap/>
            <w:vAlign w:val="center"/>
          </w:tcPr>
          <w:p w14:paraId="1CA224B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w:t>
            </w:r>
          </w:p>
        </w:tc>
        <w:tc>
          <w:tcPr>
            <w:tcW w:w="1610" w:type="dxa"/>
            <w:shd w:val="clear" w:color="000000" w:fill="FFFFFF"/>
            <w:noWrap/>
            <w:vAlign w:val="center"/>
          </w:tcPr>
          <w:p w14:paraId="1367EEE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1 528</w:t>
            </w:r>
          </w:p>
        </w:tc>
      </w:tr>
      <w:tr w:rsidR="00427752" w:rsidRPr="00427752" w14:paraId="0FB65EA6" w14:textId="77777777" w:rsidTr="00703E91">
        <w:trPr>
          <w:trHeight w:val="146"/>
          <w:jc w:val="center"/>
        </w:trPr>
        <w:tc>
          <w:tcPr>
            <w:tcW w:w="3325" w:type="dxa"/>
            <w:shd w:val="clear" w:color="auto" w:fill="auto"/>
            <w:hideMark/>
          </w:tcPr>
          <w:p w14:paraId="10453E72"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ОАО «РЖД»</w:t>
            </w:r>
          </w:p>
        </w:tc>
        <w:tc>
          <w:tcPr>
            <w:tcW w:w="1603" w:type="dxa"/>
            <w:shd w:val="clear" w:color="000000" w:fill="FFFFFF"/>
            <w:noWrap/>
            <w:vAlign w:val="center"/>
          </w:tcPr>
          <w:p w14:paraId="4B79514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87 474</w:t>
            </w:r>
          </w:p>
        </w:tc>
        <w:tc>
          <w:tcPr>
            <w:tcW w:w="1559" w:type="dxa"/>
            <w:shd w:val="clear" w:color="000000" w:fill="FFFFFF"/>
            <w:noWrap/>
            <w:vAlign w:val="center"/>
          </w:tcPr>
          <w:p w14:paraId="08304E5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w:t>
            </w:r>
          </w:p>
        </w:tc>
        <w:tc>
          <w:tcPr>
            <w:tcW w:w="1757" w:type="dxa"/>
            <w:shd w:val="clear" w:color="000000" w:fill="FFFFFF"/>
            <w:noWrap/>
            <w:vAlign w:val="center"/>
          </w:tcPr>
          <w:p w14:paraId="403B0E6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771</w:t>
            </w:r>
          </w:p>
        </w:tc>
        <w:tc>
          <w:tcPr>
            <w:tcW w:w="1610" w:type="dxa"/>
            <w:shd w:val="clear" w:color="000000" w:fill="FFFFFF"/>
            <w:noWrap/>
            <w:vAlign w:val="center"/>
          </w:tcPr>
          <w:p w14:paraId="34A3EC8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6 729</w:t>
            </w:r>
          </w:p>
        </w:tc>
      </w:tr>
      <w:tr w:rsidR="00427752" w:rsidRPr="00427752" w14:paraId="3112328D" w14:textId="77777777" w:rsidTr="00703E91">
        <w:trPr>
          <w:trHeight w:val="191"/>
          <w:jc w:val="center"/>
        </w:trPr>
        <w:tc>
          <w:tcPr>
            <w:tcW w:w="3325" w:type="dxa"/>
            <w:shd w:val="clear" w:color="auto" w:fill="auto"/>
            <w:hideMark/>
          </w:tcPr>
          <w:p w14:paraId="6259CB16"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УМП «</w:t>
            </w:r>
            <w:proofErr w:type="spellStart"/>
            <w:r w:rsidRPr="00427752">
              <w:rPr>
                <w:rFonts w:ascii="Times New Roman" w:eastAsia="Times New Roman" w:hAnsi="Times New Roman" w:cs="Times New Roman"/>
                <w:bCs/>
                <w:sz w:val="20"/>
                <w:szCs w:val="20"/>
              </w:rPr>
              <w:t>КЭиТС</w:t>
            </w:r>
            <w:proofErr w:type="spellEnd"/>
            <w:r w:rsidRPr="00427752">
              <w:rPr>
                <w:rFonts w:ascii="Times New Roman" w:eastAsia="Times New Roman" w:hAnsi="Times New Roman" w:cs="Times New Roman"/>
                <w:bCs/>
                <w:sz w:val="20"/>
                <w:szCs w:val="20"/>
              </w:rPr>
              <w:t>» г. Малоярославец</w:t>
            </w:r>
          </w:p>
        </w:tc>
        <w:tc>
          <w:tcPr>
            <w:tcW w:w="1603" w:type="dxa"/>
            <w:shd w:val="clear" w:color="000000" w:fill="FFFFFF"/>
            <w:noWrap/>
            <w:vAlign w:val="center"/>
          </w:tcPr>
          <w:p w14:paraId="29D1017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935 300</w:t>
            </w:r>
          </w:p>
        </w:tc>
        <w:tc>
          <w:tcPr>
            <w:tcW w:w="1559" w:type="dxa"/>
            <w:shd w:val="clear" w:color="000000" w:fill="FFFFFF"/>
            <w:noWrap/>
            <w:vAlign w:val="center"/>
          </w:tcPr>
          <w:p w14:paraId="52319FA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139</w:t>
            </w:r>
          </w:p>
        </w:tc>
        <w:tc>
          <w:tcPr>
            <w:tcW w:w="1757" w:type="dxa"/>
            <w:shd w:val="clear" w:color="000000" w:fill="FFFFFF"/>
            <w:noWrap/>
            <w:vAlign w:val="center"/>
          </w:tcPr>
          <w:p w14:paraId="54C67B5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3 957</w:t>
            </w:r>
          </w:p>
        </w:tc>
        <w:tc>
          <w:tcPr>
            <w:tcW w:w="1610" w:type="dxa"/>
            <w:shd w:val="clear" w:color="000000" w:fill="FFFFFF"/>
            <w:noWrap/>
            <w:vAlign w:val="center"/>
          </w:tcPr>
          <w:p w14:paraId="5D76C93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6 729</w:t>
            </w:r>
          </w:p>
        </w:tc>
      </w:tr>
      <w:tr w:rsidR="00427752" w:rsidRPr="00427752" w14:paraId="6C9E258B" w14:textId="77777777" w:rsidTr="00703E91">
        <w:trPr>
          <w:trHeight w:val="237"/>
          <w:jc w:val="center"/>
        </w:trPr>
        <w:tc>
          <w:tcPr>
            <w:tcW w:w="3325" w:type="dxa"/>
            <w:shd w:val="clear" w:color="auto" w:fill="auto"/>
            <w:hideMark/>
          </w:tcPr>
          <w:p w14:paraId="222A1075"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МП </w:t>
            </w:r>
            <w:proofErr w:type="spellStart"/>
            <w:r w:rsidRPr="00427752">
              <w:rPr>
                <w:rFonts w:ascii="Times New Roman" w:eastAsia="Times New Roman" w:hAnsi="Times New Roman" w:cs="Times New Roman"/>
                <w:bCs/>
                <w:sz w:val="20"/>
                <w:szCs w:val="20"/>
              </w:rPr>
              <w:t>КЭТиГС</w:t>
            </w:r>
            <w:proofErr w:type="spellEnd"/>
            <w:r w:rsidRPr="00427752">
              <w:rPr>
                <w:rFonts w:ascii="Times New Roman" w:eastAsia="Times New Roman" w:hAnsi="Times New Roman" w:cs="Times New Roman"/>
                <w:bCs/>
                <w:sz w:val="20"/>
                <w:szCs w:val="20"/>
              </w:rPr>
              <w:t xml:space="preserve"> МР «Мосальский район»</w:t>
            </w:r>
          </w:p>
        </w:tc>
        <w:tc>
          <w:tcPr>
            <w:tcW w:w="1603" w:type="dxa"/>
            <w:shd w:val="clear" w:color="000000" w:fill="FFFFFF"/>
            <w:noWrap/>
            <w:vAlign w:val="center"/>
          </w:tcPr>
          <w:p w14:paraId="42C62C0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12 213</w:t>
            </w:r>
          </w:p>
        </w:tc>
        <w:tc>
          <w:tcPr>
            <w:tcW w:w="1559" w:type="dxa"/>
            <w:shd w:val="clear" w:color="000000" w:fill="FFFFFF"/>
            <w:noWrap/>
            <w:vAlign w:val="center"/>
          </w:tcPr>
          <w:p w14:paraId="4794B68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w:t>
            </w:r>
          </w:p>
        </w:tc>
        <w:tc>
          <w:tcPr>
            <w:tcW w:w="1757" w:type="dxa"/>
            <w:shd w:val="clear" w:color="000000" w:fill="FFFFFF"/>
            <w:noWrap/>
            <w:vAlign w:val="center"/>
          </w:tcPr>
          <w:p w14:paraId="2F2A4D2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210</w:t>
            </w:r>
          </w:p>
        </w:tc>
        <w:tc>
          <w:tcPr>
            <w:tcW w:w="1610" w:type="dxa"/>
            <w:shd w:val="clear" w:color="000000" w:fill="FFFFFF"/>
            <w:noWrap/>
            <w:vAlign w:val="center"/>
          </w:tcPr>
          <w:p w14:paraId="04DEA64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2 443</w:t>
            </w:r>
          </w:p>
        </w:tc>
      </w:tr>
      <w:tr w:rsidR="00427752" w:rsidRPr="00427752" w14:paraId="5E5FF327" w14:textId="77777777" w:rsidTr="00703E91">
        <w:trPr>
          <w:trHeight w:val="173"/>
          <w:jc w:val="center"/>
        </w:trPr>
        <w:tc>
          <w:tcPr>
            <w:tcW w:w="3325" w:type="dxa"/>
            <w:shd w:val="clear" w:color="auto" w:fill="auto"/>
            <w:hideMark/>
          </w:tcPr>
          <w:p w14:paraId="0A133C56"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ЭнергоАльянс</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1EFE660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550</w:t>
            </w:r>
          </w:p>
        </w:tc>
        <w:tc>
          <w:tcPr>
            <w:tcW w:w="1559" w:type="dxa"/>
            <w:shd w:val="clear" w:color="000000" w:fill="FFFFFF"/>
            <w:noWrap/>
            <w:vAlign w:val="center"/>
          </w:tcPr>
          <w:p w14:paraId="209C78D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w:t>
            </w:r>
          </w:p>
        </w:tc>
        <w:tc>
          <w:tcPr>
            <w:tcW w:w="1757" w:type="dxa"/>
            <w:shd w:val="clear" w:color="000000" w:fill="FFFFFF"/>
            <w:noWrap/>
            <w:vAlign w:val="center"/>
          </w:tcPr>
          <w:p w14:paraId="2DD41A8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w:t>
            </w:r>
          </w:p>
        </w:tc>
        <w:tc>
          <w:tcPr>
            <w:tcW w:w="1610" w:type="dxa"/>
            <w:shd w:val="clear" w:color="000000" w:fill="FFFFFF"/>
            <w:noWrap/>
            <w:vAlign w:val="center"/>
          </w:tcPr>
          <w:p w14:paraId="3D0AB21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550</w:t>
            </w:r>
          </w:p>
        </w:tc>
      </w:tr>
      <w:tr w:rsidR="00427752" w:rsidRPr="00427752" w14:paraId="6CC1BC93" w14:textId="77777777" w:rsidTr="00703E91">
        <w:trPr>
          <w:trHeight w:val="219"/>
          <w:jc w:val="center"/>
        </w:trPr>
        <w:tc>
          <w:tcPr>
            <w:tcW w:w="3325" w:type="dxa"/>
            <w:shd w:val="clear" w:color="auto" w:fill="auto"/>
            <w:hideMark/>
          </w:tcPr>
          <w:p w14:paraId="21FFF93C"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«ЭЛМАТ»</w:t>
            </w:r>
          </w:p>
        </w:tc>
        <w:tc>
          <w:tcPr>
            <w:tcW w:w="1603" w:type="dxa"/>
            <w:shd w:val="clear" w:color="000000" w:fill="FFFFFF"/>
            <w:noWrap/>
            <w:vAlign w:val="center"/>
          </w:tcPr>
          <w:p w14:paraId="7409330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559" w:type="dxa"/>
            <w:shd w:val="clear" w:color="000000" w:fill="FFFFFF"/>
            <w:noWrap/>
            <w:vAlign w:val="center"/>
          </w:tcPr>
          <w:p w14:paraId="1FF6C71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757" w:type="dxa"/>
            <w:shd w:val="clear" w:color="000000" w:fill="FFFFFF"/>
            <w:noWrap/>
            <w:vAlign w:val="center"/>
          </w:tcPr>
          <w:p w14:paraId="5941993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610" w:type="dxa"/>
            <w:shd w:val="clear" w:color="000000" w:fill="FFFFFF"/>
            <w:noWrap/>
            <w:vAlign w:val="center"/>
          </w:tcPr>
          <w:p w14:paraId="44A0ED7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r>
      <w:tr w:rsidR="00427752" w:rsidRPr="00427752" w14:paraId="6F618A97" w14:textId="77777777" w:rsidTr="00703E91">
        <w:trPr>
          <w:trHeight w:val="123"/>
          <w:jc w:val="center"/>
        </w:trPr>
        <w:tc>
          <w:tcPr>
            <w:tcW w:w="3325" w:type="dxa"/>
            <w:shd w:val="clear" w:color="auto" w:fill="auto"/>
            <w:hideMark/>
          </w:tcPr>
          <w:p w14:paraId="5F6C39E7"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«Каскад-Энергосеть»</w:t>
            </w:r>
          </w:p>
        </w:tc>
        <w:tc>
          <w:tcPr>
            <w:tcW w:w="1603" w:type="dxa"/>
            <w:shd w:val="clear" w:color="000000" w:fill="FFFFFF"/>
            <w:noWrap/>
            <w:vAlign w:val="center"/>
          </w:tcPr>
          <w:p w14:paraId="55F63F5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20 186</w:t>
            </w:r>
          </w:p>
        </w:tc>
        <w:tc>
          <w:tcPr>
            <w:tcW w:w="1559" w:type="dxa"/>
            <w:shd w:val="clear" w:color="000000" w:fill="FFFFFF"/>
            <w:noWrap/>
            <w:vAlign w:val="center"/>
          </w:tcPr>
          <w:p w14:paraId="62E8C01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w:t>
            </w:r>
          </w:p>
        </w:tc>
        <w:tc>
          <w:tcPr>
            <w:tcW w:w="1757" w:type="dxa"/>
            <w:shd w:val="clear" w:color="000000" w:fill="FFFFFF"/>
            <w:noWrap/>
            <w:vAlign w:val="center"/>
          </w:tcPr>
          <w:p w14:paraId="161D801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95</w:t>
            </w:r>
          </w:p>
        </w:tc>
        <w:tc>
          <w:tcPr>
            <w:tcW w:w="1610" w:type="dxa"/>
            <w:shd w:val="clear" w:color="000000" w:fill="FFFFFF"/>
            <w:noWrap/>
            <w:vAlign w:val="center"/>
          </w:tcPr>
          <w:p w14:paraId="04C75DA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6 729</w:t>
            </w:r>
          </w:p>
        </w:tc>
      </w:tr>
      <w:tr w:rsidR="00427752" w:rsidRPr="00427752" w14:paraId="1347B4AC" w14:textId="77777777" w:rsidTr="00703E91">
        <w:trPr>
          <w:trHeight w:val="169"/>
          <w:jc w:val="center"/>
        </w:trPr>
        <w:tc>
          <w:tcPr>
            <w:tcW w:w="3325" w:type="dxa"/>
            <w:shd w:val="clear" w:color="auto" w:fill="auto"/>
            <w:hideMark/>
          </w:tcPr>
          <w:p w14:paraId="0C0EAD68"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«МСК Энерго»</w:t>
            </w:r>
          </w:p>
        </w:tc>
        <w:tc>
          <w:tcPr>
            <w:tcW w:w="1603" w:type="dxa"/>
            <w:shd w:val="clear" w:color="000000" w:fill="FFFFFF"/>
            <w:noWrap/>
            <w:vAlign w:val="center"/>
          </w:tcPr>
          <w:p w14:paraId="2A1F2DA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40 373</w:t>
            </w:r>
          </w:p>
        </w:tc>
        <w:tc>
          <w:tcPr>
            <w:tcW w:w="1559" w:type="dxa"/>
            <w:shd w:val="clear" w:color="000000" w:fill="FFFFFF"/>
            <w:noWrap/>
            <w:vAlign w:val="center"/>
          </w:tcPr>
          <w:p w14:paraId="0926FBF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w:t>
            </w:r>
          </w:p>
        </w:tc>
        <w:tc>
          <w:tcPr>
            <w:tcW w:w="1757" w:type="dxa"/>
            <w:shd w:val="clear" w:color="000000" w:fill="FFFFFF"/>
            <w:noWrap/>
            <w:vAlign w:val="center"/>
          </w:tcPr>
          <w:p w14:paraId="379E0C1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2 851</w:t>
            </w:r>
          </w:p>
        </w:tc>
        <w:tc>
          <w:tcPr>
            <w:tcW w:w="1610" w:type="dxa"/>
            <w:shd w:val="clear" w:color="000000" w:fill="FFFFFF"/>
            <w:noWrap/>
            <w:vAlign w:val="center"/>
          </w:tcPr>
          <w:p w14:paraId="454215B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6 729</w:t>
            </w:r>
          </w:p>
        </w:tc>
      </w:tr>
      <w:tr w:rsidR="00427752" w:rsidRPr="00427752" w14:paraId="7C99D6D6" w14:textId="77777777" w:rsidTr="00703E91">
        <w:trPr>
          <w:trHeight w:val="215"/>
          <w:jc w:val="center"/>
        </w:trPr>
        <w:tc>
          <w:tcPr>
            <w:tcW w:w="3325" w:type="dxa"/>
            <w:shd w:val="clear" w:color="auto" w:fill="auto"/>
          </w:tcPr>
          <w:p w14:paraId="40EADDE3"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ЦентрТехноКом</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0D4F182C"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16 101</w:t>
            </w:r>
          </w:p>
        </w:tc>
        <w:tc>
          <w:tcPr>
            <w:tcW w:w="1559" w:type="dxa"/>
            <w:shd w:val="clear" w:color="000000" w:fill="FFFFFF"/>
            <w:noWrap/>
            <w:vAlign w:val="center"/>
          </w:tcPr>
          <w:p w14:paraId="2E5F0722"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w:t>
            </w:r>
          </w:p>
        </w:tc>
        <w:tc>
          <w:tcPr>
            <w:tcW w:w="1757" w:type="dxa"/>
            <w:shd w:val="clear" w:color="000000" w:fill="FFFFFF"/>
            <w:noWrap/>
            <w:vAlign w:val="center"/>
          </w:tcPr>
          <w:p w14:paraId="0EA1713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58</w:t>
            </w:r>
          </w:p>
        </w:tc>
        <w:tc>
          <w:tcPr>
            <w:tcW w:w="1610" w:type="dxa"/>
            <w:shd w:val="clear" w:color="000000" w:fill="FFFFFF"/>
            <w:noWrap/>
            <w:vAlign w:val="center"/>
          </w:tcPr>
          <w:p w14:paraId="6280A72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5 367</w:t>
            </w:r>
          </w:p>
        </w:tc>
      </w:tr>
      <w:tr w:rsidR="00427752" w:rsidRPr="00427752" w14:paraId="1E353897" w14:textId="77777777" w:rsidTr="00703E91">
        <w:trPr>
          <w:trHeight w:val="531"/>
          <w:jc w:val="center"/>
        </w:trPr>
        <w:tc>
          <w:tcPr>
            <w:tcW w:w="3325" w:type="dxa"/>
            <w:shd w:val="clear" w:color="auto" w:fill="auto"/>
            <w:hideMark/>
          </w:tcPr>
          <w:p w14:paraId="34D3D51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ПАО «</w:t>
            </w:r>
            <w:proofErr w:type="spellStart"/>
            <w:r w:rsidRPr="00427752">
              <w:rPr>
                <w:rFonts w:ascii="Times New Roman" w:eastAsia="Times New Roman" w:hAnsi="Times New Roman" w:cs="Times New Roman"/>
                <w:bCs/>
                <w:sz w:val="20"/>
                <w:szCs w:val="20"/>
              </w:rPr>
              <w:t>Россети</w:t>
            </w:r>
            <w:proofErr w:type="spellEnd"/>
            <w:r w:rsidRPr="00427752">
              <w:rPr>
                <w:rFonts w:ascii="Times New Roman" w:eastAsia="Times New Roman" w:hAnsi="Times New Roman" w:cs="Times New Roman"/>
                <w:bCs/>
                <w:sz w:val="20"/>
                <w:szCs w:val="20"/>
              </w:rPr>
              <w:t xml:space="preserve"> Центр и Приволжье» филиал «Калугаэнерго»</w:t>
            </w:r>
          </w:p>
        </w:tc>
        <w:tc>
          <w:tcPr>
            <w:tcW w:w="1603" w:type="dxa"/>
            <w:shd w:val="clear" w:color="000000" w:fill="FFFFFF"/>
            <w:noWrap/>
            <w:vAlign w:val="center"/>
          </w:tcPr>
          <w:p w14:paraId="3DA39FA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38 885 032</w:t>
            </w:r>
          </w:p>
        </w:tc>
        <w:tc>
          <w:tcPr>
            <w:tcW w:w="1559" w:type="dxa"/>
            <w:shd w:val="clear" w:color="000000" w:fill="FFFFFF"/>
            <w:noWrap/>
            <w:vAlign w:val="center"/>
          </w:tcPr>
          <w:p w14:paraId="4931065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5 654</w:t>
            </w:r>
          </w:p>
        </w:tc>
        <w:tc>
          <w:tcPr>
            <w:tcW w:w="1757" w:type="dxa"/>
            <w:shd w:val="clear" w:color="000000" w:fill="FFFFFF"/>
            <w:noWrap/>
            <w:vAlign w:val="center"/>
          </w:tcPr>
          <w:p w14:paraId="78CCF95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144 999</w:t>
            </w:r>
          </w:p>
        </w:tc>
        <w:tc>
          <w:tcPr>
            <w:tcW w:w="1610" w:type="dxa"/>
            <w:shd w:val="clear" w:color="000000" w:fill="FFFFFF"/>
            <w:noWrap/>
            <w:vAlign w:val="center"/>
          </w:tcPr>
          <w:p w14:paraId="6A857DB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6 877</w:t>
            </w:r>
          </w:p>
        </w:tc>
      </w:tr>
      <w:tr w:rsidR="00427752" w:rsidRPr="00427752" w14:paraId="2E424EBF" w14:textId="77777777" w:rsidTr="00703E91">
        <w:trPr>
          <w:trHeight w:val="130"/>
          <w:jc w:val="center"/>
        </w:trPr>
        <w:tc>
          <w:tcPr>
            <w:tcW w:w="3325" w:type="dxa"/>
            <w:shd w:val="clear" w:color="auto" w:fill="auto"/>
          </w:tcPr>
          <w:p w14:paraId="7AC8C188"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В т. ч.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603" w:type="dxa"/>
            <w:shd w:val="clear" w:color="auto" w:fill="auto"/>
            <w:noWrap/>
            <w:vAlign w:val="center"/>
          </w:tcPr>
          <w:p w14:paraId="02B585F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c>
          <w:tcPr>
            <w:tcW w:w="1559" w:type="dxa"/>
            <w:shd w:val="clear" w:color="auto" w:fill="auto"/>
            <w:noWrap/>
            <w:vAlign w:val="center"/>
          </w:tcPr>
          <w:p w14:paraId="08E0ABC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5 642</w:t>
            </w:r>
          </w:p>
        </w:tc>
        <w:tc>
          <w:tcPr>
            <w:tcW w:w="1757" w:type="dxa"/>
            <w:shd w:val="clear" w:color="auto" w:fill="auto"/>
            <w:noWrap/>
            <w:vAlign w:val="center"/>
          </w:tcPr>
          <w:p w14:paraId="2E298A8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87 860</w:t>
            </w:r>
          </w:p>
        </w:tc>
        <w:tc>
          <w:tcPr>
            <w:tcW w:w="1610" w:type="dxa"/>
            <w:shd w:val="clear" w:color="000000" w:fill="FFFFFF"/>
            <w:noWrap/>
            <w:vAlign w:val="center"/>
          </w:tcPr>
          <w:p w14:paraId="0AB3C96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r>
      <w:tr w:rsidR="00427752" w:rsidRPr="00427752" w14:paraId="2E8FE577" w14:textId="77777777" w:rsidTr="00703E91">
        <w:trPr>
          <w:trHeight w:val="175"/>
          <w:jc w:val="center"/>
        </w:trPr>
        <w:tc>
          <w:tcPr>
            <w:tcW w:w="3325" w:type="dxa"/>
            <w:shd w:val="clear" w:color="auto" w:fill="auto"/>
          </w:tcPr>
          <w:p w14:paraId="40D3BACF"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ФГБНУ «ВНИИ РАЭ»</w:t>
            </w:r>
          </w:p>
        </w:tc>
        <w:tc>
          <w:tcPr>
            <w:tcW w:w="1603" w:type="dxa"/>
            <w:shd w:val="clear" w:color="000000" w:fill="FFFFFF"/>
            <w:noWrap/>
            <w:vAlign w:val="center"/>
          </w:tcPr>
          <w:p w14:paraId="15B268F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13 488</w:t>
            </w:r>
          </w:p>
        </w:tc>
        <w:tc>
          <w:tcPr>
            <w:tcW w:w="1559" w:type="dxa"/>
            <w:shd w:val="clear" w:color="000000" w:fill="FFFFFF"/>
            <w:noWrap/>
            <w:vAlign w:val="center"/>
          </w:tcPr>
          <w:p w14:paraId="78725C2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w:t>
            </w:r>
          </w:p>
        </w:tc>
        <w:tc>
          <w:tcPr>
            <w:tcW w:w="1757" w:type="dxa"/>
            <w:shd w:val="clear" w:color="000000" w:fill="FFFFFF"/>
            <w:noWrap/>
            <w:vAlign w:val="center"/>
          </w:tcPr>
          <w:p w14:paraId="5646C88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w:t>
            </w:r>
          </w:p>
        </w:tc>
        <w:tc>
          <w:tcPr>
            <w:tcW w:w="1610" w:type="dxa"/>
            <w:shd w:val="clear" w:color="000000" w:fill="FFFFFF"/>
            <w:noWrap/>
            <w:vAlign w:val="center"/>
          </w:tcPr>
          <w:p w14:paraId="74885E2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6 744</w:t>
            </w:r>
          </w:p>
        </w:tc>
      </w:tr>
      <w:tr w:rsidR="00427752" w:rsidRPr="00427752" w14:paraId="7BEE9246" w14:textId="77777777" w:rsidTr="00703E91">
        <w:trPr>
          <w:trHeight w:val="80"/>
          <w:jc w:val="center"/>
        </w:trPr>
        <w:tc>
          <w:tcPr>
            <w:tcW w:w="3325" w:type="dxa"/>
            <w:shd w:val="clear" w:color="auto" w:fill="auto"/>
          </w:tcPr>
          <w:p w14:paraId="6162D92D"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«Сетевая компания»</w:t>
            </w:r>
          </w:p>
        </w:tc>
        <w:tc>
          <w:tcPr>
            <w:tcW w:w="1603" w:type="dxa"/>
            <w:shd w:val="clear" w:color="000000" w:fill="FFFFFF"/>
            <w:noWrap/>
            <w:vAlign w:val="center"/>
          </w:tcPr>
          <w:p w14:paraId="2832701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297</w:t>
            </w:r>
          </w:p>
        </w:tc>
        <w:tc>
          <w:tcPr>
            <w:tcW w:w="1559" w:type="dxa"/>
            <w:shd w:val="clear" w:color="000000" w:fill="FFFFFF"/>
            <w:noWrap/>
            <w:vAlign w:val="center"/>
          </w:tcPr>
          <w:p w14:paraId="3203B71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w:t>
            </w:r>
          </w:p>
        </w:tc>
        <w:tc>
          <w:tcPr>
            <w:tcW w:w="1757" w:type="dxa"/>
            <w:shd w:val="clear" w:color="000000" w:fill="FFFFFF"/>
            <w:noWrap/>
            <w:vAlign w:val="center"/>
          </w:tcPr>
          <w:p w14:paraId="5392D94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529</w:t>
            </w:r>
          </w:p>
        </w:tc>
        <w:tc>
          <w:tcPr>
            <w:tcW w:w="1610" w:type="dxa"/>
            <w:shd w:val="clear" w:color="000000" w:fill="FFFFFF"/>
            <w:noWrap/>
            <w:vAlign w:val="center"/>
          </w:tcPr>
          <w:p w14:paraId="43A7157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297</w:t>
            </w:r>
          </w:p>
        </w:tc>
      </w:tr>
      <w:tr w:rsidR="00427752" w:rsidRPr="00427752" w14:paraId="5AECEA00" w14:textId="77777777" w:rsidTr="00703E91">
        <w:trPr>
          <w:trHeight w:val="125"/>
          <w:jc w:val="center"/>
        </w:trPr>
        <w:tc>
          <w:tcPr>
            <w:tcW w:w="3325" w:type="dxa"/>
            <w:shd w:val="clear" w:color="auto" w:fill="auto"/>
            <w:hideMark/>
          </w:tcPr>
          <w:p w14:paraId="0A6E7BCC"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Итого</w:t>
            </w:r>
          </w:p>
        </w:tc>
        <w:tc>
          <w:tcPr>
            <w:tcW w:w="1603" w:type="dxa"/>
            <w:shd w:val="clear" w:color="000000" w:fill="FFFFFF"/>
            <w:noWrap/>
            <w:vAlign w:val="center"/>
          </w:tcPr>
          <w:p w14:paraId="4B8FF808"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559" w:type="dxa"/>
            <w:shd w:val="clear" w:color="000000" w:fill="FFFFFF"/>
            <w:noWrap/>
            <w:vAlign w:val="center"/>
          </w:tcPr>
          <w:p w14:paraId="6D2B2A3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5 856</w:t>
            </w:r>
          </w:p>
        </w:tc>
        <w:tc>
          <w:tcPr>
            <w:tcW w:w="1757" w:type="dxa"/>
            <w:shd w:val="clear" w:color="000000" w:fill="FFFFFF"/>
            <w:noWrap/>
            <w:vAlign w:val="center"/>
          </w:tcPr>
          <w:p w14:paraId="2BFF5B9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154 765</w:t>
            </w:r>
          </w:p>
        </w:tc>
        <w:tc>
          <w:tcPr>
            <w:tcW w:w="1610" w:type="dxa"/>
            <w:shd w:val="clear" w:color="000000" w:fill="FFFFFF"/>
            <w:noWrap/>
            <w:vAlign w:val="center"/>
          </w:tcPr>
          <w:p w14:paraId="7E6A9BEE"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tr w:rsidR="00427752" w:rsidRPr="00427752" w14:paraId="59FF2F61" w14:textId="77777777" w:rsidTr="00703E91">
        <w:trPr>
          <w:trHeight w:val="157"/>
          <w:jc w:val="center"/>
        </w:trPr>
        <w:tc>
          <w:tcPr>
            <w:tcW w:w="3325" w:type="dxa"/>
            <w:shd w:val="clear" w:color="auto" w:fill="auto"/>
            <w:noWrap/>
            <w:hideMark/>
          </w:tcPr>
          <w:p w14:paraId="4DD9FB9C"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Итого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603" w:type="dxa"/>
            <w:shd w:val="clear" w:color="auto" w:fill="auto"/>
            <w:noWrap/>
            <w:vAlign w:val="bottom"/>
          </w:tcPr>
          <w:p w14:paraId="3E9661F2"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559" w:type="dxa"/>
            <w:shd w:val="clear" w:color="auto" w:fill="auto"/>
            <w:noWrap/>
            <w:vAlign w:val="center"/>
          </w:tcPr>
          <w:p w14:paraId="2A38455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5 844</w:t>
            </w:r>
          </w:p>
        </w:tc>
        <w:tc>
          <w:tcPr>
            <w:tcW w:w="1757" w:type="dxa"/>
            <w:shd w:val="clear" w:color="auto" w:fill="auto"/>
            <w:noWrap/>
            <w:vAlign w:val="center"/>
          </w:tcPr>
          <w:p w14:paraId="4BC854C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97 626</w:t>
            </w:r>
          </w:p>
        </w:tc>
        <w:tc>
          <w:tcPr>
            <w:tcW w:w="1610" w:type="dxa"/>
            <w:shd w:val="clear" w:color="auto" w:fill="auto"/>
            <w:noWrap/>
            <w:vAlign w:val="center"/>
          </w:tcPr>
          <w:p w14:paraId="5F68FEAD"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tbl>
    <w:p w14:paraId="241CF671" w14:textId="77777777" w:rsidR="00427752" w:rsidRPr="00427752" w:rsidRDefault="00427752" w:rsidP="00427752">
      <w:pPr>
        <w:spacing w:after="0" w:line="240" w:lineRule="auto"/>
        <w:jc w:val="both"/>
        <w:rPr>
          <w:rFonts w:ascii="Times New Roman" w:eastAsia="Times New Roman" w:hAnsi="Times New Roman" w:cs="Times New Roman"/>
          <w:sz w:val="24"/>
          <w:szCs w:val="24"/>
        </w:rPr>
      </w:pPr>
    </w:p>
    <w:p w14:paraId="062708EC" w14:textId="77777777" w:rsidR="00427752" w:rsidRPr="00427752" w:rsidRDefault="00427752" w:rsidP="006C5F1C">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Расчет ставки С </w:t>
      </w:r>
      <w:r w:rsidRPr="00427752">
        <w:rPr>
          <w:rFonts w:ascii="Times New Roman" w:eastAsia="Times New Roman" w:hAnsi="Times New Roman" w:cs="Times New Roman"/>
          <w:sz w:val="24"/>
          <w:szCs w:val="24"/>
          <w:vertAlign w:val="subscript"/>
        </w:rPr>
        <w:t>1.1</w:t>
      </w:r>
      <w:r w:rsidRPr="00427752">
        <w:rPr>
          <w:rFonts w:ascii="Times New Roman" w:eastAsia="Times New Roman" w:hAnsi="Times New Roman" w:cs="Times New Roman"/>
          <w:sz w:val="24"/>
          <w:szCs w:val="24"/>
        </w:rPr>
        <w:t xml:space="preserve"> производится на основе данных, попавших в выборку, сформированную согласно п. 25 Методических указаний.</w:t>
      </w:r>
    </w:p>
    <w:p w14:paraId="228DFE3C" w14:textId="77777777" w:rsidR="00427752" w:rsidRPr="00427752" w:rsidRDefault="00427752" w:rsidP="006C5F1C">
      <w:pPr>
        <w:spacing w:after="0" w:line="240" w:lineRule="auto"/>
        <w:ind w:firstLine="709"/>
        <w:jc w:val="both"/>
        <w:rPr>
          <w:rFonts w:ascii="Times New Roman" w:eastAsia="Times New Roman" w:hAnsi="Times New Roman" w:cs="Times New Roman"/>
          <w:sz w:val="24"/>
          <w:szCs w:val="24"/>
        </w:rPr>
      </w:pPr>
    </w:p>
    <w:p w14:paraId="2201CCF3" w14:textId="7AD83A0E" w:rsidR="00427752" w:rsidRPr="00427752" w:rsidRDefault="00427752" w:rsidP="006C5F1C">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Расходы на одно присоединение, попавшие в выборку, </w:t>
      </w:r>
      <w:proofErr w:type="spellStart"/>
      <w:r w:rsidRPr="00427752">
        <w:rPr>
          <w:rFonts w:ascii="Times New Roman" w:eastAsia="Times New Roman" w:hAnsi="Times New Roman" w:cs="Times New Roman"/>
          <w:sz w:val="24"/>
          <w:szCs w:val="24"/>
        </w:rPr>
        <w:t>тыс.руб</w:t>
      </w:r>
      <w:proofErr w:type="spellEnd"/>
      <w:r w:rsidRPr="00427752">
        <w:rPr>
          <w:rFonts w:ascii="Times New Roman" w:eastAsia="Times New Roman" w:hAnsi="Times New Roman" w:cs="Times New Roman"/>
          <w:sz w:val="24"/>
          <w:szCs w:val="24"/>
        </w:rPr>
        <w:t xml:space="preserve">./ТП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823"/>
        <w:gridCol w:w="1912"/>
        <w:gridCol w:w="2107"/>
      </w:tblGrid>
      <w:tr w:rsidR="00427752" w:rsidRPr="00427752" w14:paraId="65978AAE" w14:textId="77777777" w:rsidTr="00703E91">
        <w:trPr>
          <w:trHeight w:val="95"/>
        </w:trPr>
        <w:tc>
          <w:tcPr>
            <w:tcW w:w="3809" w:type="dxa"/>
            <w:shd w:val="clear" w:color="auto" w:fill="auto"/>
          </w:tcPr>
          <w:p w14:paraId="3A20473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ТСО</w:t>
            </w:r>
          </w:p>
        </w:tc>
        <w:tc>
          <w:tcPr>
            <w:tcW w:w="1886" w:type="dxa"/>
            <w:shd w:val="clear" w:color="auto" w:fill="auto"/>
            <w:noWrap/>
          </w:tcPr>
          <w:p w14:paraId="0359DB83"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2018</w:t>
            </w:r>
          </w:p>
        </w:tc>
        <w:tc>
          <w:tcPr>
            <w:tcW w:w="1978" w:type="dxa"/>
            <w:shd w:val="clear" w:color="auto" w:fill="auto"/>
            <w:noWrap/>
          </w:tcPr>
          <w:p w14:paraId="2946D6BB"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2019</w:t>
            </w:r>
          </w:p>
        </w:tc>
        <w:tc>
          <w:tcPr>
            <w:tcW w:w="2181" w:type="dxa"/>
            <w:shd w:val="clear" w:color="auto" w:fill="auto"/>
            <w:noWrap/>
          </w:tcPr>
          <w:p w14:paraId="1DA888DF"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2020</w:t>
            </w:r>
          </w:p>
        </w:tc>
      </w:tr>
      <w:tr w:rsidR="00427752" w:rsidRPr="00427752" w14:paraId="312E5DC9" w14:textId="77777777" w:rsidTr="00703E91">
        <w:trPr>
          <w:trHeight w:val="141"/>
        </w:trPr>
        <w:tc>
          <w:tcPr>
            <w:tcW w:w="3809" w:type="dxa"/>
            <w:shd w:val="clear" w:color="auto" w:fill="auto"/>
            <w:hideMark/>
          </w:tcPr>
          <w:p w14:paraId="01B033D8"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МП «ГОРЭЛЕКТРОСЕТИ»</w:t>
            </w:r>
          </w:p>
        </w:tc>
        <w:tc>
          <w:tcPr>
            <w:tcW w:w="1886" w:type="dxa"/>
            <w:shd w:val="clear" w:color="auto" w:fill="auto"/>
            <w:noWrap/>
          </w:tcPr>
          <w:p w14:paraId="5FC197E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20ED0F6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4174996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3EC802DE" w14:textId="77777777" w:rsidTr="00703E91">
        <w:trPr>
          <w:trHeight w:val="187"/>
        </w:trPr>
        <w:tc>
          <w:tcPr>
            <w:tcW w:w="3809" w:type="dxa"/>
            <w:shd w:val="clear" w:color="auto" w:fill="auto"/>
            <w:hideMark/>
          </w:tcPr>
          <w:p w14:paraId="5AD0BF89"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АО «</w:t>
            </w:r>
            <w:proofErr w:type="spellStart"/>
            <w:r w:rsidRPr="00427752">
              <w:rPr>
                <w:rFonts w:ascii="Times New Roman" w:eastAsia="Times New Roman" w:hAnsi="Times New Roman" w:cs="Times New Roman"/>
                <w:sz w:val="20"/>
                <w:szCs w:val="20"/>
              </w:rPr>
              <w:t>Оборонэнерго</w:t>
            </w:r>
            <w:proofErr w:type="spellEnd"/>
            <w:r w:rsidRPr="00427752">
              <w:rPr>
                <w:rFonts w:ascii="Times New Roman" w:eastAsia="Times New Roman" w:hAnsi="Times New Roman" w:cs="Times New Roman"/>
                <w:sz w:val="20"/>
                <w:szCs w:val="20"/>
              </w:rPr>
              <w:t>»</w:t>
            </w:r>
          </w:p>
        </w:tc>
        <w:tc>
          <w:tcPr>
            <w:tcW w:w="1886" w:type="dxa"/>
            <w:shd w:val="clear" w:color="auto" w:fill="auto"/>
            <w:noWrap/>
          </w:tcPr>
          <w:p w14:paraId="1550CA9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6 075</w:t>
            </w:r>
          </w:p>
        </w:tc>
        <w:tc>
          <w:tcPr>
            <w:tcW w:w="1978" w:type="dxa"/>
            <w:shd w:val="clear" w:color="auto" w:fill="auto"/>
            <w:noWrap/>
            <w:vAlign w:val="center"/>
          </w:tcPr>
          <w:p w14:paraId="57795BF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16 282</w:t>
            </w:r>
          </w:p>
        </w:tc>
        <w:tc>
          <w:tcPr>
            <w:tcW w:w="2181" w:type="dxa"/>
            <w:shd w:val="clear" w:color="auto" w:fill="auto"/>
            <w:noWrap/>
          </w:tcPr>
          <w:p w14:paraId="65CB2E9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56FDDA5C" w14:textId="77777777" w:rsidTr="00703E91">
        <w:trPr>
          <w:trHeight w:val="92"/>
        </w:trPr>
        <w:tc>
          <w:tcPr>
            <w:tcW w:w="3809" w:type="dxa"/>
            <w:shd w:val="clear" w:color="auto" w:fill="auto"/>
            <w:hideMark/>
          </w:tcPr>
          <w:p w14:paraId="1A22E394"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ОАО «РЖД»</w:t>
            </w:r>
          </w:p>
        </w:tc>
        <w:tc>
          <w:tcPr>
            <w:tcW w:w="1886" w:type="dxa"/>
            <w:shd w:val="clear" w:color="auto" w:fill="auto"/>
            <w:noWrap/>
          </w:tcPr>
          <w:p w14:paraId="478171F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4BFD07D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45227C0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6 729</w:t>
            </w:r>
          </w:p>
        </w:tc>
      </w:tr>
      <w:tr w:rsidR="00427752" w:rsidRPr="00427752" w14:paraId="5CDD7812" w14:textId="77777777" w:rsidTr="00703E91">
        <w:trPr>
          <w:trHeight w:val="137"/>
        </w:trPr>
        <w:tc>
          <w:tcPr>
            <w:tcW w:w="3809" w:type="dxa"/>
            <w:shd w:val="clear" w:color="auto" w:fill="auto"/>
            <w:hideMark/>
          </w:tcPr>
          <w:p w14:paraId="63AEDAE1"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УМП «</w:t>
            </w:r>
            <w:proofErr w:type="spellStart"/>
            <w:r w:rsidRPr="00427752">
              <w:rPr>
                <w:rFonts w:ascii="Times New Roman" w:eastAsia="Times New Roman" w:hAnsi="Times New Roman" w:cs="Times New Roman"/>
                <w:sz w:val="20"/>
                <w:szCs w:val="20"/>
              </w:rPr>
              <w:t>КЭиТС</w:t>
            </w:r>
            <w:proofErr w:type="spellEnd"/>
            <w:r w:rsidRPr="00427752">
              <w:rPr>
                <w:rFonts w:ascii="Times New Roman" w:eastAsia="Times New Roman" w:hAnsi="Times New Roman" w:cs="Times New Roman"/>
                <w:sz w:val="20"/>
                <w:szCs w:val="20"/>
              </w:rPr>
              <w:t>» г. Малоярославец</w:t>
            </w:r>
          </w:p>
        </w:tc>
        <w:tc>
          <w:tcPr>
            <w:tcW w:w="1886" w:type="dxa"/>
            <w:shd w:val="clear" w:color="auto" w:fill="auto"/>
            <w:noWrap/>
          </w:tcPr>
          <w:p w14:paraId="460FD35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7 425</w:t>
            </w:r>
          </w:p>
        </w:tc>
        <w:tc>
          <w:tcPr>
            <w:tcW w:w="1978" w:type="dxa"/>
            <w:shd w:val="clear" w:color="auto" w:fill="auto"/>
            <w:noWrap/>
            <w:vAlign w:val="center"/>
          </w:tcPr>
          <w:p w14:paraId="682A7B4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6 545</w:t>
            </w:r>
          </w:p>
        </w:tc>
        <w:tc>
          <w:tcPr>
            <w:tcW w:w="2181" w:type="dxa"/>
            <w:shd w:val="clear" w:color="auto" w:fill="auto"/>
            <w:noWrap/>
          </w:tcPr>
          <w:p w14:paraId="40C83D1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6 729</w:t>
            </w:r>
          </w:p>
        </w:tc>
      </w:tr>
      <w:tr w:rsidR="00427752" w:rsidRPr="00427752" w14:paraId="31A2260C" w14:textId="77777777" w:rsidTr="00703E91">
        <w:trPr>
          <w:trHeight w:val="183"/>
        </w:trPr>
        <w:tc>
          <w:tcPr>
            <w:tcW w:w="3809" w:type="dxa"/>
            <w:shd w:val="clear" w:color="auto" w:fill="auto"/>
            <w:hideMark/>
          </w:tcPr>
          <w:p w14:paraId="37543204"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МП </w:t>
            </w:r>
            <w:proofErr w:type="spellStart"/>
            <w:r w:rsidRPr="00427752">
              <w:rPr>
                <w:rFonts w:ascii="Times New Roman" w:eastAsia="Times New Roman" w:hAnsi="Times New Roman" w:cs="Times New Roman"/>
                <w:sz w:val="20"/>
                <w:szCs w:val="20"/>
              </w:rPr>
              <w:t>КЭТиГС</w:t>
            </w:r>
            <w:proofErr w:type="spellEnd"/>
            <w:r w:rsidRPr="00427752">
              <w:rPr>
                <w:rFonts w:ascii="Times New Roman" w:eastAsia="Times New Roman" w:hAnsi="Times New Roman" w:cs="Times New Roman"/>
                <w:sz w:val="20"/>
                <w:szCs w:val="20"/>
              </w:rPr>
              <w:t xml:space="preserve"> МР «Мосальский район»</w:t>
            </w:r>
          </w:p>
        </w:tc>
        <w:tc>
          <w:tcPr>
            <w:tcW w:w="1886" w:type="dxa"/>
            <w:shd w:val="clear" w:color="auto" w:fill="auto"/>
            <w:noWrap/>
          </w:tcPr>
          <w:p w14:paraId="340F976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552F022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0771BE6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17FC0EA4" w14:textId="77777777" w:rsidTr="00703E91">
        <w:trPr>
          <w:trHeight w:val="215"/>
        </w:trPr>
        <w:tc>
          <w:tcPr>
            <w:tcW w:w="3809" w:type="dxa"/>
            <w:shd w:val="clear" w:color="auto" w:fill="auto"/>
            <w:hideMark/>
          </w:tcPr>
          <w:p w14:paraId="349A6FC7"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w:t>
            </w:r>
            <w:proofErr w:type="spellStart"/>
            <w:r w:rsidRPr="00427752">
              <w:rPr>
                <w:rFonts w:ascii="Times New Roman" w:eastAsia="Times New Roman" w:hAnsi="Times New Roman" w:cs="Times New Roman"/>
                <w:sz w:val="20"/>
                <w:szCs w:val="20"/>
              </w:rPr>
              <w:t>ЭнергоАльянс</w:t>
            </w:r>
            <w:proofErr w:type="spellEnd"/>
            <w:r w:rsidRPr="00427752">
              <w:rPr>
                <w:rFonts w:ascii="Times New Roman" w:eastAsia="Times New Roman" w:hAnsi="Times New Roman" w:cs="Times New Roman"/>
                <w:sz w:val="20"/>
                <w:szCs w:val="20"/>
              </w:rPr>
              <w:t>»</w:t>
            </w:r>
          </w:p>
        </w:tc>
        <w:tc>
          <w:tcPr>
            <w:tcW w:w="1886" w:type="dxa"/>
            <w:shd w:val="clear" w:color="auto" w:fill="auto"/>
            <w:noWrap/>
          </w:tcPr>
          <w:p w14:paraId="23BF01D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71B6085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11 027</w:t>
            </w:r>
          </w:p>
        </w:tc>
        <w:tc>
          <w:tcPr>
            <w:tcW w:w="2181" w:type="dxa"/>
            <w:shd w:val="clear" w:color="auto" w:fill="auto"/>
            <w:noWrap/>
          </w:tcPr>
          <w:p w14:paraId="6F6BDCA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1D5753CF" w14:textId="77777777" w:rsidTr="00703E91">
        <w:trPr>
          <w:trHeight w:val="119"/>
        </w:trPr>
        <w:tc>
          <w:tcPr>
            <w:tcW w:w="3809" w:type="dxa"/>
            <w:shd w:val="clear" w:color="auto" w:fill="auto"/>
            <w:hideMark/>
          </w:tcPr>
          <w:p w14:paraId="3BCA70B0"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«ЭЛМАТ»</w:t>
            </w:r>
          </w:p>
        </w:tc>
        <w:tc>
          <w:tcPr>
            <w:tcW w:w="1886" w:type="dxa"/>
            <w:shd w:val="clear" w:color="auto" w:fill="auto"/>
            <w:noWrap/>
          </w:tcPr>
          <w:p w14:paraId="6051D1D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3DED523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7 843</w:t>
            </w:r>
          </w:p>
        </w:tc>
        <w:tc>
          <w:tcPr>
            <w:tcW w:w="2181" w:type="dxa"/>
            <w:shd w:val="clear" w:color="auto" w:fill="auto"/>
            <w:noWrap/>
          </w:tcPr>
          <w:p w14:paraId="547811F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223B5912" w14:textId="77777777" w:rsidTr="00703E91">
        <w:trPr>
          <w:trHeight w:val="166"/>
        </w:trPr>
        <w:tc>
          <w:tcPr>
            <w:tcW w:w="3809" w:type="dxa"/>
            <w:shd w:val="clear" w:color="auto" w:fill="auto"/>
            <w:hideMark/>
          </w:tcPr>
          <w:p w14:paraId="3A36DC74"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«Каскад-Энергосеть»</w:t>
            </w:r>
          </w:p>
        </w:tc>
        <w:tc>
          <w:tcPr>
            <w:tcW w:w="1886" w:type="dxa"/>
            <w:shd w:val="clear" w:color="auto" w:fill="auto"/>
            <w:noWrap/>
          </w:tcPr>
          <w:p w14:paraId="65B4271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4B4C1B6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15 222</w:t>
            </w:r>
          </w:p>
        </w:tc>
        <w:tc>
          <w:tcPr>
            <w:tcW w:w="2181" w:type="dxa"/>
            <w:shd w:val="clear" w:color="auto" w:fill="auto"/>
            <w:noWrap/>
          </w:tcPr>
          <w:p w14:paraId="41C4494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6 729</w:t>
            </w:r>
          </w:p>
        </w:tc>
      </w:tr>
      <w:tr w:rsidR="00427752" w:rsidRPr="00427752" w14:paraId="0CFBEBB6" w14:textId="77777777" w:rsidTr="00703E91">
        <w:trPr>
          <w:trHeight w:val="211"/>
        </w:trPr>
        <w:tc>
          <w:tcPr>
            <w:tcW w:w="3809" w:type="dxa"/>
            <w:shd w:val="clear" w:color="auto" w:fill="auto"/>
            <w:hideMark/>
          </w:tcPr>
          <w:p w14:paraId="59D4D730"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АО «МСК Энерго»</w:t>
            </w:r>
          </w:p>
        </w:tc>
        <w:tc>
          <w:tcPr>
            <w:tcW w:w="1886" w:type="dxa"/>
            <w:shd w:val="clear" w:color="auto" w:fill="auto"/>
            <w:noWrap/>
          </w:tcPr>
          <w:p w14:paraId="5550297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6 769</w:t>
            </w:r>
          </w:p>
        </w:tc>
        <w:tc>
          <w:tcPr>
            <w:tcW w:w="1978" w:type="dxa"/>
            <w:shd w:val="clear" w:color="auto" w:fill="auto"/>
            <w:noWrap/>
            <w:vAlign w:val="center"/>
          </w:tcPr>
          <w:p w14:paraId="7F54DDE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6 545</w:t>
            </w:r>
          </w:p>
        </w:tc>
        <w:tc>
          <w:tcPr>
            <w:tcW w:w="2181" w:type="dxa"/>
            <w:shd w:val="clear" w:color="auto" w:fill="auto"/>
            <w:noWrap/>
          </w:tcPr>
          <w:p w14:paraId="75D1CEE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6 729</w:t>
            </w:r>
          </w:p>
        </w:tc>
      </w:tr>
      <w:tr w:rsidR="00427752" w:rsidRPr="00427752" w14:paraId="3BA92FC1" w14:textId="77777777" w:rsidTr="00DB1525">
        <w:trPr>
          <w:trHeight w:val="300"/>
        </w:trPr>
        <w:tc>
          <w:tcPr>
            <w:tcW w:w="3809" w:type="dxa"/>
            <w:shd w:val="clear" w:color="auto" w:fill="auto"/>
            <w:hideMark/>
          </w:tcPr>
          <w:p w14:paraId="378E4C9B"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ПАО «</w:t>
            </w:r>
            <w:proofErr w:type="spellStart"/>
            <w:r w:rsidRPr="00427752">
              <w:rPr>
                <w:rFonts w:ascii="Times New Roman" w:eastAsia="Times New Roman" w:hAnsi="Times New Roman" w:cs="Times New Roman"/>
                <w:sz w:val="20"/>
                <w:szCs w:val="20"/>
              </w:rPr>
              <w:t>Россети</w:t>
            </w:r>
            <w:proofErr w:type="spellEnd"/>
            <w:r w:rsidRPr="00427752">
              <w:rPr>
                <w:rFonts w:ascii="Times New Roman" w:eastAsia="Times New Roman" w:hAnsi="Times New Roman" w:cs="Times New Roman"/>
                <w:sz w:val="20"/>
                <w:szCs w:val="20"/>
              </w:rPr>
              <w:t xml:space="preserve"> Центр и Приволжье» филиал «Калугаэнерго»</w:t>
            </w:r>
          </w:p>
        </w:tc>
        <w:tc>
          <w:tcPr>
            <w:tcW w:w="1886" w:type="dxa"/>
            <w:shd w:val="clear" w:color="auto" w:fill="auto"/>
            <w:noWrap/>
            <w:vAlign w:val="center"/>
          </w:tcPr>
          <w:p w14:paraId="691DA59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6 137</w:t>
            </w:r>
          </w:p>
        </w:tc>
        <w:tc>
          <w:tcPr>
            <w:tcW w:w="1978" w:type="dxa"/>
            <w:shd w:val="clear" w:color="auto" w:fill="auto"/>
            <w:noWrap/>
            <w:vAlign w:val="center"/>
          </w:tcPr>
          <w:p w14:paraId="316625B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5 731 </w:t>
            </w:r>
          </w:p>
        </w:tc>
        <w:tc>
          <w:tcPr>
            <w:tcW w:w="2181" w:type="dxa"/>
            <w:shd w:val="clear" w:color="auto" w:fill="auto"/>
            <w:noWrap/>
            <w:vAlign w:val="center"/>
          </w:tcPr>
          <w:p w14:paraId="36C1962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6 877</w:t>
            </w:r>
          </w:p>
        </w:tc>
      </w:tr>
      <w:tr w:rsidR="00427752" w:rsidRPr="00427752" w14:paraId="02620AD5" w14:textId="77777777" w:rsidTr="00703E91">
        <w:trPr>
          <w:trHeight w:val="207"/>
        </w:trPr>
        <w:tc>
          <w:tcPr>
            <w:tcW w:w="3809" w:type="dxa"/>
            <w:shd w:val="clear" w:color="auto" w:fill="auto"/>
            <w:noWrap/>
            <w:hideMark/>
          </w:tcPr>
          <w:p w14:paraId="6499C8B1"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w:t>
            </w:r>
            <w:proofErr w:type="spellStart"/>
            <w:r w:rsidRPr="00427752">
              <w:rPr>
                <w:rFonts w:ascii="Times New Roman" w:eastAsia="Times New Roman" w:hAnsi="Times New Roman" w:cs="Times New Roman"/>
                <w:sz w:val="20"/>
                <w:szCs w:val="20"/>
              </w:rPr>
              <w:t>ЦентрТехноКом</w:t>
            </w:r>
            <w:proofErr w:type="spellEnd"/>
            <w:r w:rsidRPr="00427752">
              <w:rPr>
                <w:rFonts w:ascii="Times New Roman" w:eastAsia="Times New Roman" w:hAnsi="Times New Roman" w:cs="Times New Roman"/>
                <w:sz w:val="20"/>
                <w:szCs w:val="20"/>
              </w:rPr>
              <w:t>»</w:t>
            </w:r>
          </w:p>
        </w:tc>
        <w:tc>
          <w:tcPr>
            <w:tcW w:w="1886" w:type="dxa"/>
            <w:shd w:val="clear" w:color="auto" w:fill="auto"/>
            <w:noWrap/>
          </w:tcPr>
          <w:p w14:paraId="7AB5165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1028462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6 545</w:t>
            </w:r>
          </w:p>
        </w:tc>
        <w:tc>
          <w:tcPr>
            <w:tcW w:w="2181" w:type="dxa"/>
            <w:shd w:val="clear" w:color="auto" w:fill="auto"/>
            <w:noWrap/>
          </w:tcPr>
          <w:p w14:paraId="74191C5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5 367</w:t>
            </w:r>
          </w:p>
        </w:tc>
      </w:tr>
      <w:tr w:rsidR="00427752" w:rsidRPr="00427752" w14:paraId="5C229AA2" w14:textId="77777777" w:rsidTr="00703E91">
        <w:trPr>
          <w:trHeight w:val="111"/>
        </w:trPr>
        <w:tc>
          <w:tcPr>
            <w:tcW w:w="3809" w:type="dxa"/>
            <w:shd w:val="clear" w:color="auto" w:fill="auto"/>
            <w:noWrap/>
          </w:tcPr>
          <w:p w14:paraId="0646485A"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ФГБНУ «ВНИИ РАЭ»</w:t>
            </w:r>
          </w:p>
        </w:tc>
        <w:tc>
          <w:tcPr>
            <w:tcW w:w="1886" w:type="dxa"/>
            <w:shd w:val="clear" w:color="auto" w:fill="auto"/>
            <w:noWrap/>
          </w:tcPr>
          <w:p w14:paraId="5152564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5EC59BE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5DFA087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6 744</w:t>
            </w:r>
          </w:p>
        </w:tc>
      </w:tr>
      <w:tr w:rsidR="00427752" w:rsidRPr="00427752" w14:paraId="43B588DF" w14:textId="77777777" w:rsidTr="00703E91">
        <w:trPr>
          <w:trHeight w:val="157"/>
        </w:trPr>
        <w:tc>
          <w:tcPr>
            <w:tcW w:w="3809" w:type="dxa"/>
            <w:shd w:val="clear" w:color="auto" w:fill="auto"/>
            <w:noWrap/>
          </w:tcPr>
          <w:p w14:paraId="369332E9"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«Сетевая компания»</w:t>
            </w:r>
          </w:p>
        </w:tc>
        <w:tc>
          <w:tcPr>
            <w:tcW w:w="1886" w:type="dxa"/>
            <w:shd w:val="clear" w:color="auto" w:fill="auto"/>
            <w:noWrap/>
          </w:tcPr>
          <w:p w14:paraId="4814EA5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656FC3D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0BB8984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bl>
    <w:p w14:paraId="2650A0A4" w14:textId="77777777" w:rsidR="00427752" w:rsidRPr="00427752" w:rsidRDefault="00427752" w:rsidP="00427752">
      <w:pPr>
        <w:spacing w:after="0" w:line="240" w:lineRule="auto"/>
        <w:jc w:val="center"/>
        <w:rPr>
          <w:rFonts w:ascii="Calibri" w:eastAsia="Times New Roman" w:hAnsi="Calibri" w:cs="Times New Roman"/>
        </w:rPr>
      </w:pPr>
    </w:p>
    <w:p w14:paraId="7C99C9DB" w14:textId="54382598" w:rsidR="00427752" w:rsidRPr="00427752" w:rsidRDefault="00427752" w:rsidP="00427752">
      <w:pPr>
        <w:spacing w:after="0" w:line="240" w:lineRule="auto"/>
        <w:ind w:firstLine="709"/>
        <w:jc w:val="center"/>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Количество присоединений по ТСО, попавшим в выборку, 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823"/>
        <w:gridCol w:w="1912"/>
        <w:gridCol w:w="2107"/>
      </w:tblGrid>
      <w:tr w:rsidR="00427752" w:rsidRPr="00427752" w14:paraId="007885C5" w14:textId="77777777" w:rsidTr="00703E91">
        <w:trPr>
          <w:trHeight w:val="70"/>
        </w:trPr>
        <w:tc>
          <w:tcPr>
            <w:tcW w:w="3809" w:type="dxa"/>
            <w:shd w:val="clear" w:color="auto" w:fill="auto"/>
          </w:tcPr>
          <w:p w14:paraId="32E1DAF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lastRenderedPageBreak/>
              <w:t>ТСО</w:t>
            </w:r>
          </w:p>
        </w:tc>
        <w:tc>
          <w:tcPr>
            <w:tcW w:w="1886" w:type="dxa"/>
            <w:shd w:val="clear" w:color="auto" w:fill="auto"/>
            <w:noWrap/>
          </w:tcPr>
          <w:p w14:paraId="1D99C159"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2018</w:t>
            </w:r>
          </w:p>
        </w:tc>
        <w:tc>
          <w:tcPr>
            <w:tcW w:w="1978" w:type="dxa"/>
            <w:shd w:val="clear" w:color="auto" w:fill="auto"/>
            <w:noWrap/>
          </w:tcPr>
          <w:p w14:paraId="2E9B2CBA"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2019</w:t>
            </w:r>
          </w:p>
        </w:tc>
        <w:tc>
          <w:tcPr>
            <w:tcW w:w="2181" w:type="dxa"/>
            <w:shd w:val="clear" w:color="auto" w:fill="auto"/>
            <w:noWrap/>
          </w:tcPr>
          <w:p w14:paraId="120FBAA8"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2020</w:t>
            </w:r>
          </w:p>
        </w:tc>
      </w:tr>
      <w:tr w:rsidR="00427752" w:rsidRPr="00427752" w14:paraId="65348876" w14:textId="77777777" w:rsidTr="00703E91">
        <w:trPr>
          <w:trHeight w:val="101"/>
        </w:trPr>
        <w:tc>
          <w:tcPr>
            <w:tcW w:w="3809" w:type="dxa"/>
            <w:shd w:val="clear" w:color="auto" w:fill="auto"/>
            <w:hideMark/>
          </w:tcPr>
          <w:p w14:paraId="2AB075AA"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МП «ГОРЭЛЕКТРОСЕТИ»</w:t>
            </w:r>
          </w:p>
        </w:tc>
        <w:tc>
          <w:tcPr>
            <w:tcW w:w="1886" w:type="dxa"/>
            <w:shd w:val="clear" w:color="auto" w:fill="auto"/>
            <w:noWrap/>
            <w:vAlign w:val="center"/>
            <w:hideMark/>
          </w:tcPr>
          <w:p w14:paraId="4E9EBCD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hideMark/>
          </w:tcPr>
          <w:p w14:paraId="3ABF97C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vAlign w:val="center"/>
          </w:tcPr>
          <w:p w14:paraId="632D8AD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27E89283" w14:textId="77777777" w:rsidTr="00703E91">
        <w:trPr>
          <w:trHeight w:val="147"/>
        </w:trPr>
        <w:tc>
          <w:tcPr>
            <w:tcW w:w="3809" w:type="dxa"/>
            <w:shd w:val="clear" w:color="auto" w:fill="auto"/>
            <w:hideMark/>
          </w:tcPr>
          <w:p w14:paraId="2B640AB5"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АО «</w:t>
            </w:r>
            <w:proofErr w:type="spellStart"/>
            <w:r w:rsidRPr="00427752">
              <w:rPr>
                <w:rFonts w:ascii="Times New Roman" w:eastAsia="Times New Roman" w:hAnsi="Times New Roman" w:cs="Times New Roman"/>
                <w:sz w:val="20"/>
                <w:szCs w:val="20"/>
              </w:rPr>
              <w:t>Оборонэнерго</w:t>
            </w:r>
            <w:proofErr w:type="spellEnd"/>
            <w:r w:rsidRPr="00427752">
              <w:rPr>
                <w:rFonts w:ascii="Times New Roman" w:eastAsia="Times New Roman" w:hAnsi="Times New Roman" w:cs="Times New Roman"/>
                <w:sz w:val="20"/>
                <w:szCs w:val="20"/>
              </w:rPr>
              <w:t>»</w:t>
            </w:r>
          </w:p>
        </w:tc>
        <w:tc>
          <w:tcPr>
            <w:tcW w:w="1886" w:type="dxa"/>
            <w:shd w:val="clear" w:color="auto" w:fill="auto"/>
            <w:noWrap/>
            <w:vAlign w:val="center"/>
            <w:hideMark/>
          </w:tcPr>
          <w:p w14:paraId="37FB948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w:t>
            </w:r>
          </w:p>
        </w:tc>
        <w:tc>
          <w:tcPr>
            <w:tcW w:w="1978" w:type="dxa"/>
            <w:shd w:val="clear" w:color="auto" w:fill="auto"/>
            <w:noWrap/>
            <w:vAlign w:val="center"/>
            <w:hideMark/>
          </w:tcPr>
          <w:p w14:paraId="497EB40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w:t>
            </w:r>
          </w:p>
        </w:tc>
        <w:tc>
          <w:tcPr>
            <w:tcW w:w="2181" w:type="dxa"/>
            <w:shd w:val="clear" w:color="auto" w:fill="auto"/>
            <w:noWrap/>
            <w:vAlign w:val="center"/>
          </w:tcPr>
          <w:p w14:paraId="1CCE0D7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7C4B7E05" w14:textId="77777777" w:rsidTr="00DB1525">
        <w:trPr>
          <w:trHeight w:val="300"/>
        </w:trPr>
        <w:tc>
          <w:tcPr>
            <w:tcW w:w="3809" w:type="dxa"/>
            <w:shd w:val="clear" w:color="auto" w:fill="auto"/>
            <w:hideMark/>
          </w:tcPr>
          <w:p w14:paraId="2049691C"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ОАО «РЖД»</w:t>
            </w:r>
          </w:p>
        </w:tc>
        <w:tc>
          <w:tcPr>
            <w:tcW w:w="1886" w:type="dxa"/>
            <w:shd w:val="clear" w:color="auto" w:fill="auto"/>
            <w:noWrap/>
            <w:vAlign w:val="center"/>
            <w:hideMark/>
          </w:tcPr>
          <w:p w14:paraId="3B520F8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hideMark/>
          </w:tcPr>
          <w:p w14:paraId="562A2B9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vAlign w:val="center"/>
          </w:tcPr>
          <w:p w14:paraId="2AD65A1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w:t>
            </w:r>
          </w:p>
        </w:tc>
      </w:tr>
      <w:tr w:rsidR="00427752" w:rsidRPr="00427752" w14:paraId="61324992" w14:textId="77777777" w:rsidTr="00703E91">
        <w:trPr>
          <w:trHeight w:val="276"/>
        </w:trPr>
        <w:tc>
          <w:tcPr>
            <w:tcW w:w="3809" w:type="dxa"/>
            <w:shd w:val="clear" w:color="auto" w:fill="auto"/>
            <w:hideMark/>
          </w:tcPr>
          <w:p w14:paraId="772E7934"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УМП «</w:t>
            </w:r>
            <w:proofErr w:type="spellStart"/>
            <w:r w:rsidRPr="00427752">
              <w:rPr>
                <w:rFonts w:ascii="Times New Roman" w:eastAsia="Times New Roman" w:hAnsi="Times New Roman" w:cs="Times New Roman"/>
                <w:sz w:val="20"/>
                <w:szCs w:val="20"/>
              </w:rPr>
              <w:t>КЭиТС</w:t>
            </w:r>
            <w:proofErr w:type="spellEnd"/>
            <w:r w:rsidRPr="00427752">
              <w:rPr>
                <w:rFonts w:ascii="Times New Roman" w:eastAsia="Times New Roman" w:hAnsi="Times New Roman" w:cs="Times New Roman"/>
                <w:sz w:val="20"/>
                <w:szCs w:val="20"/>
              </w:rPr>
              <w:t>» г. Малоярославец</w:t>
            </w:r>
          </w:p>
        </w:tc>
        <w:tc>
          <w:tcPr>
            <w:tcW w:w="1886" w:type="dxa"/>
            <w:shd w:val="clear" w:color="auto" w:fill="auto"/>
            <w:noWrap/>
            <w:vAlign w:val="center"/>
            <w:hideMark/>
          </w:tcPr>
          <w:p w14:paraId="4CECB59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95</w:t>
            </w:r>
          </w:p>
        </w:tc>
        <w:tc>
          <w:tcPr>
            <w:tcW w:w="1978" w:type="dxa"/>
            <w:shd w:val="clear" w:color="auto" w:fill="auto"/>
            <w:noWrap/>
            <w:vAlign w:val="center"/>
            <w:hideMark/>
          </w:tcPr>
          <w:p w14:paraId="2FFFBC9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105</w:t>
            </w:r>
          </w:p>
        </w:tc>
        <w:tc>
          <w:tcPr>
            <w:tcW w:w="2181" w:type="dxa"/>
            <w:shd w:val="clear" w:color="auto" w:fill="auto"/>
            <w:noWrap/>
            <w:vAlign w:val="center"/>
          </w:tcPr>
          <w:p w14:paraId="00F20EE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139</w:t>
            </w:r>
          </w:p>
        </w:tc>
      </w:tr>
      <w:tr w:rsidR="00427752" w:rsidRPr="00427752" w14:paraId="3239C3EB" w14:textId="77777777" w:rsidTr="00703E91">
        <w:trPr>
          <w:trHeight w:val="276"/>
        </w:trPr>
        <w:tc>
          <w:tcPr>
            <w:tcW w:w="3809" w:type="dxa"/>
            <w:shd w:val="clear" w:color="auto" w:fill="auto"/>
            <w:hideMark/>
          </w:tcPr>
          <w:p w14:paraId="613D52D6"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МП </w:t>
            </w:r>
            <w:proofErr w:type="spellStart"/>
            <w:r w:rsidRPr="00427752">
              <w:rPr>
                <w:rFonts w:ascii="Times New Roman" w:eastAsia="Times New Roman" w:hAnsi="Times New Roman" w:cs="Times New Roman"/>
                <w:sz w:val="20"/>
                <w:szCs w:val="20"/>
              </w:rPr>
              <w:t>КЭТиГС</w:t>
            </w:r>
            <w:proofErr w:type="spellEnd"/>
            <w:r w:rsidRPr="00427752">
              <w:rPr>
                <w:rFonts w:ascii="Times New Roman" w:eastAsia="Times New Roman" w:hAnsi="Times New Roman" w:cs="Times New Roman"/>
                <w:sz w:val="20"/>
                <w:szCs w:val="20"/>
              </w:rPr>
              <w:t xml:space="preserve"> МР «Мосальский район»</w:t>
            </w:r>
          </w:p>
        </w:tc>
        <w:tc>
          <w:tcPr>
            <w:tcW w:w="1886" w:type="dxa"/>
            <w:shd w:val="clear" w:color="auto" w:fill="auto"/>
            <w:noWrap/>
            <w:vAlign w:val="center"/>
            <w:hideMark/>
          </w:tcPr>
          <w:p w14:paraId="089FB72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hideMark/>
          </w:tcPr>
          <w:p w14:paraId="7242441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vAlign w:val="center"/>
          </w:tcPr>
          <w:p w14:paraId="733ACF9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3B17B9D9" w14:textId="77777777" w:rsidTr="00703E91">
        <w:trPr>
          <w:trHeight w:val="125"/>
        </w:trPr>
        <w:tc>
          <w:tcPr>
            <w:tcW w:w="3809" w:type="dxa"/>
            <w:shd w:val="clear" w:color="auto" w:fill="auto"/>
            <w:hideMark/>
          </w:tcPr>
          <w:p w14:paraId="6D1DEAE8"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w:t>
            </w:r>
            <w:proofErr w:type="spellStart"/>
            <w:r w:rsidRPr="00427752">
              <w:rPr>
                <w:rFonts w:ascii="Times New Roman" w:eastAsia="Times New Roman" w:hAnsi="Times New Roman" w:cs="Times New Roman"/>
                <w:sz w:val="20"/>
                <w:szCs w:val="20"/>
              </w:rPr>
              <w:t>ЭнергоАльянс</w:t>
            </w:r>
            <w:proofErr w:type="spellEnd"/>
            <w:r w:rsidRPr="00427752">
              <w:rPr>
                <w:rFonts w:ascii="Times New Roman" w:eastAsia="Times New Roman" w:hAnsi="Times New Roman" w:cs="Times New Roman"/>
                <w:sz w:val="20"/>
                <w:szCs w:val="20"/>
              </w:rPr>
              <w:t>»</w:t>
            </w:r>
          </w:p>
        </w:tc>
        <w:tc>
          <w:tcPr>
            <w:tcW w:w="1886" w:type="dxa"/>
            <w:shd w:val="clear" w:color="auto" w:fill="auto"/>
            <w:noWrap/>
            <w:vAlign w:val="center"/>
            <w:hideMark/>
          </w:tcPr>
          <w:p w14:paraId="2FC9ACA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hideMark/>
          </w:tcPr>
          <w:p w14:paraId="66F0A17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w:t>
            </w:r>
          </w:p>
        </w:tc>
        <w:tc>
          <w:tcPr>
            <w:tcW w:w="2181" w:type="dxa"/>
            <w:shd w:val="clear" w:color="auto" w:fill="auto"/>
            <w:noWrap/>
            <w:vAlign w:val="center"/>
          </w:tcPr>
          <w:p w14:paraId="386FFBB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0172E202" w14:textId="77777777" w:rsidTr="00703E91">
        <w:trPr>
          <w:trHeight w:val="170"/>
        </w:trPr>
        <w:tc>
          <w:tcPr>
            <w:tcW w:w="3809" w:type="dxa"/>
            <w:shd w:val="clear" w:color="auto" w:fill="auto"/>
            <w:hideMark/>
          </w:tcPr>
          <w:p w14:paraId="1841A009"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«ЭЛМАТ»</w:t>
            </w:r>
          </w:p>
        </w:tc>
        <w:tc>
          <w:tcPr>
            <w:tcW w:w="1886" w:type="dxa"/>
            <w:shd w:val="clear" w:color="auto" w:fill="auto"/>
            <w:noWrap/>
            <w:vAlign w:val="center"/>
            <w:hideMark/>
          </w:tcPr>
          <w:p w14:paraId="28A549D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hideMark/>
          </w:tcPr>
          <w:p w14:paraId="680DBAE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w:t>
            </w:r>
          </w:p>
        </w:tc>
        <w:tc>
          <w:tcPr>
            <w:tcW w:w="2181" w:type="dxa"/>
            <w:shd w:val="clear" w:color="auto" w:fill="auto"/>
            <w:noWrap/>
            <w:vAlign w:val="center"/>
          </w:tcPr>
          <w:p w14:paraId="71C72F6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171D2821" w14:textId="77777777" w:rsidTr="00703E91">
        <w:trPr>
          <w:trHeight w:val="216"/>
        </w:trPr>
        <w:tc>
          <w:tcPr>
            <w:tcW w:w="3809" w:type="dxa"/>
            <w:shd w:val="clear" w:color="auto" w:fill="auto"/>
            <w:hideMark/>
          </w:tcPr>
          <w:p w14:paraId="2F551ACE"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«Каскад-Энергосеть»</w:t>
            </w:r>
          </w:p>
        </w:tc>
        <w:tc>
          <w:tcPr>
            <w:tcW w:w="1886" w:type="dxa"/>
            <w:shd w:val="clear" w:color="auto" w:fill="auto"/>
            <w:noWrap/>
            <w:vAlign w:val="center"/>
            <w:hideMark/>
          </w:tcPr>
          <w:p w14:paraId="6EF20D8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hideMark/>
          </w:tcPr>
          <w:p w14:paraId="56FDDE5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w:t>
            </w:r>
          </w:p>
        </w:tc>
        <w:tc>
          <w:tcPr>
            <w:tcW w:w="2181" w:type="dxa"/>
            <w:shd w:val="clear" w:color="auto" w:fill="auto"/>
            <w:noWrap/>
            <w:vAlign w:val="center"/>
          </w:tcPr>
          <w:p w14:paraId="64471C7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w:t>
            </w:r>
          </w:p>
        </w:tc>
      </w:tr>
      <w:tr w:rsidR="00427752" w:rsidRPr="00427752" w14:paraId="46DAB3CC" w14:textId="77777777" w:rsidTr="00703E91">
        <w:trPr>
          <w:trHeight w:val="119"/>
        </w:trPr>
        <w:tc>
          <w:tcPr>
            <w:tcW w:w="3809" w:type="dxa"/>
            <w:shd w:val="clear" w:color="auto" w:fill="auto"/>
            <w:hideMark/>
          </w:tcPr>
          <w:p w14:paraId="5499345B"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АО «МСК Энерго»</w:t>
            </w:r>
          </w:p>
        </w:tc>
        <w:tc>
          <w:tcPr>
            <w:tcW w:w="1886" w:type="dxa"/>
            <w:shd w:val="clear" w:color="auto" w:fill="auto"/>
            <w:noWrap/>
            <w:vAlign w:val="center"/>
            <w:hideMark/>
          </w:tcPr>
          <w:p w14:paraId="147A740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w:t>
            </w:r>
          </w:p>
        </w:tc>
        <w:tc>
          <w:tcPr>
            <w:tcW w:w="1978" w:type="dxa"/>
            <w:shd w:val="clear" w:color="auto" w:fill="auto"/>
            <w:noWrap/>
            <w:vAlign w:val="center"/>
            <w:hideMark/>
          </w:tcPr>
          <w:p w14:paraId="38C1284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w:t>
            </w:r>
          </w:p>
        </w:tc>
        <w:tc>
          <w:tcPr>
            <w:tcW w:w="2181" w:type="dxa"/>
            <w:shd w:val="clear" w:color="auto" w:fill="auto"/>
            <w:noWrap/>
            <w:vAlign w:val="center"/>
          </w:tcPr>
          <w:p w14:paraId="6531E99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w:t>
            </w:r>
          </w:p>
        </w:tc>
      </w:tr>
      <w:tr w:rsidR="00427752" w:rsidRPr="00427752" w14:paraId="5F42AB84" w14:textId="77777777" w:rsidTr="00703E91">
        <w:trPr>
          <w:trHeight w:val="307"/>
        </w:trPr>
        <w:tc>
          <w:tcPr>
            <w:tcW w:w="3809" w:type="dxa"/>
            <w:shd w:val="clear" w:color="auto" w:fill="auto"/>
            <w:hideMark/>
          </w:tcPr>
          <w:p w14:paraId="4F307B91"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ПАО «</w:t>
            </w:r>
            <w:proofErr w:type="spellStart"/>
            <w:r w:rsidRPr="00427752">
              <w:rPr>
                <w:rFonts w:ascii="Times New Roman" w:eastAsia="Times New Roman" w:hAnsi="Times New Roman" w:cs="Times New Roman"/>
                <w:sz w:val="20"/>
                <w:szCs w:val="20"/>
              </w:rPr>
              <w:t>Россети</w:t>
            </w:r>
            <w:proofErr w:type="spellEnd"/>
            <w:r w:rsidRPr="00427752">
              <w:rPr>
                <w:rFonts w:ascii="Times New Roman" w:eastAsia="Times New Roman" w:hAnsi="Times New Roman" w:cs="Times New Roman"/>
                <w:sz w:val="20"/>
                <w:szCs w:val="20"/>
              </w:rPr>
              <w:t xml:space="preserve"> Центр и Приволжье» филиал «Калугаэнерго»</w:t>
            </w:r>
          </w:p>
        </w:tc>
        <w:tc>
          <w:tcPr>
            <w:tcW w:w="1886" w:type="dxa"/>
            <w:shd w:val="clear" w:color="auto" w:fill="auto"/>
            <w:noWrap/>
            <w:vAlign w:val="center"/>
            <w:hideMark/>
          </w:tcPr>
          <w:p w14:paraId="1201371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9 250</w:t>
            </w:r>
          </w:p>
        </w:tc>
        <w:tc>
          <w:tcPr>
            <w:tcW w:w="1978" w:type="dxa"/>
            <w:shd w:val="clear" w:color="auto" w:fill="auto"/>
            <w:noWrap/>
            <w:vAlign w:val="center"/>
            <w:hideMark/>
          </w:tcPr>
          <w:p w14:paraId="53AAC61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6 745</w:t>
            </w:r>
          </w:p>
        </w:tc>
        <w:tc>
          <w:tcPr>
            <w:tcW w:w="2181" w:type="dxa"/>
            <w:shd w:val="clear" w:color="auto" w:fill="auto"/>
            <w:noWrap/>
            <w:vAlign w:val="center"/>
          </w:tcPr>
          <w:p w14:paraId="597E59A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5 654</w:t>
            </w:r>
          </w:p>
        </w:tc>
      </w:tr>
      <w:tr w:rsidR="00427752" w:rsidRPr="00427752" w14:paraId="7A7777DE" w14:textId="77777777" w:rsidTr="00703E91">
        <w:trPr>
          <w:trHeight w:val="115"/>
        </w:trPr>
        <w:tc>
          <w:tcPr>
            <w:tcW w:w="3809" w:type="dxa"/>
            <w:shd w:val="clear" w:color="auto" w:fill="auto"/>
            <w:noWrap/>
            <w:hideMark/>
          </w:tcPr>
          <w:p w14:paraId="1BBAE236"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w:t>
            </w:r>
            <w:proofErr w:type="spellStart"/>
            <w:r w:rsidRPr="00427752">
              <w:rPr>
                <w:rFonts w:ascii="Times New Roman" w:eastAsia="Times New Roman" w:hAnsi="Times New Roman" w:cs="Times New Roman"/>
                <w:sz w:val="20"/>
                <w:szCs w:val="20"/>
              </w:rPr>
              <w:t>ЦентрТехноКом</w:t>
            </w:r>
            <w:proofErr w:type="spellEnd"/>
            <w:r w:rsidRPr="00427752">
              <w:rPr>
                <w:rFonts w:ascii="Times New Roman" w:eastAsia="Times New Roman" w:hAnsi="Times New Roman" w:cs="Times New Roman"/>
                <w:sz w:val="20"/>
                <w:szCs w:val="20"/>
              </w:rPr>
              <w:t>»</w:t>
            </w:r>
          </w:p>
        </w:tc>
        <w:tc>
          <w:tcPr>
            <w:tcW w:w="1886" w:type="dxa"/>
            <w:shd w:val="clear" w:color="auto" w:fill="auto"/>
            <w:noWrap/>
            <w:vAlign w:val="center"/>
            <w:hideMark/>
          </w:tcPr>
          <w:p w14:paraId="6B8503B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hideMark/>
          </w:tcPr>
          <w:p w14:paraId="68ED467F"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                1</w:t>
            </w:r>
          </w:p>
        </w:tc>
        <w:tc>
          <w:tcPr>
            <w:tcW w:w="2181" w:type="dxa"/>
            <w:shd w:val="clear" w:color="auto" w:fill="auto"/>
            <w:noWrap/>
            <w:vAlign w:val="center"/>
          </w:tcPr>
          <w:p w14:paraId="71B6521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w:t>
            </w:r>
          </w:p>
        </w:tc>
      </w:tr>
      <w:tr w:rsidR="00427752" w:rsidRPr="00427752" w14:paraId="3356BAAB" w14:textId="77777777" w:rsidTr="00703E91">
        <w:trPr>
          <w:trHeight w:val="161"/>
        </w:trPr>
        <w:tc>
          <w:tcPr>
            <w:tcW w:w="3809" w:type="dxa"/>
            <w:shd w:val="clear" w:color="auto" w:fill="auto"/>
            <w:noWrap/>
          </w:tcPr>
          <w:p w14:paraId="543E7F40"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ФГБНУ «ВНИИ РАЭ»</w:t>
            </w:r>
          </w:p>
        </w:tc>
        <w:tc>
          <w:tcPr>
            <w:tcW w:w="1886" w:type="dxa"/>
            <w:shd w:val="clear" w:color="auto" w:fill="auto"/>
            <w:noWrap/>
            <w:vAlign w:val="center"/>
          </w:tcPr>
          <w:p w14:paraId="7CA4A0F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52C071C8"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                -</w:t>
            </w:r>
          </w:p>
        </w:tc>
        <w:tc>
          <w:tcPr>
            <w:tcW w:w="2181" w:type="dxa"/>
            <w:shd w:val="clear" w:color="auto" w:fill="auto"/>
            <w:noWrap/>
            <w:vAlign w:val="center"/>
          </w:tcPr>
          <w:p w14:paraId="3BD9F34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w:t>
            </w:r>
          </w:p>
        </w:tc>
      </w:tr>
      <w:tr w:rsidR="00427752" w:rsidRPr="00427752" w14:paraId="4812346D" w14:textId="77777777" w:rsidTr="00703E91">
        <w:trPr>
          <w:trHeight w:val="207"/>
        </w:trPr>
        <w:tc>
          <w:tcPr>
            <w:tcW w:w="3809" w:type="dxa"/>
            <w:shd w:val="clear" w:color="auto" w:fill="auto"/>
            <w:noWrap/>
          </w:tcPr>
          <w:p w14:paraId="2143FDBA"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«Сетевая компания»</w:t>
            </w:r>
          </w:p>
        </w:tc>
        <w:tc>
          <w:tcPr>
            <w:tcW w:w="1886" w:type="dxa"/>
            <w:shd w:val="clear" w:color="auto" w:fill="auto"/>
            <w:noWrap/>
            <w:vAlign w:val="center"/>
          </w:tcPr>
          <w:p w14:paraId="4869869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135DF7CD"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                -</w:t>
            </w:r>
          </w:p>
        </w:tc>
        <w:tc>
          <w:tcPr>
            <w:tcW w:w="2181" w:type="dxa"/>
            <w:shd w:val="clear" w:color="auto" w:fill="auto"/>
            <w:noWrap/>
            <w:vAlign w:val="center"/>
          </w:tcPr>
          <w:p w14:paraId="16F820E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66A8E35B" w14:textId="77777777" w:rsidTr="00703E91">
        <w:trPr>
          <w:trHeight w:val="111"/>
        </w:trPr>
        <w:tc>
          <w:tcPr>
            <w:tcW w:w="3809" w:type="dxa"/>
            <w:shd w:val="clear" w:color="auto" w:fill="auto"/>
            <w:hideMark/>
          </w:tcPr>
          <w:p w14:paraId="7D720785"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Средние удельные расходы </w:t>
            </w:r>
            <w:proofErr w:type="spellStart"/>
            <w:r w:rsidRPr="00427752">
              <w:rPr>
                <w:rFonts w:ascii="Times New Roman" w:eastAsia="Times New Roman" w:hAnsi="Times New Roman" w:cs="Times New Roman"/>
                <w:sz w:val="20"/>
                <w:szCs w:val="20"/>
              </w:rPr>
              <w:t>тыс.руб</w:t>
            </w:r>
            <w:proofErr w:type="spellEnd"/>
            <w:r w:rsidRPr="00427752">
              <w:rPr>
                <w:rFonts w:ascii="Times New Roman" w:eastAsia="Times New Roman" w:hAnsi="Times New Roman" w:cs="Times New Roman"/>
                <w:sz w:val="20"/>
                <w:szCs w:val="20"/>
              </w:rPr>
              <w:t>./ТП</w:t>
            </w:r>
          </w:p>
        </w:tc>
        <w:tc>
          <w:tcPr>
            <w:tcW w:w="1886" w:type="dxa"/>
            <w:shd w:val="clear" w:color="auto" w:fill="auto"/>
            <w:noWrap/>
            <w:vAlign w:val="center"/>
            <w:hideMark/>
          </w:tcPr>
          <w:p w14:paraId="1A9775E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6 150</w:t>
            </w:r>
          </w:p>
        </w:tc>
        <w:tc>
          <w:tcPr>
            <w:tcW w:w="1978" w:type="dxa"/>
            <w:shd w:val="clear" w:color="auto" w:fill="auto"/>
            <w:noWrap/>
            <w:vAlign w:val="center"/>
            <w:hideMark/>
          </w:tcPr>
          <w:p w14:paraId="3F93BB4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5 767</w:t>
            </w:r>
          </w:p>
        </w:tc>
        <w:tc>
          <w:tcPr>
            <w:tcW w:w="2181" w:type="dxa"/>
            <w:shd w:val="clear" w:color="auto" w:fill="auto"/>
            <w:noWrap/>
            <w:vAlign w:val="center"/>
          </w:tcPr>
          <w:p w14:paraId="21842C6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6 873</w:t>
            </w:r>
          </w:p>
        </w:tc>
      </w:tr>
    </w:tbl>
    <w:p w14:paraId="7826F5C5"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09AF6CFF" w14:textId="77777777" w:rsidR="00427752" w:rsidRPr="00427752" w:rsidRDefault="00427752" w:rsidP="00427752">
      <w:pPr>
        <w:spacing w:after="0" w:line="240" w:lineRule="auto"/>
        <w:ind w:firstLine="72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Ставка С</w:t>
      </w:r>
      <w:r w:rsidRPr="00427752">
        <w:rPr>
          <w:rFonts w:ascii="Times New Roman" w:eastAsia="Times New Roman" w:hAnsi="Times New Roman" w:cs="Times New Roman"/>
          <w:sz w:val="24"/>
          <w:szCs w:val="24"/>
          <w:vertAlign w:val="subscript"/>
        </w:rPr>
        <w:t xml:space="preserve">1.1 </w:t>
      </w:r>
      <w:r w:rsidRPr="00427752">
        <w:rPr>
          <w:rFonts w:ascii="Times New Roman" w:eastAsia="Times New Roman" w:hAnsi="Times New Roman" w:cs="Times New Roman"/>
          <w:sz w:val="24"/>
          <w:szCs w:val="24"/>
        </w:rPr>
        <w:t>рассчитана в соответствии с формулой (8) Методических указаний:</w:t>
      </w:r>
    </w:p>
    <w:p w14:paraId="29F531CE" w14:textId="34BD7BA9" w:rsidR="00427752" w:rsidRPr="00427752" w:rsidRDefault="00427752" w:rsidP="00427752">
      <w:pPr>
        <w:autoSpaceDE w:val="0"/>
        <w:autoSpaceDN w:val="0"/>
        <w:adjustRightInd w:val="0"/>
        <w:spacing w:before="240" w:after="0" w:line="240" w:lineRule="auto"/>
        <w:jc w:val="center"/>
        <w:rPr>
          <w:rFonts w:ascii="Times New Roman" w:eastAsia="Times New Roman" w:hAnsi="Times New Roman" w:cs="Times New Roman"/>
          <w:sz w:val="24"/>
          <w:szCs w:val="24"/>
        </w:rPr>
      </w:pPr>
      <w:r w:rsidRPr="00427752">
        <w:rPr>
          <w:rFonts w:ascii="Times New Roman" w:eastAsia="Times New Roman" w:hAnsi="Times New Roman" w:cs="Times New Roman"/>
          <w:noProof/>
          <w:position w:val="-28"/>
          <w:sz w:val="24"/>
          <w:szCs w:val="24"/>
        </w:rPr>
        <w:drawing>
          <wp:inline distT="0" distB="0" distL="0" distR="0" wp14:anchorId="72C9F699" wp14:editId="563119F4">
            <wp:extent cx="6067425" cy="514350"/>
            <wp:effectExtent l="0" t="0" r="952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7425" cy="514350"/>
                    </a:xfrm>
                    <a:prstGeom prst="rect">
                      <a:avLst/>
                    </a:prstGeom>
                    <a:noFill/>
                    <a:ln>
                      <a:noFill/>
                    </a:ln>
                  </pic:spPr>
                </pic:pic>
              </a:graphicData>
            </a:graphic>
          </wp:inline>
        </w:drawing>
      </w:r>
    </w:p>
    <w:p w14:paraId="3E846408" w14:textId="77777777" w:rsidR="00427752" w:rsidRPr="00427752" w:rsidRDefault="00427752" w:rsidP="00427752">
      <w:pPr>
        <w:spacing w:after="0" w:line="240" w:lineRule="auto"/>
        <w:ind w:firstLine="72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 учетом индексов потребительских цен, публикуемыми Министерством экономического развития Российской Федерации, а именно:</w:t>
      </w:r>
    </w:p>
    <w:p w14:paraId="77FE6995" w14:textId="77777777" w:rsidR="00427752" w:rsidRPr="00427752" w:rsidRDefault="00427752" w:rsidP="00427752">
      <w:pPr>
        <w:spacing w:after="0" w:line="240" w:lineRule="auto"/>
        <w:ind w:firstLine="708"/>
        <w:jc w:val="both"/>
        <w:rPr>
          <w:rFonts w:ascii="Times New Roman" w:eastAsia="Times New Roman" w:hAnsi="Times New Roman" w:cs="Times New Roman"/>
        </w:rPr>
      </w:pPr>
      <w:r w:rsidRPr="00427752">
        <w:rPr>
          <w:rFonts w:ascii="Times New Roman" w:eastAsia="Times New Roman" w:hAnsi="Times New Roman" w:cs="Times New Roman"/>
        </w:rPr>
        <w:t xml:space="preserve">2019 год – 1,045 </w:t>
      </w:r>
    </w:p>
    <w:p w14:paraId="762581CC" w14:textId="77777777" w:rsidR="00427752" w:rsidRPr="00427752" w:rsidRDefault="00427752" w:rsidP="00427752">
      <w:pPr>
        <w:spacing w:after="0" w:line="240" w:lineRule="auto"/>
        <w:ind w:firstLine="708"/>
        <w:jc w:val="both"/>
        <w:rPr>
          <w:rFonts w:ascii="Times New Roman" w:eastAsia="Times New Roman" w:hAnsi="Times New Roman" w:cs="Times New Roman"/>
        </w:rPr>
      </w:pPr>
      <w:r w:rsidRPr="00427752">
        <w:rPr>
          <w:rFonts w:ascii="Times New Roman" w:eastAsia="Times New Roman" w:hAnsi="Times New Roman" w:cs="Times New Roman"/>
        </w:rPr>
        <w:t>2020 год – 1,034</w:t>
      </w:r>
    </w:p>
    <w:p w14:paraId="17F154F1" w14:textId="77777777" w:rsidR="00427752" w:rsidRPr="00427752" w:rsidRDefault="00427752" w:rsidP="00427752">
      <w:pPr>
        <w:spacing w:after="0" w:line="240" w:lineRule="auto"/>
        <w:ind w:firstLine="708"/>
        <w:jc w:val="both"/>
        <w:rPr>
          <w:rFonts w:ascii="Times New Roman" w:eastAsia="Times New Roman" w:hAnsi="Times New Roman" w:cs="Times New Roman"/>
        </w:rPr>
      </w:pPr>
      <w:r w:rsidRPr="00427752">
        <w:rPr>
          <w:rFonts w:ascii="Times New Roman" w:eastAsia="Times New Roman" w:hAnsi="Times New Roman" w:cs="Times New Roman"/>
        </w:rPr>
        <w:t>2021 год – 1,060</w:t>
      </w:r>
    </w:p>
    <w:p w14:paraId="20544F56" w14:textId="77777777" w:rsidR="00427752" w:rsidRPr="00427752" w:rsidRDefault="00427752" w:rsidP="00427752">
      <w:pPr>
        <w:spacing w:after="0" w:line="240" w:lineRule="auto"/>
        <w:ind w:firstLine="708"/>
        <w:jc w:val="both"/>
        <w:rPr>
          <w:rFonts w:ascii="Times New Roman" w:eastAsia="Times New Roman" w:hAnsi="Times New Roman" w:cs="Times New Roman"/>
        </w:rPr>
      </w:pPr>
      <w:r w:rsidRPr="00427752">
        <w:rPr>
          <w:rFonts w:ascii="Times New Roman" w:eastAsia="Times New Roman" w:hAnsi="Times New Roman" w:cs="Times New Roman"/>
        </w:rPr>
        <w:t>2022 год – 1,043</w:t>
      </w:r>
    </w:p>
    <w:p w14:paraId="5D74490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w:t>
      </w:r>
      <w:r w:rsidRPr="00427752">
        <w:rPr>
          <w:rFonts w:ascii="Times New Roman" w:eastAsia="Times New Roman" w:hAnsi="Times New Roman" w:cs="Times New Roman"/>
          <w:sz w:val="24"/>
          <w:szCs w:val="24"/>
          <w:vertAlign w:val="subscript"/>
        </w:rPr>
        <w:t xml:space="preserve">1.1 </w:t>
      </w:r>
      <w:r w:rsidRPr="00427752">
        <w:rPr>
          <w:rFonts w:ascii="Times New Roman" w:eastAsia="Times New Roman" w:hAnsi="Times New Roman" w:cs="Times New Roman"/>
          <w:sz w:val="24"/>
          <w:szCs w:val="24"/>
        </w:rPr>
        <w:t>на 2022 год определена экспертами в размере - 7 179,32 руб./ТП.</w:t>
      </w:r>
    </w:p>
    <w:p w14:paraId="51230AAE" w14:textId="77777777" w:rsidR="00427752" w:rsidRPr="00427752" w:rsidRDefault="00427752" w:rsidP="00427752">
      <w:pPr>
        <w:spacing w:after="0" w:line="240" w:lineRule="auto"/>
        <w:jc w:val="both"/>
        <w:rPr>
          <w:rFonts w:ascii="Times New Roman" w:eastAsia="Times New Roman" w:hAnsi="Times New Roman" w:cs="Times New Roman"/>
          <w:sz w:val="24"/>
          <w:szCs w:val="24"/>
        </w:rPr>
      </w:pPr>
    </w:p>
    <w:p w14:paraId="485D8D54" w14:textId="77777777" w:rsidR="00427752" w:rsidRPr="00427752" w:rsidRDefault="00427752" w:rsidP="00427752">
      <w:pPr>
        <w:spacing w:after="0" w:line="240" w:lineRule="auto"/>
        <w:ind w:firstLine="709"/>
        <w:jc w:val="center"/>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Расчет ставки С </w:t>
      </w:r>
      <w:r w:rsidRPr="00427752">
        <w:rPr>
          <w:rFonts w:ascii="Times New Roman" w:eastAsia="Times New Roman" w:hAnsi="Times New Roman" w:cs="Times New Roman"/>
          <w:sz w:val="24"/>
          <w:szCs w:val="24"/>
          <w:vertAlign w:val="subscript"/>
        </w:rPr>
        <w:t>1.2</w:t>
      </w:r>
      <w:r w:rsidRPr="00427752">
        <w:rPr>
          <w:rFonts w:ascii="Times New Roman" w:eastAsia="Times New Roman" w:hAnsi="Times New Roman" w:cs="Times New Roman"/>
          <w:sz w:val="24"/>
          <w:szCs w:val="24"/>
        </w:rPr>
        <w:t>. Проверка сетевой организацией   выполнения Заявителем технических условий.</w:t>
      </w:r>
    </w:p>
    <w:p w14:paraId="48039A5E" w14:textId="36C1F423" w:rsidR="00427752" w:rsidRPr="00427752" w:rsidRDefault="00427752" w:rsidP="00427752">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В соответствии с изменениями, внесенными приказом ФАС России от 21.04.2021 </w:t>
      </w:r>
      <w:r w:rsidR="006C5F1C">
        <w:rPr>
          <w:rFonts w:ascii="Times New Roman" w:eastAsia="Times New Roman" w:hAnsi="Times New Roman" w:cs="Times New Roman"/>
          <w:sz w:val="24"/>
          <w:szCs w:val="24"/>
        </w:rPr>
        <w:t xml:space="preserve">           </w:t>
      </w:r>
      <w:r w:rsidRPr="00427752">
        <w:rPr>
          <w:rFonts w:ascii="Times New Roman" w:eastAsia="Times New Roman" w:hAnsi="Times New Roman" w:cs="Times New Roman"/>
          <w:sz w:val="24"/>
          <w:szCs w:val="24"/>
        </w:rPr>
        <w:t>№ 373/21 в Методические указания № 1135/17 стандартизированная тарифная ставка С</w:t>
      </w:r>
      <w:r w:rsidRPr="00427752">
        <w:rPr>
          <w:rFonts w:ascii="Times New Roman" w:eastAsia="Times New Roman" w:hAnsi="Times New Roman" w:cs="Times New Roman"/>
          <w:sz w:val="24"/>
          <w:szCs w:val="24"/>
          <w:vertAlign w:val="subscript"/>
        </w:rPr>
        <w:t>1.2</w:t>
      </w:r>
      <w:r w:rsidRPr="00427752">
        <w:rPr>
          <w:rFonts w:ascii="Times New Roman" w:eastAsia="Times New Roman" w:hAnsi="Times New Roman" w:cs="Times New Roman"/>
          <w:sz w:val="24"/>
          <w:szCs w:val="24"/>
        </w:rPr>
        <w:t xml:space="preserve"> - Проверка сетевой организацией выполнения Заявителем технических условий, утверждается со следующей дифференциацией:</w:t>
      </w:r>
    </w:p>
    <w:p w14:paraId="4D45F398" w14:textId="77777777" w:rsidR="00427752" w:rsidRPr="00427752" w:rsidRDefault="00427752" w:rsidP="00427752">
      <w:pPr>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bookmarkStart w:id="7" w:name="Par2"/>
      <w:bookmarkEnd w:id="7"/>
      <w:r w:rsidRPr="00427752">
        <w:rPr>
          <w:rFonts w:ascii="Times New Roman" w:eastAsia="Times New Roman" w:hAnsi="Times New Roman" w:cs="Times New Roman"/>
          <w:sz w:val="24"/>
          <w:szCs w:val="24"/>
        </w:rPr>
        <w:t>С</w:t>
      </w:r>
      <w:r w:rsidRPr="00427752">
        <w:rPr>
          <w:rFonts w:ascii="Times New Roman" w:eastAsia="Times New Roman" w:hAnsi="Times New Roman" w:cs="Times New Roman"/>
          <w:sz w:val="24"/>
          <w:szCs w:val="24"/>
          <w:vertAlign w:val="subscript"/>
        </w:rPr>
        <w:t>1.2.1</w:t>
      </w:r>
      <w:r w:rsidRPr="00427752">
        <w:rPr>
          <w:rFonts w:ascii="Times New Roman" w:eastAsia="Times New Roman" w:hAnsi="Times New Roman" w:cs="Times New Roman"/>
          <w:sz w:val="24"/>
          <w:szCs w:val="24"/>
        </w:rPr>
        <w:t xml:space="preserve"> - для случаев технологического присоединения объектов Заявителей, мощностью до 150 кВт включительно (с учетом ранее присоединенных в данной точке присоединения энергопринимающих устройств) по 2 и 3 категории надежности электроснабжения и присоединения объектов, когда Заявителем выступает  физическое лицо в целях технологического присоединения энергопринимающих устройств, максимальная мощность которых составляет до 15 кВт включительно (с учетом ранее присоединенных в данной точке присоединения энергопринимающих устройств), которые используется для бытовых и иных нужд, не связанных с осуществлением предпринимательской деятельности, и электроснабжение которых предусматривается по одному источнику, кроме случаев, если технологическое присоединение таких Заявителей, осуществляется на уровне напряжения выше 0,4 </w:t>
      </w:r>
      <w:proofErr w:type="spellStart"/>
      <w:r w:rsidRPr="00427752">
        <w:rPr>
          <w:rFonts w:ascii="Times New Roman" w:eastAsia="Times New Roman" w:hAnsi="Times New Roman" w:cs="Times New Roman"/>
          <w:sz w:val="24"/>
          <w:szCs w:val="24"/>
        </w:rPr>
        <w:t>кВ</w:t>
      </w:r>
      <w:proofErr w:type="spellEnd"/>
      <w:r w:rsidRPr="00427752">
        <w:rPr>
          <w:rFonts w:ascii="Times New Roman" w:eastAsia="Times New Roman" w:hAnsi="Times New Roman" w:cs="Times New Roman"/>
          <w:sz w:val="24"/>
          <w:szCs w:val="24"/>
        </w:rPr>
        <w:t xml:space="preserve"> (далее - Выдача акта об осуществлении технологического присоединения Заявителям);</w:t>
      </w:r>
    </w:p>
    <w:p w14:paraId="0F9EFA32" w14:textId="77777777" w:rsidR="00427752" w:rsidRPr="00427752" w:rsidRDefault="00427752" w:rsidP="00427752">
      <w:pPr>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w:t>
      </w:r>
      <w:r w:rsidRPr="00427752">
        <w:rPr>
          <w:rFonts w:ascii="Times New Roman" w:eastAsia="Times New Roman" w:hAnsi="Times New Roman" w:cs="Times New Roman"/>
          <w:sz w:val="24"/>
          <w:szCs w:val="24"/>
          <w:vertAlign w:val="subscript"/>
        </w:rPr>
        <w:t>1.2.2</w:t>
      </w:r>
      <w:r w:rsidRPr="00427752">
        <w:rPr>
          <w:rFonts w:ascii="Times New Roman" w:eastAsia="Times New Roman" w:hAnsi="Times New Roman" w:cs="Times New Roman"/>
          <w:sz w:val="24"/>
          <w:szCs w:val="24"/>
        </w:rPr>
        <w:t xml:space="preserve"> - для случаев технологического присоединения объектов Заявителей, не предусмотренных </w:t>
      </w:r>
      <w:hyperlink w:anchor="Par2" w:history="1">
        <w:r w:rsidRPr="00427752">
          <w:rPr>
            <w:rFonts w:ascii="Times New Roman" w:eastAsia="Times New Roman" w:hAnsi="Times New Roman" w:cs="Times New Roman"/>
            <w:sz w:val="24"/>
            <w:szCs w:val="24"/>
          </w:rPr>
          <w:t>абзацем восьмым</w:t>
        </w:r>
      </w:hyperlink>
      <w:r w:rsidRPr="00427752">
        <w:rPr>
          <w:rFonts w:ascii="Times New Roman" w:eastAsia="Times New Roman" w:hAnsi="Times New Roman" w:cs="Times New Roman"/>
          <w:sz w:val="24"/>
          <w:szCs w:val="24"/>
        </w:rPr>
        <w:t xml:space="preserve"> пункта 24 Методических указаний № 1135/17 (далее - Проверка сетевой организацией выполнения Заявителем технических условий).</w:t>
      </w:r>
    </w:p>
    <w:p w14:paraId="60F0F9D3"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w:t>
      </w:r>
    </w:p>
    <w:p w14:paraId="17ACED32" w14:textId="77777777" w:rsidR="00427752" w:rsidRPr="00427752" w:rsidRDefault="00427752" w:rsidP="00427752">
      <w:pPr>
        <w:spacing w:after="0" w:line="240" w:lineRule="auto"/>
        <w:ind w:firstLine="709"/>
        <w:jc w:val="center"/>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lastRenderedPageBreak/>
        <w:t>Расчет ставки С</w:t>
      </w:r>
      <w:r w:rsidRPr="00427752">
        <w:rPr>
          <w:rFonts w:ascii="Times New Roman" w:eastAsia="Times New Roman" w:hAnsi="Times New Roman" w:cs="Times New Roman"/>
          <w:sz w:val="24"/>
          <w:szCs w:val="24"/>
          <w:vertAlign w:val="subscript"/>
        </w:rPr>
        <w:t xml:space="preserve">1.2.1 - </w:t>
      </w:r>
      <w:r w:rsidRPr="00427752">
        <w:rPr>
          <w:rFonts w:ascii="Times New Roman" w:eastAsia="Times New Roman" w:hAnsi="Times New Roman" w:cs="Times New Roman"/>
          <w:sz w:val="24"/>
          <w:szCs w:val="24"/>
        </w:rPr>
        <w:t>Выдача акта об осуществлении технологического присоединения Заявителям.</w:t>
      </w:r>
    </w:p>
    <w:p w14:paraId="60144CF6" w14:textId="77777777" w:rsidR="00427752" w:rsidRPr="00427752" w:rsidRDefault="00427752" w:rsidP="00427752">
      <w:pPr>
        <w:spacing w:after="0" w:line="240" w:lineRule="auto"/>
        <w:ind w:firstLine="709"/>
        <w:jc w:val="center"/>
        <w:rPr>
          <w:rFonts w:ascii="Times New Roman" w:eastAsia="Times New Roman" w:hAnsi="Times New Roman" w:cs="Times New Roman"/>
          <w:sz w:val="24"/>
          <w:szCs w:val="24"/>
        </w:rPr>
      </w:pPr>
    </w:p>
    <w:p w14:paraId="05D9633F"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Организации ранее (до выделения отдельной ставки С</w:t>
      </w:r>
      <w:r w:rsidRPr="00427752">
        <w:rPr>
          <w:rFonts w:ascii="Times New Roman" w:eastAsia="Times New Roman" w:hAnsi="Times New Roman" w:cs="Times New Roman"/>
          <w:sz w:val="24"/>
          <w:szCs w:val="24"/>
          <w:vertAlign w:val="subscript"/>
        </w:rPr>
        <w:t>1.2.1</w:t>
      </w:r>
      <w:r w:rsidRPr="00427752">
        <w:rPr>
          <w:rFonts w:ascii="Times New Roman" w:eastAsia="Times New Roman" w:hAnsi="Times New Roman" w:cs="Times New Roman"/>
          <w:sz w:val="24"/>
          <w:szCs w:val="24"/>
        </w:rPr>
        <w:t xml:space="preserve">) не вели раздельный учет по расходам, связанным с Выдачей акта об осуществлении технологического присоединения Заявителям, данных за 2018 и 2019 гг. нет. </w:t>
      </w:r>
    </w:p>
    <w:p w14:paraId="7FC10E3F"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По предложению ТСО фактические данные о расходах на выполнение мероприятий по технологическому присоединению, связанных с Выдачей акта об осуществлении технологического присоединения Заявителям за 2020 год, составили: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1603"/>
        <w:gridCol w:w="1559"/>
        <w:gridCol w:w="1757"/>
        <w:gridCol w:w="1610"/>
      </w:tblGrid>
      <w:tr w:rsidR="00427752" w:rsidRPr="00427752" w14:paraId="5AD278CD" w14:textId="77777777" w:rsidTr="008D70D9">
        <w:trPr>
          <w:trHeight w:val="222"/>
          <w:jc w:val="center"/>
        </w:trPr>
        <w:tc>
          <w:tcPr>
            <w:tcW w:w="3325" w:type="dxa"/>
            <w:vMerge w:val="restart"/>
            <w:shd w:val="clear" w:color="auto" w:fill="auto"/>
            <w:vAlign w:val="center"/>
            <w:hideMark/>
          </w:tcPr>
          <w:p w14:paraId="2C4C871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ТСО</w:t>
            </w:r>
          </w:p>
        </w:tc>
        <w:tc>
          <w:tcPr>
            <w:tcW w:w="6529" w:type="dxa"/>
            <w:gridSpan w:val="4"/>
            <w:shd w:val="clear" w:color="auto" w:fill="auto"/>
            <w:noWrap/>
            <w:vAlign w:val="bottom"/>
            <w:hideMark/>
          </w:tcPr>
          <w:p w14:paraId="0EE74F1B"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2020</w:t>
            </w:r>
          </w:p>
        </w:tc>
      </w:tr>
      <w:tr w:rsidR="00427752" w:rsidRPr="00427752" w14:paraId="6735CEE3" w14:textId="77777777" w:rsidTr="00DB1525">
        <w:trPr>
          <w:trHeight w:val="784"/>
          <w:jc w:val="center"/>
        </w:trPr>
        <w:tc>
          <w:tcPr>
            <w:tcW w:w="3325" w:type="dxa"/>
            <w:vMerge/>
            <w:shd w:val="clear" w:color="auto" w:fill="auto"/>
            <w:hideMark/>
          </w:tcPr>
          <w:p w14:paraId="577140F0"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603" w:type="dxa"/>
            <w:shd w:val="clear" w:color="auto" w:fill="auto"/>
            <w:vAlign w:val="center"/>
            <w:hideMark/>
          </w:tcPr>
          <w:p w14:paraId="2ED529A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Фактические расходы,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w:t>
            </w:r>
          </w:p>
        </w:tc>
        <w:tc>
          <w:tcPr>
            <w:tcW w:w="1559" w:type="dxa"/>
            <w:shd w:val="clear" w:color="auto" w:fill="auto"/>
            <w:vAlign w:val="center"/>
            <w:hideMark/>
          </w:tcPr>
          <w:p w14:paraId="42ACC0A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Количество </w:t>
            </w:r>
            <w:proofErr w:type="spellStart"/>
            <w:r w:rsidRPr="00427752">
              <w:rPr>
                <w:rFonts w:ascii="Times New Roman" w:eastAsia="Times New Roman" w:hAnsi="Times New Roman" w:cs="Times New Roman"/>
                <w:bCs/>
                <w:sz w:val="20"/>
                <w:szCs w:val="20"/>
              </w:rPr>
              <w:t>присоедине-ний</w:t>
            </w:r>
            <w:proofErr w:type="spellEnd"/>
            <w:r w:rsidRPr="00427752">
              <w:rPr>
                <w:rFonts w:ascii="Times New Roman" w:eastAsia="Times New Roman" w:hAnsi="Times New Roman" w:cs="Times New Roman"/>
                <w:bCs/>
                <w:sz w:val="20"/>
                <w:szCs w:val="20"/>
              </w:rPr>
              <w:t>, шт.</w:t>
            </w:r>
          </w:p>
        </w:tc>
        <w:tc>
          <w:tcPr>
            <w:tcW w:w="1757" w:type="dxa"/>
            <w:shd w:val="clear" w:color="auto" w:fill="auto"/>
            <w:vAlign w:val="center"/>
            <w:hideMark/>
          </w:tcPr>
          <w:p w14:paraId="78682C6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Объем максимальной мощности, кВт</w:t>
            </w:r>
          </w:p>
        </w:tc>
        <w:tc>
          <w:tcPr>
            <w:tcW w:w="1610" w:type="dxa"/>
            <w:shd w:val="clear" w:color="auto" w:fill="auto"/>
            <w:vAlign w:val="center"/>
            <w:hideMark/>
          </w:tcPr>
          <w:p w14:paraId="4F7C1B7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Расходы на одно </w:t>
            </w:r>
            <w:proofErr w:type="spellStart"/>
            <w:r w:rsidRPr="00427752">
              <w:rPr>
                <w:rFonts w:ascii="Times New Roman" w:eastAsia="Times New Roman" w:hAnsi="Times New Roman" w:cs="Times New Roman"/>
                <w:bCs/>
                <w:sz w:val="20"/>
                <w:szCs w:val="20"/>
              </w:rPr>
              <w:t>присоедине-ние</w:t>
            </w:r>
            <w:proofErr w:type="spellEnd"/>
            <w:r w:rsidRPr="00427752">
              <w:rPr>
                <w:rFonts w:ascii="Times New Roman" w:eastAsia="Times New Roman" w:hAnsi="Times New Roman" w:cs="Times New Roman"/>
                <w:bCs/>
                <w:sz w:val="20"/>
                <w:szCs w:val="20"/>
              </w:rPr>
              <w:t xml:space="preserve">,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./ТП</w:t>
            </w:r>
          </w:p>
        </w:tc>
      </w:tr>
      <w:tr w:rsidR="00427752" w:rsidRPr="00427752" w14:paraId="4A6B0EE2" w14:textId="77777777" w:rsidTr="00703E91">
        <w:trPr>
          <w:trHeight w:val="179"/>
          <w:jc w:val="center"/>
        </w:trPr>
        <w:tc>
          <w:tcPr>
            <w:tcW w:w="3325" w:type="dxa"/>
            <w:shd w:val="clear" w:color="auto" w:fill="auto"/>
            <w:hideMark/>
          </w:tcPr>
          <w:p w14:paraId="164EB894"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МП «ГОРЭЛЕКТРОСЕТИ»</w:t>
            </w:r>
          </w:p>
        </w:tc>
        <w:tc>
          <w:tcPr>
            <w:tcW w:w="1603" w:type="dxa"/>
            <w:shd w:val="clear" w:color="000000" w:fill="FFFFFF"/>
            <w:noWrap/>
            <w:vAlign w:val="center"/>
          </w:tcPr>
          <w:p w14:paraId="650BBEA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212 907</w:t>
            </w:r>
          </w:p>
        </w:tc>
        <w:tc>
          <w:tcPr>
            <w:tcW w:w="1559" w:type="dxa"/>
            <w:shd w:val="clear" w:color="000000" w:fill="FFFFFF"/>
            <w:noWrap/>
            <w:vAlign w:val="center"/>
          </w:tcPr>
          <w:p w14:paraId="0E9D47E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22</w:t>
            </w:r>
          </w:p>
        </w:tc>
        <w:tc>
          <w:tcPr>
            <w:tcW w:w="1757" w:type="dxa"/>
            <w:shd w:val="clear" w:color="000000" w:fill="FFFFFF"/>
            <w:noWrap/>
            <w:vAlign w:val="center"/>
          </w:tcPr>
          <w:p w14:paraId="42DB8CA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271</w:t>
            </w:r>
          </w:p>
        </w:tc>
        <w:tc>
          <w:tcPr>
            <w:tcW w:w="1610" w:type="dxa"/>
            <w:shd w:val="clear" w:color="000000" w:fill="FFFFFF"/>
            <w:noWrap/>
            <w:vAlign w:val="center"/>
          </w:tcPr>
          <w:p w14:paraId="7BB0D86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9 678</w:t>
            </w:r>
          </w:p>
        </w:tc>
      </w:tr>
      <w:tr w:rsidR="00427752" w:rsidRPr="00427752" w14:paraId="0CEF6A9E" w14:textId="77777777" w:rsidTr="00703E91">
        <w:trPr>
          <w:trHeight w:val="225"/>
          <w:jc w:val="center"/>
        </w:trPr>
        <w:tc>
          <w:tcPr>
            <w:tcW w:w="3325" w:type="dxa"/>
            <w:shd w:val="clear" w:color="auto" w:fill="auto"/>
            <w:hideMark/>
          </w:tcPr>
          <w:p w14:paraId="0826CCBF"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w:t>
            </w:r>
            <w:proofErr w:type="spellStart"/>
            <w:r w:rsidRPr="00427752">
              <w:rPr>
                <w:rFonts w:ascii="Times New Roman" w:eastAsia="Times New Roman" w:hAnsi="Times New Roman" w:cs="Times New Roman"/>
                <w:bCs/>
                <w:sz w:val="20"/>
                <w:szCs w:val="20"/>
              </w:rPr>
              <w:t>Оборонэнерго</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53896A4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80 399</w:t>
            </w:r>
          </w:p>
        </w:tc>
        <w:tc>
          <w:tcPr>
            <w:tcW w:w="1559" w:type="dxa"/>
            <w:shd w:val="clear" w:color="000000" w:fill="FFFFFF"/>
            <w:noWrap/>
            <w:vAlign w:val="center"/>
          </w:tcPr>
          <w:p w14:paraId="59BF8DD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w:t>
            </w:r>
          </w:p>
        </w:tc>
        <w:tc>
          <w:tcPr>
            <w:tcW w:w="1757" w:type="dxa"/>
            <w:shd w:val="clear" w:color="000000" w:fill="FFFFFF"/>
            <w:noWrap/>
            <w:vAlign w:val="center"/>
          </w:tcPr>
          <w:p w14:paraId="24B1861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95</w:t>
            </w:r>
          </w:p>
        </w:tc>
        <w:tc>
          <w:tcPr>
            <w:tcW w:w="1610" w:type="dxa"/>
            <w:shd w:val="clear" w:color="000000" w:fill="FFFFFF"/>
            <w:noWrap/>
            <w:vAlign w:val="center"/>
          </w:tcPr>
          <w:p w14:paraId="4970F18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40 200</w:t>
            </w:r>
          </w:p>
        </w:tc>
      </w:tr>
      <w:tr w:rsidR="00427752" w:rsidRPr="00427752" w14:paraId="0B39552F" w14:textId="77777777" w:rsidTr="00703E91">
        <w:trPr>
          <w:trHeight w:val="116"/>
          <w:jc w:val="center"/>
        </w:trPr>
        <w:tc>
          <w:tcPr>
            <w:tcW w:w="3325" w:type="dxa"/>
            <w:shd w:val="clear" w:color="auto" w:fill="auto"/>
            <w:hideMark/>
          </w:tcPr>
          <w:p w14:paraId="57D9F24F"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ОАО «РЖД»</w:t>
            </w:r>
          </w:p>
        </w:tc>
        <w:tc>
          <w:tcPr>
            <w:tcW w:w="1603" w:type="dxa"/>
            <w:shd w:val="clear" w:color="000000" w:fill="FFFFFF"/>
            <w:noWrap/>
            <w:vAlign w:val="center"/>
          </w:tcPr>
          <w:p w14:paraId="5F31A26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367 402</w:t>
            </w:r>
          </w:p>
        </w:tc>
        <w:tc>
          <w:tcPr>
            <w:tcW w:w="1559" w:type="dxa"/>
            <w:shd w:val="clear" w:color="000000" w:fill="FFFFFF"/>
            <w:noWrap/>
            <w:vAlign w:val="center"/>
          </w:tcPr>
          <w:p w14:paraId="0E30443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w:t>
            </w:r>
          </w:p>
        </w:tc>
        <w:tc>
          <w:tcPr>
            <w:tcW w:w="1757" w:type="dxa"/>
            <w:shd w:val="clear" w:color="000000" w:fill="FFFFFF"/>
            <w:noWrap/>
            <w:vAlign w:val="center"/>
          </w:tcPr>
          <w:p w14:paraId="6CB633B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771</w:t>
            </w:r>
          </w:p>
        </w:tc>
        <w:tc>
          <w:tcPr>
            <w:tcW w:w="1610" w:type="dxa"/>
            <w:shd w:val="clear" w:color="000000" w:fill="FFFFFF"/>
            <w:noWrap/>
            <w:vAlign w:val="center"/>
          </w:tcPr>
          <w:p w14:paraId="24EBF59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28 262</w:t>
            </w:r>
          </w:p>
        </w:tc>
      </w:tr>
      <w:tr w:rsidR="00427752" w:rsidRPr="00427752" w14:paraId="514DC105" w14:textId="77777777" w:rsidTr="00703E91">
        <w:trPr>
          <w:trHeight w:val="70"/>
          <w:jc w:val="center"/>
        </w:trPr>
        <w:tc>
          <w:tcPr>
            <w:tcW w:w="3325" w:type="dxa"/>
            <w:shd w:val="clear" w:color="auto" w:fill="auto"/>
            <w:hideMark/>
          </w:tcPr>
          <w:p w14:paraId="3185AFD0"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УМП «</w:t>
            </w:r>
            <w:proofErr w:type="spellStart"/>
            <w:r w:rsidRPr="00427752">
              <w:rPr>
                <w:rFonts w:ascii="Times New Roman" w:eastAsia="Times New Roman" w:hAnsi="Times New Roman" w:cs="Times New Roman"/>
                <w:bCs/>
                <w:sz w:val="20"/>
                <w:szCs w:val="20"/>
              </w:rPr>
              <w:t>КЭиТС</w:t>
            </w:r>
            <w:proofErr w:type="spellEnd"/>
            <w:r w:rsidRPr="00427752">
              <w:rPr>
                <w:rFonts w:ascii="Times New Roman" w:eastAsia="Times New Roman" w:hAnsi="Times New Roman" w:cs="Times New Roman"/>
                <w:bCs/>
                <w:sz w:val="20"/>
                <w:szCs w:val="20"/>
              </w:rPr>
              <w:t>» г. Малоярославец</w:t>
            </w:r>
          </w:p>
        </w:tc>
        <w:tc>
          <w:tcPr>
            <w:tcW w:w="1603" w:type="dxa"/>
            <w:shd w:val="clear" w:color="000000" w:fill="FFFFFF"/>
            <w:noWrap/>
            <w:vAlign w:val="center"/>
          </w:tcPr>
          <w:p w14:paraId="70B679D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4 594 860</w:t>
            </w:r>
          </w:p>
        </w:tc>
        <w:tc>
          <w:tcPr>
            <w:tcW w:w="1559" w:type="dxa"/>
            <w:shd w:val="clear" w:color="000000" w:fill="FFFFFF"/>
            <w:noWrap/>
            <w:vAlign w:val="center"/>
          </w:tcPr>
          <w:p w14:paraId="236CADD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134</w:t>
            </w:r>
          </w:p>
        </w:tc>
        <w:tc>
          <w:tcPr>
            <w:tcW w:w="1757" w:type="dxa"/>
            <w:shd w:val="clear" w:color="000000" w:fill="FFFFFF"/>
            <w:noWrap/>
            <w:vAlign w:val="center"/>
          </w:tcPr>
          <w:p w14:paraId="1B567D8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2 287</w:t>
            </w:r>
          </w:p>
        </w:tc>
        <w:tc>
          <w:tcPr>
            <w:tcW w:w="1610" w:type="dxa"/>
            <w:shd w:val="clear" w:color="000000" w:fill="FFFFFF"/>
            <w:noWrap/>
            <w:vAlign w:val="center"/>
          </w:tcPr>
          <w:p w14:paraId="60199A9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34 290</w:t>
            </w:r>
          </w:p>
        </w:tc>
      </w:tr>
      <w:tr w:rsidR="00427752" w:rsidRPr="00427752" w14:paraId="3F3D832C" w14:textId="77777777" w:rsidTr="001132FA">
        <w:trPr>
          <w:trHeight w:val="349"/>
          <w:jc w:val="center"/>
        </w:trPr>
        <w:tc>
          <w:tcPr>
            <w:tcW w:w="3325" w:type="dxa"/>
            <w:shd w:val="clear" w:color="auto" w:fill="auto"/>
            <w:hideMark/>
          </w:tcPr>
          <w:p w14:paraId="2EF2AEF0"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МП </w:t>
            </w:r>
            <w:proofErr w:type="spellStart"/>
            <w:r w:rsidRPr="00427752">
              <w:rPr>
                <w:rFonts w:ascii="Times New Roman" w:eastAsia="Times New Roman" w:hAnsi="Times New Roman" w:cs="Times New Roman"/>
                <w:bCs/>
                <w:sz w:val="20"/>
                <w:szCs w:val="20"/>
              </w:rPr>
              <w:t>КЭТиГС</w:t>
            </w:r>
            <w:proofErr w:type="spellEnd"/>
            <w:r w:rsidRPr="00427752">
              <w:rPr>
                <w:rFonts w:ascii="Times New Roman" w:eastAsia="Times New Roman" w:hAnsi="Times New Roman" w:cs="Times New Roman"/>
                <w:bCs/>
                <w:sz w:val="20"/>
                <w:szCs w:val="20"/>
              </w:rPr>
              <w:t xml:space="preserve"> МР «Мосальский район»</w:t>
            </w:r>
          </w:p>
        </w:tc>
        <w:tc>
          <w:tcPr>
            <w:tcW w:w="1603" w:type="dxa"/>
            <w:shd w:val="clear" w:color="000000" w:fill="FFFFFF"/>
            <w:noWrap/>
            <w:vAlign w:val="center"/>
          </w:tcPr>
          <w:p w14:paraId="2F2E0A0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6 378</w:t>
            </w:r>
          </w:p>
        </w:tc>
        <w:tc>
          <w:tcPr>
            <w:tcW w:w="1559" w:type="dxa"/>
            <w:shd w:val="clear" w:color="000000" w:fill="FFFFFF"/>
            <w:noWrap/>
            <w:vAlign w:val="center"/>
          </w:tcPr>
          <w:p w14:paraId="1443640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w:t>
            </w:r>
          </w:p>
        </w:tc>
        <w:tc>
          <w:tcPr>
            <w:tcW w:w="1757" w:type="dxa"/>
            <w:shd w:val="clear" w:color="000000" w:fill="FFFFFF"/>
            <w:noWrap/>
            <w:vAlign w:val="center"/>
          </w:tcPr>
          <w:p w14:paraId="7861C7F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210</w:t>
            </w:r>
          </w:p>
        </w:tc>
        <w:tc>
          <w:tcPr>
            <w:tcW w:w="1610" w:type="dxa"/>
            <w:shd w:val="clear" w:color="000000" w:fill="FFFFFF"/>
            <w:noWrap/>
            <w:vAlign w:val="center"/>
          </w:tcPr>
          <w:p w14:paraId="5A425ED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1 276</w:t>
            </w:r>
          </w:p>
        </w:tc>
      </w:tr>
      <w:tr w:rsidR="00427752" w:rsidRPr="00427752" w14:paraId="345DB9F4" w14:textId="77777777" w:rsidTr="00703E91">
        <w:trPr>
          <w:trHeight w:val="157"/>
          <w:jc w:val="center"/>
        </w:trPr>
        <w:tc>
          <w:tcPr>
            <w:tcW w:w="3325" w:type="dxa"/>
            <w:shd w:val="clear" w:color="auto" w:fill="auto"/>
            <w:hideMark/>
          </w:tcPr>
          <w:p w14:paraId="35DE0EB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ЭнергоАльянс</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22E86E1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2 231</w:t>
            </w:r>
          </w:p>
        </w:tc>
        <w:tc>
          <w:tcPr>
            <w:tcW w:w="1559" w:type="dxa"/>
            <w:shd w:val="clear" w:color="000000" w:fill="FFFFFF"/>
            <w:noWrap/>
            <w:vAlign w:val="center"/>
          </w:tcPr>
          <w:p w14:paraId="49D4EEE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w:t>
            </w:r>
          </w:p>
        </w:tc>
        <w:tc>
          <w:tcPr>
            <w:tcW w:w="1757" w:type="dxa"/>
            <w:shd w:val="clear" w:color="000000" w:fill="FFFFFF"/>
            <w:noWrap/>
            <w:vAlign w:val="center"/>
          </w:tcPr>
          <w:p w14:paraId="08DDFFB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w:t>
            </w:r>
          </w:p>
        </w:tc>
        <w:tc>
          <w:tcPr>
            <w:tcW w:w="1610" w:type="dxa"/>
            <w:shd w:val="clear" w:color="000000" w:fill="FFFFFF"/>
            <w:noWrap/>
            <w:vAlign w:val="center"/>
          </w:tcPr>
          <w:p w14:paraId="47A8DE1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2 231</w:t>
            </w:r>
          </w:p>
        </w:tc>
      </w:tr>
      <w:tr w:rsidR="00427752" w:rsidRPr="00427752" w14:paraId="3FC26AE9" w14:textId="77777777" w:rsidTr="00703E91">
        <w:trPr>
          <w:trHeight w:val="70"/>
          <w:jc w:val="center"/>
        </w:trPr>
        <w:tc>
          <w:tcPr>
            <w:tcW w:w="3325" w:type="dxa"/>
            <w:shd w:val="clear" w:color="auto" w:fill="auto"/>
            <w:hideMark/>
          </w:tcPr>
          <w:p w14:paraId="0AB3A10F"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«Каскад-Энергосеть»</w:t>
            </w:r>
          </w:p>
        </w:tc>
        <w:tc>
          <w:tcPr>
            <w:tcW w:w="1603" w:type="dxa"/>
            <w:shd w:val="clear" w:color="000000" w:fill="FFFFFF"/>
            <w:noWrap/>
            <w:vAlign w:val="center"/>
          </w:tcPr>
          <w:p w14:paraId="283660A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363 306</w:t>
            </w:r>
          </w:p>
        </w:tc>
        <w:tc>
          <w:tcPr>
            <w:tcW w:w="1559" w:type="dxa"/>
            <w:shd w:val="clear" w:color="000000" w:fill="FFFFFF"/>
            <w:noWrap/>
            <w:vAlign w:val="center"/>
          </w:tcPr>
          <w:p w14:paraId="4926432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w:t>
            </w:r>
          </w:p>
        </w:tc>
        <w:tc>
          <w:tcPr>
            <w:tcW w:w="1757" w:type="dxa"/>
            <w:shd w:val="clear" w:color="000000" w:fill="FFFFFF"/>
            <w:noWrap/>
            <w:vAlign w:val="center"/>
          </w:tcPr>
          <w:p w14:paraId="5BEB054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95</w:t>
            </w:r>
          </w:p>
        </w:tc>
        <w:tc>
          <w:tcPr>
            <w:tcW w:w="1610" w:type="dxa"/>
            <w:shd w:val="clear" w:color="000000" w:fill="FFFFFF"/>
            <w:noWrap/>
            <w:vAlign w:val="center"/>
          </w:tcPr>
          <w:p w14:paraId="6235A9D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212 102</w:t>
            </w:r>
          </w:p>
        </w:tc>
      </w:tr>
      <w:tr w:rsidR="00427752" w:rsidRPr="00427752" w14:paraId="2A023CCB" w14:textId="77777777" w:rsidTr="00703E91">
        <w:trPr>
          <w:trHeight w:val="93"/>
          <w:jc w:val="center"/>
        </w:trPr>
        <w:tc>
          <w:tcPr>
            <w:tcW w:w="3325" w:type="dxa"/>
            <w:shd w:val="clear" w:color="auto" w:fill="auto"/>
            <w:hideMark/>
          </w:tcPr>
          <w:p w14:paraId="208C4E81"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«МСК Энерго»</w:t>
            </w:r>
          </w:p>
        </w:tc>
        <w:tc>
          <w:tcPr>
            <w:tcW w:w="1603" w:type="dxa"/>
            <w:shd w:val="clear" w:color="000000" w:fill="FFFFFF"/>
            <w:noWrap/>
            <w:vAlign w:val="center"/>
          </w:tcPr>
          <w:p w14:paraId="41AC66E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84 619</w:t>
            </w:r>
          </w:p>
        </w:tc>
        <w:tc>
          <w:tcPr>
            <w:tcW w:w="1559" w:type="dxa"/>
            <w:shd w:val="clear" w:color="000000" w:fill="FFFFFF"/>
            <w:noWrap/>
            <w:vAlign w:val="center"/>
          </w:tcPr>
          <w:p w14:paraId="0DF3B28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w:t>
            </w:r>
          </w:p>
        </w:tc>
        <w:tc>
          <w:tcPr>
            <w:tcW w:w="1757" w:type="dxa"/>
            <w:shd w:val="clear" w:color="000000" w:fill="FFFFFF"/>
            <w:noWrap/>
            <w:vAlign w:val="center"/>
          </w:tcPr>
          <w:p w14:paraId="591501B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108</w:t>
            </w:r>
          </w:p>
        </w:tc>
        <w:tc>
          <w:tcPr>
            <w:tcW w:w="1610" w:type="dxa"/>
            <w:shd w:val="clear" w:color="000000" w:fill="FFFFFF"/>
            <w:noWrap/>
            <w:vAlign w:val="center"/>
          </w:tcPr>
          <w:p w14:paraId="15EFC26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42 310</w:t>
            </w:r>
          </w:p>
        </w:tc>
      </w:tr>
      <w:tr w:rsidR="00427752" w:rsidRPr="00427752" w14:paraId="136B1418" w14:textId="77777777" w:rsidTr="00703E91">
        <w:trPr>
          <w:trHeight w:val="140"/>
          <w:jc w:val="center"/>
        </w:trPr>
        <w:tc>
          <w:tcPr>
            <w:tcW w:w="3325" w:type="dxa"/>
            <w:shd w:val="clear" w:color="auto" w:fill="auto"/>
          </w:tcPr>
          <w:p w14:paraId="32E2FAE2"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ЦентрТехноКом</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48BF8059"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36 694</w:t>
            </w:r>
          </w:p>
        </w:tc>
        <w:tc>
          <w:tcPr>
            <w:tcW w:w="1559" w:type="dxa"/>
            <w:shd w:val="clear" w:color="000000" w:fill="FFFFFF"/>
            <w:noWrap/>
            <w:vAlign w:val="center"/>
          </w:tcPr>
          <w:p w14:paraId="75ABC4C6"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w:t>
            </w:r>
          </w:p>
        </w:tc>
        <w:tc>
          <w:tcPr>
            <w:tcW w:w="1757" w:type="dxa"/>
            <w:shd w:val="clear" w:color="000000" w:fill="FFFFFF"/>
            <w:noWrap/>
            <w:vAlign w:val="center"/>
          </w:tcPr>
          <w:p w14:paraId="59A8D617"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59</w:t>
            </w:r>
          </w:p>
        </w:tc>
        <w:tc>
          <w:tcPr>
            <w:tcW w:w="1610" w:type="dxa"/>
            <w:shd w:val="clear" w:color="000000" w:fill="FFFFFF"/>
            <w:noWrap/>
            <w:vAlign w:val="center"/>
          </w:tcPr>
          <w:p w14:paraId="3D2A1B6E"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12 231</w:t>
            </w:r>
          </w:p>
        </w:tc>
      </w:tr>
      <w:tr w:rsidR="00427752" w:rsidRPr="00427752" w14:paraId="629DCDD2" w14:textId="77777777" w:rsidTr="00703E91">
        <w:trPr>
          <w:trHeight w:val="469"/>
          <w:jc w:val="center"/>
        </w:trPr>
        <w:tc>
          <w:tcPr>
            <w:tcW w:w="3325" w:type="dxa"/>
            <w:shd w:val="clear" w:color="auto" w:fill="auto"/>
            <w:hideMark/>
          </w:tcPr>
          <w:p w14:paraId="0DEE9AFD"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ПАО «</w:t>
            </w:r>
            <w:proofErr w:type="spellStart"/>
            <w:r w:rsidRPr="00427752">
              <w:rPr>
                <w:rFonts w:ascii="Times New Roman" w:eastAsia="Times New Roman" w:hAnsi="Times New Roman" w:cs="Times New Roman"/>
                <w:bCs/>
                <w:sz w:val="20"/>
                <w:szCs w:val="20"/>
              </w:rPr>
              <w:t>Россети</w:t>
            </w:r>
            <w:proofErr w:type="spellEnd"/>
            <w:r w:rsidRPr="00427752">
              <w:rPr>
                <w:rFonts w:ascii="Times New Roman" w:eastAsia="Times New Roman" w:hAnsi="Times New Roman" w:cs="Times New Roman"/>
                <w:bCs/>
                <w:sz w:val="20"/>
                <w:szCs w:val="20"/>
              </w:rPr>
              <w:t xml:space="preserve"> Центр и Приволжье» филиал «Калугаэнерго»</w:t>
            </w:r>
          </w:p>
        </w:tc>
        <w:tc>
          <w:tcPr>
            <w:tcW w:w="1603" w:type="dxa"/>
            <w:shd w:val="clear" w:color="000000" w:fill="FFFFFF"/>
            <w:noWrap/>
            <w:vAlign w:val="center"/>
          </w:tcPr>
          <w:p w14:paraId="15BC8D3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10 936 317</w:t>
            </w:r>
          </w:p>
        </w:tc>
        <w:tc>
          <w:tcPr>
            <w:tcW w:w="1559" w:type="dxa"/>
            <w:shd w:val="clear" w:color="000000" w:fill="FFFFFF"/>
            <w:noWrap/>
            <w:vAlign w:val="center"/>
          </w:tcPr>
          <w:p w14:paraId="7D823E6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818</w:t>
            </w:r>
          </w:p>
        </w:tc>
        <w:tc>
          <w:tcPr>
            <w:tcW w:w="1757" w:type="dxa"/>
            <w:shd w:val="clear" w:color="000000" w:fill="FFFFFF"/>
            <w:noWrap/>
            <w:vAlign w:val="center"/>
          </w:tcPr>
          <w:p w14:paraId="08A039C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11 040</w:t>
            </w:r>
          </w:p>
        </w:tc>
        <w:tc>
          <w:tcPr>
            <w:tcW w:w="1610" w:type="dxa"/>
            <w:shd w:val="clear" w:color="000000" w:fill="FFFFFF"/>
            <w:noWrap/>
            <w:vAlign w:val="center"/>
          </w:tcPr>
          <w:p w14:paraId="05D54AA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13 370</w:t>
            </w:r>
          </w:p>
        </w:tc>
      </w:tr>
      <w:tr w:rsidR="00427752" w:rsidRPr="00427752" w14:paraId="28526828" w14:textId="77777777" w:rsidTr="00703E91">
        <w:trPr>
          <w:trHeight w:val="209"/>
          <w:jc w:val="center"/>
        </w:trPr>
        <w:tc>
          <w:tcPr>
            <w:tcW w:w="3325" w:type="dxa"/>
            <w:shd w:val="clear" w:color="auto" w:fill="auto"/>
          </w:tcPr>
          <w:p w14:paraId="5AEDD35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ФГБНУ «ВНИИ РАЭ»</w:t>
            </w:r>
          </w:p>
        </w:tc>
        <w:tc>
          <w:tcPr>
            <w:tcW w:w="1603" w:type="dxa"/>
            <w:shd w:val="clear" w:color="000000" w:fill="FFFFFF"/>
            <w:noWrap/>
            <w:vAlign w:val="center"/>
          </w:tcPr>
          <w:p w14:paraId="70D2B46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25 050</w:t>
            </w:r>
          </w:p>
        </w:tc>
        <w:tc>
          <w:tcPr>
            <w:tcW w:w="1559" w:type="dxa"/>
            <w:shd w:val="clear" w:color="000000" w:fill="FFFFFF"/>
            <w:noWrap/>
            <w:vAlign w:val="center"/>
          </w:tcPr>
          <w:p w14:paraId="5E60E6C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w:t>
            </w:r>
          </w:p>
        </w:tc>
        <w:tc>
          <w:tcPr>
            <w:tcW w:w="1757" w:type="dxa"/>
            <w:shd w:val="clear" w:color="000000" w:fill="FFFFFF"/>
            <w:noWrap/>
            <w:vAlign w:val="center"/>
          </w:tcPr>
          <w:p w14:paraId="468171A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w:t>
            </w:r>
          </w:p>
        </w:tc>
        <w:tc>
          <w:tcPr>
            <w:tcW w:w="1610" w:type="dxa"/>
            <w:shd w:val="clear" w:color="000000" w:fill="FFFFFF"/>
            <w:noWrap/>
            <w:vAlign w:val="center"/>
          </w:tcPr>
          <w:p w14:paraId="6EF0D61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12 525</w:t>
            </w:r>
          </w:p>
        </w:tc>
      </w:tr>
      <w:tr w:rsidR="00427752" w:rsidRPr="00427752" w14:paraId="18242BBA" w14:textId="77777777" w:rsidTr="00703E91">
        <w:trPr>
          <w:trHeight w:val="241"/>
          <w:jc w:val="center"/>
        </w:trPr>
        <w:tc>
          <w:tcPr>
            <w:tcW w:w="3325" w:type="dxa"/>
            <w:shd w:val="clear" w:color="auto" w:fill="auto"/>
          </w:tcPr>
          <w:p w14:paraId="7C728FBC"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«Сетевая компания»</w:t>
            </w:r>
          </w:p>
        </w:tc>
        <w:tc>
          <w:tcPr>
            <w:tcW w:w="1603" w:type="dxa"/>
            <w:shd w:val="clear" w:color="000000" w:fill="FFFFFF"/>
            <w:noWrap/>
            <w:vAlign w:val="center"/>
          </w:tcPr>
          <w:p w14:paraId="52010AE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0D0BC6B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17D4087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3C54B15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27D719A6" w14:textId="77777777" w:rsidTr="00703E91">
        <w:trPr>
          <w:trHeight w:val="131"/>
          <w:jc w:val="center"/>
        </w:trPr>
        <w:tc>
          <w:tcPr>
            <w:tcW w:w="3325" w:type="dxa"/>
            <w:shd w:val="clear" w:color="auto" w:fill="auto"/>
            <w:hideMark/>
          </w:tcPr>
          <w:p w14:paraId="3EAE3F3C"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Итого</w:t>
            </w:r>
          </w:p>
        </w:tc>
        <w:tc>
          <w:tcPr>
            <w:tcW w:w="1603" w:type="dxa"/>
            <w:shd w:val="clear" w:color="000000" w:fill="FFFFFF"/>
            <w:noWrap/>
            <w:vAlign w:val="center"/>
          </w:tcPr>
          <w:p w14:paraId="3DBCB145"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559" w:type="dxa"/>
            <w:shd w:val="clear" w:color="000000" w:fill="FFFFFF"/>
            <w:noWrap/>
            <w:vAlign w:val="center"/>
          </w:tcPr>
          <w:p w14:paraId="0AE9810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1 005</w:t>
            </w:r>
          </w:p>
        </w:tc>
        <w:tc>
          <w:tcPr>
            <w:tcW w:w="1757" w:type="dxa"/>
            <w:shd w:val="clear" w:color="000000" w:fill="FFFFFF"/>
            <w:noWrap/>
            <w:vAlign w:val="center"/>
          </w:tcPr>
          <w:p w14:paraId="3B08B98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15 040</w:t>
            </w:r>
          </w:p>
        </w:tc>
        <w:tc>
          <w:tcPr>
            <w:tcW w:w="1610" w:type="dxa"/>
            <w:shd w:val="clear" w:color="000000" w:fill="FFFFFF"/>
            <w:noWrap/>
            <w:vAlign w:val="center"/>
          </w:tcPr>
          <w:p w14:paraId="58C20F70"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tbl>
    <w:p w14:paraId="01FFC69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4C72DED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vertAlign w:val="subscript"/>
        </w:rPr>
      </w:pPr>
      <w:r w:rsidRPr="00427752">
        <w:rPr>
          <w:rFonts w:ascii="Times New Roman" w:eastAsia="Times New Roman" w:hAnsi="Times New Roman" w:cs="Times New Roman"/>
          <w:sz w:val="24"/>
          <w:szCs w:val="24"/>
        </w:rPr>
        <w:t xml:space="preserve">Для определения фактических </w:t>
      </w:r>
      <w:bookmarkStart w:id="8" w:name="_Hlk90309808"/>
      <w:r w:rsidRPr="00427752">
        <w:rPr>
          <w:rFonts w:ascii="Times New Roman" w:eastAsia="Times New Roman" w:hAnsi="Times New Roman" w:cs="Times New Roman"/>
          <w:sz w:val="24"/>
          <w:szCs w:val="24"/>
        </w:rPr>
        <w:t xml:space="preserve">экономически обоснованных расходов </w:t>
      </w:r>
      <w:bookmarkEnd w:id="8"/>
      <w:r w:rsidRPr="00427752">
        <w:rPr>
          <w:rFonts w:ascii="Times New Roman" w:eastAsia="Times New Roman" w:hAnsi="Times New Roman" w:cs="Times New Roman"/>
          <w:sz w:val="24"/>
          <w:szCs w:val="24"/>
        </w:rPr>
        <w:t>ТСО за 2020 год на выдачу акта об осуществлении технологического присоединения Заявителям (ставка С</w:t>
      </w:r>
      <w:r w:rsidRPr="00427752">
        <w:rPr>
          <w:rFonts w:ascii="Times New Roman" w:eastAsia="Times New Roman" w:hAnsi="Times New Roman" w:cs="Times New Roman"/>
          <w:sz w:val="24"/>
          <w:szCs w:val="24"/>
          <w:vertAlign w:val="subscript"/>
        </w:rPr>
        <w:t>1.2.1</w:t>
      </w:r>
      <w:r w:rsidRPr="00427752">
        <w:rPr>
          <w:rFonts w:ascii="Times New Roman" w:eastAsia="Times New Roman" w:hAnsi="Times New Roman" w:cs="Times New Roman"/>
          <w:sz w:val="24"/>
          <w:szCs w:val="24"/>
        </w:rPr>
        <w:t>), экспертами были применены подходы, аналогично, как и для определения фактических экономически обоснованных расходов, принятых для расчёта стандартизированной тарифной ставки С</w:t>
      </w:r>
      <w:r w:rsidRPr="00427752">
        <w:rPr>
          <w:rFonts w:ascii="Times New Roman" w:eastAsia="Times New Roman" w:hAnsi="Times New Roman" w:cs="Times New Roman"/>
          <w:sz w:val="24"/>
          <w:szCs w:val="24"/>
          <w:vertAlign w:val="subscript"/>
        </w:rPr>
        <w:t>1.1</w:t>
      </w:r>
      <w:r w:rsidRPr="00427752">
        <w:rPr>
          <w:rFonts w:ascii="Times New Roman" w:eastAsia="Times New Roman" w:hAnsi="Times New Roman" w:cs="Times New Roman"/>
          <w:sz w:val="24"/>
          <w:szCs w:val="24"/>
        </w:rPr>
        <w:t>.</w:t>
      </w:r>
      <w:r w:rsidRPr="00427752">
        <w:rPr>
          <w:rFonts w:ascii="Times New Roman" w:eastAsia="Times New Roman" w:hAnsi="Times New Roman" w:cs="Times New Roman"/>
          <w:sz w:val="24"/>
          <w:szCs w:val="24"/>
          <w:vertAlign w:val="subscript"/>
        </w:rPr>
        <w:t xml:space="preserve"> </w:t>
      </w:r>
    </w:p>
    <w:p w14:paraId="39848F36" w14:textId="507BC9B0" w:rsidR="00427752" w:rsidRPr="00427752" w:rsidRDefault="00427752" w:rsidP="00427752">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В связи с тем, что утвержденная на 2020 год ставка С</w:t>
      </w:r>
      <w:r w:rsidRPr="00427752">
        <w:rPr>
          <w:rFonts w:ascii="Times New Roman" w:eastAsia="Times New Roman" w:hAnsi="Times New Roman" w:cs="Times New Roman"/>
          <w:sz w:val="24"/>
          <w:szCs w:val="24"/>
          <w:vertAlign w:val="subscript"/>
        </w:rPr>
        <w:t xml:space="preserve">1.2 </w:t>
      </w:r>
      <w:r w:rsidRPr="00427752">
        <w:rPr>
          <w:rFonts w:ascii="Times New Roman" w:eastAsia="Times New Roman" w:hAnsi="Times New Roman" w:cs="Times New Roman"/>
          <w:sz w:val="24"/>
          <w:szCs w:val="24"/>
        </w:rPr>
        <w:t>«Проверка сетевой организацией выполнения Заявителем технических условий» включала в себя все мероприятия, без разбивки по категориям потребителей, для определения доли расходов, приходящихся на ставку С</w:t>
      </w:r>
      <w:r w:rsidRPr="00427752">
        <w:rPr>
          <w:rFonts w:ascii="Times New Roman" w:eastAsia="Times New Roman" w:hAnsi="Times New Roman" w:cs="Times New Roman"/>
          <w:sz w:val="24"/>
          <w:szCs w:val="24"/>
          <w:vertAlign w:val="subscript"/>
        </w:rPr>
        <w:t xml:space="preserve">1.2.1 </w:t>
      </w:r>
      <w:r w:rsidRPr="00427752">
        <w:rPr>
          <w:rFonts w:ascii="Times New Roman" w:eastAsia="Times New Roman" w:hAnsi="Times New Roman" w:cs="Times New Roman"/>
          <w:sz w:val="24"/>
          <w:szCs w:val="24"/>
        </w:rPr>
        <w:t>эксперты использовали разбивку расходов по калькуляциям расходов, в том числе и по крупнейшей территориальной сетевой организации Калужской области, которая является «</w:t>
      </w:r>
      <w:proofErr w:type="spellStart"/>
      <w:r w:rsidRPr="00427752">
        <w:rPr>
          <w:rFonts w:ascii="Times New Roman" w:eastAsia="Times New Roman" w:hAnsi="Times New Roman" w:cs="Times New Roman"/>
          <w:sz w:val="24"/>
          <w:szCs w:val="24"/>
        </w:rPr>
        <w:t>котлодержателем</w:t>
      </w:r>
      <w:proofErr w:type="spellEnd"/>
      <w:r w:rsidRPr="00427752">
        <w:rPr>
          <w:rFonts w:ascii="Times New Roman" w:eastAsia="Times New Roman" w:hAnsi="Times New Roman" w:cs="Times New Roman"/>
          <w:sz w:val="24"/>
          <w:szCs w:val="24"/>
        </w:rPr>
        <w:t>» в регионе - ПАО «</w:t>
      </w:r>
      <w:proofErr w:type="spellStart"/>
      <w:r w:rsidRPr="00427752">
        <w:rPr>
          <w:rFonts w:ascii="Times New Roman" w:eastAsia="Times New Roman" w:hAnsi="Times New Roman" w:cs="Times New Roman"/>
          <w:sz w:val="24"/>
          <w:szCs w:val="24"/>
        </w:rPr>
        <w:t>Россети</w:t>
      </w:r>
      <w:proofErr w:type="spellEnd"/>
      <w:r w:rsidRPr="00427752">
        <w:rPr>
          <w:rFonts w:ascii="Times New Roman" w:eastAsia="Times New Roman" w:hAnsi="Times New Roman" w:cs="Times New Roman"/>
          <w:sz w:val="24"/>
          <w:szCs w:val="24"/>
        </w:rPr>
        <w:t xml:space="preserve"> Центр и Приволжье» филиал «Калугаэнерго». Доля расходов по ставке С</w:t>
      </w:r>
      <w:r w:rsidRPr="00427752">
        <w:rPr>
          <w:rFonts w:ascii="Times New Roman" w:eastAsia="Times New Roman" w:hAnsi="Times New Roman" w:cs="Times New Roman"/>
          <w:sz w:val="24"/>
          <w:szCs w:val="24"/>
          <w:vertAlign w:val="subscript"/>
        </w:rPr>
        <w:t>1.2.1</w:t>
      </w:r>
      <w:r w:rsidRPr="00427752">
        <w:rPr>
          <w:rFonts w:ascii="Times New Roman" w:eastAsia="Times New Roman" w:hAnsi="Times New Roman" w:cs="Times New Roman"/>
          <w:sz w:val="24"/>
          <w:szCs w:val="24"/>
        </w:rPr>
        <w:t>, относительно ставки С</w:t>
      </w:r>
      <w:r w:rsidRPr="00427752">
        <w:rPr>
          <w:rFonts w:ascii="Times New Roman" w:eastAsia="Times New Roman" w:hAnsi="Times New Roman" w:cs="Times New Roman"/>
          <w:sz w:val="24"/>
          <w:szCs w:val="24"/>
          <w:vertAlign w:val="subscript"/>
        </w:rPr>
        <w:t>1</w:t>
      </w:r>
      <w:proofErr w:type="gramStart"/>
      <w:r w:rsidRPr="00427752">
        <w:rPr>
          <w:rFonts w:ascii="Times New Roman" w:eastAsia="Times New Roman" w:hAnsi="Times New Roman" w:cs="Times New Roman"/>
          <w:sz w:val="24"/>
          <w:szCs w:val="24"/>
          <w:vertAlign w:val="subscript"/>
        </w:rPr>
        <w:t>.</w:t>
      </w:r>
      <w:proofErr w:type="gramEnd"/>
      <w:r w:rsidRPr="00427752">
        <w:rPr>
          <w:rFonts w:ascii="Times New Roman" w:eastAsia="Times New Roman" w:hAnsi="Times New Roman" w:cs="Times New Roman"/>
          <w:sz w:val="24"/>
          <w:szCs w:val="24"/>
          <w:vertAlign w:val="subscript"/>
        </w:rPr>
        <w:t xml:space="preserve">2.2. </w:t>
      </w:r>
      <w:r w:rsidRPr="00427752">
        <w:rPr>
          <w:rFonts w:ascii="Times New Roman" w:eastAsia="Times New Roman" w:hAnsi="Times New Roman" w:cs="Times New Roman"/>
          <w:sz w:val="24"/>
          <w:szCs w:val="24"/>
        </w:rPr>
        <w:t xml:space="preserve">(которая включает в себя весь комплекс мероприятий в соответствии с Правилами ТП), составила 77 %. </w:t>
      </w:r>
    </w:p>
    <w:p w14:paraId="445DF73B" w14:textId="37F54320"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bookmarkStart w:id="9" w:name="_Hlk90314517"/>
      <w:r w:rsidRPr="00427752">
        <w:rPr>
          <w:rFonts w:ascii="Times New Roman" w:eastAsia="Times New Roman" w:hAnsi="Times New Roman" w:cs="Times New Roman"/>
          <w:sz w:val="24"/>
          <w:szCs w:val="24"/>
        </w:rPr>
        <w:t>В результате в расчет стандартизированной ставки С</w:t>
      </w:r>
      <w:r w:rsidRPr="00427752">
        <w:rPr>
          <w:rFonts w:ascii="Times New Roman" w:eastAsia="Times New Roman" w:hAnsi="Times New Roman" w:cs="Times New Roman"/>
          <w:sz w:val="24"/>
          <w:szCs w:val="24"/>
          <w:vertAlign w:val="subscript"/>
        </w:rPr>
        <w:t xml:space="preserve">1.2.1 </w:t>
      </w:r>
      <w:r w:rsidRPr="00427752">
        <w:rPr>
          <w:rFonts w:ascii="Times New Roman" w:eastAsia="Times New Roman" w:hAnsi="Times New Roman" w:cs="Times New Roman"/>
          <w:sz w:val="24"/>
          <w:szCs w:val="24"/>
        </w:rPr>
        <w:t>(для территорий, относящихся к территориям городских населенных пунктов и территориям, не относящихся к территориям городских населенных пунктов) производился по следующим исходным данным:</w:t>
      </w:r>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1603"/>
        <w:gridCol w:w="1559"/>
        <w:gridCol w:w="1757"/>
        <w:gridCol w:w="1610"/>
      </w:tblGrid>
      <w:tr w:rsidR="00427752" w:rsidRPr="00427752" w14:paraId="05750164" w14:textId="77777777" w:rsidTr="001132FA">
        <w:trPr>
          <w:trHeight w:val="70"/>
          <w:jc w:val="center"/>
        </w:trPr>
        <w:tc>
          <w:tcPr>
            <w:tcW w:w="3325" w:type="dxa"/>
            <w:vMerge w:val="restart"/>
            <w:shd w:val="clear" w:color="auto" w:fill="auto"/>
            <w:vAlign w:val="center"/>
            <w:hideMark/>
          </w:tcPr>
          <w:p w14:paraId="63E2596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ТСО</w:t>
            </w:r>
          </w:p>
        </w:tc>
        <w:tc>
          <w:tcPr>
            <w:tcW w:w="6529" w:type="dxa"/>
            <w:gridSpan w:val="4"/>
            <w:shd w:val="clear" w:color="auto" w:fill="auto"/>
            <w:noWrap/>
            <w:vAlign w:val="bottom"/>
            <w:hideMark/>
          </w:tcPr>
          <w:p w14:paraId="7D8C2BB0"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2020</w:t>
            </w:r>
          </w:p>
        </w:tc>
      </w:tr>
      <w:tr w:rsidR="00427752" w:rsidRPr="00427752" w14:paraId="245C6432" w14:textId="77777777" w:rsidTr="001132FA">
        <w:trPr>
          <w:trHeight w:val="918"/>
          <w:jc w:val="center"/>
        </w:trPr>
        <w:tc>
          <w:tcPr>
            <w:tcW w:w="3325" w:type="dxa"/>
            <w:vMerge/>
            <w:shd w:val="clear" w:color="auto" w:fill="auto"/>
            <w:hideMark/>
          </w:tcPr>
          <w:p w14:paraId="74C315F1"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603" w:type="dxa"/>
            <w:shd w:val="clear" w:color="auto" w:fill="auto"/>
            <w:vAlign w:val="center"/>
            <w:hideMark/>
          </w:tcPr>
          <w:p w14:paraId="7B2DBCB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Фактические расходы,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w:t>
            </w:r>
          </w:p>
        </w:tc>
        <w:tc>
          <w:tcPr>
            <w:tcW w:w="1559" w:type="dxa"/>
            <w:shd w:val="clear" w:color="auto" w:fill="auto"/>
            <w:vAlign w:val="center"/>
            <w:hideMark/>
          </w:tcPr>
          <w:p w14:paraId="24AE274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Количество </w:t>
            </w:r>
            <w:proofErr w:type="spellStart"/>
            <w:r w:rsidRPr="00427752">
              <w:rPr>
                <w:rFonts w:ascii="Times New Roman" w:eastAsia="Times New Roman" w:hAnsi="Times New Roman" w:cs="Times New Roman"/>
                <w:bCs/>
                <w:sz w:val="20"/>
                <w:szCs w:val="20"/>
              </w:rPr>
              <w:t>присоедине-ний</w:t>
            </w:r>
            <w:proofErr w:type="spellEnd"/>
            <w:r w:rsidRPr="00427752">
              <w:rPr>
                <w:rFonts w:ascii="Times New Roman" w:eastAsia="Times New Roman" w:hAnsi="Times New Roman" w:cs="Times New Roman"/>
                <w:bCs/>
                <w:sz w:val="20"/>
                <w:szCs w:val="20"/>
              </w:rPr>
              <w:t>, шт.</w:t>
            </w:r>
          </w:p>
        </w:tc>
        <w:tc>
          <w:tcPr>
            <w:tcW w:w="1757" w:type="dxa"/>
            <w:shd w:val="clear" w:color="auto" w:fill="auto"/>
            <w:vAlign w:val="center"/>
            <w:hideMark/>
          </w:tcPr>
          <w:p w14:paraId="4825A47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Объем максимальной мощности, кВт</w:t>
            </w:r>
          </w:p>
        </w:tc>
        <w:tc>
          <w:tcPr>
            <w:tcW w:w="1610" w:type="dxa"/>
            <w:shd w:val="clear" w:color="auto" w:fill="auto"/>
            <w:vAlign w:val="center"/>
            <w:hideMark/>
          </w:tcPr>
          <w:p w14:paraId="672227C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Расходы на одно </w:t>
            </w:r>
            <w:proofErr w:type="spellStart"/>
            <w:r w:rsidRPr="00427752">
              <w:rPr>
                <w:rFonts w:ascii="Times New Roman" w:eastAsia="Times New Roman" w:hAnsi="Times New Roman" w:cs="Times New Roman"/>
                <w:bCs/>
                <w:sz w:val="20"/>
                <w:szCs w:val="20"/>
              </w:rPr>
              <w:t>присоедине-ние</w:t>
            </w:r>
            <w:proofErr w:type="spellEnd"/>
            <w:r w:rsidRPr="00427752">
              <w:rPr>
                <w:rFonts w:ascii="Times New Roman" w:eastAsia="Times New Roman" w:hAnsi="Times New Roman" w:cs="Times New Roman"/>
                <w:bCs/>
                <w:sz w:val="20"/>
                <w:szCs w:val="20"/>
              </w:rPr>
              <w:t xml:space="preserve">,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./ТП</w:t>
            </w:r>
          </w:p>
        </w:tc>
      </w:tr>
      <w:tr w:rsidR="00427752" w:rsidRPr="00427752" w14:paraId="7E023DA0" w14:textId="77777777" w:rsidTr="001132FA">
        <w:trPr>
          <w:trHeight w:val="183"/>
          <w:jc w:val="center"/>
        </w:trPr>
        <w:tc>
          <w:tcPr>
            <w:tcW w:w="3325" w:type="dxa"/>
            <w:shd w:val="clear" w:color="auto" w:fill="auto"/>
            <w:hideMark/>
          </w:tcPr>
          <w:p w14:paraId="077C8B6A"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lastRenderedPageBreak/>
              <w:t>МП «ГОРЭЛЕКТРОСЕТИ»</w:t>
            </w:r>
          </w:p>
        </w:tc>
        <w:tc>
          <w:tcPr>
            <w:tcW w:w="1603" w:type="dxa"/>
            <w:shd w:val="clear" w:color="000000" w:fill="FFFFFF"/>
            <w:noWrap/>
            <w:vAlign w:val="center"/>
          </w:tcPr>
          <w:p w14:paraId="4FFD0C4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212 907</w:t>
            </w:r>
          </w:p>
        </w:tc>
        <w:tc>
          <w:tcPr>
            <w:tcW w:w="1559" w:type="dxa"/>
            <w:shd w:val="clear" w:color="000000" w:fill="FFFFFF"/>
            <w:noWrap/>
            <w:vAlign w:val="center"/>
          </w:tcPr>
          <w:p w14:paraId="39CD683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22</w:t>
            </w:r>
          </w:p>
        </w:tc>
        <w:tc>
          <w:tcPr>
            <w:tcW w:w="1757" w:type="dxa"/>
            <w:shd w:val="clear" w:color="000000" w:fill="FFFFFF"/>
            <w:noWrap/>
            <w:vAlign w:val="center"/>
          </w:tcPr>
          <w:p w14:paraId="1824176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271</w:t>
            </w:r>
          </w:p>
        </w:tc>
        <w:tc>
          <w:tcPr>
            <w:tcW w:w="1610" w:type="dxa"/>
            <w:shd w:val="clear" w:color="000000" w:fill="FFFFFF"/>
            <w:noWrap/>
            <w:vAlign w:val="center"/>
          </w:tcPr>
          <w:p w14:paraId="3BA32D0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9 678</w:t>
            </w:r>
          </w:p>
        </w:tc>
      </w:tr>
      <w:tr w:rsidR="00427752" w:rsidRPr="00427752" w14:paraId="49F97439" w14:textId="77777777" w:rsidTr="001132FA">
        <w:trPr>
          <w:trHeight w:val="229"/>
          <w:jc w:val="center"/>
        </w:trPr>
        <w:tc>
          <w:tcPr>
            <w:tcW w:w="3325" w:type="dxa"/>
            <w:shd w:val="clear" w:color="auto" w:fill="auto"/>
            <w:hideMark/>
          </w:tcPr>
          <w:p w14:paraId="37032128"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w:t>
            </w:r>
            <w:proofErr w:type="spellStart"/>
            <w:r w:rsidRPr="00427752">
              <w:rPr>
                <w:rFonts w:ascii="Times New Roman" w:eastAsia="Times New Roman" w:hAnsi="Times New Roman" w:cs="Times New Roman"/>
                <w:bCs/>
                <w:sz w:val="20"/>
                <w:szCs w:val="20"/>
              </w:rPr>
              <w:t>Оборонэнерго</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0E1BC31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3 576</w:t>
            </w:r>
          </w:p>
        </w:tc>
        <w:tc>
          <w:tcPr>
            <w:tcW w:w="1559" w:type="dxa"/>
            <w:shd w:val="clear" w:color="000000" w:fill="FFFFFF"/>
            <w:noWrap/>
            <w:vAlign w:val="center"/>
          </w:tcPr>
          <w:p w14:paraId="5A180EB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w:t>
            </w:r>
          </w:p>
        </w:tc>
        <w:tc>
          <w:tcPr>
            <w:tcW w:w="1757" w:type="dxa"/>
            <w:shd w:val="clear" w:color="000000" w:fill="FFFFFF"/>
            <w:noWrap/>
            <w:vAlign w:val="center"/>
          </w:tcPr>
          <w:p w14:paraId="67FA4A2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w:t>
            </w:r>
          </w:p>
        </w:tc>
        <w:tc>
          <w:tcPr>
            <w:tcW w:w="1610" w:type="dxa"/>
            <w:shd w:val="clear" w:color="000000" w:fill="FFFFFF"/>
            <w:noWrap/>
            <w:vAlign w:val="center"/>
          </w:tcPr>
          <w:p w14:paraId="07FB2CF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3 576</w:t>
            </w:r>
          </w:p>
        </w:tc>
      </w:tr>
      <w:tr w:rsidR="00427752" w:rsidRPr="00427752" w14:paraId="0C84E27B" w14:textId="77777777" w:rsidTr="001132FA">
        <w:trPr>
          <w:trHeight w:val="275"/>
          <w:jc w:val="center"/>
        </w:trPr>
        <w:tc>
          <w:tcPr>
            <w:tcW w:w="3325" w:type="dxa"/>
            <w:shd w:val="clear" w:color="auto" w:fill="auto"/>
            <w:hideMark/>
          </w:tcPr>
          <w:p w14:paraId="01EC7CC9"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ОАО «РЖД»</w:t>
            </w:r>
          </w:p>
        </w:tc>
        <w:tc>
          <w:tcPr>
            <w:tcW w:w="1603" w:type="dxa"/>
            <w:shd w:val="clear" w:color="000000" w:fill="FFFFFF"/>
            <w:noWrap/>
            <w:vAlign w:val="center"/>
          </w:tcPr>
          <w:p w14:paraId="687BE8D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157 612</w:t>
            </w:r>
          </w:p>
        </w:tc>
        <w:tc>
          <w:tcPr>
            <w:tcW w:w="1559" w:type="dxa"/>
            <w:shd w:val="clear" w:color="000000" w:fill="FFFFFF"/>
            <w:noWrap/>
            <w:vAlign w:val="center"/>
          </w:tcPr>
          <w:p w14:paraId="74A02DF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w:t>
            </w:r>
          </w:p>
        </w:tc>
        <w:tc>
          <w:tcPr>
            <w:tcW w:w="1757" w:type="dxa"/>
            <w:shd w:val="clear" w:color="000000" w:fill="FFFFFF"/>
            <w:noWrap/>
            <w:vAlign w:val="center"/>
          </w:tcPr>
          <w:p w14:paraId="40102D8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771</w:t>
            </w:r>
          </w:p>
        </w:tc>
        <w:tc>
          <w:tcPr>
            <w:tcW w:w="1610" w:type="dxa"/>
            <w:shd w:val="clear" w:color="000000" w:fill="FFFFFF"/>
            <w:noWrap/>
            <w:vAlign w:val="center"/>
          </w:tcPr>
          <w:p w14:paraId="47AE808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12 124</w:t>
            </w:r>
          </w:p>
        </w:tc>
      </w:tr>
      <w:tr w:rsidR="00427752" w:rsidRPr="00427752" w14:paraId="1F41028E" w14:textId="77777777" w:rsidTr="001132FA">
        <w:trPr>
          <w:trHeight w:val="265"/>
          <w:jc w:val="center"/>
        </w:trPr>
        <w:tc>
          <w:tcPr>
            <w:tcW w:w="3325" w:type="dxa"/>
            <w:shd w:val="clear" w:color="auto" w:fill="auto"/>
            <w:hideMark/>
          </w:tcPr>
          <w:p w14:paraId="60F147B2"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УМП «</w:t>
            </w:r>
            <w:proofErr w:type="spellStart"/>
            <w:r w:rsidRPr="00427752">
              <w:rPr>
                <w:rFonts w:ascii="Times New Roman" w:eastAsia="Times New Roman" w:hAnsi="Times New Roman" w:cs="Times New Roman"/>
                <w:bCs/>
                <w:sz w:val="20"/>
                <w:szCs w:val="20"/>
              </w:rPr>
              <w:t>КЭиТС</w:t>
            </w:r>
            <w:proofErr w:type="spellEnd"/>
            <w:r w:rsidRPr="00427752">
              <w:rPr>
                <w:rFonts w:ascii="Times New Roman" w:eastAsia="Times New Roman" w:hAnsi="Times New Roman" w:cs="Times New Roman"/>
                <w:bCs/>
                <w:sz w:val="20"/>
                <w:szCs w:val="20"/>
              </w:rPr>
              <w:t>» г. Малоярославец</w:t>
            </w:r>
          </w:p>
        </w:tc>
        <w:tc>
          <w:tcPr>
            <w:tcW w:w="1603" w:type="dxa"/>
            <w:shd w:val="clear" w:color="000000" w:fill="FFFFFF"/>
            <w:noWrap/>
            <w:vAlign w:val="center"/>
          </w:tcPr>
          <w:p w14:paraId="23586EA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1 624 616</w:t>
            </w:r>
          </w:p>
        </w:tc>
        <w:tc>
          <w:tcPr>
            <w:tcW w:w="1559" w:type="dxa"/>
            <w:shd w:val="clear" w:color="000000" w:fill="FFFFFF"/>
            <w:noWrap/>
            <w:vAlign w:val="center"/>
          </w:tcPr>
          <w:p w14:paraId="1299C13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134</w:t>
            </w:r>
          </w:p>
        </w:tc>
        <w:tc>
          <w:tcPr>
            <w:tcW w:w="1757" w:type="dxa"/>
            <w:shd w:val="clear" w:color="000000" w:fill="FFFFFF"/>
            <w:noWrap/>
            <w:vAlign w:val="center"/>
          </w:tcPr>
          <w:p w14:paraId="2F96AFA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2 325</w:t>
            </w:r>
          </w:p>
        </w:tc>
        <w:tc>
          <w:tcPr>
            <w:tcW w:w="1610" w:type="dxa"/>
            <w:shd w:val="clear" w:color="000000" w:fill="FFFFFF"/>
            <w:noWrap/>
            <w:vAlign w:val="center"/>
          </w:tcPr>
          <w:p w14:paraId="42DC79F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12 124</w:t>
            </w:r>
          </w:p>
        </w:tc>
      </w:tr>
      <w:tr w:rsidR="00427752" w:rsidRPr="00427752" w14:paraId="5DD86B22" w14:textId="77777777" w:rsidTr="001132FA">
        <w:trPr>
          <w:trHeight w:val="269"/>
          <w:jc w:val="center"/>
        </w:trPr>
        <w:tc>
          <w:tcPr>
            <w:tcW w:w="3325" w:type="dxa"/>
            <w:shd w:val="clear" w:color="auto" w:fill="auto"/>
            <w:hideMark/>
          </w:tcPr>
          <w:p w14:paraId="1C0BD00A"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МП </w:t>
            </w:r>
            <w:proofErr w:type="spellStart"/>
            <w:r w:rsidRPr="00427752">
              <w:rPr>
                <w:rFonts w:ascii="Times New Roman" w:eastAsia="Times New Roman" w:hAnsi="Times New Roman" w:cs="Times New Roman"/>
                <w:bCs/>
                <w:sz w:val="20"/>
                <w:szCs w:val="20"/>
              </w:rPr>
              <w:t>КЭТиГС</w:t>
            </w:r>
            <w:proofErr w:type="spellEnd"/>
            <w:r w:rsidRPr="00427752">
              <w:rPr>
                <w:rFonts w:ascii="Times New Roman" w:eastAsia="Times New Roman" w:hAnsi="Times New Roman" w:cs="Times New Roman"/>
                <w:bCs/>
                <w:sz w:val="20"/>
                <w:szCs w:val="20"/>
              </w:rPr>
              <w:t xml:space="preserve"> МР «Мосальский район»</w:t>
            </w:r>
          </w:p>
        </w:tc>
        <w:tc>
          <w:tcPr>
            <w:tcW w:w="1603" w:type="dxa"/>
            <w:shd w:val="clear" w:color="000000" w:fill="FFFFFF"/>
            <w:noWrap/>
            <w:vAlign w:val="center"/>
          </w:tcPr>
          <w:p w14:paraId="0C38C9E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6 378</w:t>
            </w:r>
          </w:p>
        </w:tc>
        <w:tc>
          <w:tcPr>
            <w:tcW w:w="1559" w:type="dxa"/>
            <w:shd w:val="clear" w:color="000000" w:fill="FFFFFF"/>
            <w:noWrap/>
            <w:vAlign w:val="center"/>
          </w:tcPr>
          <w:p w14:paraId="79A76F1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w:t>
            </w:r>
          </w:p>
        </w:tc>
        <w:tc>
          <w:tcPr>
            <w:tcW w:w="1757" w:type="dxa"/>
            <w:shd w:val="clear" w:color="000000" w:fill="FFFFFF"/>
            <w:noWrap/>
            <w:vAlign w:val="center"/>
          </w:tcPr>
          <w:p w14:paraId="275D0DE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210</w:t>
            </w:r>
          </w:p>
        </w:tc>
        <w:tc>
          <w:tcPr>
            <w:tcW w:w="1610" w:type="dxa"/>
            <w:shd w:val="clear" w:color="000000" w:fill="FFFFFF"/>
            <w:noWrap/>
            <w:vAlign w:val="center"/>
          </w:tcPr>
          <w:p w14:paraId="37EB6D9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1 276</w:t>
            </w:r>
          </w:p>
        </w:tc>
      </w:tr>
      <w:tr w:rsidR="00427752" w:rsidRPr="00427752" w14:paraId="0CFF88E2" w14:textId="77777777" w:rsidTr="001132FA">
        <w:trPr>
          <w:trHeight w:val="220"/>
          <w:jc w:val="center"/>
        </w:trPr>
        <w:tc>
          <w:tcPr>
            <w:tcW w:w="3325" w:type="dxa"/>
            <w:shd w:val="clear" w:color="auto" w:fill="auto"/>
            <w:hideMark/>
          </w:tcPr>
          <w:p w14:paraId="5292EE69"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ЭнергоАльянс</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69D1240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2 231</w:t>
            </w:r>
          </w:p>
        </w:tc>
        <w:tc>
          <w:tcPr>
            <w:tcW w:w="1559" w:type="dxa"/>
            <w:shd w:val="clear" w:color="000000" w:fill="FFFFFF"/>
            <w:noWrap/>
            <w:vAlign w:val="center"/>
          </w:tcPr>
          <w:p w14:paraId="17604AB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w:t>
            </w:r>
          </w:p>
        </w:tc>
        <w:tc>
          <w:tcPr>
            <w:tcW w:w="1757" w:type="dxa"/>
            <w:shd w:val="clear" w:color="000000" w:fill="FFFFFF"/>
            <w:noWrap/>
            <w:vAlign w:val="center"/>
          </w:tcPr>
          <w:p w14:paraId="641EC8A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w:t>
            </w:r>
          </w:p>
        </w:tc>
        <w:tc>
          <w:tcPr>
            <w:tcW w:w="1610" w:type="dxa"/>
            <w:shd w:val="clear" w:color="000000" w:fill="FFFFFF"/>
            <w:noWrap/>
            <w:vAlign w:val="center"/>
          </w:tcPr>
          <w:p w14:paraId="0C03E89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2 231</w:t>
            </w:r>
          </w:p>
        </w:tc>
      </w:tr>
      <w:tr w:rsidR="00427752" w:rsidRPr="00427752" w14:paraId="1AC4042C" w14:textId="77777777" w:rsidTr="00DB1525">
        <w:trPr>
          <w:trHeight w:val="315"/>
          <w:jc w:val="center"/>
        </w:trPr>
        <w:tc>
          <w:tcPr>
            <w:tcW w:w="3325" w:type="dxa"/>
            <w:shd w:val="clear" w:color="auto" w:fill="auto"/>
            <w:hideMark/>
          </w:tcPr>
          <w:p w14:paraId="42330245"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«Каскад-Энергосеть»</w:t>
            </w:r>
          </w:p>
        </w:tc>
        <w:tc>
          <w:tcPr>
            <w:tcW w:w="1603" w:type="dxa"/>
            <w:shd w:val="clear" w:color="000000" w:fill="FFFFFF"/>
            <w:noWrap/>
            <w:vAlign w:val="center"/>
          </w:tcPr>
          <w:p w14:paraId="39EAE57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36 372</w:t>
            </w:r>
          </w:p>
        </w:tc>
        <w:tc>
          <w:tcPr>
            <w:tcW w:w="1559" w:type="dxa"/>
            <w:shd w:val="clear" w:color="000000" w:fill="FFFFFF"/>
            <w:noWrap/>
            <w:vAlign w:val="center"/>
          </w:tcPr>
          <w:p w14:paraId="0370C16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w:t>
            </w:r>
          </w:p>
        </w:tc>
        <w:tc>
          <w:tcPr>
            <w:tcW w:w="1757" w:type="dxa"/>
            <w:shd w:val="clear" w:color="000000" w:fill="FFFFFF"/>
            <w:noWrap/>
            <w:vAlign w:val="center"/>
          </w:tcPr>
          <w:p w14:paraId="17B8130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95</w:t>
            </w:r>
          </w:p>
        </w:tc>
        <w:tc>
          <w:tcPr>
            <w:tcW w:w="1610" w:type="dxa"/>
            <w:shd w:val="clear" w:color="000000" w:fill="FFFFFF"/>
            <w:noWrap/>
            <w:vAlign w:val="center"/>
          </w:tcPr>
          <w:p w14:paraId="0BBE335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12 124</w:t>
            </w:r>
          </w:p>
        </w:tc>
      </w:tr>
      <w:tr w:rsidR="00427752" w:rsidRPr="00427752" w14:paraId="3F137A8B" w14:textId="77777777" w:rsidTr="001132FA">
        <w:trPr>
          <w:trHeight w:val="134"/>
          <w:jc w:val="center"/>
        </w:trPr>
        <w:tc>
          <w:tcPr>
            <w:tcW w:w="3325" w:type="dxa"/>
            <w:shd w:val="clear" w:color="auto" w:fill="auto"/>
            <w:hideMark/>
          </w:tcPr>
          <w:p w14:paraId="6CE0B99D"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«МСК Энерго»</w:t>
            </w:r>
          </w:p>
        </w:tc>
        <w:tc>
          <w:tcPr>
            <w:tcW w:w="1603" w:type="dxa"/>
            <w:shd w:val="clear" w:color="000000" w:fill="FFFFFF"/>
            <w:noWrap/>
            <w:vAlign w:val="center"/>
          </w:tcPr>
          <w:p w14:paraId="043DADA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24 248</w:t>
            </w:r>
          </w:p>
        </w:tc>
        <w:tc>
          <w:tcPr>
            <w:tcW w:w="1559" w:type="dxa"/>
            <w:shd w:val="clear" w:color="000000" w:fill="FFFFFF"/>
            <w:noWrap/>
            <w:vAlign w:val="center"/>
          </w:tcPr>
          <w:p w14:paraId="4D3ABB0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w:t>
            </w:r>
          </w:p>
        </w:tc>
        <w:tc>
          <w:tcPr>
            <w:tcW w:w="1757" w:type="dxa"/>
            <w:shd w:val="clear" w:color="000000" w:fill="FFFFFF"/>
            <w:noWrap/>
            <w:vAlign w:val="center"/>
          </w:tcPr>
          <w:p w14:paraId="6126B91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108</w:t>
            </w:r>
          </w:p>
        </w:tc>
        <w:tc>
          <w:tcPr>
            <w:tcW w:w="1610" w:type="dxa"/>
            <w:shd w:val="clear" w:color="000000" w:fill="FFFFFF"/>
            <w:noWrap/>
            <w:vAlign w:val="center"/>
          </w:tcPr>
          <w:p w14:paraId="2597794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12 124</w:t>
            </w:r>
          </w:p>
        </w:tc>
      </w:tr>
      <w:tr w:rsidR="00427752" w:rsidRPr="00427752" w14:paraId="36BE9ABC" w14:textId="77777777" w:rsidTr="001132FA">
        <w:trPr>
          <w:trHeight w:val="166"/>
          <w:jc w:val="center"/>
        </w:trPr>
        <w:tc>
          <w:tcPr>
            <w:tcW w:w="3325" w:type="dxa"/>
            <w:shd w:val="clear" w:color="auto" w:fill="auto"/>
          </w:tcPr>
          <w:p w14:paraId="69510EB8"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ЦентрТехноКом</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65AE9C1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36 694</w:t>
            </w:r>
          </w:p>
        </w:tc>
        <w:tc>
          <w:tcPr>
            <w:tcW w:w="1559" w:type="dxa"/>
            <w:shd w:val="clear" w:color="000000" w:fill="FFFFFF"/>
            <w:noWrap/>
            <w:vAlign w:val="center"/>
          </w:tcPr>
          <w:p w14:paraId="76A6B967"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w:t>
            </w:r>
          </w:p>
        </w:tc>
        <w:tc>
          <w:tcPr>
            <w:tcW w:w="1757" w:type="dxa"/>
            <w:shd w:val="clear" w:color="000000" w:fill="FFFFFF"/>
            <w:noWrap/>
            <w:vAlign w:val="center"/>
          </w:tcPr>
          <w:p w14:paraId="7523943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58</w:t>
            </w:r>
          </w:p>
        </w:tc>
        <w:tc>
          <w:tcPr>
            <w:tcW w:w="1610" w:type="dxa"/>
            <w:shd w:val="clear" w:color="000000" w:fill="FFFFFF"/>
            <w:noWrap/>
            <w:vAlign w:val="center"/>
          </w:tcPr>
          <w:p w14:paraId="70F9B5C1"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12 231</w:t>
            </w:r>
          </w:p>
        </w:tc>
      </w:tr>
      <w:tr w:rsidR="00427752" w:rsidRPr="00427752" w14:paraId="14A4E1C3" w14:textId="77777777" w:rsidTr="001132FA">
        <w:trPr>
          <w:trHeight w:val="496"/>
          <w:jc w:val="center"/>
        </w:trPr>
        <w:tc>
          <w:tcPr>
            <w:tcW w:w="3325" w:type="dxa"/>
            <w:shd w:val="clear" w:color="auto" w:fill="auto"/>
            <w:hideMark/>
          </w:tcPr>
          <w:p w14:paraId="4942EE3F"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ПАО «</w:t>
            </w:r>
            <w:proofErr w:type="spellStart"/>
            <w:r w:rsidRPr="00427752">
              <w:rPr>
                <w:rFonts w:ascii="Times New Roman" w:eastAsia="Times New Roman" w:hAnsi="Times New Roman" w:cs="Times New Roman"/>
                <w:bCs/>
                <w:sz w:val="20"/>
                <w:szCs w:val="20"/>
              </w:rPr>
              <w:t>Россети</w:t>
            </w:r>
            <w:proofErr w:type="spellEnd"/>
            <w:r w:rsidRPr="00427752">
              <w:rPr>
                <w:rFonts w:ascii="Times New Roman" w:eastAsia="Times New Roman" w:hAnsi="Times New Roman" w:cs="Times New Roman"/>
                <w:bCs/>
                <w:sz w:val="20"/>
                <w:szCs w:val="20"/>
              </w:rPr>
              <w:t xml:space="preserve"> Центр и Приволжье» филиал «Калугаэнерго»</w:t>
            </w:r>
          </w:p>
        </w:tc>
        <w:tc>
          <w:tcPr>
            <w:tcW w:w="1603" w:type="dxa"/>
            <w:shd w:val="clear" w:color="000000" w:fill="FFFFFF"/>
            <w:noWrap/>
            <w:vAlign w:val="center"/>
          </w:tcPr>
          <w:p w14:paraId="27BAB97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10 936 317</w:t>
            </w:r>
          </w:p>
        </w:tc>
        <w:tc>
          <w:tcPr>
            <w:tcW w:w="1559" w:type="dxa"/>
            <w:shd w:val="clear" w:color="000000" w:fill="FFFFFF"/>
            <w:noWrap/>
            <w:vAlign w:val="center"/>
          </w:tcPr>
          <w:p w14:paraId="41699DC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818</w:t>
            </w:r>
          </w:p>
        </w:tc>
        <w:tc>
          <w:tcPr>
            <w:tcW w:w="1757" w:type="dxa"/>
            <w:shd w:val="clear" w:color="000000" w:fill="FFFFFF"/>
            <w:noWrap/>
            <w:vAlign w:val="center"/>
          </w:tcPr>
          <w:p w14:paraId="0BD7118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11 040</w:t>
            </w:r>
          </w:p>
        </w:tc>
        <w:tc>
          <w:tcPr>
            <w:tcW w:w="1610" w:type="dxa"/>
            <w:shd w:val="clear" w:color="000000" w:fill="FFFFFF"/>
            <w:noWrap/>
            <w:vAlign w:val="center"/>
          </w:tcPr>
          <w:p w14:paraId="54C7EB9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13 370</w:t>
            </w:r>
          </w:p>
        </w:tc>
      </w:tr>
      <w:tr w:rsidR="00427752" w:rsidRPr="00427752" w14:paraId="6571754A" w14:textId="77777777" w:rsidTr="001132FA">
        <w:trPr>
          <w:trHeight w:val="221"/>
          <w:jc w:val="center"/>
        </w:trPr>
        <w:tc>
          <w:tcPr>
            <w:tcW w:w="3325" w:type="dxa"/>
            <w:shd w:val="clear" w:color="auto" w:fill="auto"/>
          </w:tcPr>
          <w:p w14:paraId="14759F47"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ФГБНУ «ВНИИ РАЭ»</w:t>
            </w:r>
          </w:p>
        </w:tc>
        <w:tc>
          <w:tcPr>
            <w:tcW w:w="1603" w:type="dxa"/>
            <w:shd w:val="clear" w:color="000000" w:fill="FFFFFF"/>
            <w:noWrap/>
            <w:vAlign w:val="center"/>
          </w:tcPr>
          <w:p w14:paraId="7F6C2B6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25 050</w:t>
            </w:r>
          </w:p>
        </w:tc>
        <w:tc>
          <w:tcPr>
            <w:tcW w:w="1559" w:type="dxa"/>
            <w:shd w:val="clear" w:color="000000" w:fill="FFFFFF"/>
            <w:noWrap/>
            <w:vAlign w:val="center"/>
          </w:tcPr>
          <w:p w14:paraId="73CADD1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w:t>
            </w:r>
          </w:p>
        </w:tc>
        <w:tc>
          <w:tcPr>
            <w:tcW w:w="1757" w:type="dxa"/>
            <w:shd w:val="clear" w:color="000000" w:fill="FFFFFF"/>
            <w:noWrap/>
            <w:vAlign w:val="center"/>
          </w:tcPr>
          <w:p w14:paraId="4891D71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w:t>
            </w:r>
          </w:p>
        </w:tc>
        <w:tc>
          <w:tcPr>
            <w:tcW w:w="1610" w:type="dxa"/>
            <w:shd w:val="clear" w:color="000000" w:fill="FFFFFF"/>
            <w:noWrap/>
            <w:vAlign w:val="center"/>
          </w:tcPr>
          <w:p w14:paraId="1DF5455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12 525</w:t>
            </w:r>
          </w:p>
        </w:tc>
      </w:tr>
      <w:tr w:rsidR="00427752" w:rsidRPr="00427752" w14:paraId="1D3CC144" w14:textId="77777777" w:rsidTr="001132FA">
        <w:trPr>
          <w:trHeight w:val="126"/>
          <w:jc w:val="center"/>
        </w:trPr>
        <w:tc>
          <w:tcPr>
            <w:tcW w:w="3325" w:type="dxa"/>
            <w:shd w:val="clear" w:color="auto" w:fill="auto"/>
          </w:tcPr>
          <w:p w14:paraId="4CAD868D"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«Сетевая компания»</w:t>
            </w:r>
          </w:p>
        </w:tc>
        <w:tc>
          <w:tcPr>
            <w:tcW w:w="1603" w:type="dxa"/>
            <w:shd w:val="clear" w:color="000000" w:fill="FFFFFF"/>
            <w:noWrap/>
            <w:vAlign w:val="center"/>
          </w:tcPr>
          <w:p w14:paraId="380FB3E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4D7669B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52C3149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20F9765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3E1F3C4A" w14:textId="77777777" w:rsidTr="001132FA">
        <w:trPr>
          <w:trHeight w:val="157"/>
          <w:jc w:val="center"/>
        </w:trPr>
        <w:tc>
          <w:tcPr>
            <w:tcW w:w="3325" w:type="dxa"/>
            <w:shd w:val="clear" w:color="auto" w:fill="auto"/>
            <w:hideMark/>
          </w:tcPr>
          <w:p w14:paraId="3ECF1E40"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Итого</w:t>
            </w:r>
          </w:p>
        </w:tc>
        <w:tc>
          <w:tcPr>
            <w:tcW w:w="1603" w:type="dxa"/>
            <w:shd w:val="clear" w:color="000000" w:fill="FFFFFF"/>
            <w:noWrap/>
            <w:vAlign w:val="center"/>
          </w:tcPr>
          <w:p w14:paraId="2AC86135"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559" w:type="dxa"/>
            <w:shd w:val="clear" w:color="000000" w:fill="FFFFFF"/>
            <w:noWrap/>
            <w:vAlign w:val="center"/>
          </w:tcPr>
          <w:p w14:paraId="6445ED9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1 004</w:t>
            </w:r>
          </w:p>
        </w:tc>
        <w:tc>
          <w:tcPr>
            <w:tcW w:w="1757" w:type="dxa"/>
            <w:shd w:val="clear" w:color="000000" w:fill="FFFFFF"/>
            <w:noWrap/>
            <w:vAlign w:val="center"/>
          </w:tcPr>
          <w:p w14:paraId="69B7C02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14 996</w:t>
            </w:r>
          </w:p>
        </w:tc>
        <w:tc>
          <w:tcPr>
            <w:tcW w:w="1610" w:type="dxa"/>
            <w:shd w:val="clear" w:color="000000" w:fill="FFFFFF"/>
            <w:noWrap/>
            <w:vAlign w:val="center"/>
          </w:tcPr>
          <w:p w14:paraId="4954326C"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tbl>
    <w:p w14:paraId="4F58C1A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1B0A8E59" w14:textId="77777777" w:rsidR="00427752" w:rsidRPr="00427752" w:rsidRDefault="00427752" w:rsidP="00427752">
      <w:pPr>
        <w:spacing w:after="0" w:line="240" w:lineRule="auto"/>
        <w:ind w:firstLine="720"/>
        <w:jc w:val="both"/>
        <w:rPr>
          <w:rFonts w:ascii="Times New Roman" w:eastAsia="Times New Roman" w:hAnsi="Times New Roman" w:cs="Times New Roman"/>
        </w:rPr>
      </w:pPr>
      <w:r w:rsidRPr="00427752">
        <w:rPr>
          <w:rFonts w:ascii="Times New Roman" w:eastAsia="Times New Roman" w:hAnsi="Times New Roman" w:cs="Times New Roman"/>
        </w:rPr>
        <w:t>Расчет ставки С</w:t>
      </w:r>
      <w:r w:rsidRPr="00427752">
        <w:rPr>
          <w:rFonts w:ascii="Times New Roman" w:eastAsia="Times New Roman" w:hAnsi="Times New Roman" w:cs="Times New Roman"/>
          <w:vertAlign w:val="subscript"/>
        </w:rPr>
        <w:t xml:space="preserve">1.2.1 </w:t>
      </w:r>
      <w:r w:rsidRPr="00427752">
        <w:rPr>
          <w:rFonts w:ascii="Times New Roman" w:eastAsia="Times New Roman" w:hAnsi="Times New Roman" w:cs="Times New Roman"/>
        </w:rPr>
        <w:t>производится на основе данных, попавших в выборку, сформированную согласно пункта 25 Методических указаний № 1135/17.</w:t>
      </w:r>
    </w:p>
    <w:p w14:paraId="7F039BE8" w14:textId="77777777" w:rsidR="00427752" w:rsidRPr="00427752" w:rsidRDefault="00427752" w:rsidP="00427752">
      <w:pPr>
        <w:spacing w:after="0" w:line="240" w:lineRule="auto"/>
        <w:ind w:firstLine="720"/>
        <w:jc w:val="both"/>
        <w:rPr>
          <w:rFonts w:ascii="Times New Roman" w:eastAsia="Times New Roman" w:hAnsi="Times New Roman" w:cs="Times New Roman"/>
        </w:rPr>
      </w:pPr>
    </w:p>
    <w:p w14:paraId="1CCC573D" w14:textId="3BBB5754" w:rsidR="00427752" w:rsidRPr="00427752" w:rsidRDefault="00427752" w:rsidP="00D76442">
      <w:pPr>
        <w:spacing w:after="0" w:line="240" w:lineRule="auto"/>
        <w:ind w:firstLine="720"/>
        <w:jc w:val="both"/>
        <w:rPr>
          <w:rFonts w:ascii="Times New Roman" w:eastAsia="Times New Roman" w:hAnsi="Times New Roman" w:cs="Times New Roman"/>
        </w:rPr>
      </w:pPr>
      <w:r w:rsidRPr="00427752">
        <w:rPr>
          <w:rFonts w:ascii="Times New Roman" w:eastAsia="Times New Roman" w:hAnsi="Times New Roman" w:cs="Times New Roman"/>
        </w:rPr>
        <w:t>Расходы на одно присоединение, попавшие в выборку, тыс. руб./ТП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249"/>
        <w:gridCol w:w="2918"/>
      </w:tblGrid>
      <w:tr w:rsidR="00427752" w:rsidRPr="00427752" w14:paraId="0C9B7A2C" w14:textId="77777777" w:rsidTr="001132FA">
        <w:trPr>
          <w:trHeight w:val="193"/>
        </w:trPr>
        <w:tc>
          <w:tcPr>
            <w:tcW w:w="3580" w:type="dxa"/>
            <w:shd w:val="clear" w:color="auto" w:fill="auto"/>
          </w:tcPr>
          <w:p w14:paraId="663B87D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ТСО</w:t>
            </w:r>
          </w:p>
        </w:tc>
        <w:tc>
          <w:tcPr>
            <w:tcW w:w="3474" w:type="dxa"/>
            <w:shd w:val="clear" w:color="auto" w:fill="auto"/>
            <w:noWrap/>
          </w:tcPr>
          <w:p w14:paraId="14D7244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Расходы на 1 присоединение 2020 год</w:t>
            </w:r>
          </w:p>
        </w:tc>
        <w:tc>
          <w:tcPr>
            <w:tcW w:w="3118" w:type="dxa"/>
            <w:shd w:val="clear" w:color="auto" w:fill="auto"/>
            <w:noWrap/>
          </w:tcPr>
          <w:p w14:paraId="1C97F4E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Количество присоединений 2020 год</w:t>
            </w:r>
          </w:p>
        </w:tc>
      </w:tr>
      <w:tr w:rsidR="00427752" w:rsidRPr="00427752" w14:paraId="7C050B03" w14:textId="77777777" w:rsidTr="001132FA">
        <w:trPr>
          <w:trHeight w:val="157"/>
        </w:trPr>
        <w:tc>
          <w:tcPr>
            <w:tcW w:w="3580" w:type="dxa"/>
            <w:shd w:val="clear" w:color="auto" w:fill="auto"/>
            <w:hideMark/>
          </w:tcPr>
          <w:p w14:paraId="43AA9033"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МП «ГОРЭЛЕКТРОСЕТИ»</w:t>
            </w:r>
          </w:p>
        </w:tc>
        <w:tc>
          <w:tcPr>
            <w:tcW w:w="3474" w:type="dxa"/>
            <w:shd w:val="clear" w:color="auto" w:fill="auto"/>
            <w:noWrap/>
            <w:hideMark/>
          </w:tcPr>
          <w:p w14:paraId="016AC06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9 678</w:t>
            </w:r>
          </w:p>
        </w:tc>
        <w:tc>
          <w:tcPr>
            <w:tcW w:w="3118" w:type="dxa"/>
            <w:shd w:val="clear" w:color="auto" w:fill="auto"/>
            <w:noWrap/>
            <w:vAlign w:val="center"/>
          </w:tcPr>
          <w:p w14:paraId="776515DF" w14:textId="77777777" w:rsidR="00427752" w:rsidRPr="00427752" w:rsidRDefault="00427752" w:rsidP="00427752">
            <w:pPr>
              <w:spacing w:after="0" w:line="240" w:lineRule="auto"/>
              <w:ind w:hanging="104"/>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22</w:t>
            </w:r>
          </w:p>
        </w:tc>
      </w:tr>
      <w:tr w:rsidR="00427752" w:rsidRPr="00427752" w14:paraId="362AEC04" w14:textId="77777777" w:rsidTr="001132FA">
        <w:trPr>
          <w:trHeight w:val="203"/>
        </w:trPr>
        <w:tc>
          <w:tcPr>
            <w:tcW w:w="3580" w:type="dxa"/>
            <w:shd w:val="clear" w:color="auto" w:fill="auto"/>
            <w:hideMark/>
          </w:tcPr>
          <w:p w14:paraId="68847955"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АО «</w:t>
            </w:r>
            <w:proofErr w:type="spellStart"/>
            <w:r w:rsidRPr="00427752">
              <w:rPr>
                <w:rFonts w:ascii="Times New Roman" w:eastAsia="Times New Roman" w:hAnsi="Times New Roman" w:cs="Times New Roman"/>
                <w:sz w:val="20"/>
                <w:szCs w:val="20"/>
              </w:rPr>
              <w:t>Оборонэнерго</w:t>
            </w:r>
            <w:proofErr w:type="spellEnd"/>
            <w:r w:rsidRPr="00427752">
              <w:rPr>
                <w:rFonts w:ascii="Times New Roman" w:eastAsia="Times New Roman" w:hAnsi="Times New Roman" w:cs="Times New Roman"/>
                <w:sz w:val="20"/>
                <w:szCs w:val="20"/>
              </w:rPr>
              <w:t>»</w:t>
            </w:r>
          </w:p>
        </w:tc>
        <w:tc>
          <w:tcPr>
            <w:tcW w:w="3474" w:type="dxa"/>
            <w:shd w:val="clear" w:color="auto" w:fill="auto"/>
            <w:noWrap/>
            <w:hideMark/>
          </w:tcPr>
          <w:p w14:paraId="3D2FACD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3118" w:type="dxa"/>
            <w:shd w:val="clear" w:color="auto" w:fill="auto"/>
            <w:noWrap/>
            <w:vAlign w:val="center"/>
          </w:tcPr>
          <w:p w14:paraId="69066A5A"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                           -</w:t>
            </w:r>
          </w:p>
        </w:tc>
      </w:tr>
      <w:tr w:rsidR="00427752" w:rsidRPr="00427752" w14:paraId="7F68F17B" w14:textId="77777777" w:rsidTr="001132FA">
        <w:trPr>
          <w:trHeight w:val="235"/>
        </w:trPr>
        <w:tc>
          <w:tcPr>
            <w:tcW w:w="3580" w:type="dxa"/>
            <w:shd w:val="clear" w:color="auto" w:fill="auto"/>
            <w:hideMark/>
          </w:tcPr>
          <w:p w14:paraId="27AD2FD2"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ОАО «РЖД»</w:t>
            </w:r>
          </w:p>
        </w:tc>
        <w:tc>
          <w:tcPr>
            <w:tcW w:w="3474" w:type="dxa"/>
            <w:shd w:val="clear" w:color="auto" w:fill="auto"/>
            <w:noWrap/>
            <w:hideMark/>
          </w:tcPr>
          <w:p w14:paraId="3A10410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12 124</w:t>
            </w:r>
          </w:p>
        </w:tc>
        <w:tc>
          <w:tcPr>
            <w:tcW w:w="3118" w:type="dxa"/>
            <w:shd w:val="clear" w:color="auto" w:fill="auto"/>
            <w:noWrap/>
            <w:vAlign w:val="center"/>
          </w:tcPr>
          <w:p w14:paraId="1C9AF2F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w:t>
            </w:r>
          </w:p>
        </w:tc>
      </w:tr>
      <w:tr w:rsidR="00427752" w:rsidRPr="00427752" w14:paraId="1F3AA1C0" w14:textId="77777777" w:rsidTr="001132FA">
        <w:trPr>
          <w:trHeight w:val="126"/>
        </w:trPr>
        <w:tc>
          <w:tcPr>
            <w:tcW w:w="3580" w:type="dxa"/>
            <w:shd w:val="clear" w:color="auto" w:fill="auto"/>
            <w:hideMark/>
          </w:tcPr>
          <w:p w14:paraId="7804FB82"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УМП «</w:t>
            </w:r>
            <w:proofErr w:type="spellStart"/>
            <w:r w:rsidRPr="00427752">
              <w:rPr>
                <w:rFonts w:ascii="Times New Roman" w:eastAsia="Times New Roman" w:hAnsi="Times New Roman" w:cs="Times New Roman"/>
                <w:sz w:val="20"/>
                <w:szCs w:val="20"/>
              </w:rPr>
              <w:t>КЭиТС</w:t>
            </w:r>
            <w:proofErr w:type="spellEnd"/>
            <w:r w:rsidRPr="00427752">
              <w:rPr>
                <w:rFonts w:ascii="Times New Roman" w:eastAsia="Times New Roman" w:hAnsi="Times New Roman" w:cs="Times New Roman"/>
                <w:sz w:val="20"/>
                <w:szCs w:val="20"/>
              </w:rPr>
              <w:t>» г. Малоярославец</w:t>
            </w:r>
          </w:p>
        </w:tc>
        <w:tc>
          <w:tcPr>
            <w:tcW w:w="3474" w:type="dxa"/>
            <w:shd w:val="clear" w:color="auto" w:fill="auto"/>
            <w:noWrap/>
            <w:hideMark/>
          </w:tcPr>
          <w:p w14:paraId="7231A5E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12 124</w:t>
            </w:r>
          </w:p>
        </w:tc>
        <w:tc>
          <w:tcPr>
            <w:tcW w:w="3118" w:type="dxa"/>
            <w:shd w:val="clear" w:color="auto" w:fill="auto"/>
            <w:noWrap/>
            <w:vAlign w:val="center"/>
          </w:tcPr>
          <w:p w14:paraId="75B7977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134</w:t>
            </w:r>
          </w:p>
        </w:tc>
      </w:tr>
      <w:tr w:rsidR="00427752" w:rsidRPr="00427752" w14:paraId="59C26E33" w14:textId="77777777" w:rsidTr="001132FA">
        <w:trPr>
          <w:trHeight w:val="313"/>
        </w:trPr>
        <w:tc>
          <w:tcPr>
            <w:tcW w:w="3580" w:type="dxa"/>
            <w:shd w:val="clear" w:color="auto" w:fill="auto"/>
            <w:hideMark/>
          </w:tcPr>
          <w:p w14:paraId="275BFD6C"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МП </w:t>
            </w:r>
            <w:proofErr w:type="spellStart"/>
            <w:r w:rsidRPr="00427752">
              <w:rPr>
                <w:rFonts w:ascii="Times New Roman" w:eastAsia="Times New Roman" w:hAnsi="Times New Roman" w:cs="Times New Roman"/>
                <w:sz w:val="20"/>
                <w:szCs w:val="20"/>
              </w:rPr>
              <w:t>КЭТиГС</w:t>
            </w:r>
            <w:proofErr w:type="spellEnd"/>
            <w:r w:rsidRPr="00427752">
              <w:rPr>
                <w:rFonts w:ascii="Times New Roman" w:eastAsia="Times New Roman" w:hAnsi="Times New Roman" w:cs="Times New Roman"/>
                <w:sz w:val="20"/>
                <w:szCs w:val="20"/>
              </w:rPr>
              <w:t xml:space="preserve"> МР «Мосальский район»</w:t>
            </w:r>
          </w:p>
        </w:tc>
        <w:tc>
          <w:tcPr>
            <w:tcW w:w="3474" w:type="dxa"/>
            <w:shd w:val="clear" w:color="auto" w:fill="auto"/>
            <w:noWrap/>
            <w:hideMark/>
          </w:tcPr>
          <w:p w14:paraId="0F15D45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3118" w:type="dxa"/>
            <w:shd w:val="clear" w:color="auto" w:fill="auto"/>
            <w:noWrap/>
            <w:vAlign w:val="center"/>
          </w:tcPr>
          <w:p w14:paraId="537F67E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02581EC9" w14:textId="77777777" w:rsidTr="001132FA">
        <w:trPr>
          <w:trHeight w:val="135"/>
        </w:trPr>
        <w:tc>
          <w:tcPr>
            <w:tcW w:w="3580" w:type="dxa"/>
            <w:shd w:val="clear" w:color="auto" w:fill="auto"/>
            <w:hideMark/>
          </w:tcPr>
          <w:p w14:paraId="130A6D7A"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w:t>
            </w:r>
            <w:proofErr w:type="spellStart"/>
            <w:r w:rsidRPr="00427752">
              <w:rPr>
                <w:rFonts w:ascii="Times New Roman" w:eastAsia="Times New Roman" w:hAnsi="Times New Roman" w:cs="Times New Roman"/>
                <w:sz w:val="20"/>
                <w:szCs w:val="20"/>
              </w:rPr>
              <w:t>ЭнергоАльянс</w:t>
            </w:r>
            <w:proofErr w:type="spellEnd"/>
            <w:r w:rsidRPr="00427752">
              <w:rPr>
                <w:rFonts w:ascii="Times New Roman" w:eastAsia="Times New Roman" w:hAnsi="Times New Roman" w:cs="Times New Roman"/>
                <w:sz w:val="20"/>
                <w:szCs w:val="20"/>
              </w:rPr>
              <w:t>»</w:t>
            </w:r>
          </w:p>
        </w:tc>
        <w:tc>
          <w:tcPr>
            <w:tcW w:w="3474" w:type="dxa"/>
            <w:shd w:val="clear" w:color="auto" w:fill="auto"/>
            <w:noWrap/>
            <w:hideMark/>
          </w:tcPr>
          <w:p w14:paraId="121697B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3118" w:type="dxa"/>
            <w:shd w:val="clear" w:color="auto" w:fill="auto"/>
            <w:noWrap/>
            <w:vAlign w:val="center"/>
          </w:tcPr>
          <w:p w14:paraId="07C742B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6A84B283" w14:textId="77777777" w:rsidTr="001132FA">
        <w:trPr>
          <w:trHeight w:val="181"/>
        </w:trPr>
        <w:tc>
          <w:tcPr>
            <w:tcW w:w="3580" w:type="dxa"/>
            <w:shd w:val="clear" w:color="auto" w:fill="auto"/>
            <w:hideMark/>
          </w:tcPr>
          <w:p w14:paraId="09A1BB7F"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«Каскад-Энергосеть»</w:t>
            </w:r>
          </w:p>
        </w:tc>
        <w:tc>
          <w:tcPr>
            <w:tcW w:w="3474" w:type="dxa"/>
            <w:shd w:val="clear" w:color="auto" w:fill="auto"/>
            <w:noWrap/>
            <w:hideMark/>
          </w:tcPr>
          <w:p w14:paraId="1CA2ACA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12 124</w:t>
            </w:r>
          </w:p>
        </w:tc>
        <w:tc>
          <w:tcPr>
            <w:tcW w:w="3118" w:type="dxa"/>
            <w:shd w:val="clear" w:color="auto" w:fill="auto"/>
            <w:noWrap/>
            <w:vAlign w:val="center"/>
          </w:tcPr>
          <w:p w14:paraId="27C5CE3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w:t>
            </w:r>
          </w:p>
        </w:tc>
      </w:tr>
      <w:tr w:rsidR="00427752" w:rsidRPr="00427752" w14:paraId="1EA90946" w14:textId="77777777" w:rsidTr="001132FA">
        <w:trPr>
          <w:trHeight w:val="71"/>
        </w:trPr>
        <w:tc>
          <w:tcPr>
            <w:tcW w:w="3580" w:type="dxa"/>
            <w:shd w:val="clear" w:color="auto" w:fill="auto"/>
            <w:hideMark/>
          </w:tcPr>
          <w:p w14:paraId="7FC13952"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АО «МСК Энерго»</w:t>
            </w:r>
          </w:p>
        </w:tc>
        <w:tc>
          <w:tcPr>
            <w:tcW w:w="3474" w:type="dxa"/>
            <w:shd w:val="clear" w:color="auto" w:fill="auto"/>
            <w:noWrap/>
            <w:hideMark/>
          </w:tcPr>
          <w:p w14:paraId="32C0EC5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12 124</w:t>
            </w:r>
          </w:p>
        </w:tc>
        <w:tc>
          <w:tcPr>
            <w:tcW w:w="3118" w:type="dxa"/>
            <w:shd w:val="clear" w:color="auto" w:fill="auto"/>
            <w:noWrap/>
            <w:vAlign w:val="center"/>
          </w:tcPr>
          <w:p w14:paraId="2E37684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w:t>
            </w:r>
          </w:p>
        </w:tc>
      </w:tr>
      <w:tr w:rsidR="00427752" w:rsidRPr="00427752" w14:paraId="2B6DEE7B" w14:textId="77777777" w:rsidTr="00DB1525">
        <w:trPr>
          <w:trHeight w:val="300"/>
        </w:trPr>
        <w:tc>
          <w:tcPr>
            <w:tcW w:w="3580" w:type="dxa"/>
            <w:shd w:val="clear" w:color="auto" w:fill="auto"/>
            <w:hideMark/>
          </w:tcPr>
          <w:p w14:paraId="55D577DA"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ПАО «</w:t>
            </w:r>
            <w:proofErr w:type="spellStart"/>
            <w:r w:rsidRPr="00427752">
              <w:rPr>
                <w:rFonts w:ascii="Times New Roman" w:eastAsia="Times New Roman" w:hAnsi="Times New Roman" w:cs="Times New Roman"/>
                <w:sz w:val="20"/>
                <w:szCs w:val="20"/>
              </w:rPr>
              <w:t>Россети</w:t>
            </w:r>
            <w:proofErr w:type="spellEnd"/>
            <w:r w:rsidRPr="00427752">
              <w:rPr>
                <w:rFonts w:ascii="Times New Roman" w:eastAsia="Times New Roman" w:hAnsi="Times New Roman" w:cs="Times New Roman"/>
                <w:sz w:val="20"/>
                <w:szCs w:val="20"/>
              </w:rPr>
              <w:t xml:space="preserve"> Центр и Приволжье» филиал «Калугаэнерго»</w:t>
            </w:r>
          </w:p>
        </w:tc>
        <w:tc>
          <w:tcPr>
            <w:tcW w:w="3474" w:type="dxa"/>
            <w:shd w:val="clear" w:color="auto" w:fill="auto"/>
            <w:noWrap/>
            <w:hideMark/>
          </w:tcPr>
          <w:p w14:paraId="7963D39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3118" w:type="dxa"/>
            <w:shd w:val="clear" w:color="auto" w:fill="auto"/>
            <w:noWrap/>
            <w:vAlign w:val="center"/>
          </w:tcPr>
          <w:p w14:paraId="05B9293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060DD8D0" w14:textId="77777777" w:rsidTr="001132FA">
        <w:trPr>
          <w:trHeight w:val="81"/>
        </w:trPr>
        <w:tc>
          <w:tcPr>
            <w:tcW w:w="3580" w:type="dxa"/>
            <w:shd w:val="clear" w:color="auto" w:fill="auto"/>
            <w:noWrap/>
            <w:hideMark/>
          </w:tcPr>
          <w:p w14:paraId="3362A892"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w:t>
            </w:r>
            <w:proofErr w:type="spellStart"/>
            <w:r w:rsidRPr="00427752">
              <w:rPr>
                <w:rFonts w:ascii="Times New Roman" w:eastAsia="Times New Roman" w:hAnsi="Times New Roman" w:cs="Times New Roman"/>
                <w:sz w:val="20"/>
                <w:szCs w:val="20"/>
              </w:rPr>
              <w:t>ЦентрТехноКом</w:t>
            </w:r>
            <w:proofErr w:type="spellEnd"/>
            <w:r w:rsidRPr="00427752">
              <w:rPr>
                <w:rFonts w:ascii="Times New Roman" w:eastAsia="Times New Roman" w:hAnsi="Times New Roman" w:cs="Times New Roman"/>
                <w:sz w:val="20"/>
                <w:szCs w:val="20"/>
              </w:rPr>
              <w:t>»</w:t>
            </w:r>
          </w:p>
        </w:tc>
        <w:tc>
          <w:tcPr>
            <w:tcW w:w="3474" w:type="dxa"/>
            <w:shd w:val="clear" w:color="auto" w:fill="auto"/>
            <w:noWrap/>
            <w:hideMark/>
          </w:tcPr>
          <w:p w14:paraId="6AE9B23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12 231</w:t>
            </w:r>
          </w:p>
        </w:tc>
        <w:tc>
          <w:tcPr>
            <w:tcW w:w="3118" w:type="dxa"/>
            <w:shd w:val="clear" w:color="auto" w:fill="auto"/>
            <w:noWrap/>
            <w:vAlign w:val="center"/>
          </w:tcPr>
          <w:p w14:paraId="2267E01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w:t>
            </w:r>
          </w:p>
        </w:tc>
      </w:tr>
      <w:tr w:rsidR="00427752" w:rsidRPr="00427752" w14:paraId="59E43DED" w14:textId="77777777" w:rsidTr="001132FA">
        <w:trPr>
          <w:trHeight w:val="270"/>
        </w:trPr>
        <w:tc>
          <w:tcPr>
            <w:tcW w:w="3580" w:type="dxa"/>
            <w:shd w:val="clear" w:color="auto" w:fill="auto"/>
            <w:noWrap/>
          </w:tcPr>
          <w:p w14:paraId="5C4344FB"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ФГБНУ «ВНИИ РАЭ»</w:t>
            </w:r>
          </w:p>
        </w:tc>
        <w:tc>
          <w:tcPr>
            <w:tcW w:w="3474" w:type="dxa"/>
            <w:shd w:val="clear" w:color="auto" w:fill="auto"/>
            <w:noWrap/>
          </w:tcPr>
          <w:p w14:paraId="1BBA2B7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12 525</w:t>
            </w:r>
          </w:p>
        </w:tc>
        <w:tc>
          <w:tcPr>
            <w:tcW w:w="3118" w:type="dxa"/>
            <w:shd w:val="clear" w:color="auto" w:fill="auto"/>
            <w:noWrap/>
            <w:vAlign w:val="center"/>
          </w:tcPr>
          <w:p w14:paraId="5022961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w:t>
            </w:r>
          </w:p>
        </w:tc>
      </w:tr>
      <w:tr w:rsidR="00427752" w:rsidRPr="00427752" w14:paraId="28909CC3" w14:textId="77777777" w:rsidTr="001132FA">
        <w:trPr>
          <w:trHeight w:val="259"/>
        </w:trPr>
        <w:tc>
          <w:tcPr>
            <w:tcW w:w="3580" w:type="dxa"/>
            <w:shd w:val="clear" w:color="auto" w:fill="auto"/>
            <w:noWrap/>
          </w:tcPr>
          <w:p w14:paraId="2428A3F0"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Средние удельные расходы </w:t>
            </w:r>
            <w:proofErr w:type="spellStart"/>
            <w:r w:rsidRPr="00427752">
              <w:rPr>
                <w:rFonts w:ascii="Times New Roman" w:eastAsia="Times New Roman" w:hAnsi="Times New Roman" w:cs="Times New Roman"/>
                <w:sz w:val="20"/>
                <w:szCs w:val="20"/>
              </w:rPr>
              <w:t>тыс.руб</w:t>
            </w:r>
            <w:proofErr w:type="spellEnd"/>
            <w:r w:rsidRPr="00427752">
              <w:rPr>
                <w:rFonts w:ascii="Times New Roman" w:eastAsia="Times New Roman" w:hAnsi="Times New Roman" w:cs="Times New Roman"/>
                <w:sz w:val="20"/>
                <w:szCs w:val="20"/>
              </w:rPr>
              <w:t>./ТП</w:t>
            </w:r>
          </w:p>
        </w:tc>
        <w:tc>
          <w:tcPr>
            <w:tcW w:w="3474" w:type="dxa"/>
            <w:shd w:val="clear" w:color="auto" w:fill="auto"/>
            <w:noWrap/>
            <w:vAlign w:val="center"/>
          </w:tcPr>
          <w:p w14:paraId="4625E4C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11 830</w:t>
            </w:r>
          </w:p>
        </w:tc>
        <w:tc>
          <w:tcPr>
            <w:tcW w:w="3118" w:type="dxa"/>
            <w:shd w:val="clear" w:color="auto" w:fill="auto"/>
            <w:noWrap/>
            <w:vAlign w:val="center"/>
          </w:tcPr>
          <w:p w14:paraId="36C7C30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r>
    </w:tbl>
    <w:p w14:paraId="4EDA9C70" w14:textId="77777777" w:rsidR="00427752" w:rsidRPr="00427752" w:rsidRDefault="00427752" w:rsidP="00427752">
      <w:pPr>
        <w:spacing w:after="0" w:line="240" w:lineRule="auto"/>
        <w:ind w:firstLine="709"/>
        <w:jc w:val="both"/>
        <w:rPr>
          <w:rFonts w:ascii="Times New Roman" w:eastAsia="Times New Roman" w:hAnsi="Times New Roman" w:cs="Times New Roman"/>
        </w:rPr>
      </w:pPr>
    </w:p>
    <w:p w14:paraId="33B045FC" w14:textId="77777777" w:rsidR="00427752" w:rsidRPr="00427752" w:rsidRDefault="00427752" w:rsidP="00427752">
      <w:pPr>
        <w:spacing w:after="0" w:line="240" w:lineRule="auto"/>
        <w:ind w:firstLine="709"/>
        <w:jc w:val="both"/>
        <w:rPr>
          <w:rFonts w:ascii="Times New Roman" w:eastAsia="Times New Roman" w:hAnsi="Times New Roman" w:cs="Times New Roman"/>
        </w:rPr>
      </w:pPr>
      <w:r w:rsidRPr="00427752">
        <w:rPr>
          <w:rFonts w:ascii="Times New Roman" w:eastAsia="Times New Roman" w:hAnsi="Times New Roman" w:cs="Times New Roman"/>
        </w:rPr>
        <w:t>Ставка С</w:t>
      </w:r>
      <w:r w:rsidRPr="00427752">
        <w:rPr>
          <w:rFonts w:ascii="Times New Roman" w:eastAsia="Times New Roman" w:hAnsi="Times New Roman" w:cs="Times New Roman"/>
          <w:vertAlign w:val="subscript"/>
        </w:rPr>
        <w:t xml:space="preserve">1.2.1 </w:t>
      </w:r>
      <w:r w:rsidRPr="00427752">
        <w:rPr>
          <w:rFonts w:ascii="Times New Roman" w:eastAsia="Times New Roman" w:hAnsi="Times New Roman" w:cs="Times New Roman"/>
        </w:rPr>
        <w:t>рассчитана в соответствии с формулой (9) Методических указаний,</w:t>
      </w:r>
    </w:p>
    <w:p w14:paraId="0C79B176" w14:textId="766F65C1" w:rsidR="00427752" w:rsidRPr="00427752" w:rsidRDefault="00427752" w:rsidP="00427752">
      <w:pPr>
        <w:spacing w:after="0" w:line="240" w:lineRule="auto"/>
        <w:ind w:firstLine="709"/>
        <w:jc w:val="both"/>
        <w:rPr>
          <w:rFonts w:ascii="Times New Roman" w:eastAsia="Times New Roman" w:hAnsi="Times New Roman" w:cs="Times New Roman"/>
        </w:rPr>
      </w:pPr>
      <w:r w:rsidRPr="00427752">
        <w:rPr>
          <w:rFonts w:ascii="Times New Roman" w:eastAsia="Times New Roman" w:hAnsi="Times New Roman" w:cs="Times New Roman"/>
          <w:noProof/>
          <w:position w:val="-26"/>
          <w:sz w:val="24"/>
          <w:szCs w:val="24"/>
        </w:rPr>
        <w:drawing>
          <wp:inline distT="0" distB="0" distL="0" distR="0" wp14:anchorId="49062DD0" wp14:editId="58B36D27">
            <wp:extent cx="5619750" cy="4762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0" cy="476250"/>
                    </a:xfrm>
                    <a:prstGeom prst="rect">
                      <a:avLst/>
                    </a:prstGeom>
                    <a:noFill/>
                    <a:ln>
                      <a:noFill/>
                    </a:ln>
                  </pic:spPr>
                </pic:pic>
              </a:graphicData>
            </a:graphic>
          </wp:inline>
        </w:drawing>
      </w:r>
    </w:p>
    <w:p w14:paraId="3399B856" w14:textId="77777777" w:rsidR="00427752" w:rsidRPr="00427752" w:rsidRDefault="00427752" w:rsidP="00427752">
      <w:pPr>
        <w:spacing w:after="0" w:line="240" w:lineRule="auto"/>
        <w:ind w:firstLine="709"/>
        <w:jc w:val="both"/>
        <w:rPr>
          <w:rFonts w:ascii="Times New Roman" w:eastAsia="Times New Roman" w:hAnsi="Times New Roman" w:cs="Times New Roman"/>
        </w:rPr>
      </w:pPr>
      <w:r w:rsidRPr="00427752">
        <w:rPr>
          <w:rFonts w:ascii="Times New Roman" w:eastAsia="Times New Roman" w:hAnsi="Times New Roman" w:cs="Times New Roman"/>
        </w:rPr>
        <w:t>С учетом индексов потребительских цен, публикуемыми Министерством экономического развития Российской Федерации, а именно:</w:t>
      </w:r>
    </w:p>
    <w:p w14:paraId="2B418520" w14:textId="77777777" w:rsidR="00427752" w:rsidRPr="00427752" w:rsidRDefault="00427752" w:rsidP="00427752">
      <w:pPr>
        <w:spacing w:after="0" w:line="240" w:lineRule="auto"/>
        <w:ind w:firstLine="708"/>
        <w:jc w:val="both"/>
        <w:rPr>
          <w:rFonts w:ascii="Times New Roman" w:eastAsia="Times New Roman" w:hAnsi="Times New Roman" w:cs="Times New Roman"/>
        </w:rPr>
      </w:pPr>
      <w:r w:rsidRPr="00427752">
        <w:rPr>
          <w:rFonts w:ascii="Times New Roman" w:eastAsia="Times New Roman" w:hAnsi="Times New Roman" w:cs="Times New Roman"/>
        </w:rPr>
        <w:t xml:space="preserve"> 2019 год – 1,045 </w:t>
      </w:r>
    </w:p>
    <w:p w14:paraId="0B9CD3DA" w14:textId="77777777" w:rsidR="00427752" w:rsidRPr="00427752" w:rsidRDefault="00427752" w:rsidP="00427752">
      <w:pPr>
        <w:spacing w:after="0" w:line="240" w:lineRule="auto"/>
        <w:ind w:firstLine="708"/>
        <w:jc w:val="both"/>
        <w:rPr>
          <w:rFonts w:ascii="Times New Roman" w:eastAsia="Times New Roman" w:hAnsi="Times New Roman" w:cs="Times New Roman"/>
        </w:rPr>
      </w:pPr>
      <w:r w:rsidRPr="00427752">
        <w:rPr>
          <w:rFonts w:ascii="Times New Roman" w:eastAsia="Times New Roman" w:hAnsi="Times New Roman" w:cs="Times New Roman"/>
        </w:rPr>
        <w:t>2020 год – 1,034</w:t>
      </w:r>
    </w:p>
    <w:p w14:paraId="1A7800A7" w14:textId="77777777" w:rsidR="00427752" w:rsidRPr="00427752" w:rsidRDefault="00427752" w:rsidP="00427752">
      <w:pPr>
        <w:spacing w:after="0" w:line="240" w:lineRule="auto"/>
        <w:ind w:firstLine="708"/>
        <w:jc w:val="both"/>
        <w:rPr>
          <w:rFonts w:ascii="Times New Roman" w:eastAsia="Times New Roman" w:hAnsi="Times New Roman" w:cs="Times New Roman"/>
        </w:rPr>
      </w:pPr>
      <w:r w:rsidRPr="00427752">
        <w:rPr>
          <w:rFonts w:ascii="Times New Roman" w:eastAsia="Times New Roman" w:hAnsi="Times New Roman" w:cs="Times New Roman"/>
        </w:rPr>
        <w:t>2021 год – 1,060</w:t>
      </w:r>
    </w:p>
    <w:p w14:paraId="08BDD1D3" w14:textId="77777777" w:rsidR="00427752" w:rsidRPr="00427752" w:rsidRDefault="00427752" w:rsidP="00427752">
      <w:pPr>
        <w:spacing w:after="0" w:line="240" w:lineRule="auto"/>
        <w:ind w:firstLine="708"/>
        <w:jc w:val="both"/>
        <w:rPr>
          <w:rFonts w:ascii="Times New Roman" w:eastAsia="Times New Roman" w:hAnsi="Times New Roman" w:cs="Times New Roman"/>
        </w:rPr>
      </w:pPr>
      <w:r w:rsidRPr="00427752">
        <w:rPr>
          <w:rFonts w:ascii="Times New Roman" w:eastAsia="Times New Roman" w:hAnsi="Times New Roman" w:cs="Times New Roman"/>
        </w:rPr>
        <w:t>2022 год – 1,043</w:t>
      </w:r>
    </w:p>
    <w:p w14:paraId="7527463E" w14:textId="77777777" w:rsidR="00427752" w:rsidRPr="00427752" w:rsidRDefault="00427752" w:rsidP="00427752">
      <w:pPr>
        <w:spacing w:after="0" w:line="240" w:lineRule="auto"/>
        <w:ind w:firstLine="720"/>
        <w:jc w:val="both"/>
        <w:rPr>
          <w:rFonts w:ascii="Times New Roman" w:eastAsia="Times New Roman" w:hAnsi="Times New Roman" w:cs="Times New Roman"/>
        </w:rPr>
      </w:pPr>
      <w:r w:rsidRPr="00427752">
        <w:rPr>
          <w:rFonts w:ascii="Times New Roman" w:eastAsia="Times New Roman" w:hAnsi="Times New Roman" w:cs="Times New Roman"/>
        </w:rPr>
        <w:t xml:space="preserve">      </w:t>
      </w:r>
    </w:p>
    <w:p w14:paraId="7EBEBA5F"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w:t>
      </w:r>
      <w:r w:rsidRPr="00427752">
        <w:rPr>
          <w:rFonts w:ascii="Times New Roman" w:eastAsia="Times New Roman" w:hAnsi="Times New Roman" w:cs="Times New Roman"/>
          <w:sz w:val="24"/>
          <w:szCs w:val="24"/>
          <w:vertAlign w:val="subscript"/>
        </w:rPr>
        <w:t xml:space="preserve">1.2.1 </w:t>
      </w:r>
      <w:r w:rsidRPr="00427752">
        <w:rPr>
          <w:rFonts w:ascii="Times New Roman" w:eastAsia="Times New Roman" w:hAnsi="Times New Roman" w:cs="Times New Roman"/>
          <w:sz w:val="24"/>
          <w:szCs w:val="24"/>
        </w:rPr>
        <w:t>на 2022 год определена экспертами в размере – 13 078,57 руб./ТП.</w:t>
      </w:r>
    </w:p>
    <w:p w14:paraId="7600C678"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16CAE275" w14:textId="49BFB9C8" w:rsid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Расчет ставки С</w:t>
      </w:r>
      <w:r w:rsidRPr="00427752">
        <w:rPr>
          <w:rFonts w:ascii="Times New Roman" w:eastAsia="Times New Roman" w:hAnsi="Times New Roman" w:cs="Times New Roman"/>
          <w:sz w:val="24"/>
          <w:szCs w:val="24"/>
          <w:vertAlign w:val="subscript"/>
        </w:rPr>
        <w:t xml:space="preserve">1.2.2 </w:t>
      </w:r>
      <w:r w:rsidRPr="00427752">
        <w:rPr>
          <w:rFonts w:ascii="Times New Roman" w:eastAsia="Times New Roman" w:hAnsi="Times New Roman" w:cs="Times New Roman"/>
        </w:rPr>
        <w:t xml:space="preserve">- </w:t>
      </w:r>
      <w:bookmarkStart w:id="10" w:name="_Hlk90314446"/>
      <w:r w:rsidRPr="00427752">
        <w:rPr>
          <w:rFonts w:ascii="Times New Roman" w:eastAsia="Times New Roman" w:hAnsi="Times New Roman" w:cs="Times New Roman"/>
          <w:sz w:val="24"/>
          <w:szCs w:val="24"/>
        </w:rPr>
        <w:t>Проверка сетевой организацией выполнения Заявителем технических условий</w:t>
      </w:r>
      <w:bookmarkEnd w:id="10"/>
      <w:r w:rsidRPr="00427752">
        <w:rPr>
          <w:rFonts w:ascii="Times New Roman" w:eastAsia="Times New Roman" w:hAnsi="Times New Roman" w:cs="Times New Roman"/>
          <w:sz w:val="24"/>
          <w:szCs w:val="24"/>
        </w:rPr>
        <w:t>.</w:t>
      </w:r>
    </w:p>
    <w:p w14:paraId="5B471581" w14:textId="77777777" w:rsidR="006C5F1C" w:rsidRPr="00427752" w:rsidRDefault="006C5F1C" w:rsidP="00427752">
      <w:pPr>
        <w:spacing w:after="0" w:line="240" w:lineRule="auto"/>
        <w:ind w:firstLine="709"/>
        <w:jc w:val="both"/>
        <w:rPr>
          <w:rFonts w:ascii="Times New Roman" w:eastAsia="Times New Roman" w:hAnsi="Times New Roman" w:cs="Times New Roman"/>
          <w:sz w:val="24"/>
          <w:szCs w:val="24"/>
        </w:rPr>
      </w:pPr>
    </w:p>
    <w:p w14:paraId="005E5589" w14:textId="5110ECA0" w:rsidR="00427752" w:rsidRDefault="00427752" w:rsidP="00427752">
      <w:pPr>
        <w:spacing w:after="0" w:line="240" w:lineRule="auto"/>
        <w:ind w:firstLine="567"/>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lastRenderedPageBreak/>
        <w:t>Фактические расходы от технологического присоединения, в период 2018 - 2019 гг. приняты экспертами на основании данных, принятых при расчете стандартизированных тарифных ставок за технологическое присоединение на 2021 год в размере:</w:t>
      </w:r>
    </w:p>
    <w:p w14:paraId="11528C25" w14:textId="77777777" w:rsidR="006C5F1C" w:rsidRPr="00427752" w:rsidRDefault="006C5F1C" w:rsidP="00427752">
      <w:pPr>
        <w:spacing w:after="0" w:line="240" w:lineRule="auto"/>
        <w:ind w:firstLine="567"/>
        <w:jc w:val="both"/>
        <w:rPr>
          <w:rFonts w:ascii="Times New Roman" w:eastAsia="Times New Roman" w:hAnsi="Times New Roman" w:cs="Times New Roman"/>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17"/>
        <w:gridCol w:w="1418"/>
        <w:gridCol w:w="1701"/>
        <w:gridCol w:w="1304"/>
      </w:tblGrid>
      <w:tr w:rsidR="00427752" w:rsidRPr="00427752" w14:paraId="19482EAD" w14:textId="77777777" w:rsidTr="006C5F1C">
        <w:trPr>
          <w:trHeight w:val="131"/>
          <w:jc w:val="center"/>
        </w:trPr>
        <w:tc>
          <w:tcPr>
            <w:tcW w:w="3936" w:type="dxa"/>
            <w:vMerge w:val="restart"/>
            <w:shd w:val="clear" w:color="auto" w:fill="auto"/>
            <w:vAlign w:val="center"/>
            <w:hideMark/>
          </w:tcPr>
          <w:p w14:paraId="3E0410A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ТСО</w:t>
            </w:r>
          </w:p>
        </w:tc>
        <w:tc>
          <w:tcPr>
            <w:tcW w:w="5840" w:type="dxa"/>
            <w:gridSpan w:val="4"/>
            <w:shd w:val="clear" w:color="auto" w:fill="auto"/>
            <w:noWrap/>
            <w:vAlign w:val="bottom"/>
            <w:hideMark/>
          </w:tcPr>
          <w:p w14:paraId="3CFEE29B"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2018</w:t>
            </w:r>
          </w:p>
        </w:tc>
      </w:tr>
      <w:tr w:rsidR="00427752" w:rsidRPr="00427752" w14:paraId="07E6294C" w14:textId="77777777" w:rsidTr="001132FA">
        <w:trPr>
          <w:trHeight w:val="1035"/>
          <w:jc w:val="center"/>
        </w:trPr>
        <w:tc>
          <w:tcPr>
            <w:tcW w:w="3936" w:type="dxa"/>
            <w:vMerge/>
            <w:shd w:val="clear" w:color="auto" w:fill="auto"/>
            <w:hideMark/>
          </w:tcPr>
          <w:p w14:paraId="01335893"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417" w:type="dxa"/>
            <w:shd w:val="clear" w:color="auto" w:fill="auto"/>
            <w:vAlign w:val="center"/>
            <w:hideMark/>
          </w:tcPr>
          <w:p w14:paraId="29D9BBF2" w14:textId="200DDDDB"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Фактические расходы,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w:t>
            </w:r>
          </w:p>
        </w:tc>
        <w:tc>
          <w:tcPr>
            <w:tcW w:w="1418" w:type="dxa"/>
            <w:shd w:val="clear" w:color="auto" w:fill="auto"/>
            <w:vAlign w:val="center"/>
            <w:hideMark/>
          </w:tcPr>
          <w:p w14:paraId="210C03C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Количество </w:t>
            </w:r>
            <w:proofErr w:type="spellStart"/>
            <w:r w:rsidRPr="00427752">
              <w:rPr>
                <w:rFonts w:ascii="Times New Roman" w:eastAsia="Times New Roman" w:hAnsi="Times New Roman" w:cs="Times New Roman"/>
                <w:bCs/>
                <w:sz w:val="20"/>
                <w:szCs w:val="20"/>
              </w:rPr>
              <w:t>присоедине-ний</w:t>
            </w:r>
            <w:proofErr w:type="spellEnd"/>
            <w:r w:rsidRPr="00427752">
              <w:rPr>
                <w:rFonts w:ascii="Times New Roman" w:eastAsia="Times New Roman" w:hAnsi="Times New Roman" w:cs="Times New Roman"/>
                <w:bCs/>
                <w:sz w:val="20"/>
                <w:szCs w:val="20"/>
              </w:rPr>
              <w:t>, шт.</w:t>
            </w:r>
          </w:p>
        </w:tc>
        <w:tc>
          <w:tcPr>
            <w:tcW w:w="1701" w:type="dxa"/>
            <w:shd w:val="clear" w:color="auto" w:fill="auto"/>
            <w:vAlign w:val="center"/>
            <w:hideMark/>
          </w:tcPr>
          <w:p w14:paraId="64F934C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Объем максимальной мощности, кВт</w:t>
            </w:r>
          </w:p>
        </w:tc>
        <w:tc>
          <w:tcPr>
            <w:tcW w:w="1304" w:type="dxa"/>
            <w:shd w:val="clear" w:color="auto" w:fill="auto"/>
            <w:vAlign w:val="center"/>
            <w:hideMark/>
          </w:tcPr>
          <w:p w14:paraId="476BA6A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Расходы на одно присоединение,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./ТП</w:t>
            </w:r>
          </w:p>
        </w:tc>
      </w:tr>
      <w:tr w:rsidR="00427752" w:rsidRPr="00427752" w14:paraId="18D477E9" w14:textId="77777777" w:rsidTr="001132FA">
        <w:trPr>
          <w:trHeight w:val="315"/>
          <w:jc w:val="center"/>
        </w:trPr>
        <w:tc>
          <w:tcPr>
            <w:tcW w:w="3936" w:type="dxa"/>
            <w:shd w:val="clear" w:color="auto" w:fill="auto"/>
            <w:vAlign w:val="center"/>
            <w:hideMark/>
          </w:tcPr>
          <w:p w14:paraId="23CAF20C"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МП «ГОРЭЛЕКТРОСЕТИ»</w:t>
            </w:r>
          </w:p>
        </w:tc>
        <w:tc>
          <w:tcPr>
            <w:tcW w:w="1417" w:type="dxa"/>
            <w:shd w:val="clear" w:color="000000" w:fill="FFFFFF"/>
            <w:noWrap/>
            <w:vAlign w:val="center"/>
          </w:tcPr>
          <w:p w14:paraId="3BB47AF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1 565 733,83</w:t>
            </w:r>
          </w:p>
        </w:tc>
        <w:tc>
          <w:tcPr>
            <w:tcW w:w="1418" w:type="dxa"/>
            <w:shd w:val="clear" w:color="000000" w:fill="FFFFFF"/>
            <w:noWrap/>
            <w:vAlign w:val="center"/>
          </w:tcPr>
          <w:p w14:paraId="15DF4AC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50</w:t>
            </w:r>
          </w:p>
        </w:tc>
        <w:tc>
          <w:tcPr>
            <w:tcW w:w="1701" w:type="dxa"/>
            <w:shd w:val="clear" w:color="000000" w:fill="FFFFFF"/>
            <w:noWrap/>
            <w:vAlign w:val="center"/>
          </w:tcPr>
          <w:p w14:paraId="32455CD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3 905</w:t>
            </w:r>
          </w:p>
        </w:tc>
        <w:tc>
          <w:tcPr>
            <w:tcW w:w="1304" w:type="dxa"/>
            <w:shd w:val="clear" w:color="000000" w:fill="FFFFFF"/>
            <w:noWrap/>
            <w:vAlign w:val="center"/>
          </w:tcPr>
          <w:p w14:paraId="2A083B3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7 085</w:t>
            </w:r>
          </w:p>
        </w:tc>
      </w:tr>
      <w:tr w:rsidR="00427752" w:rsidRPr="00427752" w14:paraId="7C177403" w14:textId="77777777" w:rsidTr="001132FA">
        <w:trPr>
          <w:trHeight w:val="70"/>
          <w:jc w:val="center"/>
        </w:trPr>
        <w:tc>
          <w:tcPr>
            <w:tcW w:w="3936" w:type="dxa"/>
            <w:shd w:val="clear" w:color="auto" w:fill="auto"/>
            <w:vAlign w:val="center"/>
            <w:hideMark/>
          </w:tcPr>
          <w:p w14:paraId="2A08F1B3"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w:t>
            </w:r>
            <w:proofErr w:type="spellStart"/>
            <w:r w:rsidRPr="00427752">
              <w:rPr>
                <w:rFonts w:ascii="Times New Roman" w:eastAsia="Times New Roman" w:hAnsi="Times New Roman" w:cs="Times New Roman"/>
                <w:bCs/>
                <w:sz w:val="20"/>
                <w:szCs w:val="20"/>
              </w:rPr>
              <w:t>Оборонэнерго</w:t>
            </w:r>
            <w:proofErr w:type="spellEnd"/>
            <w:r w:rsidRPr="00427752">
              <w:rPr>
                <w:rFonts w:ascii="Times New Roman" w:eastAsia="Times New Roman" w:hAnsi="Times New Roman" w:cs="Times New Roman"/>
                <w:bCs/>
                <w:sz w:val="20"/>
                <w:szCs w:val="20"/>
              </w:rPr>
              <w:t>»</w:t>
            </w:r>
          </w:p>
        </w:tc>
        <w:tc>
          <w:tcPr>
            <w:tcW w:w="1417" w:type="dxa"/>
            <w:shd w:val="clear" w:color="000000" w:fill="FFFFFF"/>
            <w:noWrap/>
            <w:vAlign w:val="center"/>
          </w:tcPr>
          <w:p w14:paraId="342D218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39 689</w:t>
            </w:r>
          </w:p>
        </w:tc>
        <w:tc>
          <w:tcPr>
            <w:tcW w:w="1418" w:type="dxa"/>
            <w:shd w:val="clear" w:color="000000" w:fill="FFFFFF"/>
            <w:noWrap/>
            <w:vAlign w:val="center"/>
          </w:tcPr>
          <w:p w14:paraId="426B955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w:t>
            </w:r>
          </w:p>
        </w:tc>
        <w:tc>
          <w:tcPr>
            <w:tcW w:w="1701" w:type="dxa"/>
            <w:shd w:val="clear" w:color="000000" w:fill="FFFFFF"/>
            <w:noWrap/>
            <w:vAlign w:val="center"/>
          </w:tcPr>
          <w:p w14:paraId="344D73B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112</w:t>
            </w:r>
          </w:p>
        </w:tc>
        <w:tc>
          <w:tcPr>
            <w:tcW w:w="1304" w:type="dxa"/>
            <w:shd w:val="clear" w:color="000000" w:fill="FFFFFF"/>
            <w:noWrap/>
            <w:vAlign w:val="center"/>
          </w:tcPr>
          <w:p w14:paraId="1A5CFB0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7 938</w:t>
            </w:r>
          </w:p>
        </w:tc>
      </w:tr>
      <w:tr w:rsidR="00427752" w:rsidRPr="00427752" w14:paraId="015E9945" w14:textId="77777777" w:rsidTr="00D76442">
        <w:trPr>
          <w:trHeight w:val="315"/>
          <w:jc w:val="center"/>
        </w:trPr>
        <w:tc>
          <w:tcPr>
            <w:tcW w:w="3936" w:type="dxa"/>
            <w:shd w:val="clear" w:color="auto" w:fill="auto"/>
            <w:vAlign w:val="center"/>
            <w:hideMark/>
          </w:tcPr>
          <w:p w14:paraId="2ACA9EF0"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ОАО «РЖД»</w:t>
            </w:r>
          </w:p>
        </w:tc>
        <w:tc>
          <w:tcPr>
            <w:tcW w:w="1417" w:type="dxa"/>
            <w:shd w:val="clear" w:color="000000" w:fill="FFFFFF"/>
            <w:noWrap/>
            <w:vAlign w:val="center"/>
          </w:tcPr>
          <w:p w14:paraId="3A401CC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542 110</w:t>
            </w:r>
          </w:p>
        </w:tc>
        <w:tc>
          <w:tcPr>
            <w:tcW w:w="1418" w:type="dxa"/>
            <w:shd w:val="clear" w:color="000000" w:fill="FFFFFF"/>
            <w:noWrap/>
            <w:vAlign w:val="center"/>
          </w:tcPr>
          <w:p w14:paraId="489DC67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23</w:t>
            </w:r>
          </w:p>
        </w:tc>
        <w:tc>
          <w:tcPr>
            <w:tcW w:w="1701" w:type="dxa"/>
            <w:shd w:val="clear" w:color="000000" w:fill="FFFFFF"/>
            <w:noWrap/>
            <w:vAlign w:val="center"/>
          </w:tcPr>
          <w:p w14:paraId="67D426A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892</w:t>
            </w:r>
          </w:p>
        </w:tc>
        <w:tc>
          <w:tcPr>
            <w:tcW w:w="1304" w:type="dxa"/>
            <w:shd w:val="clear" w:color="000000" w:fill="FFFFFF"/>
            <w:noWrap/>
            <w:vAlign w:val="center"/>
          </w:tcPr>
          <w:p w14:paraId="50DB1FC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23 570</w:t>
            </w:r>
          </w:p>
        </w:tc>
      </w:tr>
      <w:tr w:rsidR="00427752" w:rsidRPr="00427752" w14:paraId="3B91FD93" w14:textId="77777777" w:rsidTr="001132FA">
        <w:trPr>
          <w:trHeight w:val="134"/>
          <w:jc w:val="center"/>
        </w:trPr>
        <w:tc>
          <w:tcPr>
            <w:tcW w:w="3936" w:type="dxa"/>
            <w:shd w:val="clear" w:color="auto" w:fill="auto"/>
            <w:vAlign w:val="center"/>
            <w:hideMark/>
          </w:tcPr>
          <w:p w14:paraId="252A913C"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УМП «</w:t>
            </w:r>
            <w:proofErr w:type="spellStart"/>
            <w:r w:rsidRPr="00427752">
              <w:rPr>
                <w:rFonts w:ascii="Times New Roman" w:eastAsia="Times New Roman" w:hAnsi="Times New Roman" w:cs="Times New Roman"/>
                <w:bCs/>
                <w:sz w:val="20"/>
                <w:szCs w:val="20"/>
              </w:rPr>
              <w:t>КЭиТС</w:t>
            </w:r>
            <w:proofErr w:type="spellEnd"/>
            <w:r w:rsidRPr="00427752">
              <w:rPr>
                <w:rFonts w:ascii="Times New Roman" w:eastAsia="Times New Roman" w:hAnsi="Times New Roman" w:cs="Times New Roman"/>
                <w:bCs/>
                <w:sz w:val="20"/>
                <w:szCs w:val="20"/>
              </w:rPr>
              <w:t>» г. Малоярославец</w:t>
            </w:r>
          </w:p>
        </w:tc>
        <w:tc>
          <w:tcPr>
            <w:tcW w:w="1417" w:type="dxa"/>
            <w:shd w:val="clear" w:color="000000" w:fill="FFFFFF"/>
            <w:noWrap/>
            <w:vAlign w:val="center"/>
          </w:tcPr>
          <w:p w14:paraId="6D1261D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696 080</w:t>
            </w:r>
          </w:p>
        </w:tc>
        <w:tc>
          <w:tcPr>
            <w:tcW w:w="1418" w:type="dxa"/>
            <w:shd w:val="clear" w:color="000000" w:fill="FFFFFF"/>
            <w:noWrap/>
            <w:vAlign w:val="center"/>
          </w:tcPr>
          <w:p w14:paraId="75417A6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95</w:t>
            </w:r>
          </w:p>
        </w:tc>
        <w:tc>
          <w:tcPr>
            <w:tcW w:w="1701" w:type="dxa"/>
            <w:shd w:val="clear" w:color="000000" w:fill="FFFFFF"/>
            <w:noWrap/>
            <w:vAlign w:val="center"/>
          </w:tcPr>
          <w:p w14:paraId="6C0156C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4 529</w:t>
            </w:r>
          </w:p>
        </w:tc>
        <w:tc>
          <w:tcPr>
            <w:tcW w:w="1304" w:type="dxa"/>
            <w:shd w:val="clear" w:color="000000" w:fill="FFFFFF"/>
            <w:noWrap/>
            <w:vAlign w:val="center"/>
          </w:tcPr>
          <w:p w14:paraId="0A6ABAE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7 327</w:t>
            </w:r>
          </w:p>
        </w:tc>
      </w:tr>
      <w:tr w:rsidR="00427752" w:rsidRPr="00427752" w14:paraId="5503E693" w14:textId="77777777" w:rsidTr="001132FA">
        <w:trPr>
          <w:trHeight w:val="166"/>
          <w:jc w:val="center"/>
        </w:trPr>
        <w:tc>
          <w:tcPr>
            <w:tcW w:w="3936" w:type="dxa"/>
            <w:shd w:val="clear" w:color="auto" w:fill="auto"/>
            <w:vAlign w:val="center"/>
            <w:hideMark/>
          </w:tcPr>
          <w:p w14:paraId="6AB9C452"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МП </w:t>
            </w:r>
            <w:proofErr w:type="spellStart"/>
            <w:r w:rsidRPr="00427752">
              <w:rPr>
                <w:rFonts w:ascii="Times New Roman" w:eastAsia="Times New Roman" w:hAnsi="Times New Roman" w:cs="Times New Roman"/>
                <w:bCs/>
                <w:sz w:val="20"/>
                <w:szCs w:val="20"/>
              </w:rPr>
              <w:t>КЭТиГС</w:t>
            </w:r>
            <w:proofErr w:type="spellEnd"/>
            <w:r w:rsidRPr="00427752">
              <w:rPr>
                <w:rFonts w:ascii="Times New Roman" w:eastAsia="Times New Roman" w:hAnsi="Times New Roman" w:cs="Times New Roman"/>
                <w:bCs/>
                <w:sz w:val="20"/>
                <w:szCs w:val="20"/>
              </w:rPr>
              <w:t xml:space="preserve"> МР «Мосальский район»</w:t>
            </w:r>
          </w:p>
        </w:tc>
        <w:tc>
          <w:tcPr>
            <w:tcW w:w="1417" w:type="dxa"/>
            <w:shd w:val="clear" w:color="auto" w:fill="auto"/>
            <w:noWrap/>
            <w:vAlign w:val="center"/>
          </w:tcPr>
          <w:p w14:paraId="73AD686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3 367,30</w:t>
            </w:r>
          </w:p>
        </w:tc>
        <w:tc>
          <w:tcPr>
            <w:tcW w:w="1418" w:type="dxa"/>
            <w:shd w:val="clear" w:color="auto" w:fill="auto"/>
            <w:noWrap/>
            <w:vAlign w:val="center"/>
          </w:tcPr>
          <w:p w14:paraId="5E8B703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w:t>
            </w:r>
          </w:p>
        </w:tc>
        <w:tc>
          <w:tcPr>
            <w:tcW w:w="1701" w:type="dxa"/>
            <w:shd w:val="clear" w:color="auto" w:fill="auto"/>
            <w:noWrap/>
            <w:vAlign w:val="center"/>
          </w:tcPr>
          <w:p w14:paraId="265BDEF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181</w:t>
            </w:r>
          </w:p>
        </w:tc>
        <w:tc>
          <w:tcPr>
            <w:tcW w:w="1304" w:type="dxa"/>
            <w:shd w:val="clear" w:color="000000" w:fill="FFFFFF"/>
            <w:noWrap/>
            <w:vAlign w:val="center"/>
          </w:tcPr>
          <w:p w14:paraId="2D84A6E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673</w:t>
            </w:r>
          </w:p>
        </w:tc>
      </w:tr>
      <w:tr w:rsidR="00427752" w:rsidRPr="00427752" w14:paraId="7529BBD7" w14:textId="77777777" w:rsidTr="001132FA">
        <w:trPr>
          <w:trHeight w:val="70"/>
          <w:jc w:val="center"/>
        </w:trPr>
        <w:tc>
          <w:tcPr>
            <w:tcW w:w="3936" w:type="dxa"/>
            <w:shd w:val="clear" w:color="auto" w:fill="auto"/>
            <w:vAlign w:val="center"/>
            <w:hideMark/>
          </w:tcPr>
          <w:p w14:paraId="11B17C82"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ЭнергоАльянс</w:t>
            </w:r>
            <w:proofErr w:type="spellEnd"/>
            <w:r w:rsidRPr="00427752">
              <w:rPr>
                <w:rFonts w:ascii="Times New Roman" w:eastAsia="Times New Roman" w:hAnsi="Times New Roman" w:cs="Times New Roman"/>
                <w:bCs/>
                <w:sz w:val="20"/>
                <w:szCs w:val="20"/>
              </w:rPr>
              <w:t>»</w:t>
            </w:r>
          </w:p>
        </w:tc>
        <w:tc>
          <w:tcPr>
            <w:tcW w:w="1417" w:type="dxa"/>
            <w:shd w:val="clear" w:color="auto" w:fill="auto"/>
            <w:noWrap/>
            <w:vAlign w:val="center"/>
          </w:tcPr>
          <w:p w14:paraId="6102384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418" w:type="dxa"/>
            <w:shd w:val="clear" w:color="auto" w:fill="auto"/>
            <w:noWrap/>
            <w:vAlign w:val="center"/>
          </w:tcPr>
          <w:p w14:paraId="2D36E13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701" w:type="dxa"/>
            <w:shd w:val="clear" w:color="auto" w:fill="auto"/>
            <w:noWrap/>
            <w:vAlign w:val="center"/>
          </w:tcPr>
          <w:p w14:paraId="2D6A4BB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304" w:type="dxa"/>
            <w:shd w:val="clear" w:color="000000" w:fill="FFFFFF"/>
            <w:noWrap/>
            <w:vAlign w:val="center"/>
          </w:tcPr>
          <w:p w14:paraId="61E6FAA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r>
      <w:tr w:rsidR="00427752" w:rsidRPr="00427752" w14:paraId="73B4956B" w14:textId="77777777" w:rsidTr="001132FA">
        <w:trPr>
          <w:trHeight w:val="116"/>
          <w:jc w:val="center"/>
        </w:trPr>
        <w:tc>
          <w:tcPr>
            <w:tcW w:w="3936" w:type="dxa"/>
            <w:shd w:val="clear" w:color="auto" w:fill="auto"/>
            <w:vAlign w:val="center"/>
            <w:hideMark/>
          </w:tcPr>
          <w:p w14:paraId="5D1820A3"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«ЭЛМАТ»</w:t>
            </w:r>
          </w:p>
        </w:tc>
        <w:tc>
          <w:tcPr>
            <w:tcW w:w="1417" w:type="dxa"/>
            <w:shd w:val="clear" w:color="auto" w:fill="auto"/>
            <w:noWrap/>
            <w:vAlign w:val="center"/>
          </w:tcPr>
          <w:p w14:paraId="01A8FF0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418" w:type="dxa"/>
            <w:shd w:val="clear" w:color="auto" w:fill="auto"/>
            <w:noWrap/>
            <w:vAlign w:val="center"/>
          </w:tcPr>
          <w:p w14:paraId="4B4CAC6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701" w:type="dxa"/>
            <w:shd w:val="clear" w:color="auto" w:fill="auto"/>
            <w:noWrap/>
            <w:vAlign w:val="center"/>
          </w:tcPr>
          <w:p w14:paraId="577DA9E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c>
          <w:tcPr>
            <w:tcW w:w="1304" w:type="dxa"/>
            <w:shd w:val="clear" w:color="000000" w:fill="FFFFFF"/>
            <w:noWrap/>
            <w:vAlign w:val="center"/>
          </w:tcPr>
          <w:p w14:paraId="0AEAFB3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0</w:t>
            </w:r>
          </w:p>
        </w:tc>
      </w:tr>
      <w:tr w:rsidR="00427752" w:rsidRPr="00427752" w14:paraId="77071C59" w14:textId="77777777" w:rsidTr="001132FA">
        <w:trPr>
          <w:trHeight w:val="161"/>
          <w:jc w:val="center"/>
        </w:trPr>
        <w:tc>
          <w:tcPr>
            <w:tcW w:w="3936" w:type="dxa"/>
            <w:shd w:val="clear" w:color="auto" w:fill="auto"/>
            <w:vAlign w:val="center"/>
            <w:hideMark/>
          </w:tcPr>
          <w:p w14:paraId="71D5104C"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«Каскад-Энергосеть»</w:t>
            </w:r>
          </w:p>
        </w:tc>
        <w:tc>
          <w:tcPr>
            <w:tcW w:w="1417" w:type="dxa"/>
            <w:shd w:val="clear" w:color="auto" w:fill="auto"/>
            <w:noWrap/>
            <w:vAlign w:val="center"/>
          </w:tcPr>
          <w:p w14:paraId="15DF192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51 602,17</w:t>
            </w:r>
          </w:p>
        </w:tc>
        <w:tc>
          <w:tcPr>
            <w:tcW w:w="1418" w:type="dxa"/>
            <w:shd w:val="clear" w:color="auto" w:fill="auto"/>
            <w:noWrap/>
            <w:vAlign w:val="center"/>
          </w:tcPr>
          <w:p w14:paraId="2AD4325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w:t>
            </w:r>
          </w:p>
        </w:tc>
        <w:tc>
          <w:tcPr>
            <w:tcW w:w="1701" w:type="dxa"/>
            <w:shd w:val="clear" w:color="auto" w:fill="auto"/>
            <w:noWrap/>
            <w:vAlign w:val="center"/>
          </w:tcPr>
          <w:p w14:paraId="299C69F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835</w:t>
            </w:r>
          </w:p>
        </w:tc>
        <w:tc>
          <w:tcPr>
            <w:tcW w:w="1304" w:type="dxa"/>
            <w:shd w:val="clear" w:color="000000" w:fill="FFFFFF"/>
            <w:noWrap/>
            <w:vAlign w:val="center"/>
          </w:tcPr>
          <w:p w14:paraId="709AA05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4 300</w:t>
            </w:r>
          </w:p>
        </w:tc>
      </w:tr>
      <w:tr w:rsidR="00427752" w:rsidRPr="00427752" w14:paraId="2A7FAC97" w14:textId="77777777" w:rsidTr="001132FA">
        <w:trPr>
          <w:trHeight w:val="207"/>
          <w:jc w:val="center"/>
        </w:trPr>
        <w:tc>
          <w:tcPr>
            <w:tcW w:w="3936" w:type="dxa"/>
            <w:shd w:val="clear" w:color="auto" w:fill="auto"/>
            <w:vAlign w:val="center"/>
            <w:hideMark/>
          </w:tcPr>
          <w:p w14:paraId="66D7793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«МСК Энерго»</w:t>
            </w:r>
          </w:p>
        </w:tc>
        <w:tc>
          <w:tcPr>
            <w:tcW w:w="1417" w:type="dxa"/>
            <w:shd w:val="clear" w:color="auto" w:fill="auto"/>
            <w:noWrap/>
            <w:vAlign w:val="center"/>
          </w:tcPr>
          <w:p w14:paraId="7353238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151 145,64</w:t>
            </w:r>
          </w:p>
        </w:tc>
        <w:tc>
          <w:tcPr>
            <w:tcW w:w="1418" w:type="dxa"/>
            <w:shd w:val="clear" w:color="auto" w:fill="auto"/>
            <w:noWrap/>
            <w:vAlign w:val="center"/>
          </w:tcPr>
          <w:p w14:paraId="5787C4D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w:t>
            </w:r>
          </w:p>
        </w:tc>
        <w:tc>
          <w:tcPr>
            <w:tcW w:w="1701" w:type="dxa"/>
            <w:shd w:val="clear" w:color="auto" w:fill="auto"/>
            <w:noWrap/>
            <w:vAlign w:val="center"/>
          </w:tcPr>
          <w:p w14:paraId="0E98612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3 474</w:t>
            </w:r>
          </w:p>
        </w:tc>
        <w:tc>
          <w:tcPr>
            <w:tcW w:w="1304" w:type="dxa"/>
            <w:shd w:val="clear" w:color="000000" w:fill="FFFFFF"/>
            <w:noWrap/>
            <w:vAlign w:val="center"/>
          </w:tcPr>
          <w:p w14:paraId="06D4BDB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16 794</w:t>
            </w:r>
          </w:p>
        </w:tc>
      </w:tr>
      <w:tr w:rsidR="00427752" w:rsidRPr="00427752" w14:paraId="1C571D5C" w14:textId="77777777" w:rsidTr="001132FA">
        <w:trPr>
          <w:trHeight w:val="112"/>
          <w:jc w:val="center"/>
        </w:trPr>
        <w:tc>
          <w:tcPr>
            <w:tcW w:w="3936" w:type="dxa"/>
            <w:shd w:val="clear" w:color="auto" w:fill="auto"/>
            <w:vAlign w:val="center"/>
          </w:tcPr>
          <w:p w14:paraId="7F0CE7C8"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ЦентрТехноКом</w:t>
            </w:r>
            <w:proofErr w:type="spellEnd"/>
            <w:r w:rsidRPr="00427752">
              <w:rPr>
                <w:rFonts w:ascii="Times New Roman" w:eastAsia="Times New Roman" w:hAnsi="Times New Roman" w:cs="Times New Roman"/>
                <w:bCs/>
                <w:sz w:val="20"/>
                <w:szCs w:val="20"/>
              </w:rPr>
              <w:t>»</w:t>
            </w:r>
          </w:p>
        </w:tc>
        <w:tc>
          <w:tcPr>
            <w:tcW w:w="1417" w:type="dxa"/>
            <w:shd w:val="clear" w:color="000000" w:fill="FFFFFF"/>
            <w:noWrap/>
            <w:vAlign w:val="center"/>
          </w:tcPr>
          <w:p w14:paraId="2D24D61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c>
          <w:tcPr>
            <w:tcW w:w="1418" w:type="dxa"/>
            <w:shd w:val="clear" w:color="000000" w:fill="FFFFFF"/>
            <w:noWrap/>
            <w:vAlign w:val="center"/>
          </w:tcPr>
          <w:p w14:paraId="7935587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c>
          <w:tcPr>
            <w:tcW w:w="1701" w:type="dxa"/>
            <w:shd w:val="clear" w:color="000000" w:fill="FFFFFF"/>
            <w:noWrap/>
            <w:vAlign w:val="center"/>
          </w:tcPr>
          <w:p w14:paraId="0E8FA49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c>
          <w:tcPr>
            <w:tcW w:w="1304" w:type="dxa"/>
            <w:shd w:val="clear" w:color="000000" w:fill="FFFFFF"/>
            <w:noWrap/>
            <w:vAlign w:val="center"/>
          </w:tcPr>
          <w:p w14:paraId="37AA53A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r>
      <w:tr w:rsidR="00427752" w:rsidRPr="00427752" w14:paraId="00C1C144" w14:textId="77777777" w:rsidTr="00D76442">
        <w:trPr>
          <w:trHeight w:val="315"/>
          <w:jc w:val="center"/>
        </w:trPr>
        <w:tc>
          <w:tcPr>
            <w:tcW w:w="3936" w:type="dxa"/>
            <w:shd w:val="clear" w:color="auto" w:fill="auto"/>
            <w:vAlign w:val="center"/>
            <w:hideMark/>
          </w:tcPr>
          <w:p w14:paraId="550E0C0A"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ПАО «</w:t>
            </w:r>
            <w:proofErr w:type="spellStart"/>
            <w:r w:rsidRPr="00427752">
              <w:rPr>
                <w:rFonts w:ascii="Times New Roman" w:eastAsia="Times New Roman" w:hAnsi="Times New Roman" w:cs="Times New Roman"/>
                <w:bCs/>
                <w:sz w:val="20"/>
                <w:szCs w:val="20"/>
              </w:rPr>
              <w:t>Россети</w:t>
            </w:r>
            <w:proofErr w:type="spellEnd"/>
            <w:r w:rsidRPr="00427752">
              <w:rPr>
                <w:rFonts w:ascii="Times New Roman" w:eastAsia="Times New Roman" w:hAnsi="Times New Roman" w:cs="Times New Roman"/>
                <w:bCs/>
                <w:sz w:val="20"/>
                <w:szCs w:val="20"/>
              </w:rPr>
              <w:t xml:space="preserve"> Центр и Приволжье» филиал «Калугаэнерго»</w:t>
            </w:r>
          </w:p>
        </w:tc>
        <w:tc>
          <w:tcPr>
            <w:tcW w:w="1417" w:type="dxa"/>
            <w:shd w:val="clear" w:color="000000" w:fill="FFFFFF"/>
            <w:noWrap/>
            <w:vAlign w:val="center"/>
          </w:tcPr>
          <w:p w14:paraId="16F0CFA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173 411 589</w:t>
            </w:r>
          </w:p>
        </w:tc>
        <w:tc>
          <w:tcPr>
            <w:tcW w:w="1418" w:type="dxa"/>
            <w:shd w:val="clear" w:color="000000" w:fill="FFFFFF"/>
            <w:noWrap/>
            <w:vAlign w:val="center"/>
          </w:tcPr>
          <w:p w14:paraId="2F59E77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9 250</w:t>
            </w:r>
          </w:p>
        </w:tc>
        <w:tc>
          <w:tcPr>
            <w:tcW w:w="1701" w:type="dxa"/>
            <w:shd w:val="clear" w:color="000000" w:fill="FFFFFF"/>
            <w:noWrap/>
            <w:vAlign w:val="center"/>
          </w:tcPr>
          <w:p w14:paraId="2712B9B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212 323</w:t>
            </w:r>
          </w:p>
        </w:tc>
        <w:tc>
          <w:tcPr>
            <w:tcW w:w="1304" w:type="dxa"/>
            <w:shd w:val="clear" w:color="000000" w:fill="FFFFFF"/>
            <w:noWrap/>
            <w:vAlign w:val="center"/>
          </w:tcPr>
          <w:p w14:paraId="146BA5B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18 747</w:t>
            </w:r>
          </w:p>
        </w:tc>
      </w:tr>
      <w:tr w:rsidR="00427752" w:rsidRPr="00427752" w14:paraId="51268184" w14:textId="77777777" w:rsidTr="001132FA">
        <w:trPr>
          <w:trHeight w:val="249"/>
          <w:jc w:val="center"/>
        </w:trPr>
        <w:tc>
          <w:tcPr>
            <w:tcW w:w="3936" w:type="dxa"/>
            <w:shd w:val="clear" w:color="auto" w:fill="auto"/>
            <w:vAlign w:val="center"/>
          </w:tcPr>
          <w:p w14:paraId="24200860"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В т.ч.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417" w:type="dxa"/>
            <w:shd w:val="clear" w:color="000000" w:fill="FFFFFF"/>
            <w:noWrap/>
            <w:vAlign w:val="center"/>
          </w:tcPr>
          <w:p w14:paraId="7BEE06F7" w14:textId="77777777" w:rsidR="00427752" w:rsidRPr="00427752" w:rsidRDefault="00427752" w:rsidP="00427752">
            <w:pPr>
              <w:spacing w:after="0" w:line="240" w:lineRule="auto"/>
              <w:ind w:firstLine="709"/>
              <w:jc w:val="center"/>
              <w:rPr>
                <w:rFonts w:ascii="Times New Roman" w:eastAsia="Times New Roman" w:hAnsi="Times New Roman" w:cs="Times New Roman"/>
                <w:bCs/>
                <w:color w:val="000000"/>
                <w:sz w:val="20"/>
                <w:szCs w:val="20"/>
              </w:rPr>
            </w:pPr>
          </w:p>
        </w:tc>
        <w:tc>
          <w:tcPr>
            <w:tcW w:w="1418" w:type="dxa"/>
            <w:shd w:val="clear" w:color="000000" w:fill="FFFFFF"/>
            <w:noWrap/>
            <w:vAlign w:val="center"/>
          </w:tcPr>
          <w:p w14:paraId="758E30FE" w14:textId="77777777" w:rsidR="00427752" w:rsidRPr="00427752" w:rsidRDefault="00427752" w:rsidP="00427752">
            <w:pPr>
              <w:spacing w:after="0" w:line="240" w:lineRule="auto"/>
              <w:jc w:val="both"/>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        9 227</w:t>
            </w:r>
          </w:p>
        </w:tc>
        <w:tc>
          <w:tcPr>
            <w:tcW w:w="1701" w:type="dxa"/>
            <w:shd w:val="clear" w:color="000000" w:fill="FFFFFF"/>
            <w:noWrap/>
            <w:vAlign w:val="center"/>
          </w:tcPr>
          <w:p w14:paraId="6AFA8139"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134 004</w:t>
            </w:r>
          </w:p>
        </w:tc>
        <w:tc>
          <w:tcPr>
            <w:tcW w:w="1304" w:type="dxa"/>
            <w:shd w:val="clear" w:color="000000" w:fill="FFFFFF"/>
            <w:noWrap/>
            <w:vAlign w:val="center"/>
          </w:tcPr>
          <w:p w14:paraId="273C58C7" w14:textId="77777777" w:rsidR="00427752" w:rsidRPr="00427752" w:rsidRDefault="00427752" w:rsidP="00427752">
            <w:pPr>
              <w:spacing w:after="0" w:line="240" w:lineRule="auto"/>
              <w:ind w:firstLine="709"/>
              <w:jc w:val="center"/>
              <w:rPr>
                <w:rFonts w:ascii="Times New Roman" w:eastAsia="Times New Roman" w:hAnsi="Times New Roman" w:cs="Times New Roman"/>
                <w:bCs/>
                <w:color w:val="000000"/>
                <w:sz w:val="20"/>
                <w:szCs w:val="20"/>
              </w:rPr>
            </w:pPr>
          </w:p>
        </w:tc>
      </w:tr>
      <w:tr w:rsidR="00427752" w:rsidRPr="00427752" w14:paraId="3C2BE835" w14:textId="77777777" w:rsidTr="001132FA">
        <w:trPr>
          <w:trHeight w:val="267"/>
          <w:jc w:val="center"/>
        </w:trPr>
        <w:tc>
          <w:tcPr>
            <w:tcW w:w="3936" w:type="dxa"/>
            <w:shd w:val="clear" w:color="auto" w:fill="auto"/>
            <w:vAlign w:val="center"/>
            <w:hideMark/>
          </w:tcPr>
          <w:p w14:paraId="4D4379C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Итого</w:t>
            </w:r>
          </w:p>
        </w:tc>
        <w:tc>
          <w:tcPr>
            <w:tcW w:w="1417" w:type="dxa"/>
            <w:shd w:val="clear" w:color="000000" w:fill="FFFFFF"/>
            <w:noWrap/>
            <w:vAlign w:val="center"/>
          </w:tcPr>
          <w:p w14:paraId="30A36C16"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p>
        </w:tc>
        <w:tc>
          <w:tcPr>
            <w:tcW w:w="1418" w:type="dxa"/>
            <w:shd w:val="clear" w:color="000000" w:fill="FFFFFF"/>
            <w:noWrap/>
            <w:vAlign w:val="center"/>
          </w:tcPr>
          <w:p w14:paraId="0876429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9 449</w:t>
            </w:r>
          </w:p>
        </w:tc>
        <w:tc>
          <w:tcPr>
            <w:tcW w:w="1701" w:type="dxa"/>
            <w:shd w:val="clear" w:color="000000" w:fill="FFFFFF"/>
            <w:noWrap/>
            <w:vAlign w:val="center"/>
          </w:tcPr>
          <w:p w14:paraId="3BE54FF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226 251</w:t>
            </w:r>
          </w:p>
        </w:tc>
        <w:tc>
          <w:tcPr>
            <w:tcW w:w="1304" w:type="dxa"/>
            <w:shd w:val="clear" w:color="000000" w:fill="FFFFFF"/>
            <w:noWrap/>
            <w:vAlign w:val="center"/>
          </w:tcPr>
          <w:p w14:paraId="673A21B4"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p>
        </w:tc>
      </w:tr>
      <w:tr w:rsidR="00427752" w:rsidRPr="00427752" w14:paraId="352DCFA3" w14:textId="77777777" w:rsidTr="001132FA">
        <w:trPr>
          <w:trHeight w:val="130"/>
          <w:jc w:val="center"/>
        </w:trPr>
        <w:tc>
          <w:tcPr>
            <w:tcW w:w="3936" w:type="dxa"/>
            <w:shd w:val="clear" w:color="auto" w:fill="auto"/>
            <w:noWrap/>
            <w:vAlign w:val="center"/>
            <w:hideMark/>
          </w:tcPr>
          <w:p w14:paraId="7B780FB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Итого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417" w:type="dxa"/>
            <w:shd w:val="clear" w:color="auto" w:fill="auto"/>
            <w:noWrap/>
            <w:vAlign w:val="center"/>
          </w:tcPr>
          <w:p w14:paraId="47FFF736"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p>
        </w:tc>
        <w:tc>
          <w:tcPr>
            <w:tcW w:w="1418" w:type="dxa"/>
            <w:shd w:val="clear" w:color="auto" w:fill="auto"/>
            <w:noWrap/>
            <w:vAlign w:val="center"/>
          </w:tcPr>
          <w:p w14:paraId="41BBA5B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9 426</w:t>
            </w:r>
          </w:p>
        </w:tc>
        <w:tc>
          <w:tcPr>
            <w:tcW w:w="1701" w:type="dxa"/>
            <w:shd w:val="clear" w:color="auto" w:fill="auto"/>
            <w:noWrap/>
            <w:vAlign w:val="center"/>
          </w:tcPr>
          <w:p w14:paraId="56D121D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147 932</w:t>
            </w:r>
          </w:p>
        </w:tc>
        <w:tc>
          <w:tcPr>
            <w:tcW w:w="1304" w:type="dxa"/>
            <w:shd w:val="clear" w:color="auto" w:fill="auto"/>
            <w:noWrap/>
            <w:vAlign w:val="center"/>
          </w:tcPr>
          <w:p w14:paraId="300B1B94"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p>
        </w:tc>
      </w:tr>
    </w:tbl>
    <w:p w14:paraId="39837602" w14:textId="77777777" w:rsidR="00427752" w:rsidRPr="00427752" w:rsidRDefault="00427752" w:rsidP="00427752">
      <w:pPr>
        <w:spacing w:after="0" w:line="240" w:lineRule="auto"/>
        <w:jc w:val="both"/>
        <w:rPr>
          <w:rFonts w:ascii="Times New Roman" w:eastAsia="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1481"/>
        <w:gridCol w:w="1441"/>
        <w:gridCol w:w="1622"/>
        <w:gridCol w:w="1777"/>
      </w:tblGrid>
      <w:tr w:rsidR="00427752" w:rsidRPr="00427752" w14:paraId="3C8AA2ED" w14:textId="77777777" w:rsidTr="006C5F1C">
        <w:trPr>
          <w:trHeight w:val="208"/>
          <w:jc w:val="center"/>
        </w:trPr>
        <w:tc>
          <w:tcPr>
            <w:tcW w:w="3247" w:type="dxa"/>
            <w:vMerge w:val="restart"/>
            <w:shd w:val="clear" w:color="auto" w:fill="auto"/>
            <w:vAlign w:val="center"/>
            <w:hideMark/>
          </w:tcPr>
          <w:p w14:paraId="035303B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ТСО</w:t>
            </w:r>
          </w:p>
        </w:tc>
        <w:tc>
          <w:tcPr>
            <w:tcW w:w="6415" w:type="dxa"/>
            <w:gridSpan w:val="4"/>
            <w:shd w:val="clear" w:color="auto" w:fill="auto"/>
            <w:noWrap/>
            <w:vAlign w:val="bottom"/>
            <w:hideMark/>
          </w:tcPr>
          <w:p w14:paraId="22C361C6"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2019</w:t>
            </w:r>
          </w:p>
        </w:tc>
      </w:tr>
      <w:tr w:rsidR="00427752" w:rsidRPr="00427752" w14:paraId="59B80BC5" w14:textId="77777777" w:rsidTr="006C5F1C">
        <w:trPr>
          <w:trHeight w:val="678"/>
          <w:jc w:val="center"/>
        </w:trPr>
        <w:tc>
          <w:tcPr>
            <w:tcW w:w="3247" w:type="dxa"/>
            <w:vMerge/>
            <w:shd w:val="clear" w:color="auto" w:fill="auto"/>
            <w:hideMark/>
          </w:tcPr>
          <w:p w14:paraId="2D993F35"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503" w:type="dxa"/>
            <w:shd w:val="clear" w:color="auto" w:fill="auto"/>
            <w:vAlign w:val="center"/>
            <w:hideMark/>
          </w:tcPr>
          <w:p w14:paraId="6B1A975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Фактические расходы,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w:t>
            </w:r>
          </w:p>
        </w:tc>
        <w:tc>
          <w:tcPr>
            <w:tcW w:w="1462" w:type="dxa"/>
            <w:shd w:val="clear" w:color="auto" w:fill="auto"/>
            <w:vAlign w:val="center"/>
            <w:hideMark/>
          </w:tcPr>
          <w:p w14:paraId="762BC7B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Количество </w:t>
            </w:r>
            <w:proofErr w:type="spellStart"/>
            <w:r w:rsidRPr="00427752">
              <w:rPr>
                <w:rFonts w:ascii="Times New Roman" w:eastAsia="Times New Roman" w:hAnsi="Times New Roman" w:cs="Times New Roman"/>
                <w:bCs/>
                <w:sz w:val="20"/>
                <w:szCs w:val="20"/>
              </w:rPr>
              <w:t>присоедине-ний</w:t>
            </w:r>
            <w:proofErr w:type="spellEnd"/>
            <w:r w:rsidRPr="00427752">
              <w:rPr>
                <w:rFonts w:ascii="Times New Roman" w:eastAsia="Times New Roman" w:hAnsi="Times New Roman" w:cs="Times New Roman"/>
                <w:bCs/>
                <w:sz w:val="20"/>
                <w:szCs w:val="20"/>
              </w:rPr>
              <w:t>, шт.</w:t>
            </w:r>
          </w:p>
        </w:tc>
        <w:tc>
          <w:tcPr>
            <w:tcW w:w="1646" w:type="dxa"/>
            <w:shd w:val="clear" w:color="auto" w:fill="auto"/>
            <w:vAlign w:val="center"/>
            <w:hideMark/>
          </w:tcPr>
          <w:p w14:paraId="0899371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Объем максимальной мощности, кВт</w:t>
            </w:r>
          </w:p>
        </w:tc>
        <w:tc>
          <w:tcPr>
            <w:tcW w:w="1804" w:type="dxa"/>
            <w:shd w:val="clear" w:color="auto" w:fill="auto"/>
            <w:vAlign w:val="center"/>
            <w:hideMark/>
          </w:tcPr>
          <w:p w14:paraId="78E3E43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Расходы на одно </w:t>
            </w:r>
            <w:proofErr w:type="spellStart"/>
            <w:r w:rsidRPr="00427752">
              <w:rPr>
                <w:rFonts w:ascii="Times New Roman" w:eastAsia="Times New Roman" w:hAnsi="Times New Roman" w:cs="Times New Roman"/>
                <w:bCs/>
                <w:sz w:val="20"/>
                <w:szCs w:val="20"/>
              </w:rPr>
              <w:t>присоедине-ние</w:t>
            </w:r>
            <w:proofErr w:type="spellEnd"/>
            <w:r w:rsidRPr="00427752">
              <w:rPr>
                <w:rFonts w:ascii="Times New Roman" w:eastAsia="Times New Roman" w:hAnsi="Times New Roman" w:cs="Times New Roman"/>
                <w:bCs/>
                <w:sz w:val="20"/>
                <w:szCs w:val="20"/>
              </w:rPr>
              <w:t xml:space="preserve">,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./ТП</w:t>
            </w:r>
          </w:p>
        </w:tc>
      </w:tr>
      <w:tr w:rsidR="00427752" w:rsidRPr="00427752" w14:paraId="23B1C726" w14:textId="77777777" w:rsidTr="006C5F1C">
        <w:trPr>
          <w:trHeight w:val="107"/>
          <w:jc w:val="center"/>
        </w:trPr>
        <w:tc>
          <w:tcPr>
            <w:tcW w:w="3247" w:type="dxa"/>
            <w:shd w:val="clear" w:color="auto" w:fill="auto"/>
            <w:hideMark/>
          </w:tcPr>
          <w:p w14:paraId="04A8581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МП «ГОРЭЛЕКТРОСЕТИ»</w:t>
            </w:r>
          </w:p>
        </w:tc>
        <w:tc>
          <w:tcPr>
            <w:tcW w:w="1503" w:type="dxa"/>
            <w:shd w:val="clear" w:color="auto" w:fill="auto"/>
            <w:noWrap/>
            <w:vAlign w:val="center"/>
          </w:tcPr>
          <w:p w14:paraId="49491851"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722 883</w:t>
            </w:r>
          </w:p>
        </w:tc>
        <w:tc>
          <w:tcPr>
            <w:tcW w:w="1462" w:type="dxa"/>
            <w:shd w:val="clear" w:color="auto" w:fill="auto"/>
            <w:noWrap/>
            <w:vAlign w:val="center"/>
          </w:tcPr>
          <w:p w14:paraId="1436B5B8"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43</w:t>
            </w:r>
          </w:p>
        </w:tc>
        <w:tc>
          <w:tcPr>
            <w:tcW w:w="1646" w:type="dxa"/>
            <w:shd w:val="clear" w:color="auto" w:fill="auto"/>
            <w:noWrap/>
            <w:vAlign w:val="center"/>
          </w:tcPr>
          <w:p w14:paraId="11E6029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4 839</w:t>
            </w:r>
          </w:p>
        </w:tc>
        <w:tc>
          <w:tcPr>
            <w:tcW w:w="1804" w:type="dxa"/>
            <w:shd w:val="clear" w:color="auto" w:fill="auto"/>
            <w:noWrap/>
            <w:vAlign w:val="center"/>
          </w:tcPr>
          <w:p w14:paraId="3FFE8E9C"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16 811</w:t>
            </w:r>
          </w:p>
        </w:tc>
      </w:tr>
      <w:tr w:rsidR="00427752" w:rsidRPr="00427752" w14:paraId="2ECE6BA0" w14:textId="77777777" w:rsidTr="006C5F1C">
        <w:trPr>
          <w:trHeight w:val="154"/>
          <w:jc w:val="center"/>
        </w:trPr>
        <w:tc>
          <w:tcPr>
            <w:tcW w:w="3247" w:type="dxa"/>
            <w:shd w:val="clear" w:color="auto" w:fill="auto"/>
            <w:hideMark/>
          </w:tcPr>
          <w:p w14:paraId="7631B36D"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w:t>
            </w:r>
            <w:proofErr w:type="spellStart"/>
            <w:r w:rsidRPr="00427752">
              <w:rPr>
                <w:rFonts w:ascii="Times New Roman" w:eastAsia="Times New Roman" w:hAnsi="Times New Roman" w:cs="Times New Roman"/>
                <w:bCs/>
                <w:sz w:val="20"/>
                <w:szCs w:val="20"/>
              </w:rPr>
              <w:t>Оборонэнерго</w:t>
            </w:r>
            <w:proofErr w:type="spellEnd"/>
            <w:r w:rsidRPr="00427752">
              <w:rPr>
                <w:rFonts w:ascii="Times New Roman" w:eastAsia="Times New Roman" w:hAnsi="Times New Roman" w:cs="Times New Roman"/>
                <w:bCs/>
                <w:sz w:val="20"/>
                <w:szCs w:val="20"/>
              </w:rPr>
              <w:t>»</w:t>
            </w:r>
          </w:p>
        </w:tc>
        <w:tc>
          <w:tcPr>
            <w:tcW w:w="1503" w:type="dxa"/>
            <w:shd w:val="clear" w:color="auto" w:fill="auto"/>
            <w:noWrap/>
            <w:vAlign w:val="center"/>
          </w:tcPr>
          <w:p w14:paraId="6BBD466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150 110</w:t>
            </w:r>
          </w:p>
        </w:tc>
        <w:tc>
          <w:tcPr>
            <w:tcW w:w="1462" w:type="dxa"/>
            <w:shd w:val="clear" w:color="000000" w:fill="FFFFFF"/>
            <w:noWrap/>
            <w:vAlign w:val="center"/>
          </w:tcPr>
          <w:p w14:paraId="57427CD0"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4</w:t>
            </w:r>
          </w:p>
        </w:tc>
        <w:tc>
          <w:tcPr>
            <w:tcW w:w="1646" w:type="dxa"/>
            <w:shd w:val="clear" w:color="000000" w:fill="FFFFFF"/>
            <w:noWrap/>
            <w:vAlign w:val="center"/>
          </w:tcPr>
          <w:p w14:paraId="2CBB1599"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143</w:t>
            </w:r>
          </w:p>
        </w:tc>
        <w:tc>
          <w:tcPr>
            <w:tcW w:w="1804" w:type="dxa"/>
            <w:shd w:val="clear" w:color="000000" w:fill="FFFFFF"/>
            <w:noWrap/>
            <w:vAlign w:val="center"/>
          </w:tcPr>
          <w:p w14:paraId="203866D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37 527</w:t>
            </w:r>
          </w:p>
        </w:tc>
      </w:tr>
      <w:tr w:rsidR="00427752" w:rsidRPr="00427752" w14:paraId="4083C2C0" w14:textId="77777777" w:rsidTr="006C5F1C">
        <w:trPr>
          <w:trHeight w:val="70"/>
          <w:jc w:val="center"/>
        </w:trPr>
        <w:tc>
          <w:tcPr>
            <w:tcW w:w="3247" w:type="dxa"/>
            <w:shd w:val="clear" w:color="auto" w:fill="auto"/>
            <w:hideMark/>
          </w:tcPr>
          <w:p w14:paraId="400395F8"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ОАО «РЖД»</w:t>
            </w:r>
          </w:p>
        </w:tc>
        <w:tc>
          <w:tcPr>
            <w:tcW w:w="1503" w:type="dxa"/>
            <w:shd w:val="clear" w:color="000000" w:fill="FFFFFF"/>
            <w:noWrap/>
            <w:vAlign w:val="center"/>
          </w:tcPr>
          <w:p w14:paraId="649D1173"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198 279</w:t>
            </w:r>
          </w:p>
        </w:tc>
        <w:tc>
          <w:tcPr>
            <w:tcW w:w="1462" w:type="dxa"/>
            <w:shd w:val="clear" w:color="000000" w:fill="FFFFFF"/>
            <w:noWrap/>
            <w:vAlign w:val="center"/>
          </w:tcPr>
          <w:p w14:paraId="78B3581E"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10</w:t>
            </w:r>
          </w:p>
        </w:tc>
        <w:tc>
          <w:tcPr>
            <w:tcW w:w="1646" w:type="dxa"/>
            <w:shd w:val="clear" w:color="000000" w:fill="FFFFFF"/>
            <w:noWrap/>
            <w:vAlign w:val="center"/>
          </w:tcPr>
          <w:p w14:paraId="134873F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295</w:t>
            </w:r>
          </w:p>
        </w:tc>
        <w:tc>
          <w:tcPr>
            <w:tcW w:w="1804" w:type="dxa"/>
            <w:shd w:val="clear" w:color="000000" w:fill="FFFFFF"/>
            <w:noWrap/>
            <w:vAlign w:val="center"/>
          </w:tcPr>
          <w:p w14:paraId="5D95379F"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19 828</w:t>
            </w:r>
          </w:p>
        </w:tc>
      </w:tr>
      <w:tr w:rsidR="00427752" w:rsidRPr="00427752" w14:paraId="0CF79532" w14:textId="77777777" w:rsidTr="006C5F1C">
        <w:trPr>
          <w:trHeight w:val="315"/>
          <w:jc w:val="center"/>
        </w:trPr>
        <w:tc>
          <w:tcPr>
            <w:tcW w:w="3247" w:type="dxa"/>
            <w:shd w:val="clear" w:color="auto" w:fill="auto"/>
            <w:hideMark/>
          </w:tcPr>
          <w:p w14:paraId="19D3207C"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УМП «</w:t>
            </w:r>
            <w:proofErr w:type="spellStart"/>
            <w:r w:rsidRPr="00427752">
              <w:rPr>
                <w:rFonts w:ascii="Times New Roman" w:eastAsia="Times New Roman" w:hAnsi="Times New Roman" w:cs="Times New Roman"/>
                <w:bCs/>
                <w:sz w:val="20"/>
                <w:szCs w:val="20"/>
              </w:rPr>
              <w:t>КЭиТС</w:t>
            </w:r>
            <w:proofErr w:type="spellEnd"/>
            <w:r w:rsidRPr="00427752">
              <w:rPr>
                <w:rFonts w:ascii="Times New Roman" w:eastAsia="Times New Roman" w:hAnsi="Times New Roman" w:cs="Times New Roman"/>
                <w:bCs/>
                <w:sz w:val="20"/>
                <w:szCs w:val="20"/>
              </w:rPr>
              <w:t>» г. Малоярославец</w:t>
            </w:r>
          </w:p>
        </w:tc>
        <w:tc>
          <w:tcPr>
            <w:tcW w:w="1503" w:type="dxa"/>
            <w:shd w:val="clear" w:color="000000" w:fill="FFFFFF"/>
            <w:noWrap/>
            <w:vAlign w:val="center"/>
          </w:tcPr>
          <w:p w14:paraId="5391FBA1"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1 588 977</w:t>
            </w:r>
          </w:p>
        </w:tc>
        <w:tc>
          <w:tcPr>
            <w:tcW w:w="1462" w:type="dxa"/>
            <w:shd w:val="clear" w:color="000000" w:fill="FFFFFF"/>
            <w:noWrap/>
            <w:vAlign w:val="center"/>
          </w:tcPr>
          <w:p w14:paraId="226F2D60"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105</w:t>
            </w:r>
          </w:p>
        </w:tc>
        <w:tc>
          <w:tcPr>
            <w:tcW w:w="1646" w:type="dxa"/>
            <w:shd w:val="clear" w:color="000000" w:fill="FFFFFF"/>
            <w:noWrap/>
            <w:vAlign w:val="center"/>
          </w:tcPr>
          <w:p w14:paraId="1E2C863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3 169</w:t>
            </w:r>
          </w:p>
        </w:tc>
        <w:tc>
          <w:tcPr>
            <w:tcW w:w="1804" w:type="dxa"/>
            <w:shd w:val="clear" w:color="000000" w:fill="FFFFFF"/>
            <w:noWrap/>
            <w:vAlign w:val="center"/>
          </w:tcPr>
          <w:p w14:paraId="2D2559ED"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15 133</w:t>
            </w:r>
          </w:p>
        </w:tc>
      </w:tr>
      <w:tr w:rsidR="00427752" w:rsidRPr="00427752" w14:paraId="08E88471" w14:textId="77777777" w:rsidTr="006C5F1C">
        <w:trPr>
          <w:trHeight w:val="315"/>
          <w:jc w:val="center"/>
        </w:trPr>
        <w:tc>
          <w:tcPr>
            <w:tcW w:w="3247" w:type="dxa"/>
            <w:shd w:val="clear" w:color="auto" w:fill="auto"/>
            <w:hideMark/>
          </w:tcPr>
          <w:p w14:paraId="11234634"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МП </w:t>
            </w:r>
            <w:proofErr w:type="spellStart"/>
            <w:r w:rsidRPr="00427752">
              <w:rPr>
                <w:rFonts w:ascii="Times New Roman" w:eastAsia="Times New Roman" w:hAnsi="Times New Roman" w:cs="Times New Roman"/>
                <w:bCs/>
                <w:sz w:val="20"/>
                <w:szCs w:val="20"/>
              </w:rPr>
              <w:t>КЭТиГС</w:t>
            </w:r>
            <w:proofErr w:type="spellEnd"/>
            <w:r w:rsidRPr="00427752">
              <w:rPr>
                <w:rFonts w:ascii="Times New Roman" w:eastAsia="Times New Roman" w:hAnsi="Times New Roman" w:cs="Times New Roman"/>
                <w:bCs/>
                <w:sz w:val="20"/>
                <w:szCs w:val="20"/>
              </w:rPr>
              <w:t xml:space="preserve"> МР «Мосальский район»</w:t>
            </w:r>
          </w:p>
        </w:tc>
        <w:tc>
          <w:tcPr>
            <w:tcW w:w="1503" w:type="dxa"/>
            <w:shd w:val="clear" w:color="auto" w:fill="auto"/>
            <w:noWrap/>
            <w:vAlign w:val="center"/>
          </w:tcPr>
          <w:p w14:paraId="114904B9"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6 951</w:t>
            </w:r>
          </w:p>
        </w:tc>
        <w:tc>
          <w:tcPr>
            <w:tcW w:w="1462" w:type="dxa"/>
            <w:shd w:val="clear" w:color="auto" w:fill="auto"/>
            <w:noWrap/>
            <w:vAlign w:val="center"/>
          </w:tcPr>
          <w:p w14:paraId="3946D9C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7</w:t>
            </w:r>
          </w:p>
        </w:tc>
        <w:tc>
          <w:tcPr>
            <w:tcW w:w="1646" w:type="dxa"/>
            <w:shd w:val="clear" w:color="auto" w:fill="auto"/>
            <w:noWrap/>
            <w:vAlign w:val="center"/>
          </w:tcPr>
          <w:p w14:paraId="6E1DF724"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222</w:t>
            </w:r>
          </w:p>
        </w:tc>
        <w:tc>
          <w:tcPr>
            <w:tcW w:w="1804" w:type="dxa"/>
            <w:shd w:val="clear" w:color="auto" w:fill="auto"/>
            <w:noWrap/>
            <w:vAlign w:val="center"/>
          </w:tcPr>
          <w:p w14:paraId="0E9F1B57"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992,96</w:t>
            </w:r>
          </w:p>
        </w:tc>
      </w:tr>
      <w:tr w:rsidR="00427752" w:rsidRPr="00427752" w14:paraId="76B602C0" w14:textId="77777777" w:rsidTr="006C5F1C">
        <w:trPr>
          <w:trHeight w:val="157"/>
          <w:jc w:val="center"/>
        </w:trPr>
        <w:tc>
          <w:tcPr>
            <w:tcW w:w="3247" w:type="dxa"/>
            <w:shd w:val="clear" w:color="auto" w:fill="auto"/>
            <w:hideMark/>
          </w:tcPr>
          <w:p w14:paraId="5B2DA07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ЭнергоАльянс</w:t>
            </w:r>
            <w:proofErr w:type="spellEnd"/>
            <w:r w:rsidRPr="00427752">
              <w:rPr>
                <w:rFonts w:ascii="Times New Roman" w:eastAsia="Times New Roman" w:hAnsi="Times New Roman" w:cs="Times New Roman"/>
                <w:bCs/>
                <w:sz w:val="20"/>
                <w:szCs w:val="20"/>
              </w:rPr>
              <w:t>»</w:t>
            </w:r>
          </w:p>
        </w:tc>
        <w:tc>
          <w:tcPr>
            <w:tcW w:w="1503" w:type="dxa"/>
            <w:shd w:val="clear" w:color="auto" w:fill="auto"/>
            <w:noWrap/>
            <w:vAlign w:val="center"/>
          </w:tcPr>
          <w:p w14:paraId="0072D98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25 496</w:t>
            </w:r>
          </w:p>
        </w:tc>
        <w:tc>
          <w:tcPr>
            <w:tcW w:w="1462" w:type="dxa"/>
            <w:shd w:val="clear" w:color="auto" w:fill="auto"/>
            <w:noWrap/>
            <w:vAlign w:val="center"/>
          </w:tcPr>
          <w:p w14:paraId="510F6B54"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w:t>
            </w:r>
          </w:p>
        </w:tc>
        <w:tc>
          <w:tcPr>
            <w:tcW w:w="1646" w:type="dxa"/>
            <w:shd w:val="clear" w:color="auto" w:fill="auto"/>
            <w:noWrap/>
            <w:vAlign w:val="center"/>
          </w:tcPr>
          <w:p w14:paraId="57954F34"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40</w:t>
            </w:r>
          </w:p>
        </w:tc>
        <w:tc>
          <w:tcPr>
            <w:tcW w:w="1804" w:type="dxa"/>
            <w:shd w:val="clear" w:color="auto" w:fill="auto"/>
            <w:noWrap/>
            <w:vAlign w:val="center"/>
          </w:tcPr>
          <w:p w14:paraId="160C737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25 496</w:t>
            </w:r>
          </w:p>
        </w:tc>
      </w:tr>
      <w:tr w:rsidR="00427752" w:rsidRPr="00427752" w14:paraId="4BCED9AA" w14:textId="77777777" w:rsidTr="006C5F1C">
        <w:trPr>
          <w:trHeight w:val="203"/>
          <w:jc w:val="center"/>
        </w:trPr>
        <w:tc>
          <w:tcPr>
            <w:tcW w:w="3247" w:type="dxa"/>
            <w:shd w:val="clear" w:color="auto" w:fill="auto"/>
            <w:hideMark/>
          </w:tcPr>
          <w:p w14:paraId="3F94893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«ЭЛМАТ»</w:t>
            </w:r>
          </w:p>
        </w:tc>
        <w:tc>
          <w:tcPr>
            <w:tcW w:w="1503" w:type="dxa"/>
            <w:shd w:val="clear" w:color="auto" w:fill="auto"/>
            <w:noWrap/>
            <w:vAlign w:val="center"/>
          </w:tcPr>
          <w:p w14:paraId="4061F55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12 052</w:t>
            </w:r>
          </w:p>
        </w:tc>
        <w:tc>
          <w:tcPr>
            <w:tcW w:w="1462" w:type="dxa"/>
            <w:shd w:val="clear" w:color="auto" w:fill="auto"/>
            <w:noWrap/>
            <w:vAlign w:val="center"/>
          </w:tcPr>
          <w:p w14:paraId="090E51C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w:t>
            </w:r>
          </w:p>
        </w:tc>
        <w:tc>
          <w:tcPr>
            <w:tcW w:w="1646" w:type="dxa"/>
            <w:shd w:val="clear" w:color="auto" w:fill="auto"/>
            <w:noWrap/>
            <w:vAlign w:val="center"/>
          </w:tcPr>
          <w:p w14:paraId="05639E67"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40</w:t>
            </w:r>
          </w:p>
        </w:tc>
        <w:tc>
          <w:tcPr>
            <w:tcW w:w="1804" w:type="dxa"/>
            <w:shd w:val="clear" w:color="auto" w:fill="auto"/>
            <w:noWrap/>
            <w:vAlign w:val="center"/>
          </w:tcPr>
          <w:p w14:paraId="59C092DC"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12 052</w:t>
            </w:r>
          </w:p>
        </w:tc>
      </w:tr>
      <w:tr w:rsidR="00427752" w:rsidRPr="00427752" w14:paraId="3F9EE9F7" w14:textId="77777777" w:rsidTr="006C5F1C">
        <w:trPr>
          <w:trHeight w:val="107"/>
          <w:jc w:val="center"/>
        </w:trPr>
        <w:tc>
          <w:tcPr>
            <w:tcW w:w="3247" w:type="dxa"/>
            <w:shd w:val="clear" w:color="auto" w:fill="auto"/>
            <w:hideMark/>
          </w:tcPr>
          <w:p w14:paraId="59811D22"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«Каскад-Энергосеть»</w:t>
            </w:r>
          </w:p>
        </w:tc>
        <w:tc>
          <w:tcPr>
            <w:tcW w:w="1503" w:type="dxa"/>
            <w:shd w:val="clear" w:color="auto" w:fill="auto"/>
            <w:noWrap/>
            <w:vAlign w:val="center"/>
          </w:tcPr>
          <w:p w14:paraId="49477B0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652 928</w:t>
            </w:r>
          </w:p>
        </w:tc>
        <w:tc>
          <w:tcPr>
            <w:tcW w:w="1462" w:type="dxa"/>
            <w:shd w:val="clear" w:color="auto" w:fill="auto"/>
            <w:noWrap/>
            <w:vAlign w:val="center"/>
          </w:tcPr>
          <w:p w14:paraId="564818BB"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11</w:t>
            </w:r>
          </w:p>
        </w:tc>
        <w:tc>
          <w:tcPr>
            <w:tcW w:w="1646" w:type="dxa"/>
            <w:shd w:val="clear" w:color="auto" w:fill="auto"/>
            <w:noWrap/>
            <w:vAlign w:val="center"/>
          </w:tcPr>
          <w:p w14:paraId="26E99F91"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206</w:t>
            </w:r>
          </w:p>
        </w:tc>
        <w:tc>
          <w:tcPr>
            <w:tcW w:w="1804" w:type="dxa"/>
            <w:shd w:val="clear" w:color="auto" w:fill="auto"/>
            <w:noWrap/>
            <w:vAlign w:val="center"/>
          </w:tcPr>
          <w:p w14:paraId="6B9B4B26"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59 357</w:t>
            </w:r>
          </w:p>
        </w:tc>
      </w:tr>
      <w:tr w:rsidR="00427752" w:rsidRPr="00427752" w14:paraId="59424FB8" w14:textId="77777777" w:rsidTr="006C5F1C">
        <w:trPr>
          <w:trHeight w:val="153"/>
          <w:jc w:val="center"/>
        </w:trPr>
        <w:tc>
          <w:tcPr>
            <w:tcW w:w="3247" w:type="dxa"/>
            <w:shd w:val="clear" w:color="auto" w:fill="auto"/>
            <w:hideMark/>
          </w:tcPr>
          <w:p w14:paraId="4E8277A1"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«МСК Энерго»</w:t>
            </w:r>
          </w:p>
        </w:tc>
        <w:tc>
          <w:tcPr>
            <w:tcW w:w="1503" w:type="dxa"/>
            <w:shd w:val="clear" w:color="auto" w:fill="auto"/>
            <w:noWrap/>
            <w:vAlign w:val="center"/>
          </w:tcPr>
          <w:p w14:paraId="7E343F97"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75 666</w:t>
            </w:r>
          </w:p>
        </w:tc>
        <w:tc>
          <w:tcPr>
            <w:tcW w:w="1462" w:type="dxa"/>
            <w:shd w:val="clear" w:color="auto" w:fill="auto"/>
            <w:noWrap/>
            <w:vAlign w:val="center"/>
          </w:tcPr>
          <w:p w14:paraId="35787779"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w:t>
            </w:r>
          </w:p>
        </w:tc>
        <w:tc>
          <w:tcPr>
            <w:tcW w:w="1646" w:type="dxa"/>
            <w:shd w:val="clear" w:color="auto" w:fill="auto"/>
            <w:noWrap/>
            <w:vAlign w:val="center"/>
          </w:tcPr>
          <w:p w14:paraId="698C1AEC"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1 470</w:t>
            </w:r>
          </w:p>
        </w:tc>
        <w:tc>
          <w:tcPr>
            <w:tcW w:w="1804" w:type="dxa"/>
            <w:shd w:val="clear" w:color="auto" w:fill="auto"/>
            <w:noWrap/>
            <w:vAlign w:val="center"/>
          </w:tcPr>
          <w:p w14:paraId="3EF1B1E4"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15 133</w:t>
            </w:r>
          </w:p>
        </w:tc>
      </w:tr>
      <w:tr w:rsidR="00427752" w:rsidRPr="00427752" w14:paraId="53F041B6" w14:textId="77777777" w:rsidTr="006C5F1C">
        <w:trPr>
          <w:trHeight w:val="186"/>
          <w:jc w:val="center"/>
        </w:trPr>
        <w:tc>
          <w:tcPr>
            <w:tcW w:w="3247" w:type="dxa"/>
            <w:shd w:val="clear" w:color="auto" w:fill="auto"/>
          </w:tcPr>
          <w:p w14:paraId="5FF92227"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ЦентрТехноКом</w:t>
            </w:r>
            <w:proofErr w:type="spellEnd"/>
            <w:r w:rsidRPr="00427752">
              <w:rPr>
                <w:rFonts w:ascii="Times New Roman" w:eastAsia="Times New Roman" w:hAnsi="Times New Roman" w:cs="Times New Roman"/>
                <w:bCs/>
                <w:sz w:val="20"/>
                <w:szCs w:val="20"/>
              </w:rPr>
              <w:t>»</w:t>
            </w:r>
          </w:p>
        </w:tc>
        <w:tc>
          <w:tcPr>
            <w:tcW w:w="1503" w:type="dxa"/>
            <w:shd w:val="clear" w:color="000000" w:fill="FFFFFF"/>
            <w:noWrap/>
            <w:vAlign w:val="center"/>
          </w:tcPr>
          <w:p w14:paraId="73A029F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15 133</w:t>
            </w:r>
          </w:p>
        </w:tc>
        <w:tc>
          <w:tcPr>
            <w:tcW w:w="1462" w:type="dxa"/>
            <w:shd w:val="clear" w:color="000000" w:fill="FFFFFF"/>
            <w:noWrap/>
            <w:vAlign w:val="center"/>
          </w:tcPr>
          <w:p w14:paraId="627746AB"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w:t>
            </w:r>
          </w:p>
        </w:tc>
        <w:tc>
          <w:tcPr>
            <w:tcW w:w="1646" w:type="dxa"/>
            <w:shd w:val="clear" w:color="000000" w:fill="FFFFFF"/>
            <w:noWrap/>
            <w:vAlign w:val="center"/>
          </w:tcPr>
          <w:p w14:paraId="14DEE8DD"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20</w:t>
            </w:r>
          </w:p>
        </w:tc>
        <w:tc>
          <w:tcPr>
            <w:tcW w:w="1804" w:type="dxa"/>
            <w:shd w:val="clear" w:color="000000" w:fill="FFFFFF"/>
            <w:noWrap/>
            <w:vAlign w:val="center"/>
          </w:tcPr>
          <w:p w14:paraId="4698187D"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15 133</w:t>
            </w:r>
          </w:p>
        </w:tc>
      </w:tr>
      <w:tr w:rsidR="00427752" w:rsidRPr="00427752" w14:paraId="34D2FBB6" w14:textId="77777777" w:rsidTr="006C5F1C">
        <w:trPr>
          <w:trHeight w:val="514"/>
          <w:jc w:val="center"/>
        </w:trPr>
        <w:tc>
          <w:tcPr>
            <w:tcW w:w="3247" w:type="dxa"/>
            <w:shd w:val="clear" w:color="auto" w:fill="auto"/>
            <w:hideMark/>
          </w:tcPr>
          <w:p w14:paraId="4315B5D7"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ПАО «</w:t>
            </w:r>
            <w:proofErr w:type="spellStart"/>
            <w:r w:rsidRPr="00427752">
              <w:rPr>
                <w:rFonts w:ascii="Times New Roman" w:eastAsia="Times New Roman" w:hAnsi="Times New Roman" w:cs="Times New Roman"/>
                <w:bCs/>
                <w:sz w:val="20"/>
                <w:szCs w:val="20"/>
              </w:rPr>
              <w:t>Россети</w:t>
            </w:r>
            <w:proofErr w:type="spellEnd"/>
            <w:r w:rsidRPr="00427752">
              <w:rPr>
                <w:rFonts w:ascii="Times New Roman" w:eastAsia="Times New Roman" w:hAnsi="Times New Roman" w:cs="Times New Roman"/>
                <w:bCs/>
                <w:sz w:val="20"/>
                <w:szCs w:val="20"/>
              </w:rPr>
              <w:t xml:space="preserve"> Центр и Приволжье» филиал «Калугаэнерго»</w:t>
            </w:r>
          </w:p>
        </w:tc>
        <w:tc>
          <w:tcPr>
            <w:tcW w:w="1503" w:type="dxa"/>
            <w:shd w:val="clear" w:color="000000" w:fill="FFFFFF"/>
            <w:noWrap/>
            <w:vAlign w:val="center"/>
          </w:tcPr>
          <w:p w14:paraId="32EDC0F6"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115 676 273</w:t>
            </w:r>
          </w:p>
        </w:tc>
        <w:tc>
          <w:tcPr>
            <w:tcW w:w="1462" w:type="dxa"/>
            <w:shd w:val="clear" w:color="000000" w:fill="FFFFFF"/>
            <w:noWrap/>
            <w:vAlign w:val="center"/>
          </w:tcPr>
          <w:p w14:paraId="66107E9F"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6 745</w:t>
            </w:r>
          </w:p>
        </w:tc>
        <w:tc>
          <w:tcPr>
            <w:tcW w:w="1646" w:type="dxa"/>
            <w:shd w:val="clear" w:color="000000" w:fill="FFFFFF"/>
            <w:noWrap/>
            <w:vAlign w:val="center"/>
          </w:tcPr>
          <w:p w14:paraId="21D69120"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160 151</w:t>
            </w:r>
          </w:p>
        </w:tc>
        <w:tc>
          <w:tcPr>
            <w:tcW w:w="1804" w:type="dxa"/>
            <w:shd w:val="clear" w:color="000000" w:fill="FFFFFF"/>
            <w:noWrap/>
            <w:vAlign w:val="center"/>
          </w:tcPr>
          <w:p w14:paraId="3F8A39A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17 150</w:t>
            </w:r>
          </w:p>
        </w:tc>
      </w:tr>
      <w:tr w:rsidR="00427752" w:rsidRPr="00427752" w14:paraId="7CF714C4" w14:textId="77777777" w:rsidTr="006C5F1C">
        <w:trPr>
          <w:trHeight w:val="255"/>
          <w:jc w:val="center"/>
        </w:trPr>
        <w:tc>
          <w:tcPr>
            <w:tcW w:w="3247" w:type="dxa"/>
            <w:shd w:val="clear" w:color="auto" w:fill="auto"/>
          </w:tcPr>
          <w:p w14:paraId="1D0F3D80"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В т. ч.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503" w:type="dxa"/>
            <w:shd w:val="clear" w:color="auto" w:fill="auto"/>
            <w:noWrap/>
            <w:vAlign w:val="center"/>
          </w:tcPr>
          <w:p w14:paraId="6CB71CC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c>
          <w:tcPr>
            <w:tcW w:w="1462" w:type="dxa"/>
            <w:shd w:val="clear" w:color="auto" w:fill="auto"/>
            <w:noWrap/>
            <w:vAlign w:val="center"/>
          </w:tcPr>
          <w:p w14:paraId="47D90BB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6 732</w:t>
            </w:r>
          </w:p>
        </w:tc>
        <w:tc>
          <w:tcPr>
            <w:tcW w:w="1646" w:type="dxa"/>
            <w:shd w:val="clear" w:color="auto" w:fill="auto"/>
            <w:noWrap/>
            <w:vAlign w:val="center"/>
          </w:tcPr>
          <w:p w14:paraId="6CA32F2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102 284</w:t>
            </w:r>
          </w:p>
        </w:tc>
        <w:tc>
          <w:tcPr>
            <w:tcW w:w="1804" w:type="dxa"/>
            <w:shd w:val="clear" w:color="000000" w:fill="FFFFFF"/>
            <w:noWrap/>
            <w:vAlign w:val="center"/>
          </w:tcPr>
          <w:p w14:paraId="4B5452B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r>
      <w:tr w:rsidR="00427752" w:rsidRPr="00427752" w14:paraId="62BA07E2" w14:textId="77777777" w:rsidTr="006C5F1C">
        <w:trPr>
          <w:trHeight w:val="117"/>
          <w:jc w:val="center"/>
        </w:trPr>
        <w:tc>
          <w:tcPr>
            <w:tcW w:w="3247" w:type="dxa"/>
            <w:shd w:val="clear" w:color="auto" w:fill="auto"/>
            <w:hideMark/>
          </w:tcPr>
          <w:p w14:paraId="2DE4A9ED"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Итого</w:t>
            </w:r>
          </w:p>
        </w:tc>
        <w:tc>
          <w:tcPr>
            <w:tcW w:w="1503" w:type="dxa"/>
            <w:shd w:val="clear" w:color="000000" w:fill="FFFFFF"/>
            <w:noWrap/>
            <w:vAlign w:val="center"/>
          </w:tcPr>
          <w:p w14:paraId="3857B35A"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462" w:type="dxa"/>
            <w:shd w:val="clear" w:color="000000" w:fill="FFFFFF"/>
            <w:noWrap/>
            <w:vAlign w:val="center"/>
          </w:tcPr>
          <w:p w14:paraId="17885DC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6 933</w:t>
            </w:r>
          </w:p>
        </w:tc>
        <w:tc>
          <w:tcPr>
            <w:tcW w:w="1646" w:type="dxa"/>
            <w:shd w:val="clear" w:color="000000" w:fill="FFFFFF"/>
            <w:noWrap/>
            <w:vAlign w:val="center"/>
          </w:tcPr>
          <w:p w14:paraId="6581C20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170 595</w:t>
            </w:r>
          </w:p>
        </w:tc>
        <w:tc>
          <w:tcPr>
            <w:tcW w:w="1804" w:type="dxa"/>
            <w:shd w:val="clear" w:color="000000" w:fill="FFFFFF"/>
            <w:noWrap/>
            <w:vAlign w:val="center"/>
          </w:tcPr>
          <w:p w14:paraId="3DFE601D"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tr w:rsidR="00427752" w:rsidRPr="00427752" w14:paraId="3D314A07" w14:textId="77777777" w:rsidTr="006C5F1C">
        <w:trPr>
          <w:trHeight w:val="70"/>
          <w:jc w:val="center"/>
        </w:trPr>
        <w:tc>
          <w:tcPr>
            <w:tcW w:w="3247" w:type="dxa"/>
            <w:shd w:val="clear" w:color="auto" w:fill="auto"/>
            <w:noWrap/>
            <w:hideMark/>
          </w:tcPr>
          <w:p w14:paraId="15CD50A8"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Итого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503" w:type="dxa"/>
            <w:shd w:val="clear" w:color="auto" w:fill="auto"/>
            <w:noWrap/>
            <w:vAlign w:val="bottom"/>
          </w:tcPr>
          <w:p w14:paraId="009BF18F"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462" w:type="dxa"/>
            <w:shd w:val="clear" w:color="auto" w:fill="auto"/>
            <w:noWrap/>
            <w:vAlign w:val="center"/>
          </w:tcPr>
          <w:p w14:paraId="798EBB1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6 920</w:t>
            </w:r>
          </w:p>
        </w:tc>
        <w:tc>
          <w:tcPr>
            <w:tcW w:w="1646" w:type="dxa"/>
            <w:shd w:val="clear" w:color="auto" w:fill="auto"/>
            <w:noWrap/>
            <w:vAlign w:val="center"/>
          </w:tcPr>
          <w:p w14:paraId="73AC276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112 728</w:t>
            </w:r>
          </w:p>
        </w:tc>
        <w:tc>
          <w:tcPr>
            <w:tcW w:w="1804" w:type="dxa"/>
            <w:shd w:val="clear" w:color="auto" w:fill="auto"/>
            <w:noWrap/>
            <w:vAlign w:val="center"/>
          </w:tcPr>
          <w:p w14:paraId="2E70EC98"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tbl>
    <w:p w14:paraId="26F1BAF9"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3A7D3164" w14:textId="04287E05" w:rsidR="00427752" w:rsidRPr="00427752" w:rsidRDefault="00427752" w:rsidP="00D7644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По предложению ТСО фактические данные о расходах на выполнение мероприятий по технологическому присоединению, не связанных со строительством объектов электросетевого хозяйства</w:t>
      </w:r>
      <w:r w:rsidRPr="00427752">
        <w:rPr>
          <w:rFonts w:ascii="Times New Roman" w:eastAsia="Times New Roman" w:hAnsi="Times New Roman" w:cs="Times New Roman"/>
        </w:rPr>
        <w:t xml:space="preserve"> </w:t>
      </w:r>
      <w:r w:rsidRPr="00427752">
        <w:rPr>
          <w:rFonts w:ascii="Times New Roman" w:eastAsia="Times New Roman" w:hAnsi="Times New Roman" w:cs="Times New Roman"/>
          <w:sz w:val="24"/>
          <w:szCs w:val="24"/>
        </w:rPr>
        <w:t>за 2020 год, составили: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1549"/>
        <w:gridCol w:w="1507"/>
        <w:gridCol w:w="1697"/>
        <w:gridCol w:w="1556"/>
      </w:tblGrid>
      <w:tr w:rsidR="00427752" w:rsidRPr="00427752" w14:paraId="6F75A77A" w14:textId="77777777" w:rsidTr="001132FA">
        <w:trPr>
          <w:trHeight w:val="84"/>
          <w:jc w:val="center"/>
        </w:trPr>
        <w:tc>
          <w:tcPr>
            <w:tcW w:w="3325" w:type="dxa"/>
            <w:vMerge w:val="restart"/>
            <w:shd w:val="clear" w:color="auto" w:fill="auto"/>
            <w:vAlign w:val="center"/>
            <w:hideMark/>
          </w:tcPr>
          <w:p w14:paraId="6FDCA13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ТСО</w:t>
            </w:r>
          </w:p>
        </w:tc>
        <w:tc>
          <w:tcPr>
            <w:tcW w:w="6529" w:type="dxa"/>
            <w:gridSpan w:val="4"/>
            <w:shd w:val="clear" w:color="auto" w:fill="auto"/>
            <w:noWrap/>
            <w:vAlign w:val="bottom"/>
            <w:hideMark/>
          </w:tcPr>
          <w:p w14:paraId="7E21BDA7"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2020</w:t>
            </w:r>
          </w:p>
        </w:tc>
      </w:tr>
      <w:tr w:rsidR="00427752" w:rsidRPr="00427752" w14:paraId="36046E00" w14:textId="77777777" w:rsidTr="001132FA">
        <w:trPr>
          <w:trHeight w:val="1108"/>
          <w:jc w:val="center"/>
        </w:trPr>
        <w:tc>
          <w:tcPr>
            <w:tcW w:w="3325" w:type="dxa"/>
            <w:vMerge/>
            <w:shd w:val="clear" w:color="auto" w:fill="auto"/>
            <w:hideMark/>
          </w:tcPr>
          <w:p w14:paraId="0FA6DE3F"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603" w:type="dxa"/>
            <w:shd w:val="clear" w:color="auto" w:fill="auto"/>
            <w:vAlign w:val="center"/>
            <w:hideMark/>
          </w:tcPr>
          <w:p w14:paraId="0FA8D22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Фактические расходы,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w:t>
            </w:r>
          </w:p>
        </w:tc>
        <w:tc>
          <w:tcPr>
            <w:tcW w:w="1559" w:type="dxa"/>
            <w:shd w:val="clear" w:color="auto" w:fill="auto"/>
            <w:vAlign w:val="center"/>
            <w:hideMark/>
          </w:tcPr>
          <w:p w14:paraId="5A93160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Количество </w:t>
            </w:r>
            <w:proofErr w:type="spellStart"/>
            <w:r w:rsidRPr="00427752">
              <w:rPr>
                <w:rFonts w:ascii="Times New Roman" w:eastAsia="Times New Roman" w:hAnsi="Times New Roman" w:cs="Times New Roman"/>
                <w:bCs/>
                <w:sz w:val="20"/>
                <w:szCs w:val="20"/>
              </w:rPr>
              <w:t>присоедине-ний</w:t>
            </w:r>
            <w:proofErr w:type="spellEnd"/>
            <w:r w:rsidRPr="00427752">
              <w:rPr>
                <w:rFonts w:ascii="Times New Roman" w:eastAsia="Times New Roman" w:hAnsi="Times New Roman" w:cs="Times New Roman"/>
                <w:bCs/>
                <w:sz w:val="20"/>
                <w:szCs w:val="20"/>
              </w:rPr>
              <w:t>, шт.</w:t>
            </w:r>
          </w:p>
        </w:tc>
        <w:tc>
          <w:tcPr>
            <w:tcW w:w="1757" w:type="dxa"/>
            <w:shd w:val="clear" w:color="auto" w:fill="auto"/>
            <w:vAlign w:val="center"/>
            <w:hideMark/>
          </w:tcPr>
          <w:p w14:paraId="57C01D8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Объем максимальной мощности, кВт</w:t>
            </w:r>
          </w:p>
        </w:tc>
        <w:tc>
          <w:tcPr>
            <w:tcW w:w="1610" w:type="dxa"/>
            <w:shd w:val="clear" w:color="auto" w:fill="auto"/>
            <w:vAlign w:val="center"/>
            <w:hideMark/>
          </w:tcPr>
          <w:p w14:paraId="00396C8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Расходы на одно </w:t>
            </w:r>
            <w:proofErr w:type="spellStart"/>
            <w:r w:rsidRPr="00427752">
              <w:rPr>
                <w:rFonts w:ascii="Times New Roman" w:eastAsia="Times New Roman" w:hAnsi="Times New Roman" w:cs="Times New Roman"/>
                <w:bCs/>
                <w:sz w:val="20"/>
                <w:szCs w:val="20"/>
              </w:rPr>
              <w:t>присоедине-ние</w:t>
            </w:r>
            <w:proofErr w:type="spellEnd"/>
            <w:r w:rsidRPr="00427752">
              <w:rPr>
                <w:rFonts w:ascii="Times New Roman" w:eastAsia="Times New Roman" w:hAnsi="Times New Roman" w:cs="Times New Roman"/>
                <w:bCs/>
                <w:sz w:val="20"/>
                <w:szCs w:val="20"/>
              </w:rPr>
              <w:t xml:space="preserve">,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./ТП</w:t>
            </w:r>
          </w:p>
        </w:tc>
      </w:tr>
      <w:tr w:rsidR="00427752" w:rsidRPr="00427752" w14:paraId="08AA4178" w14:textId="77777777" w:rsidTr="001132FA">
        <w:trPr>
          <w:trHeight w:val="245"/>
          <w:jc w:val="center"/>
        </w:trPr>
        <w:tc>
          <w:tcPr>
            <w:tcW w:w="3325" w:type="dxa"/>
            <w:shd w:val="clear" w:color="auto" w:fill="auto"/>
            <w:hideMark/>
          </w:tcPr>
          <w:p w14:paraId="62FCC75F"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lastRenderedPageBreak/>
              <w:t>МП «ГОРЭЛЕКТРОСЕТИ»</w:t>
            </w:r>
          </w:p>
        </w:tc>
        <w:tc>
          <w:tcPr>
            <w:tcW w:w="1603" w:type="dxa"/>
            <w:shd w:val="clear" w:color="000000" w:fill="FFFFFF"/>
            <w:noWrap/>
            <w:vAlign w:val="center"/>
          </w:tcPr>
          <w:p w14:paraId="167979C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116 935</w:t>
            </w:r>
          </w:p>
        </w:tc>
        <w:tc>
          <w:tcPr>
            <w:tcW w:w="1559" w:type="dxa"/>
            <w:shd w:val="clear" w:color="000000" w:fill="FFFFFF"/>
            <w:noWrap/>
            <w:vAlign w:val="center"/>
          </w:tcPr>
          <w:p w14:paraId="4D41A13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w:t>
            </w:r>
          </w:p>
        </w:tc>
        <w:tc>
          <w:tcPr>
            <w:tcW w:w="1757" w:type="dxa"/>
            <w:shd w:val="clear" w:color="000000" w:fill="FFFFFF"/>
            <w:noWrap/>
            <w:vAlign w:val="center"/>
          </w:tcPr>
          <w:p w14:paraId="69D246E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905</w:t>
            </w:r>
          </w:p>
        </w:tc>
        <w:tc>
          <w:tcPr>
            <w:tcW w:w="1610" w:type="dxa"/>
            <w:shd w:val="clear" w:color="000000" w:fill="FFFFFF"/>
            <w:noWrap/>
            <w:vAlign w:val="center"/>
          </w:tcPr>
          <w:p w14:paraId="42F6947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19 489</w:t>
            </w:r>
          </w:p>
        </w:tc>
      </w:tr>
      <w:tr w:rsidR="00427752" w:rsidRPr="00427752" w14:paraId="5AA7FEC0" w14:textId="77777777" w:rsidTr="001132FA">
        <w:trPr>
          <w:trHeight w:val="136"/>
          <w:jc w:val="center"/>
        </w:trPr>
        <w:tc>
          <w:tcPr>
            <w:tcW w:w="3325" w:type="dxa"/>
            <w:shd w:val="clear" w:color="auto" w:fill="auto"/>
            <w:hideMark/>
          </w:tcPr>
          <w:p w14:paraId="069E60D4"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w:t>
            </w:r>
            <w:proofErr w:type="spellStart"/>
            <w:r w:rsidRPr="00427752">
              <w:rPr>
                <w:rFonts w:ascii="Times New Roman" w:eastAsia="Times New Roman" w:hAnsi="Times New Roman" w:cs="Times New Roman"/>
                <w:bCs/>
                <w:sz w:val="20"/>
                <w:szCs w:val="20"/>
              </w:rPr>
              <w:t>Оборонэнерго</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04F55C6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53E624B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3F1B901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1F74B09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5ECE9509" w14:textId="77777777" w:rsidTr="001132FA">
        <w:trPr>
          <w:trHeight w:val="167"/>
          <w:jc w:val="center"/>
        </w:trPr>
        <w:tc>
          <w:tcPr>
            <w:tcW w:w="3325" w:type="dxa"/>
            <w:shd w:val="clear" w:color="auto" w:fill="auto"/>
            <w:hideMark/>
          </w:tcPr>
          <w:p w14:paraId="79E500C9"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ОАО «РЖД»</w:t>
            </w:r>
          </w:p>
        </w:tc>
        <w:tc>
          <w:tcPr>
            <w:tcW w:w="1603" w:type="dxa"/>
            <w:shd w:val="clear" w:color="000000" w:fill="FFFFFF"/>
            <w:noWrap/>
            <w:vAlign w:val="center"/>
          </w:tcPr>
          <w:p w14:paraId="615C149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248E71D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07B1490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374B4CD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6B47A1E4" w14:textId="77777777" w:rsidTr="001132FA">
        <w:trPr>
          <w:trHeight w:val="213"/>
          <w:jc w:val="center"/>
        </w:trPr>
        <w:tc>
          <w:tcPr>
            <w:tcW w:w="3325" w:type="dxa"/>
            <w:shd w:val="clear" w:color="auto" w:fill="auto"/>
            <w:hideMark/>
          </w:tcPr>
          <w:p w14:paraId="3638736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УМП «</w:t>
            </w:r>
            <w:proofErr w:type="spellStart"/>
            <w:r w:rsidRPr="00427752">
              <w:rPr>
                <w:rFonts w:ascii="Times New Roman" w:eastAsia="Times New Roman" w:hAnsi="Times New Roman" w:cs="Times New Roman"/>
                <w:bCs/>
                <w:sz w:val="20"/>
                <w:szCs w:val="20"/>
              </w:rPr>
              <w:t>КЭиТС</w:t>
            </w:r>
            <w:proofErr w:type="spellEnd"/>
            <w:r w:rsidRPr="00427752">
              <w:rPr>
                <w:rFonts w:ascii="Times New Roman" w:eastAsia="Times New Roman" w:hAnsi="Times New Roman" w:cs="Times New Roman"/>
                <w:bCs/>
                <w:sz w:val="20"/>
                <w:szCs w:val="20"/>
              </w:rPr>
              <w:t>» г. Малоярославец</w:t>
            </w:r>
          </w:p>
        </w:tc>
        <w:tc>
          <w:tcPr>
            <w:tcW w:w="1603" w:type="dxa"/>
            <w:shd w:val="clear" w:color="000000" w:fill="FFFFFF"/>
            <w:noWrap/>
            <w:vAlign w:val="center"/>
          </w:tcPr>
          <w:p w14:paraId="2EB111C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188 508</w:t>
            </w:r>
          </w:p>
        </w:tc>
        <w:tc>
          <w:tcPr>
            <w:tcW w:w="1559" w:type="dxa"/>
            <w:shd w:val="clear" w:color="000000" w:fill="FFFFFF"/>
            <w:noWrap/>
            <w:vAlign w:val="center"/>
          </w:tcPr>
          <w:p w14:paraId="5A04292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w:t>
            </w:r>
          </w:p>
        </w:tc>
        <w:tc>
          <w:tcPr>
            <w:tcW w:w="1757" w:type="dxa"/>
            <w:shd w:val="clear" w:color="000000" w:fill="FFFFFF"/>
            <w:noWrap/>
            <w:vAlign w:val="center"/>
          </w:tcPr>
          <w:p w14:paraId="6CABB4E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1 632</w:t>
            </w:r>
          </w:p>
        </w:tc>
        <w:tc>
          <w:tcPr>
            <w:tcW w:w="1610" w:type="dxa"/>
            <w:shd w:val="clear" w:color="000000" w:fill="FFFFFF"/>
            <w:noWrap/>
            <w:vAlign w:val="center"/>
          </w:tcPr>
          <w:p w14:paraId="1247E5C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37 702</w:t>
            </w:r>
          </w:p>
        </w:tc>
      </w:tr>
      <w:tr w:rsidR="00427752" w:rsidRPr="00427752" w14:paraId="3EF2360B" w14:textId="77777777" w:rsidTr="001132FA">
        <w:trPr>
          <w:trHeight w:val="259"/>
          <w:jc w:val="center"/>
        </w:trPr>
        <w:tc>
          <w:tcPr>
            <w:tcW w:w="3325" w:type="dxa"/>
            <w:shd w:val="clear" w:color="auto" w:fill="auto"/>
            <w:hideMark/>
          </w:tcPr>
          <w:p w14:paraId="361A9F6A"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МП </w:t>
            </w:r>
            <w:proofErr w:type="spellStart"/>
            <w:r w:rsidRPr="00427752">
              <w:rPr>
                <w:rFonts w:ascii="Times New Roman" w:eastAsia="Times New Roman" w:hAnsi="Times New Roman" w:cs="Times New Roman"/>
                <w:bCs/>
                <w:sz w:val="20"/>
                <w:szCs w:val="20"/>
              </w:rPr>
              <w:t>КЭТиГС</w:t>
            </w:r>
            <w:proofErr w:type="spellEnd"/>
            <w:r w:rsidRPr="00427752">
              <w:rPr>
                <w:rFonts w:ascii="Times New Roman" w:eastAsia="Times New Roman" w:hAnsi="Times New Roman" w:cs="Times New Roman"/>
                <w:bCs/>
                <w:sz w:val="20"/>
                <w:szCs w:val="20"/>
              </w:rPr>
              <w:t xml:space="preserve"> МР «Мосальский район»</w:t>
            </w:r>
          </w:p>
        </w:tc>
        <w:tc>
          <w:tcPr>
            <w:tcW w:w="1603" w:type="dxa"/>
            <w:shd w:val="clear" w:color="000000" w:fill="FFFFFF"/>
            <w:noWrap/>
            <w:vAlign w:val="center"/>
          </w:tcPr>
          <w:p w14:paraId="36627B7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7B26D1B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1B48BC7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5071F5D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40FD3A5A" w14:textId="77777777" w:rsidTr="001132FA">
        <w:trPr>
          <w:trHeight w:val="210"/>
          <w:jc w:val="center"/>
        </w:trPr>
        <w:tc>
          <w:tcPr>
            <w:tcW w:w="3325" w:type="dxa"/>
            <w:shd w:val="clear" w:color="auto" w:fill="auto"/>
            <w:hideMark/>
          </w:tcPr>
          <w:p w14:paraId="6D100927"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ЭнергоАльянс</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1B3C101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6A42CE3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1FEE488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1362665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1ECB92AB" w14:textId="77777777" w:rsidTr="001132FA">
        <w:trPr>
          <w:trHeight w:val="113"/>
          <w:jc w:val="center"/>
        </w:trPr>
        <w:tc>
          <w:tcPr>
            <w:tcW w:w="3325" w:type="dxa"/>
            <w:shd w:val="clear" w:color="auto" w:fill="auto"/>
            <w:hideMark/>
          </w:tcPr>
          <w:p w14:paraId="4DB45640"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«ЭЛМАТ»</w:t>
            </w:r>
          </w:p>
        </w:tc>
        <w:tc>
          <w:tcPr>
            <w:tcW w:w="1603" w:type="dxa"/>
            <w:shd w:val="clear" w:color="000000" w:fill="FFFFFF"/>
            <w:noWrap/>
            <w:vAlign w:val="center"/>
          </w:tcPr>
          <w:p w14:paraId="1A5DC10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19C1D81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3C8CDCC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02FF7F8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4B2E4B74" w14:textId="77777777" w:rsidTr="001132FA">
        <w:trPr>
          <w:trHeight w:val="145"/>
          <w:jc w:val="center"/>
        </w:trPr>
        <w:tc>
          <w:tcPr>
            <w:tcW w:w="3325" w:type="dxa"/>
            <w:shd w:val="clear" w:color="auto" w:fill="auto"/>
            <w:hideMark/>
          </w:tcPr>
          <w:p w14:paraId="02C667F1"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«Каскад-Энергосеть»</w:t>
            </w:r>
          </w:p>
        </w:tc>
        <w:tc>
          <w:tcPr>
            <w:tcW w:w="1603" w:type="dxa"/>
            <w:shd w:val="clear" w:color="000000" w:fill="FFFFFF"/>
            <w:noWrap/>
            <w:vAlign w:val="center"/>
          </w:tcPr>
          <w:p w14:paraId="108E4D6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3E3C8C3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33DBE70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163A071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0D0CCC12" w14:textId="77777777" w:rsidTr="001132FA">
        <w:trPr>
          <w:trHeight w:val="191"/>
          <w:jc w:val="center"/>
        </w:trPr>
        <w:tc>
          <w:tcPr>
            <w:tcW w:w="3325" w:type="dxa"/>
            <w:shd w:val="clear" w:color="auto" w:fill="auto"/>
            <w:hideMark/>
          </w:tcPr>
          <w:p w14:paraId="4A117C07"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«МСК Энерго»</w:t>
            </w:r>
          </w:p>
        </w:tc>
        <w:tc>
          <w:tcPr>
            <w:tcW w:w="1603" w:type="dxa"/>
            <w:shd w:val="clear" w:color="000000" w:fill="FFFFFF"/>
            <w:noWrap/>
            <w:vAlign w:val="center"/>
          </w:tcPr>
          <w:p w14:paraId="1BCFFF0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3 806 563</w:t>
            </w:r>
          </w:p>
        </w:tc>
        <w:tc>
          <w:tcPr>
            <w:tcW w:w="1559" w:type="dxa"/>
            <w:shd w:val="clear" w:color="000000" w:fill="FFFFFF"/>
            <w:noWrap/>
            <w:vAlign w:val="center"/>
          </w:tcPr>
          <w:p w14:paraId="1578356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w:t>
            </w:r>
          </w:p>
        </w:tc>
        <w:tc>
          <w:tcPr>
            <w:tcW w:w="1757" w:type="dxa"/>
            <w:shd w:val="clear" w:color="000000" w:fill="FFFFFF"/>
            <w:noWrap/>
            <w:vAlign w:val="center"/>
          </w:tcPr>
          <w:p w14:paraId="3FA61D5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2 743</w:t>
            </w:r>
          </w:p>
        </w:tc>
        <w:tc>
          <w:tcPr>
            <w:tcW w:w="1610" w:type="dxa"/>
            <w:shd w:val="clear" w:color="000000" w:fill="FFFFFF"/>
            <w:noWrap/>
            <w:vAlign w:val="center"/>
          </w:tcPr>
          <w:p w14:paraId="62C079C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951 641</w:t>
            </w:r>
          </w:p>
        </w:tc>
      </w:tr>
      <w:tr w:rsidR="00427752" w:rsidRPr="00427752" w14:paraId="01167D13" w14:textId="77777777" w:rsidTr="001132FA">
        <w:trPr>
          <w:trHeight w:val="237"/>
          <w:jc w:val="center"/>
        </w:trPr>
        <w:tc>
          <w:tcPr>
            <w:tcW w:w="3325" w:type="dxa"/>
            <w:shd w:val="clear" w:color="auto" w:fill="auto"/>
          </w:tcPr>
          <w:p w14:paraId="3EFD7CEC"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ЦентрТехноКом</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1DAE2DEC"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3E247573"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17BA97E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6C61DADF"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sz w:val="20"/>
                <w:szCs w:val="20"/>
              </w:rPr>
              <w:t>-</w:t>
            </w:r>
          </w:p>
        </w:tc>
      </w:tr>
      <w:tr w:rsidR="00427752" w:rsidRPr="00427752" w14:paraId="4C87591F" w14:textId="77777777" w:rsidTr="001132FA">
        <w:trPr>
          <w:trHeight w:val="425"/>
          <w:jc w:val="center"/>
        </w:trPr>
        <w:tc>
          <w:tcPr>
            <w:tcW w:w="3325" w:type="dxa"/>
            <w:shd w:val="clear" w:color="auto" w:fill="auto"/>
            <w:hideMark/>
          </w:tcPr>
          <w:p w14:paraId="56C8F048"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ПАО «</w:t>
            </w:r>
            <w:proofErr w:type="spellStart"/>
            <w:r w:rsidRPr="00427752">
              <w:rPr>
                <w:rFonts w:ascii="Times New Roman" w:eastAsia="Times New Roman" w:hAnsi="Times New Roman" w:cs="Times New Roman"/>
                <w:bCs/>
                <w:sz w:val="20"/>
                <w:szCs w:val="20"/>
              </w:rPr>
              <w:t>Россети</w:t>
            </w:r>
            <w:proofErr w:type="spellEnd"/>
            <w:r w:rsidRPr="00427752">
              <w:rPr>
                <w:rFonts w:ascii="Times New Roman" w:eastAsia="Times New Roman" w:hAnsi="Times New Roman" w:cs="Times New Roman"/>
                <w:bCs/>
                <w:sz w:val="20"/>
                <w:szCs w:val="20"/>
              </w:rPr>
              <w:t xml:space="preserve"> Центр и Приволжье» филиал «Калугаэнерго»</w:t>
            </w:r>
          </w:p>
        </w:tc>
        <w:tc>
          <w:tcPr>
            <w:tcW w:w="1603" w:type="dxa"/>
            <w:shd w:val="clear" w:color="000000" w:fill="FFFFFF"/>
            <w:noWrap/>
            <w:vAlign w:val="center"/>
          </w:tcPr>
          <w:p w14:paraId="75B6E4B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84 698 128</w:t>
            </w:r>
          </w:p>
        </w:tc>
        <w:tc>
          <w:tcPr>
            <w:tcW w:w="1559" w:type="dxa"/>
            <w:shd w:val="clear" w:color="000000" w:fill="FFFFFF"/>
            <w:noWrap/>
            <w:vAlign w:val="center"/>
          </w:tcPr>
          <w:p w14:paraId="0470BDF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4 836</w:t>
            </w:r>
          </w:p>
        </w:tc>
        <w:tc>
          <w:tcPr>
            <w:tcW w:w="1757" w:type="dxa"/>
            <w:shd w:val="clear" w:color="000000" w:fill="FFFFFF"/>
            <w:noWrap/>
            <w:vAlign w:val="center"/>
          </w:tcPr>
          <w:p w14:paraId="74334D1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133 959</w:t>
            </w:r>
          </w:p>
        </w:tc>
        <w:tc>
          <w:tcPr>
            <w:tcW w:w="1610" w:type="dxa"/>
            <w:shd w:val="clear" w:color="000000" w:fill="FFFFFF"/>
            <w:noWrap/>
            <w:vAlign w:val="center"/>
          </w:tcPr>
          <w:p w14:paraId="6F207DC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17 514</w:t>
            </w:r>
          </w:p>
        </w:tc>
      </w:tr>
      <w:tr w:rsidR="00427752" w:rsidRPr="00427752" w14:paraId="5083A1A4" w14:textId="77777777" w:rsidTr="00DB1525">
        <w:trPr>
          <w:trHeight w:val="315"/>
          <w:jc w:val="center"/>
        </w:trPr>
        <w:tc>
          <w:tcPr>
            <w:tcW w:w="3325" w:type="dxa"/>
            <w:shd w:val="clear" w:color="auto" w:fill="auto"/>
          </w:tcPr>
          <w:p w14:paraId="7F72DBE4"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в т. ч.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603" w:type="dxa"/>
            <w:shd w:val="clear" w:color="auto" w:fill="auto"/>
            <w:noWrap/>
            <w:vAlign w:val="center"/>
          </w:tcPr>
          <w:p w14:paraId="746AADA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c>
          <w:tcPr>
            <w:tcW w:w="1559" w:type="dxa"/>
            <w:shd w:val="clear" w:color="auto" w:fill="auto"/>
            <w:noWrap/>
            <w:vAlign w:val="center"/>
          </w:tcPr>
          <w:p w14:paraId="3B954C1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4 824</w:t>
            </w:r>
          </w:p>
        </w:tc>
        <w:tc>
          <w:tcPr>
            <w:tcW w:w="1757" w:type="dxa"/>
            <w:shd w:val="clear" w:color="auto" w:fill="auto"/>
            <w:noWrap/>
            <w:vAlign w:val="center"/>
          </w:tcPr>
          <w:p w14:paraId="6994050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76 820</w:t>
            </w:r>
          </w:p>
        </w:tc>
        <w:tc>
          <w:tcPr>
            <w:tcW w:w="1610" w:type="dxa"/>
            <w:shd w:val="clear" w:color="000000" w:fill="FFFFFF"/>
            <w:noWrap/>
            <w:vAlign w:val="center"/>
          </w:tcPr>
          <w:p w14:paraId="6E911FF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r>
      <w:tr w:rsidR="00427752" w:rsidRPr="00427752" w14:paraId="7C27537F" w14:textId="77777777" w:rsidTr="001132FA">
        <w:trPr>
          <w:trHeight w:val="134"/>
          <w:jc w:val="center"/>
        </w:trPr>
        <w:tc>
          <w:tcPr>
            <w:tcW w:w="3325" w:type="dxa"/>
            <w:shd w:val="clear" w:color="auto" w:fill="auto"/>
          </w:tcPr>
          <w:p w14:paraId="64DCEDDD"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ФГБНУ «ВНИИ РАЭ»</w:t>
            </w:r>
          </w:p>
        </w:tc>
        <w:tc>
          <w:tcPr>
            <w:tcW w:w="1603" w:type="dxa"/>
            <w:shd w:val="clear" w:color="000000" w:fill="FFFFFF"/>
            <w:noWrap/>
            <w:vAlign w:val="center"/>
          </w:tcPr>
          <w:p w14:paraId="0A9E169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6DD5A0D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3788D10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16C7702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171E43A1" w14:textId="77777777" w:rsidTr="001132FA">
        <w:trPr>
          <w:trHeight w:val="166"/>
          <w:jc w:val="center"/>
        </w:trPr>
        <w:tc>
          <w:tcPr>
            <w:tcW w:w="3325" w:type="dxa"/>
            <w:shd w:val="clear" w:color="auto" w:fill="auto"/>
          </w:tcPr>
          <w:p w14:paraId="0BBB3796"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«Сетевая компания»</w:t>
            </w:r>
          </w:p>
        </w:tc>
        <w:tc>
          <w:tcPr>
            <w:tcW w:w="1603" w:type="dxa"/>
            <w:shd w:val="clear" w:color="000000" w:fill="FFFFFF"/>
            <w:noWrap/>
            <w:vAlign w:val="center"/>
          </w:tcPr>
          <w:p w14:paraId="2850202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695</w:t>
            </w:r>
          </w:p>
        </w:tc>
        <w:tc>
          <w:tcPr>
            <w:tcW w:w="1559" w:type="dxa"/>
            <w:shd w:val="clear" w:color="000000" w:fill="FFFFFF"/>
            <w:noWrap/>
            <w:vAlign w:val="center"/>
          </w:tcPr>
          <w:p w14:paraId="24ED530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w:t>
            </w:r>
          </w:p>
        </w:tc>
        <w:tc>
          <w:tcPr>
            <w:tcW w:w="1757" w:type="dxa"/>
            <w:shd w:val="clear" w:color="000000" w:fill="FFFFFF"/>
            <w:noWrap/>
            <w:vAlign w:val="center"/>
          </w:tcPr>
          <w:p w14:paraId="3F97007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529</w:t>
            </w:r>
          </w:p>
        </w:tc>
        <w:tc>
          <w:tcPr>
            <w:tcW w:w="1610" w:type="dxa"/>
            <w:shd w:val="clear" w:color="000000" w:fill="FFFFFF"/>
            <w:noWrap/>
            <w:vAlign w:val="center"/>
          </w:tcPr>
          <w:p w14:paraId="1EFAD08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695</w:t>
            </w:r>
          </w:p>
        </w:tc>
      </w:tr>
      <w:tr w:rsidR="00427752" w:rsidRPr="00427752" w14:paraId="094E89DA" w14:textId="77777777" w:rsidTr="001132FA">
        <w:trPr>
          <w:trHeight w:val="70"/>
          <w:jc w:val="center"/>
        </w:trPr>
        <w:tc>
          <w:tcPr>
            <w:tcW w:w="3325" w:type="dxa"/>
            <w:shd w:val="clear" w:color="auto" w:fill="auto"/>
            <w:hideMark/>
          </w:tcPr>
          <w:p w14:paraId="7F152BA3"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Итого</w:t>
            </w:r>
          </w:p>
        </w:tc>
        <w:tc>
          <w:tcPr>
            <w:tcW w:w="1603" w:type="dxa"/>
            <w:shd w:val="clear" w:color="000000" w:fill="FFFFFF"/>
            <w:noWrap/>
            <w:vAlign w:val="center"/>
          </w:tcPr>
          <w:p w14:paraId="6A37F63C"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559" w:type="dxa"/>
            <w:shd w:val="clear" w:color="000000" w:fill="FFFFFF"/>
            <w:noWrap/>
            <w:vAlign w:val="center"/>
          </w:tcPr>
          <w:p w14:paraId="7FEE5CE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4 852</w:t>
            </w:r>
          </w:p>
        </w:tc>
        <w:tc>
          <w:tcPr>
            <w:tcW w:w="1757" w:type="dxa"/>
            <w:shd w:val="clear" w:color="000000" w:fill="FFFFFF"/>
            <w:noWrap/>
            <w:vAlign w:val="center"/>
          </w:tcPr>
          <w:p w14:paraId="766EBC1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139 768</w:t>
            </w:r>
          </w:p>
        </w:tc>
        <w:tc>
          <w:tcPr>
            <w:tcW w:w="1610" w:type="dxa"/>
            <w:shd w:val="clear" w:color="000000" w:fill="FFFFFF"/>
            <w:noWrap/>
            <w:vAlign w:val="center"/>
          </w:tcPr>
          <w:p w14:paraId="1133BFB7"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tr w:rsidR="00427752" w:rsidRPr="00427752" w14:paraId="5FA5D041" w14:textId="77777777" w:rsidTr="001132FA">
        <w:trPr>
          <w:trHeight w:val="179"/>
          <w:jc w:val="center"/>
        </w:trPr>
        <w:tc>
          <w:tcPr>
            <w:tcW w:w="3325" w:type="dxa"/>
            <w:shd w:val="clear" w:color="auto" w:fill="auto"/>
            <w:noWrap/>
            <w:hideMark/>
          </w:tcPr>
          <w:p w14:paraId="250B36C8"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Итого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603" w:type="dxa"/>
            <w:shd w:val="clear" w:color="auto" w:fill="auto"/>
            <w:noWrap/>
            <w:vAlign w:val="bottom"/>
          </w:tcPr>
          <w:p w14:paraId="3A414E2E"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559" w:type="dxa"/>
            <w:shd w:val="clear" w:color="auto" w:fill="auto"/>
            <w:noWrap/>
            <w:vAlign w:val="center"/>
          </w:tcPr>
          <w:p w14:paraId="7661050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4 840</w:t>
            </w:r>
          </w:p>
        </w:tc>
        <w:tc>
          <w:tcPr>
            <w:tcW w:w="1757" w:type="dxa"/>
            <w:shd w:val="clear" w:color="auto" w:fill="auto"/>
            <w:noWrap/>
            <w:vAlign w:val="center"/>
          </w:tcPr>
          <w:p w14:paraId="030B31A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82 629</w:t>
            </w:r>
          </w:p>
        </w:tc>
        <w:tc>
          <w:tcPr>
            <w:tcW w:w="1610" w:type="dxa"/>
            <w:shd w:val="clear" w:color="auto" w:fill="auto"/>
            <w:noWrap/>
            <w:vAlign w:val="center"/>
          </w:tcPr>
          <w:p w14:paraId="5F7D2949"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tbl>
    <w:p w14:paraId="77332C52" w14:textId="77777777" w:rsidR="00427752" w:rsidRPr="00427752" w:rsidRDefault="00427752" w:rsidP="00427752">
      <w:pPr>
        <w:spacing w:after="0" w:line="240" w:lineRule="auto"/>
        <w:ind w:firstLine="709"/>
        <w:jc w:val="both"/>
        <w:rPr>
          <w:rFonts w:ascii="Times New Roman" w:eastAsia="Times New Roman" w:hAnsi="Times New Roman" w:cs="Times New Roman"/>
        </w:rPr>
      </w:pPr>
    </w:p>
    <w:p w14:paraId="01383669" w14:textId="77777777" w:rsidR="00427752" w:rsidRPr="008654C8" w:rsidRDefault="00427752" w:rsidP="00427752">
      <w:pPr>
        <w:spacing w:after="0" w:line="240" w:lineRule="auto"/>
        <w:ind w:firstLine="709"/>
        <w:jc w:val="both"/>
        <w:rPr>
          <w:rFonts w:ascii="Times New Roman" w:eastAsia="Times New Roman" w:hAnsi="Times New Roman" w:cs="Times New Roman"/>
          <w:sz w:val="24"/>
          <w:szCs w:val="24"/>
        </w:rPr>
      </w:pPr>
      <w:r w:rsidRPr="008654C8">
        <w:rPr>
          <w:rFonts w:ascii="Times New Roman" w:eastAsia="Times New Roman" w:hAnsi="Times New Roman" w:cs="Times New Roman"/>
          <w:sz w:val="24"/>
          <w:szCs w:val="24"/>
        </w:rPr>
        <w:t>Для определения фактических экономически обоснованных расходов ТСО за 2020 год на проверку сетевой организацией выполнения Заявителем технических условий (ставка С</w:t>
      </w:r>
      <w:r w:rsidRPr="008654C8">
        <w:rPr>
          <w:rFonts w:ascii="Times New Roman" w:eastAsia="Times New Roman" w:hAnsi="Times New Roman" w:cs="Times New Roman"/>
          <w:sz w:val="24"/>
          <w:szCs w:val="24"/>
          <w:vertAlign w:val="subscript"/>
        </w:rPr>
        <w:t>1.2.2</w:t>
      </w:r>
      <w:r w:rsidRPr="008654C8">
        <w:rPr>
          <w:rFonts w:ascii="Times New Roman" w:eastAsia="Times New Roman" w:hAnsi="Times New Roman" w:cs="Times New Roman"/>
          <w:sz w:val="24"/>
          <w:szCs w:val="24"/>
        </w:rPr>
        <w:t>), экспертами были применены подходы, аналогично, как и для определения фактических экономически обоснованных расходов, принятых для расчёта стандартизированной тарифной ставки С</w:t>
      </w:r>
      <w:r w:rsidRPr="008654C8">
        <w:rPr>
          <w:rFonts w:ascii="Times New Roman" w:eastAsia="Times New Roman" w:hAnsi="Times New Roman" w:cs="Times New Roman"/>
          <w:sz w:val="24"/>
          <w:szCs w:val="24"/>
          <w:vertAlign w:val="subscript"/>
        </w:rPr>
        <w:t xml:space="preserve">1.1 </w:t>
      </w:r>
      <w:r w:rsidRPr="008654C8">
        <w:rPr>
          <w:rFonts w:ascii="Times New Roman" w:eastAsia="Times New Roman" w:hAnsi="Times New Roman" w:cs="Times New Roman"/>
          <w:sz w:val="24"/>
          <w:szCs w:val="24"/>
        </w:rPr>
        <w:t>и С</w:t>
      </w:r>
      <w:r w:rsidRPr="008654C8">
        <w:rPr>
          <w:rFonts w:ascii="Times New Roman" w:eastAsia="Times New Roman" w:hAnsi="Times New Roman" w:cs="Times New Roman"/>
          <w:sz w:val="24"/>
          <w:szCs w:val="24"/>
          <w:vertAlign w:val="subscript"/>
        </w:rPr>
        <w:t>1.2.1</w:t>
      </w:r>
      <w:r w:rsidRPr="008654C8">
        <w:rPr>
          <w:rFonts w:ascii="Times New Roman" w:eastAsia="Times New Roman" w:hAnsi="Times New Roman" w:cs="Times New Roman"/>
          <w:sz w:val="24"/>
          <w:szCs w:val="24"/>
        </w:rPr>
        <w:t>.</w:t>
      </w:r>
    </w:p>
    <w:p w14:paraId="793EA511" w14:textId="216366B6" w:rsidR="00427752" w:rsidRPr="008654C8" w:rsidRDefault="00427752" w:rsidP="00D76442">
      <w:pPr>
        <w:spacing w:after="0" w:line="240" w:lineRule="auto"/>
        <w:ind w:firstLine="709"/>
        <w:jc w:val="both"/>
        <w:rPr>
          <w:rFonts w:ascii="Times New Roman" w:eastAsia="Times New Roman" w:hAnsi="Times New Roman" w:cs="Times New Roman"/>
          <w:sz w:val="24"/>
          <w:szCs w:val="24"/>
        </w:rPr>
      </w:pPr>
      <w:r w:rsidRPr="008654C8">
        <w:rPr>
          <w:rFonts w:ascii="Times New Roman" w:eastAsia="Times New Roman" w:hAnsi="Times New Roman" w:cs="Times New Roman"/>
          <w:sz w:val="24"/>
          <w:szCs w:val="24"/>
        </w:rPr>
        <w:t>В результате в расчет стандартизированной ставки С</w:t>
      </w:r>
      <w:r w:rsidRPr="008654C8">
        <w:rPr>
          <w:rFonts w:ascii="Times New Roman" w:eastAsia="Times New Roman" w:hAnsi="Times New Roman" w:cs="Times New Roman"/>
          <w:sz w:val="24"/>
          <w:szCs w:val="24"/>
          <w:vertAlign w:val="subscript"/>
        </w:rPr>
        <w:t xml:space="preserve">1.2.2 </w:t>
      </w:r>
      <w:r w:rsidRPr="008654C8">
        <w:rPr>
          <w:rFonts w:ascii="Times New Roman" w:eastAsia="Times New Roman" w:hAnsi="Times New Roman" w:cs="Times New Roman"/>
          <w:sz w:val="24"/>
          <w:szCs w:val="24"/>
        </w:rPr>
        <w:t>(для территорий, относящихся к территориям городских населенных пунктов и территориям, не относящихся к территориям городских населенных пунктов) производился по следующим исходным данным</w:t>
      </w:r>
      <w:r w:rsidR="00D76442" w:rsidRPr="008654C8">
        <w:rPr>
          <w:rFonts w:ascii="Times New Roman" w:eastAsia="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1549"/>
        <w:gridCol w:w="1507"/>
        <w:gridCol w:w="1697"/>
        <w:gridCol w:w="1556"/>
      </w:tblGrid>
      <w:tr w:rsidR="00427752" w:rsidRPr="00427752" w14:paraId="15372D85" w14:textId="77777777" w:rsidTr="001132FA">
        <w:trPr>
          <w:trHeight w:val="91"/>
          <w:jc w:val="center"/>
        </w:trPr>
        <w:tc>
          <w:tcPr>
            <w:tcW w:w="3325" w:type="dxa"/>
            <w:vMerge w:val="restart"/>
            <w:shd w:val="clear" w:color="auto" w:fill="auto"/>
            <w:vAlign w:val="center"/>
            <w:hideMark/>
          </w:tcPr>
          <w:p w14:paraId="734F6F3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ТСО</w:t>
            </w:r>
          </w:p>
        </w:tc>
        <w:tc>
          <w:tcPr>
            <w:tcW w:w="6529" w:type="dxa"/>
            <w:gridSpan w:val="4"/>
            <w:shd w:val="clear" w:color="auto" w:fill="auto"/>
            <w:noWrap/>
            <w:vAlign w:val="bottom"/>
            <w:hideMark/>
          </w:tcPr>
          <w:p w14:paraId="496A7C81" w14:textId="77777777" w:rsidR="00427752" w:rsidRPr="00427752" w:rsidRDefault="00427752" w:rsidP="00427752">
            <w:pPr>
              <w:spacing w:after="0" w:line="240" w:lineRule="auto"/>
              <w:ind w:firstLine="709"/>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2020</w:t>
            </w:r>
          </w:p>
        </w:tc>
      </w:tr>
      <w:tr w:rsidR="00427752" w:rsidRPr="00427752" w14:paraId="573F31E9" w14:textId="77777777" w:rsidTr="001132FA">
        <w:trPr>
          <w:trHeight w:val="988"/>
          <w:jc w:val="center"/>
        </w:trPr>
        <w:tc>
          <w:tcPr>
            <w:tcW w:w="3325" w:type="dxa"/>
            <w:vMerge/>
            <w:shd w:val="clear" w:color="auto" w:fill="auto"/>
            <w:hideMark/>
          </w:tcPr>
          <w:p w14:paraId="00D9F3D4"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603" w:type="dxa"/>
            <w:shd w:val="clear" w:color="auto" w:fill="auto"/>
            <w:vAlign w:val="center"/>
            <w:hideMark/>
          </w:tcPr>
          <w:p w14:paraId="446BBB7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Фактические расходы,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w:t>
            </w:r>
          </w:p>
        </w:tc>
        <w:tc>
          <w:tcPr>
            <w:tcW w:w="1559" w:type="dxa"/>
            <w:shd w:val="clear" w:color="auto" w:fill="auto"/>
            <w:vAlign w:val="center"/>
            <w:hideMark/>
          </w:tcPr>
          <w:p w14:paraId="7402DD6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Количество </w:t>
            </w:r>
            <w:proofErr w:type="spellStart"/>
            <w:r w:rsidRPr="00427752">
              <w:rPr>
                <w:rFonts w:ascii="Times New Roman" w:eastAsia="Times New Roman" w:hAnsi="Times New Roman" w:cs="Times New Roman"/>
                <w:bCs/>
                <w:sz w:val="20"/>
                <w:szCs w:val="20"/>
              </w:rPr>
              <w:t>присоедине-ний</w:t>
            </w:r>
            <w:proofErr w:type="spellEnd"/>
            <w:r w:rsidRPr="00427752">
              <w:rPr>
                <w:rFonts w:ascii="Times New Roman" w:eastAsia="Times New Roman" w:hAnsi="Times New Roman" w:cs="Times New Roman"/>
                <w:bCs/>
                <w:sz w:val="20"/>
                <w:szCs w:val="20"/>
              </w:rPr>
              <w:t>, шт.</w:t>
            </w:r>
          </w:p>
        </w:tc>
        <w:tc>
          <w:tcPr>
            <w:tcW w:w="1757" w:type="dxa"/>
            <w:shd w:val="clear" w:color="auto" w:fill="auto"/>
            <w:vAlign w:val="center"/>
            <w:hideMark/>
          </w:tcPr>
          <w:p w14:paraId="2CF5A22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Объем максимальной мощности, кВт</w:t>
            </w:r>
          </w:p>
        </w:tc>
        <w:tc>
          <w:tcPr>
            <w:tcW w:w="1610" w:type="dxa"/>
            <w:shd w:val="clear" w:color="auto" w:fill="auto"/>
            <w:vAlign w:val="center"/>
            <w:hideMark/>
          </w:tcPr>
          <w:p w14:paraId="665B4A5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Расходы на одно </w:t>
            </w:r>
            <w:proofErr w:type="spellStart"/>
            <w:r w:rsidRPr="00427752">
              <w:rPr>
                <w:rFonts w:ascii="Times New Roman" w:eastAsia="Times New Roman" w:hAnsi="Times New Roman" w:cs="Times New Roman"/>
                <w:bCs/>
                <w:sz w:val="20"/>
                <w:szCs w:val="20"/>
              </w:rPr>
              <w:t>присоедине-ние</w:t>
            </w:r>
            <w:proofErr w:type="spellEnd"/>
            <w:r w:rsidRPr="00427752">
              <w:rPr>
                <w:rFonts w:ascii="Times New Roman" w:eastAsia="Times New Roman" w:hAnsi="Times New Roman" w:cs="Times New Roman"/>
                <w:bCs/>
                <w:sz w:val="20"/>
                <w:szCs w:val="20"/>
              </w:rPr>
              <w:t xml:space="preserve">,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./ТП</w:t>
            </w:r>
          </w:p>
        </w:tc>
      </w:tr>
      <w:tr w:rsidR="00427752" w:rsidRPr="00427752" w14:paraId="431A0041" w14:textId="77777777" w:rsidTr="001132FA">
        <w:trPr>
          <w:trHeight w:val="253"/>
          <w:jc w:val="center"/>
        </w:trPr>
        <w:tc>
          <w:tcPr>
            <w:tcW w:w="3325" w:type="dxa"/>
            <w:shd w:val="clear" w:color="auto" w:fill="auto"/>
            <w:hideMark/>
          </w:tcPr>
          <w:p w14:paraId="2E6A96BB"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МП «ГОРЭЛЕКТРОСЕТИ»</w:t>
            </w:r>
          </w:p>
        </w:tc>
        <w:tc>
          <w:tcPr>
            <w:tcW w:w="1603" w:type="dxa"/>
            <w:shd w:val="clear" w:color="000000" w:fill="FFFFFF"/>
            <w:noWrap/>
            <w:vAlign w:val="center"/>
          </w:tcPr>
          <w:p w14:paraId="4A254AA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75 408</w:t>
            </w:r>
          </w:p>
        </w:tc>
        <w:tc>
          <w:tcPr>
            <w:tcW w:w="1559" w:type="dxa"/>
            <w:shd w:val="clear" w:color="000000" w:fill="FFFFFF"/>
            <w:noWrap/>
            <w:vAlign w:val="center"/>
          </w:tcPr>
          <w:p w14:paraId="13AE479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w:t>
            </w:r>
          </w:p>
        </w:tc>
        <w:tc>
          <w:tcPr>
            <w:tcW w:w="1757" w:type="dxa"/>
            <w:shd w:val="clear" w:color="000000" w:fill="FFFFFF"/>
            <w:noWrap/>
            <w:vAlign w:val="center"/>
          </w:tcPr>
          <w:p w14:paraId="1FFCE13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905</w:t>
            </w:r>
          </w:p>
        </w:tc>
        <w:tc>
          <w:tcPr>
            <w:tcW w:w="1610" w:type="dxa"/>
            <w:shd w:val="clear" w:color="000000" w:fill="FFFFFF"/>
            <w:noWrap/>
            <w:vAlign w:val="center"/>
          </w:tcPr>
          <w:p w14:paraId="4358DCC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12 568</w:t>
            </w:r>
          </w:p>
        </w:tc>
      </w:tr>
      <w:tr w:rsidR="00427752" w:rsidRPr="00427752" w14:paraId="69640A7B" w14:textId="77777777" w:rsidTr="001132FA">
        <w:trPr>
          <w:trHeight w:val="129"/>
          <w:jc w:val="center"/>
        </w:trPr>
        <w:tc>
          <w:tcPr>
            <w:tcW w:w="3325" w:type="dxa"/>
            <w:shd w:val="clear" w:color="auto" w:fill="auto"/>
            <w:hideMark/>
          </w:tcPr>
          <w:p w14:paraId="5788882A"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w:t>
            </w:r>
            <w:proofErr w:type="spellStart"/>
            <w:r w:rsidRPr="00427752">
              <w:rPr>
                <w:rFonts w:ascii="Times New Roman" w:eastAsia="Times New Roman" w:hAnsi="Times New Roman" w:cs="Times New Roman"/>
                <w:bCs/>
                <w:sz w:val="20"/>
                <w:szCs w:val="20"/>
              </w:rPr>
              <w:t>Оборонэнерго</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2BDCA93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4B53B94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65F6E78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4C1C012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46174665" w14:textId="77777777" w:rsidTr="001132FA">
        <w:trPr>
          <w:trHeight w:val="176"/>
          <w:jc w:val="center"/>
        </w:trPr>
        <w:tc>
          <w:tcPr>
            <w:tcW w:w="3325" w:type="dxa"/>
            <w:shd w:val="clear" w:color="auto" w:fill="auto"/>
            <w:hideMark/>
          </w:tcPr>
          <w:p w14:paraId="3DF2F311"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ОАО «РЖД»</w:t>
            </w:r>
          </w:p>
        </w:tc>
        <w:tc>
          <w:tcPr>
            <w:tcW w:w="1603" w:type="dxa"/>
            <w:shd w:val="clear" w:color="000000" w:fill="FFFFFF"/>
            <w:noWrap/>
            <w:vAlign w:val="center"/>
          </w:tcPr>
          <w:p w14:paraId="2C63999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0408C5A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5F92375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0761982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1C2D00F7" w14:textId="77777777" w:rsidTr="00DB1525">
        <w:trPr>
          <w:trHeight w:val="315"/>
          <w:jc w:val="center"/>
        </w:trPr>
        <w:tc>
          <w:tcPr>
            <w:tcW w:w="3325" w:type="dxa"/>
            <w:shd w:val="clear" w:color="auto" w:fill="auto"/>
            <w:hideMark/>
          </w:tcPr>
          <w:p w14:paraId="05F460F2"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УМП «</w:t>
            </w:r>
            <w:proofErr w:type="spellStart"/>
            <w:r w:rsidRPr="00427752">
              <w:rPr>
                <w:rFonts w:ascii="Times New Roman" w:eastAsia="Times New Roman" w:hAnsi="Times New Roman" w:cs="Times New Roman"/>
                <w:bCs/>
                <w:sz w:val="20"/>
                <w:szCs w:val="20"/>
              </w:rPr>
              <w:t>КЭиТС</w:t>
            </w:r>
            <w:proofErr w:type="spellEnd"/>
            <w:r w:rsidRPr="00427752">
              <w:rPr>
                <w:rFonts w:ascii="Times New Roman" w:eastAsia="Times New Roman" w:hAnsi="Times New Roman" w:cs="Times New Roman"/>
                <w:bCs/>
                <w:sz w:val="20"/>
                <w:szCs w:val="20"/>
              </w:rPr>
              <w:t>» г. Малоярославец</w:t>
            </w:r>
          </w:p>
        </w:tc>
        <w:tc>
          <w:tcPr>
            <w:tcW w:w="1603" w:type="dxa"/>
            <w:shd w:val="clear" w:color="000000" w:fill="FFFFFF"/>
            <w:noWrap/>
            <w:vAlign w:val="center"/>
          </w:tcPr>
          <w:p w14:paraId="0B37C5A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78 729</w:t>
            </w:r>
          </w:p>
        </w:tc>
        <w:tc>
          <w:tcPr>
            <w:tcW w:w="1559" w:type="dxa"/>
            <w:shd w:val="clear" w:color="000000" w:fill="FFFFFF"/>
            <w:noWrap/>
            <w:vAlign w:val="center"/>
          </w:tcPr>
          <w:p w14:paraId="75A5A7A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w:t>
            </w:r>
          </w:p>
        </w:tc>
        <w:tc>
          <w:tcPr>
            <w:tcW w:w="1757" w:type="dxa"/>
            <w:shd w:val="clear" w:color="000000" w:fill="FFFFFF"/>
            <w:noWrap/>
            <w:vAlign w:val="center"/>
          </w:tcPr>
          <w:p w14:paraId="6F1D764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1 632</w:t>
            </w:r>
          </w:p>
        </w:tc>
        <w:tc>
          <w:tcPr>
            <w:tcW w:w="1610" w:type="dxa"/>
            <w:shd w:val="clear" w:color="000000" w:fill="FFFFFF"/>
            <w:noWrap/>
            <w:vAlign w:val="center"/>
          </w:tcPr>
          <w:p w14:paraId="5850507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15 746</w:t>
            </w:r>
          </w:p>
        </w:tc>
      </w:tr>
      <w:tr w:rsidR="00427752" w:rsidRPr="00427752" w14:paraId="07E9E88E" w14:textId="77777777" w:rsidTr="001132FA">
        <w:trPr>
          <w:trHeight w:val="311"/>
          <w:jc w:val="center"/>
        </w:trPr>
        <w:tc>
          <w:tcPr>
            <w:tcW w:w="3325" w:type="dxa"/>
            <w:shd w:val="clear" w:color="auto" w:fill="auto"/>
            <w:hideMark/>
          </w:tcPr>
          <w:p w14:paraId="058ABBA2"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МП </w:t>
            </w:r>
            <w:proofErr w:type="spellStart"/>
            <w:r w:rsidRPr="00427752">
              <w:rPr>
                <w:rFonts w:ascii="Times New Roman" w:eastAsia="Times New Roman" w:hAnsi="Times New Roman" w:cs="Times New Roman"/>
                <w:bCs/>
                <w:sz w:val="20"/>
                <w:szCs w:val="20"/>
              </w:rPr>
              <w:t>КЭТиГС</w:t>
            </w:r>
            <w:proofErr w:type="spellEnd"/>
            <w:r w:rsidRPr="00427752">
              <w:rPr>
                <w:rFonts w:ascii="Times New Roman" w:eastAsia="Times New Roman" w:hAnsi="Times New Roman" w:cs="Times New Roman"/>
                <w:bCs/>
                <w:sz w:val="20"/>
                <w:szCs w:val="20"/>
              </w:rPr>
              <w:t xml:space="preserve"> МР «Мосальский район»</w:t>
            </w:r>
          </w:p>
        </w:tc>
        <w:tc>
          <w:tcPr>
            <w:tcW w:w="1603" w:type="dxa"/>
            <w:shd w:val="clear" w:color="000000" w:fill="FFFFFF"/>
            <w:noWrap/>
            <w:vAlign w:val="center"/>
          </w:tcPr>
          <w:p w14:paraId="364CD64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3CC5EE0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1049B39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767BD6B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1EB6E9C9" w14:textId="77777777" w:rsidTr="001132FA">
        <w:trPr>
          <w:trHeight w:val="120"/>
          <w:jc w:val="center"/>
        </w:trPr>
        <w:tc>
          <w:tcPr>
            <w:tcW w:w="3325" w:type="dxa"/>
            <w:shd w:val="clear" w:color="auto" w:fill="auto"/>
            <w:hideMark/>
          </w:tcPr>
          <w:p w14:paraId="338B459C"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ЭнергоАльянс</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00FA4A1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1CF914B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1A9CB1C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085E24D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6B32090B" w14:textId="77777777" w:rsidTr="001132FA">
        <w:trPr>
          <w:trHeight w:val="165"/>
          <w:jc w:val="center"/>
        </w:trPr>
        <w:tc>
          <w:tcPr>
            <w:tcW w:w="3325" w:type="dxa"/>
            <w:shd w:val="clear" w:color="auto" w:fill="auto"/>
            <w:hideMark/>
          </w:tcPr>
          <w:p w14:paraId="6A339846"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«ЭЛМАТ»</w:t>
            </w:r>
          </w:p>
        </w:tc>
        <w:tc>
          <w:tcPr>
            <w:tcW w:w="1603" w:type="dxa"/>
            <w:shd w:val="clear" w:color="000000" w:fill="FFFFFF"/>
            <w:noWrap/>
            <w:vAlign w:val="center"/>
          </w:tcPr>
          <w:p w14:paraId="5865AC3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4F8D19B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732069D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3D89D15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4530D07A" w14:textId="77777777" w:rsidTr="001132FA">
        <w:trPr>
          <w:trHeight w:val="70"/>
          <w:jc w:val="center"/>
        </w:trPr>
        <w:tc>
          <w:tcPr>
            <w:tcW w:w="3325" w:type="dxa"/>
            <w:shd w:val="clear" w:color="auto" w:fill="auto"/>
            <w:hideMark/>
          </w:tcPr>
          <w:p w14:paraId="7991DB89"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«Каскад-Энергосеть»</w:t>
            </w:r>
          </w:p>
        </w:tc>
        <w:tc>
          <w:tcPr>
            <w:tcW w:w="1603" w:type="dxa"/>
            <w:shd w:val="clear" w:color="000000" w:fill="FFFFFF"/>
            <w:noWrap/>
            <w:vAlign w:val="center"/>
          </w:tcPr>
          <w:p w14:paraId="6BA0106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76A12B9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2011E4F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6988EE7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279A985E" w14:textId="77777777" w:rsidTr="001132FA">
        <w:trPr>
          <w:trHeight w:val="257"/>
          <w:jc w:val="center"/>
        </w:trPr>
        <w:tc>
          <w:tcPr>
            <w:tcW w:w="3325" w:type="dxa"/>
            <w:shd w:val="clear" w:color="auto" w:fill="auto"/>
            <w:hideMark/>
          </w:tcPr>
          <w:p w14:paraId="7CBAA737"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АО «МСК Энерго»</w:t>
            </w:r>
          </w:p>
        </w:tc>
        <w:tc>
          <w:tcPr>
            <w:tcW w:w="1603" w:type="dxa"/>
            <w:shd w:val="clear" w:color="000000" w:fill="FFFFFF"/>
            <w:noWrap/>
            <w:vAlign w:val="center"/>
          </w:tcPr>
          <w:p w14:paraId="1FADF37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62 983</w:t>
            </w:r>
          </w:p>
        </w:tc>
        <w:tc>
          <w:tcPr>
            <w:tcW w:w="1559" w:type="dxa"/>
            <w:shd w:val="clear" w:color="000000" w:fill="FFFFFF"/>
            <w:noWrap/>
            <w:vAlign w:val="center"/>
          </w:tcPr>
          <w:p w14:paraId="6F61500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w:t>
            </w:r>
          </w:p>
        </w:tc>
        <w:tc>
          <w:tcPr>
            <w:tcW w:w="1757" w:type="dxa"/>
            <w:shd w:val="clear" w:color="000000" w:fill="FFFFFF"/>
            <w:noWrap/>
            <w:vAlign w:val="center"/>
          </w:tcPr>
          <w:p w14:paraId="034800C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2 743</w:t>
            </w:r>
          </w:p>
        </w:tc>
        <w:tc>
          <w:tcPr>
            <w:tcW w:w="1610" w:type="dxa"/>
            <w:shd w:val="clear" w:color="000000" w:fill="FFFFFF"/>
            <w:noWrap/>
            <w:vAlign w:val="center"/>
          </w:tcPr>
          <w:p w14:paraId="7C536D7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15 746</w:t>
            </w:r>
          </w:p>
        </w:tc>
      </w:tr>
      <w:tr w:rsidR="00427752" w:rsidRPr="00427752" w14:paraId="27DA0710" w14:textId="77777777" w:rsidTr="001132FA">
        <w:trPr>
          <w:trHeight w:val="133"/>
          <w:jc w:val="center"/>
        </w:trPr>
        <w:tc>
          <w:tcPr>
            <w:tcW w:w="3325" w:type="dxa"/>
            <w:shd w:val="clear" w:color="auto" w:fill="auto"/>
          </w:tcPr>
          <w:p w14:paraId="70D4128E"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w:t>
            </w:r>
            <w:proofErr w:type="spellStart"/>
            <w:r w:rsidRPr="00427752">
              <w:rPr>
                <w:rFonts w:ascii="Times New Roman" w:eastAsia="Times New Roman" w:hAnsi="Times New Roman" w:cs="Times New Roman"/>
                <w:bCs/>
                <w:sz w:val="20"/>
                <w:szCs w:val="20"/>
              </w:rPr>
              <w:t>ЦентрТехноКом</w:t>
            </w:r>
            <w:proofErr w:type="spellEnd"/>
            <w:r w:rsidRPr="00427752">
              <w:rPr>
                <w:rFonts w:ascii="Times New Roman" w:eastAsia="Times New Roman" w:hAnsi="Times New Roman" w:cs="Times New Roman"/>
                <w:bCs/>
                <w:sz w:val="20"/>
                <w:szCs w:val="20"/>
              </w:rPr>
              <w:t>»</w:t>
            </w:r>
          </w:p>
        </w:tc>
        <w:tc>
          <w:tcPr>
            <w:tcW w:w="1603" w:type="dxa"/>
            <w:shd w:val="clear" w:color="000000" w:fill="FFFFFF"/>
            <w:noWrap/>
            <w:vAlign w:val="center"/>
          </w:tcPr>
          <w:p w14:paraId="12D8CB93"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22066EC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6BD5118C"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680F23B7"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sz w:val="20"/>
                <w:szCs w:val="20"/>
              </w:rPr>
              <w:t>-</w:t>
            </w:r>
          </w:p>
        </w:tc>
      </w:tr>
      <w:tr w:rsidR="00427752" w:rsidRPr="00427752" w14:paraId="255F498A" w14:textId="77777777" w:rsidTr="001132FA">
        <w:trPr>
          <w:trHeight w:val="449"/>
          <w:jc w:val="center"/>
        </w:trPr>
        <w:tc>
          <w:tcPr>
            <w:tcW w:w="3325" w:type="dxa"/>
            <w:shd w:val="clear" w:color="auto" w:fill="auto"/>
            <w:hideMark/>
          </w:tcPr>
          <w:p w14:paraId="724DB3A5"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ПАО «</w:t>
            </w:r>
            <w:proofErr w:type="spellStart"/>
            <w:r w:rsidRPr="00427752">
              <w:rPr>
                <w:rFonts w:ascii="Times New Roman" w:eastAsia="Times New Roman" w:hAnsi="Times New Roman" w:cs="Times New Roman"/>
                <w:bCs/>
                <w:sz w:val="20"/>
                <w:szCs w:val="20"/>
              </w:rPr>
              <w:t>Россети</w:t>
            </w:r>
            <w:proofErr w:type="spellEnd"/>
            <w:r w:rsidRPr="00427752">
              <w:rPr>
                <w:rFonts w:ascii="Times New Roman" w:eastAsia="Times New Roman" w:hAnsi="Times New Roman" w:cs="Times New Roman"/>
                <w:bCs/>
                <w:sz w:val="20"/>
                <w:szCs w:val="20"/>
              </w:rPr>
              <w:t xml:space="preserve"> Центр и Приволжье» филиал «Калугаэнерго»</w:t>
            </w:r>
          </w:p>
        </w:tc>
        <w:tc>
          <w:tcPr>
            <w:tcW w:w="1603" w:type="dxa"/>
            <w:shd w:val="clear" w:color="000000" w:fill="FFFFFF"/>
            <w:noWrap/>
            <w:vAlign w:val="center"/>
          </w:tcPr>
          <w:p w14:paraId="29F1C20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84 698 128</w:t>
            </w:r>
          </w:p>
        </w:tc>
        <w:tc>
          <w:tcPr>
            <w:tcW w:w="1559" w:type="dxa"/>
            <w:shd w:val="clear" w:color="000000" w:fill="FFFFFF"/>
            <w:noWrap/>
            <w:vAlign w:val="center"/>
          </w:tcPr>
          <w:p w14:paraId="3AADF8A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4 836</w:t>
            </w:r>
          </w:p>
        </w:tc>
        <w:tc>
          <w:tcPr>
            <w:tcW w:w="1757" w:type="dxa"/>
            <w:shd w:val="clear" w:color="000000" w:fill="FFFFFF"/>
            <w:noWrap/>
            <w:vAlign w:val="center"/>
          </w:tcPr>
          <w:p w14:paraId="3F285A7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133 959</w:t>
            </w:r>
          </w:p>
        </w:tc>
        <w:tc>
          <w:tcPr>
            <w:tcW w:w="1610" w:type="dxa"/>
            <w:shd w:val="clear" w:color="000000" w:fill="FFFFFF"/>
            <w:noWrap/>
            <w:vAlign w:val="center"/>
          </w:tcPr>
          <w:p w14:paraId="0A2415A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17 514</w:t>
            </w:r>
          </w:p>
        </w:tc>
      </w:tr>
      <w:tr w:rsidR="00427752" w:rsidRPr="00427752" w14:paraId="265D9A90" w14:textId="77777777" w:rsidTr="001132FA">
        <w:trPr>
          <w:trHeight w:val="70"/>
          <w:jc w:val="center"/>
        </w:trPr>
        <w:tc>
          <w:tcPr>
            <w:tcW w:w="3325" w:type="dxa"/>
            <w:shd w:val="clear" w:color="auto" w:fill="auto"/>
          </w:tcPr>
          <w:p w14:paraId="5394EA81"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в т. ч.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603" w:type="dxa"/>
            <w:shd w:val="clear" w:color="auto" w:fill="auto"/>
            <w:noWrap/>
            <w:vAlign w:val="center"/>
          </w:tcPr>
          <w:p w14:paraId="12F5399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c>
          <w:tcPr>
            <w:tcW w:w="1559" w:type="dxa"/>
            <w:shd w:val="clear" w:color="auto" w:fill="auto"/>
            <w:noWrap/>
            <w:vAlign w:val="center"/>
          </w:tcPr>
          <w:p w14:paraId="64B04BA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4 824</w:t>
            </w:r>
          </w:p>
        </w:tc>
        <w:tc>
          <w:tcPr>
            <w:tcW w:w="1757" w:type="dxa"/>
            <w:shd w:val="clear" w:color="auto" w:fill="auto"/>
            <w:noWrap/>
            <w:vAlign w:val="center"/>
          </w:tcPr>
          <w:p w14:paraId="5A53E73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76 820</w:t>
            </w:r>
          </w:p>
        </w:tc>
        <w:tc>
          <w:tcPr>
            <w:tcW w:w="1610" w:type="dxa"/>
            <w:shd w:val="clear" w:color="000000" w:fill="FFFFFF"/>
            <w:noWrap/>
            <w:vAlign w:val="center"/>
          </w:tcPr>
          <w:p w14:paraId="5FD9173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p>
        </w:tc>
      </w:tr>
      <w:tr w:rsidR="00427752" w:rsidRPr="00427752" w14:paraId="302D8066" w14:textId="77777777" w:rsidTr="001132FA">
        <w:trPr>
          <w:trHeight w:val="235"/>
          <w:jc w:val="center"/>
        </w:trPr>
        <w:tc>
          <w:tcPr>
            <w:tcW w:w="3325" w:type="dxa"/>
            <w:shd w:val="clear" w:color="auto" w:fill="auto"/>
          </w:tcPr>
          <w:p w14:paraId="6FFF5582"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ФГБНУ «ВНИИ РАЭ»</w:t>
            </w:r>
          </w:p>
        </w:tc>
        <w:tc>
          <w:tcPr>
            <w:tcW w:w="1603" w:type="dxa"/>
            <w:shd w:val="clear" w:color="000000" w:fill="FFFFFF"/>
            <w:noWrap/>
            <w:vAlign w:val="center"/>
          </w:tcPr>
          <w:p w14:paraId="31805C3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559" w:type="dxa"/>
            <w:shd w:val="clear" w:color="000000" w:fill="FFFFFF"/>
            <w:noWrap/>
            <w:vAlign w:val="center"/>
          </w:tcPr>
          <w:p w14:paraId="245E1A0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757" w:type="dxa"/>
            <w:shd w:val="clear" w:color="000000" w:fill="FFFFFF"/>
            <w:noWrap/>
            <w:vAlign w:val="center"/>
          </w:tcPr>
          <w:p w14:paraId="4919179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1610" w:type="dxa"/>
            <w:shd w:val="clear" w:color="000000" w:fill="FFFFFF"/>
            <w:noWrap/>
            <w:vAlign w:val="center"/>
          </w:tcPr>
          <w:p w14:paraId="62AA092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0FBB92F0" w14:textId="77777777" w:rsidTr="001132FA">
        <w:trPr>
          <w:trHeight w:val="267"/>
          <w:jc w:val="center"/>
        </w:trPr>
        <w:tc>
          <w:tcPr>
            <w:tcW w:w="3325" w:type="dxa"/>
            <w:shd w:val="clear" w:color="auto" w:fill="auto"/>
          </w:tcPr>
          <w:p w14:paraId="5CA3861F"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ООО «Сетевая компания»</w:t>
            </w:r>
          </w:p>
        </w:tc>
        <w:tc>
          <w:tcPr>
            <w:tcW w:w="1603" w:type="dxa"/>
            <w:shd w:val="clear" w:color="000000" w:fill="FFFFFF"/>
            <w:noWrap/>
            <w:vAlign w:val="center"/>
          </w:tcPr>
          <w:p w14:paraId="085D2E8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695</w:t>
            </w:r>
          </w:p>
        </w:tc>
        <w:tc>
          <w:tcPr>
            <w:tcW w:w="1559" w:type="dxa"/>
            <w:shd w:val="clear" w:color="000000" w:fill="FFFFFF"/>
            <w:noWrap/>
            <w:vAlign w:val="center"/>
          </w:tcPr>
          <w:p w14:paraId="79CEADA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w:t>
            </w:r>
          </w:p>
        </w:tc>
        <w:tc>
          <w:tcPr>
            <w:tcW w:w="1757" w:type="dxa"/>
            <w:shd w:val="clear" w:color="000000" w:fill="FFFFFF"/>
            <w:noWrap/>
            <w:vAlign w:val="center"/>
          </w:tcPr>
          <w:p w14:paraId="08E9043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529</w:t>
            </w:r>
          </w:p>
        </w:tc>
        <w:tc>
          <w:tcPr>
            <w:tcW w:w="1610" w:type="dxa"/>
            <w:shd w:val="clear" w:color="000000" w:fill="FFFFFF"/>
            <w:noWrap/>
            <w:vAlign w:val="center"/>
          </w:tcPr>
          <w:p w14:paraId="6E5360F5"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            695</w:t>
            </w:r>
          </w:p>
        </w:tc>
      </w:tr>
      <w:tr w:rsidR="00427752" w:rsidRPr="00427752" w14:paraId="01FFE345" w14:textId="77777777" w:rsidTr="001132FA">
        <w:trPr>
          <w:trHeight w:val="271"/>
          <w:jc w:val="center"/>
        </w:trPr>
        <w:tc>
          <w:tcPr>
            <w:tcW w:w="3325" w:type="dxa"/>
            <w:shd w:val="clear" w:color="auto" w:fill="auto"/>
            <w:hideMark/>
          </w:tcPr>
          <w:p w14:paraId="2A00C573"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Итого</w:t>
            </w:r>
          </w:p>
        </w:tc>
        <w:tc>
          <w:tcPr>
            <w:tcW w:w="1603" w:type="dxa"/>
            <w:shd w:val="clear" w:color="000000" w:fill="FFFFFF"/>
            <w:noWrap/>
            <w:vAlign w:val="center"/>
          </w:tcPr>
          <w:p w14:paraId="7AA39275"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559" w:type="dxa"/>
            <w:shd w:val="clear" w:color="000000" w:fill="FFFFFF"/>
            <w:noWrap/>
            <w:vAlign w:val="center"/>
          </w:tcPr>
          <w:p w14:paraId="70368FD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4 852</w:t>
            </w:r>
          </w:p>
        </w:tc>
        <w:tc>
          <w:tcPr>
            <w:tcW w:w="1757" w:type="dxa"/>
            <w:shd w:val="clear" w:color="000000" w:fill="FFFFFF"/>
            <w:noWrap/>
            <w:vAlign w:val="center"/>
          </w:tcPr>
          <w:p w14:paraId="7839C06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139 768</w:t>
            </w:r>
          </w:p>
        </w:tc>
        <w:tc>
          <w:tcPr>
            <w:tcW w:w="1610" w:type="dxa"/>
            <w:shd w:val="clear" w:color="000000" w:fill="FFFFFF"/>
            <w:noWrap/>
            <w:vAlign w:val="center"/>
          </w:tcPr>
          <w:p w14:paraId="5A978616"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tr w:rsidR="00427752" w:rsidRPr="00427752" w14:paraId="02CB961E" w14:textId="77777777" w:rsidTr="001132FA">
        <w:trPr>
          <w:trHeight w:val="70"/>
          <w:jc w:val="center"/>
        </w:trPr>
        <w:tc>
          <w:tcPr>
            <w:tcW w:w="3325" w:type="dxa"/>
            <w:shd w:val="clear" w:color="auto" w:fill="auto"/>
            <w:noWrap/>
            <w:hideMark/>
          </w:tcPr>
          <w:p w14:paraId="50BE8969" w14:textId="77777777" w:rsidR="00427752" w:rsidRPr="00427752" w:rsidRDefault="00427752" w:rsidP="00427752">
            <w:pPr>
              <w:spacing w:after="0" w:line="240" w:lineRule="auto"/>
              <w:jc w:val="both"/>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Итого менее 670 кВт и ниже 20 </w:t>
            </w:r>
            <w:proofErr w:type="spellStart"/>
            <w:r w:rsidRPr="00427752">
              <w:rPr>
                <w:rFonts w:ascii="Times New Roman" w:eastAsia="Times New Roman" w:hAnsi="Times New Roman" w:cs="Times New Roman"/>
                <w:bCs/>
                <w:sz w:val="20"/>
                <w:szCs w:val="20"/>
              </w:rPr>
              <w:t>кВ</w:t>
            </w:r>
            <w:proofErr w:type="spellEnd"/>
          </w:p>
        </w:tc>
        <w:tc>
          <w:tcPr>
            <w:tcW w:w="1603" w:type="dxa"/>
            <w:shd w:val="clear" w:color="auto" w:fill="auto"/>
            <w:noWrap/>
            <w:vAlign w:val="bottom"/>
          </w:tcPr>
          <w:p w14:paraId="38AA5598"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c>
          <w:tcPr>
            <w:tcW w:w="1559" w:type="dxa"/>
            <w:shd w:val="clear" w:color="auto" w:fill="auto"/>
            <w:noWrap/>
            <w:vAlign w:val="center"/>
          </w:tcPr>
          <w:p w14:paraId="79A2678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4 840</w:t>
            </w:r>
          </w:p>
        </w:tc>
        <w:tc>
          <w:tcPr>
            <w:tcW w:w="1757" w:type="dxa"/>
            <w:shd w:val="clear" w:color="auto" w:fill="auto"/>
            <w:noWrap/>
            <w:vAlign w:val="center"/>
          </w:tcPr>
          <w:p w14:paraId="666AB8E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82 629</w:t>
            </w:r>
          </w:p>
        </w:tc>
        <w:tc>
          <w:tcPr>
            <w:tcW w:w="1610" w:type="dxa"/>
            <w:shd w:val="clear" w:color="auto" w:fill="auto"/>
            <w:noWrap/>
            <w:vAlign w:val="center"/>
          </w:tcPr>
          <w:p w14:paraId="2744505C" w14:textId="77777777" w:rsidR="00427752" w:rsidRPr="00427752" w:rsidRDefault="00427752" w:rsidP="00427752">
            <w:pPr>
              <w:spacing w:after="0" w:line="240" w:lineRule="auto"/>
              <w:ind w:firstLine="709"/>
              <w:jc w:val="both"/>
              <w:rPr>
                <w:rFonts w:ascii="Times New Roman" w:eastAsia="Times New Roman" w:hAnsi="Times New Roman" w:cs="Times New Roman"/>
                <w:bCs/>
                <w:sz w:val="20"/>
                <w:szCs w:val="20"/>
              </w:rPr>
            </w:pPr>
          </w:p>
        </w:tc>
      </w:tr>
    </w:tbl>
    <w:p w14:paraId="681ADC03" w14:textId="77777777" w:rsidR="00427752" w:rsidRPr="00427752" w:rsidRDefault="00427752" w:rsidP="008654C8">
      <w:pPr>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Расчет ставки С </w:t>
      </w:r>
      <w:r w:rsidRPr="00427752">
        <w:rPr>
          <w:rFonts w:ascii="Times New Roman" w:eastAsia="Times New Roman" w:hAnsi="Times New Roman" w:cs="Times New Roman"/>
          <w:sz w:val="24"/>
          <w:szCs w:val="24"/>
          <w:vertAlign w:val="subscript"/>
        </w:rPr>
        <w:t>1.2.2</w:t>
      </w:r>
      <w:r w:rsidRPr="00427752">
        <w:rPr>
          <w:rFonts w:ascii="Times New Roman" w:eastAsia="Times New Roman" w:hAnsi="Times New Roman" w:cs="Times New Roman"/>
          <w:sz w:val="24"/>
          <w:szCs w:val="24"/>
        </w:rPr>
        <w:t xml:space="preserve"> производится на основе данных, попавших в выборку, сформированную согласно п. 25 Методических указаний.</w:t>
      </w:r>
    </w:p>
    <w:p w14:paraId="69774C09"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212D6FDD" w14:textId="79AAA3B1" w:rsidR="00427752" w:rsidRPr="00427752" w:rsidRDefault="00427752" w:rsidP="00D7644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Расходы на одно присоединение, попавшие в выборку, </w:t>
      </w:r>
      <w:proofErr w:type="spellStart"/>
      <w:r w:rsidRPr="00427752">
        <w:rPr>
          <w:rFonts w:ascii="Times New Roman" w:eastAsia="Times New Roman" w:hAnsi="Times New Roman" w:cs="Times New Roman"/>
          <w:sz w:val="24"/>
          <w:szCs w:val="24"/>
        </w:rPr>
        <w:t>тыс.руб</w:t>
      </w:r>
      <w:proofErr w:type="spellEnd"/>
      <w:r w:rsidRPr="00427752">
        <w:rPr>
          <w:rFonts w:ascii="Times New Roman" w:eastAsia="Times New Roman" w:hAnsi="Times New Roman" w:cs="Times New Roman"/>
          <w:sz w:val="24"/>
          <w:szCs w:val="24"/>
        </w:rPr>
        <w:t xml:space="preserve">./ТП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823"/>
        <w:gridCol w:w="1912"/>
        <w:gridCol w:w="2107"/>
      </w:tblGrid>
      <w:tr w:rsidR="00427752" w:rsidRPr="00427752" w14:paraId="24E68A53" w14:textId="77777777" w:rsidTr="001132FA">
        <w:trPr>
          <w:trHeight w:val="214"/>
        </w:trPr>
        <w:tc>
          <w:tcPr>
            <w:tcW w:w="3809" w:type="dxa"/>
            <w:shd w:val="clear" w:color="auto" w:fill="auto"/>
          </w:tcPr>
          <w:p w14:paraId="67292BF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lastRenderedPageBreak/>
              <w:t>ТСО</w:t>
            </w:r>
          </w:p>
        </w:tc>
        <w:tc>
          <w:tcPr>
            <w:tcW w:w="1886" w:type="dxa"/>
            <w:shd w:val="clear" w:color="auto" w:fill="auto"/>
            <w:noWrap/>
          </w:tcPr>
          <w:p w14:paraId="31881219"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2018</w:t>
            </w:r>
          </w:p>
        </w:tc>
        <w:tc>
          <w:tcPr>
            <w:tcW w:w="1978" w:type="dxa"/>
            <w:shd w:val="clear" w:color="auto" w:fill="auto"/>
            <w:noWrap/>
          </w:tcPr>
          <w:p w14:paraId="4C2B167C"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2019</w:t>
            </w:r>
          </w:p>
        </w:tc>
        <w:tc>
          <w:tcPr>
            <w:tcW w:w="2181" w:type="dxa"/>
            <w:shd w:val="clear" w:color="auto" w:fill="auto"/>
            <w:noWrap/>
          </w:tcPr>
          <w:p w14:paraId="2C0A5EE0"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2020</w:t>
            </w:r>
          </w:p>
        </w:tc>
      </w:tr>
      <w:tr w:rsidR="00427752" w:rsidRPr="00427752" w14:paraId="7F16BD87" w14:textId="77777777" w:rsidTr="001132FA">
        <w:trPr>
          <w:trHeight w:val="117"/>
        </w:trPr>
        <w:tc>
          <w:tcPr>
            <w:tcW w:w="3809" w:type="dxa"/>
            <w:shd w:val="clear" w:color="auto" w:fill="auto"/>
            <w:hideMark/>
          </w:tcPr>
          <w:p w14:paraId="3B55488D"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МП «ГОРЭЛЕКТРОСЕТИ»</w:t>
            </w:r>
          </w:p>
        </w:tc>
        <w:tc>
          <w:tcPr>
            <w:tcW w:w="1886" w:type="dxa"/>
            <w:shd w:val="clear" w:color="auto" w:fill="auto"/>
            <w:noWrap/>
          </w:tcPr>
          <w:p w14:paraId="51CD1E1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7 085</w:t>
            </w:r>
          </w:p>
        </w:tc>
        <w:tc>
          <w:tcPr>
            <w:tcW w:w="1978" w:type="dxa"/>
            <w:shd w:val="clear" w:color="auto" w:fill="auto"/>
            <w:noWrap/>
            <w:vAlign w:val="center"/>
          </w:tcPr>
          <w:p w14:paraId="4509370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16 811</w:t>
            </w:r>
          </w:p>
        </w:tc>
        <w:tc>
          <w:tcPr>
            <w:tcW w:w="2181" w:type="dxa"/>
            <w:shd w:val="clear" w:color="auto" w:fill="auto"/>
            <w:noWrap/>
          </w:tcPr>
          <w:p w14:paraId="0D9097A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12 568</w:t>
            </w:r>
          </w:p>
        </w:tc>
      </w:tr>
      <w:tr w:rsidR="00427752" w:rsidRPr="00427752" w14:paraId="518C6308" w14:textId="77777777" w:rsidTr="001132FA">
        <w:trPr>
          <w:trHeight w:val="163"/>
        </w:trPr>
        <w:tc>
          <w:tcPr>
            <w:tcW w:w="3809" w:type="dxa"/>
            <w:shd w:val="clear" w:color="auto" w:fill="auto"/>
            <w:hideMark/>
          </w:tcPr>
          <w:p w14:paraId="2671D869"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АО «</w:t>
            </w:r>
            <w:proofErr w:type="spellStart"/>
            <w:r w:rsidRPr="00427752">
              <w:rPr>
                <w:rFonts w:ascii="Times New Roman" w:eastAsia="Times New Roman" w:hAnsi="Times New Roman" w:cs="Times New Roman"/>
                <w:sz w:val="20"/>
                <w:szCs w:val="20"/>
              </w:rPr>
              <w:t>Оборонэнерго</w:t>
            </w:r>
            <w:proofErr w:type="spellEnd"/>
            <w:r w:rsidRPr="00427752">
              <w:rPr>
                <w:rFonts w:ascii="Times New Roman" w:eastAsia="Times New Roman" w:hAnsi="Times New Roman" w:cs="Times New Roman"/>
                <w:sz w:val="20"/>
                <w:szCs w:val="20"/>
              </w:rPr>
              <w:t>»</w:t>
            </w:r>
          </w:p>
        </w:tc>
        <w:tc>
          <w:tcPr>
            <w:tcW w:w="1886" w:type="dxa"/>
            <w:shd w:val="clear" w:color="auto" w:fill="auto"/>
            <w:noWrap/>
          </w:tcPr>
          <w:p w14:paraId="7887EB1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7 938</w:t>
            </w:r>
          </w:p>
        </w:tc>
        <w:tc>
          <w:tcPr>
            <w:tcW w:w="1978" w:type="dxa"/>
            <w:shd w:val="clear" w:color="auto" w:fill="auto"/>
            <w:noWrap/>
            <w:vAlign w:val="center"/>
          </w:tcPr>
          <w:p w14:paraId="1151CA7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09D1D2B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0EE9E220" w14:textId="77777777" w:rsidTr="001132FA">
        <w:trPr>
          <w:trHeight w:val="209"/>
        </w:trPr>
        <w:tc>
          <w:tcPr>
            <w:tcW w:w="3809" w:type="dxa"/>
            <w:shd w:val="clear" w:color="auto" w:fill="auto"/>
            <w:hideMark/>
          </w:tcPr>
          <w:p w14:paraId="11C0137C"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ОАО «РЖД»</w:t>
            </w:r>
          </w:p>
        </w:tc>
        <w:tc>
          <w:tcPr>
            <w:tcW w:w="1886" w:type="dxa"/>
            <w:shd w:val="clear" w:color="auto" w:fill="auto"/>
            <w:noWrap/>
          </w:tcPr>
          <w:p w14:paraId="10B82CE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049F5DE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19 828</w:t>
            </w:r>
          </w:p>
        </w:tc>
        <w:tc>
          <w:tcPr>
            <w:tcW w:w="2181" w:type="dxa"/>
            <w:shd w:val="clear" w:color="auto" w:fill="auto"/>
            <w:noWrap/>
          </w:tcPr>
          <w:p w14:paraId="70E150E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4B7D2424" w14:textId="77777777" w:rsidTr="001132FA">
        <w:trPr>
          <w:trHeight w:val="241"/>
        </w:trPr>
        <w:tc>
          <w:tcPr>
            <w:tcW w:w="3809" w:type="dxa"/>
            <w:shd w:val="clear" w:color="auto" w:fill="auto"/>
            <w:hideMark/>
          </w:tcPr>
          <w:p w14:paraId="3D949342"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УМП «</w:t>
            </w:r>
            <w:proofErr w:type="spellStart"/>
            <w:r w:rsidRPr="00427752">
              <w:rPr>
                <w:rFonts w:ascii="Times New Roman" w:eastAsia="Times New Roman" w:hAnsi="Times New Roman" w:cs="Times New Roman"/>
                <w:sz w:val="20"/>
                <w:szCs w:val="20"/>
              </w:rPr>
              <w:t>КЭиТС</w:t>
            </w:r>
            <w:proofErr w:type="spellEnd"/>
            <w:r w:rsidRPr="00427752">
              <w:rPr>
                <w:rFonts w:ascii="Times New Roman" w:eastAsia="Times New Roman" w:hAnsi="Times New Roman" w:cs="Times New Roman"/>
                <w:sz w:val="20"/>
                <w:szCs w:val="20"/>
              </w:rPr>
              <w:t>» г. Малоярославец</w:t>
            </w:r>
          </w:p>
        </w:tc>
        <w:tc>
          <w:tcPr>
            <w:tcW w:w="1886" w:type="dxa"/>
            <w:shd w:val="clear" w:color="auto" w:fill="auto"/>
            <w:noWrap/>
          </w:tcPr>
          <w:p w14:paraId="07E2163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7 327</w:t>
            </w:r>
          </w:p>
        </w:tc>
        <w:tc>
          <w:tcPr>
            <w:tcW w:w="1978" w:type="dxa"/>
            <w:shd w:val="clear" w:color="auto" w:fill="auto"/>
            <w:noWrap/>
            <w:vAlign w:val="center"/>
          </w:tcPr>
          <w:p w14:paraId="077AB0D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08DE194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15 746</w:t>
            </w:r>
          </w:p>
        </w:tc>
      </w:tr>
      <w:tr w:rsidR="00427752" w:rsidRPr="00427752" w14:paraId="3F3A394A" w14:textId="77777777" w:rsidTr="001132FA">
        <w:trPr>
          <w:trHeight w:val="131"/>
        </w:trPr>
        <w:tc>
          <w:tcPr>
            <w:tcW w:w="3809" w:type="dxa"/>
            <w:shd w:val="clear" w:color="auto" w:fill="auto"/>
            <w:hideMark/>
          </w:tcPr>
          <w:p w14:paraId="1AE06760"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МП </w:t>
            </w:r>
            <w:proofErr w:type="spellStart"/>
            <w:r w:rsidRPr="00427752">
              <w:rPr>
                <w:rFonts w:ascii="Times New Roman" w:eastAsia="Times New Roman" w:hAnsi="Times New Roman" w:cs="Times New Roman"/>
                <w:sz w:val="20"/>
                <w:szCs w:val="20"/>
              </w:rPr>
              <w:t>КЭТиГС</w:t>
            </w:r>
            <w:proofErr w:type="spellEnd"/>
            <w:r w:rsidRPr="00427752">
              <w:rPr>
                <w:rFonts w:ascii="Times New Roman" w:eastAsia="Times New Roman" w:hAnsi="Times New Roman" w:cs="Times New Roman"/>
                <w:sz w:val="20"/>
                <w:szCs w:val="20"/>
              </w:rPr>
              <w:t xml:space="preserve"> МР «Мосальский район»</w:t>
            </w:r>
          </w:p>
        </w:tc>
        <w:tc>
          <w:tcPr>
            <w:tcW w:w="1886" w:type="dxa"/>
            <w:shd w:val="clear" w:color="auto" w:fill="auto"/>
            <w:noWrap/>
          </w:tcPr>
          <w:p w14:paraId="2DEA8FB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1A99128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7D68F98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4FA06735" w14:textId="77777777" w:rsidTr="00DB1525">
        <w:trPr>
          <w:trHeight w:val="300"/>
        </w:trPr>
        <w:tc>
          <w:tcPr>
            <w:tcW w:w="3809" w:type="dxa"/>
            <w:shd w:val="clear" w:color="auto" w:fill="auto"/>
            <w:hideMark/>
          </w:tcPr>
          <w:p w14:paraId="37B4A606"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w:t>
            </w:r>
            <w:proofErr w:type="spellStart"/>
            <w:r w:rsidRPr="00427752">
              <w:rPr>
                <w:rFonts w:ascii="Times New Roman" w:eastAsia="Times New Roman" w:hAnsi="Times New Roman" w:cs="Times New Roman"/>
                <w:sz w:val="20"/>
                <w:szCs w:val="20"/>
              </w:rPr>
              <w:t>ЭнергоАльянс</w:t>
            </w:r>
            <w:proofErr w:type="spellEnd"/>
            <w:r w:rsidRPr="00427752">
              <w:rPr>
                <w:rFonts w:ascii="Times New Roman" w:eastAsia="Times New Roman" w:hAnsi="Times New Roman" w:cs="Times New Roman"/>
                <w:sz w:val="20"/>
                <w:szCs w:val="20"/>
              </w:rPr>
              <w:t>»</w:t>
            </w:r>
          </w:p>
        </w:tc>
        <w:tc>
          <w:tcPr>
            <w:tcW w:w="1886" w:type="dxa"/>
            <w:shd w:val="clear" w:color="auto" w:fill="auto"/>
            <w:noWrap/>
          </w:tcPr>
          <w:p w14:paraId="2851FB5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6C24E7B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25 496</w:t>
            </w:r>
          </w:p>
        </w:tc>
        <w:tc>
          <w:tcPr>
            <w:tcW w:w="2181" w:type="dxa"/>
            <w:shd w:val="clear" w:color="auto" w:fill="auto"/>
            <w:noWrap/>
          </w:tcPr>
          <w:p w14:paraId="5ED9410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4DDB49E9" w14:textId="77777777" w:rsidTr="001132FA">
        <w:trPr>
          <w:trHeight w:val="154"/>
        </w:trPr>
        <w:tc>
          <w:tcPr>
            <w:tcW w:w="3809" w:type="dxa"/>
            <w:shd w:val="clear" w:color="auto" w:fill="auto"/>
            <w:hideMark/>
          </w:tcPr>
          <w:p w14:paraId="57A448E6"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«ЭЛМАТ»</w:t>
            </w:r>
          </w:p>
        </w:tc>
        <w:tc>
          <w:tcPr>
            <w:tcW w:w="1886" w:type="dxa"/>
            <w:shd w:val="clear" w:color="auto" w:fill="auto"/>
            <w:noWrap/>
          </w:tcPr>
          <w:p w14:paraId="548D87E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54A4904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483FACF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5EF479B9" w14:textId="77777777" w:rsidTr="001132FA">
        <w:trPr>
          <w:trHeight w:val="199"/>
        </w:trPr>
        <w:tc>
          <w:tcPr>
            <w:tcW w:w="3809" w:type="dxa"/>
            <w:shd w:val="clear" w:color="auto" w:fill="auto"/>
            <w:hideMark/>
          </w:tcPr>
          <w:p w14:paraId="70AF42BD"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«Каскад-Энергосеть»</w:t>
            </w:r>
          </w:p>
        </w:tc>
        <w:tc>
          <w:tcPr>
            <w:tcW w:w="1886" w:type="dxa"/>
            <w:shd w:val="clear" w:color="auto" w:fill="auto"/>
            <w:noWrap/>
          </w:tcPr>
          <w:p w14:paraId="0EA0375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4300</w:t>
            </w:r>
          </w:p>
        </w:tc>
        <w:tc>
          <w:tcPr>
            <w:tcW w:w="1978" w:type="dxa"/>
            <w:shd w:val="clear" w:color="auto" w:fill="auto"/>
            <w:noWrap/>
            <w:vAlign w:val="center"/>
          </w:tcPr>
          <w:p w14:paraId="3378911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336258C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0D64F370" w14:textId="77777777" w:rsidTr="001132FA">
        <w:trPr>
          <w:trHeight w:val="104"/>
        </w:trPr>
        <w:tc>
          <w:tcPr>
            <w:tcW w:w="3809" w:type="dxa"/>
            <w:shd w:val="clear" w:color="auto" w:fill="auto"/>
            <w:hideMark/>
          </w:tcPr>
          <w:p w14:paraId="63EE8738"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АО «МСК Энерго»</w:t>
            </w:r>
          </w:p>
        </w:tc>
        <w:tc>
          <w:tcPr>
            <w:tcW w:w="1886" w:type="dxa"/>
            <w:shd w:val="clear" w:color="auto" w:fill="auto"/>
            <w:noWrap/>
          </w:tcPr>
          <w:p w14:paraId="50C6677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16 794</w:t>
            </w:r>
          </w:p>
        </w:tc>
        <w:tc>
          <w:tcPr>
            <w:tcW w:w="1978" w:type="dxa"/>
            <w:shd w:val="clear" w:color="auto" w:fill="auto"/>
            <w:noWrap/>
            <w:vAlign w:val="center"/>
          </w:tcPr>
          <w:p w14:paraId="667BAD7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31BBD19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15 746</w:t>
            </w:r>
          </w:p>
        </w:tc>
      </w:tr>
      <w:tr w:rsidR="00427752" w:rsidRPr="00427752" w14:paraId="79FCED15" w14:textId="77777777" w:rsidTr="001132FA">
        <w:trPr>
          <w:trHeight w:val="291"/>
        </w:trPr>
        <w:tc>
          <w:tcPr>
            <w:tcW w:w="3809" w:type="dxa"/>
            <w:shd w:val="clear" w:color="auto" w:fill="auto"/>
            <w:hideMark/>
          </w:tcPr>
          <w:p w14:paraId="74DBD824"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ПАО «</w:t>
            </w:r>
            <w:proofErr w:type="spellStart"/>
            <w:r w:rsidRPr="00427752">
              <w:rPr>
                <w:rFonts w:ascii="Times New Roman" w:eastAsia="Times New Roman" w:hAnsi="Times New Roman" w:cs="Times New Roman"/>
                <w:sz w:val="20"/>
                <w:szCs w:val="20"/>
              </w:rPr>
              <w:t>Россети</w:t>
            </w:r>
            <w:proofErr w:type="spellEnd"/>
            <w:r w:rsidRPr="00427752">
              <w:rPr>
                <w:rFonts w:ascii="Times New Roman" w:eastAsia="Times New Roman" w:hAnsi="Times New Roman" w:cs="Times New Roman"/>
                <w:sz w:val="20"/>
                <w:szCs w:val="20"/>
              </w:rPr>
              <w:t xml:space="preserve"> Центр и Приволжье» филиал «Калугаэнерго»</w:t>
            </w:r>
          </w:p>
        </w:tc>
        <w:tc>
          <w:tcPr>
            <w:tcW w:w="1886" w:type="dxa"/>
            <w:shd w:val="clear" w:color="auto" w:fill="auto"/>
            <w:noWrap/>
            <w:vAlign w:val="center"/>
          </w:tcPr>
          <w:p w14:paraId="30FFCFB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60D09C6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17 150</w:t>
            </w:r>
          </w:p>
        </w:tc>
        <w:tc>
          <w:tcPr>
            <w:tcW w:w="2181" w:type="dxa"/>
            <w:shd w:val="clear" w:color="auto" w:fill="auto"/>
            <w:noWrap/>
            <w:vAlign w:val="center"/>
          </w:tcPr>
          <w:p w14:paraId="3E0C53F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1268F90A" w14:textId="77777777" w:rsidTr="001132FA">
        <w:trPr>
          <w:trHeight w:val="99"/>
        </w:trPr>
        <w:tc>
          <w:tcPr>
            <w:tcW w:w="3809" w:type="dxa"/>
            <w:shd w:val="clear" w:color="auto" w:fill="auto"/>
            <w:noWrap/>
            <w:hideMark/>
          </w:tcPr>
          <w:p w14:paraId="77204918"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w:t>
            </w:r>
            <w:proofErr w:type="spellStart"/>
            <w:r w:rsidRPr="00427752">
              <w:rPr>
                <w:rFonts w:ascii="Times New Roman" w:eastAsia="Times New Roman" w:hAnsi="Times New Roman" w:cs="Times New Roman"/>
                <w:sz w:val="20"/>
                <w:szCs w:val="20"/>
              </w:rPr>
              <w:t>ЦентрТехноКом</w:t>
            </w:r>
            <w:proofErr w:type="spellEnd"/>
            <w:r w:rsidRPr="00427752">
              <w:rPr>
                <w:rFonts w:ascii="Times New Roman" w:eastAsia="Times New Roman" w:hAnsi="Times New Roman" w:cs="Times New Roman"/>
                <w:sz w:val="20"/>
                <w:szCs w:val="20"/>
              </w:rPr>
              <w:t>»</w:t>
            </w:r>
          </w:p>
        </w:tc>
        <w:tc>
          <w:tcPr>
            <w:tcW w:w="1886" w:type="dxa"/>
            <w:shd w:val="clear" w:color="auto" w:fill="auto"/>
            <w:noWrap/>
          </w:tcPr>
          <w:p w14:paraId="2CA1115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3A22CE3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644DA96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39C294BC" w14:textId="77777777" w:rsidTr="001132FA">
        <w:trPr>
          <w:trHeight w:val="131"/>
        </w:trPr>
        <w:tc>
          <w:tcPr>
            <w:tcW w:w="3809" w:type="dxa"/>
            <w:shd w:val="clear" w:color="auto" w:fill="auto"/>
            <w:noWrap/>
          </w:tcPr>
          <w:p w14:paraId="6026AA94"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ФГБНУ «ВНИИ РАЭ»</w:t>
            </w:r>
          </w:p>
        </w:tc>
        <w:tc>
          <w:tcPr>
            <w:tcW w:w="1886" w:type="dxa"/>
            <w:shd w:val="clear" w:color="auto" w:fill="auto"/>
            <w:noWrap/>
          </w:tcPr>
          <w:p w14:paraId="466AE79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0E42DD4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362EBAD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1AE819B1" w14:textId="77777777" w:rsidTr="001132FA">
        <w:trPr>
          <w:trHeight w:val="70"/>
        </w:trPr>
        <w:tc>
          <w:tcPr>
            <w:tcW w:w="3809" w:type="dxa"/>
            <w:shd w:val="clear" w:color="auto" w:fill="auto"/>
            <w:noWrap/>
          </w:tcPr>
          <w:p w14:paraId="78D0C6D6"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«Сетевая компания»</w:t>
            </w:r>
          </w:p>
        </w:tc>
        <w:tc>
          <w:tcPr>
            <w:tcW w:w="1886" w:type="dxa"/>
            <w:shd w:val="clear" w:color="auto" w:fill="auto"/>
            <w:noWrap/>
          </w:tcPr>
          <w:p w14:paraId="7C68F81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6201E65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tcPr>
          <w:p w14:paraId="7DED7D2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bl>
    <w:p w14:paraId="552E55F8" w14:textId="77777777" w:rsidR="00427752" w:rsidRPr="00427752" w:rsidRDefault="00427752" w:rsidP="00427752">
      <w:pPr>
        <w:spacing w:after="0" w:line="240" w:lineRule="auto"/>
        <w:ind w:firstLine="709"/>
        <w:jc w:val="center"/>
        <w:rPr>
          <w:rFonts w:ascii="Times New Roman" w:eastAsia="Times New Roman" w:hAnsi="Times New Roman" w:cs="Times New Roman"/>
          <w:b/>
          <w:bCs/>
          <w:sz w:val="24"/>
          <w:szCs w:val="24"/>
        </w:rPr>
      </w:pPr>
    </w:p>
    <w:p w14:paraId="6B3A079F" w14:textId="2256BC15" w:rsidR="00427752" w:rsidRPr="00427752" w:rsidRDefault="00427752" w:rsidP="00D76442">
      <w:pPr>
        <w:spacing w:after="0" w:line="240" w:lineRule="auto"/>
        <w:ind w:firstLine="709"/>
        <w:jc w:val="center"/>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Количество присоединений по ТСО, попавшим в выборку, 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823"/>
        <w:gridCol w:w="1912"/>
        <w:gridCol w:w="2107"/>
      </w:tblGrid>
      <w:tr w:rsidR="00427752" w:rsidRPr="00427752" w14:paraId="135A0CEC" w14:textId="77777777" w:rsidTr="001132FA">
        <w:trPr>
          <w:trHeight w:val="70"/>
        </w:trPr>
        <w:tc>
          <w:tcPr>
            <w:tcW w:w="3809" w:type="dxa"/>
            <w:shd w:val="clear" w:color="auto" w:fill="auto"/>
          </w:tcPr>
          <w:p w14:paraId="2C43510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ТСО</w:t>
            </w:r>
          </w:p>
        </w:tc>
        <w:tc>
          <w:tcPr>
            <w:tcW w:w="1886" w:type="dxa"/>
            <w:shd w:val="clear" w:color="auto" w:fill="auto"/>
            <w:noWrap/>
          </w:tcPr>
          <w:p w14:paraId="2D885389"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2018</w:t>
            </w:r>
          </w:p>
        </w:tc>
        <w:tc>
          <w:tcPr>
            <w:tcW w:w="1978" w:type="dxa"/>
            <w:shd w:val="clear" w:color="auto" w:fill="auto"/>
            <w:noWrap/>
          </w:tcPr>
          <w:p w14:paraId="61F96803"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2019</w:t>
            </w:r>
          </w:p>
        </w:tc>
        <w:tc>
          <w:tcPr>
            <w:tcW w:w="2181" w:type="dxa"/>
            <w:shd w:val="clear" w:color="auto" w:fill="auto"/>
            <w:noWrap/>
          </w:tcPr>
          <w:p w14:paraId="3818329A" w14:textId="77777777" w:rsidR="00427752" w:rsidRPr="00427752" w:rsidRDefault="00427752" w:rsidP="00427752">
            <w:pPr>
              <w:spacing w:after="0" w:line="240" w:lineRule="auto"/>
              <w:ind w:firstLine="709"/>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2020</w:t>
            </w:r>
          </w:p>
        </w:tc>
      </w:tr>
      <w:tr w:rsidR="00427752" w:rsidRPr="00427752" w14:paraId="24A57CDE" w14:textId="77777777" w:rsidTr="0015706E">
        <w:trPr>
          <w:trHeight w:val="70"/>
        </w:trPr>
        <w:tc>
          <w:tcPr>
            <w:tcW w:w="3809" w:type="dxa"/>
            <w:shd w:val="clear" w:color="auto" w:fill="auto"/>
            <w:hideMark/>
          </w:tcPr>
          <w:p w14:paraId="00AE7E73"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МП «ГОРЭЛЕКТРОСЕТИ»</w:t>
            </w:r>
          </w:p>
        </w:tc>
        <w:tc>
          <w:tcPr>
            <w:tcW w:w="1886" w:type="dxa"/>
            <w:shd w:val="clear" w:color="auto" w:fill="auto"/>
            <w:noWrap/>
            <w:vAlign w:val="center"/>
          </w:tcPr>
          <w:p w14:paraId="4135A48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50</w:t>
            </w:r>
          </w:p>
        </w:tc>
        <w:tc>
          <w:tcPr>
            <w:tcW w:w="1978" w:type="dxa"/>
            <w:shd w:val="clear" w:color="auto" w:fill="auto"/>
            <w:noWrap/>
            <w:vAlign w:val="center"/>
          </w:tcPr>
          <w:p w14:paraId="41F64D2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43</w:t>
            </w:r>
          </w:p>
        </w:tc>
        <w:tc>
          <w:tcPr>
            <w:tcW w:w="2181" w:type="dxa"/>
            <w:shd w:val="clear" w:color="auto" w:fill="auto"/>
            <w:noWrap/>
            <w:vAlign w:val="center"/>
          </w:tcPr>
          <w:p w14:paraId="20F9A7C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w:t>
            </w:r>
          </w:p>
        </w:tc>
      </w:tr>
      <w:tr w:rsidR="00427752" w:rsidRPr="00427752" w14:paraId="7AD44504" w14:textId="77777777" w:rsidTr="001132FA">
        <w:trPr>
          <w:trHeight w:val="88"/>
        </w:trPr>
        <w:tc>
          <w:tcPr>
            <w:tcW w:w="3809" w:type="dxa"/>
            <w:shd w:val="clear" w:color="auto" w:fill="auto"/>
            <w:hideMark/>
          </w:tcPr>
          <w:p w14:paraId="7BB41DBF"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АО «</w:t>
            </w:r>
            <w:proofErr w:type="spellStart"/>
            <w:r w:rsidRPr="00427752">
              <w:rPr>
                <w:rFonts w:ascii="Times New Roman" w:eastAsia="Times New Roman" w:hAnsi="Times New Roman" w:cs="Times New Roman"/>
                <w:sz w:val="20"/>
                <w:szCs w:val="20"/>
              </w:rPr>
              <w:t>Оборонэнерго</w:t>
            </w:r>
            <w:proofErr w:type="spellEnd"/>
            <w:r w:rsidRPr="00427752">
              <w:rPr>
                <w:rFonts w:ascii="Times New Roman" w:eastAsia="Times New Roman" w:hAnsi="Times New Roman" w:cs="Times New Roman"/>
                <w:sz w:val="20"/>
                <w:szCs w:val="20"/>
              </w:rPr>
              <w:t>»</w:t>
            </w:r>
          </w:p>
        </w:tc>
        <w:tc>
          <w:tcPr>
            <w:tcW w:w="1886" w:type="dxa"/>
            <w:shd w:val="clear" w:color="auto" w:fill="auto"/>
            <w:noWrap/>
            <w:vAlign w:val="center"/>
          </w:tcPr>
          <w:p w14:paraId="47E6251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w:t>
            </w:r>
          </w:p>
        </w:tc>
        <w:tc>
          <w:tcPr>
            <w:tcW w:w="1978" w:type="dxa"/>
            <w:shd w:val="clear" w:color="auto" w:fill="auto"/>
            <w:noWrap/>
            <w:vAlign w:val="center"/>
          </w:tcPr>
          <w:p w14:paraId="6328E09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vAlign w:val="center"/>
          </w:tcPr>
          <w:p w14:paraId="323D759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447A82E4" w14:textId="77777777" w:rsidTr="001132FA">
        <w:trPr>
          <w:trHeight w:val="134"/>
        </w:trPr>
        <w:tc>
          <w:tcPr>
            <w:tcW w:w="3809" w:type="dxa"/>
            <w:shd w:val="clear" w:color="auto" w:fill="auto"/>
            <w:hideMark/>
          </w:tcPr>
          <w:p w14:paraId="3C68A8A2"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ОАО «РЖД»</w:t>
            </w:r>
          </w:p>
        </w:tc>
        <w:tc>
          <w:tcPr>
            <w:tcW w:w="1886" w:type="dxa"/>
            <w:shd w:val="clear" w:color="auto" w:fill="auto"/>
            <w:noWrap/>
            <w:vAlign w:val="center"/>
          </w:tcPr>
          <w:p w14:paraId="161A243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03EB67B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10</w:t>
            </w:r>
          </w:p>
        </w:tc>
        <w:tc>
          <w:tcPr>
            <w:tcW w:w="2181" w:type="dxa"/>
            <w:shd w:val="clear" w:color="auto" w:fill="auto"/>
            <w:noWrap/>
            <w:vAlign w:val="center"/>
          </w:tcPr>
          <w:p w14:paraId="78F75B6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4596D7DF" w14:textId="77777777" w:rsidTr="001132FA">
        <w:trPr>
          <w:trHeight w:val="70"/>
        </w:trPr>
        <w:tc>
          <w:tcPr>
            <w:tcW w:w="3809" w:type="dxa"/>
            <w:shd w:val="clear" w:color="auto" w:fill="auto"/>
            <w:hideMark/>
          </w:tcPr>
          <w:p w14:paraId="2AFC4410"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УМП «</w:t>
            </w:r>
            <w:proofErr w:type="spellStart"/>
            <w:r w:rsidRPr="00427752">
              <w:rPr>
                <w:rFonts w:ascii="Times New Roman" w:eastAsia="Times New Roman" w:hAnsi="Times New Roman" w:cs="Times New Roman"/>
                <w:sz w:val="20"/>
                <w:szCs w:val="20"/>
              </w:rPr>
              <w:t>КЭиТС</w:t>
            </w:r>
            <w:proofErr w:type="spellEnd"/>
            <w:r w:rsidRPr="00427752">
              <w:rPr>
                <w:rFonts w:ascii="Times New Roman" w:eastAsia="Times New Roman" w:hAnsi="Times New Roman" w:cs="Times New Roman"/>
                <w:sz w:val="20"/>
                <w:szCs w:val="20"/>
              </w:rPr>
              <w:t>» г. Малоярославец</w:t>
            </w:r>
          </w:p>
        </w:tc>
        <w:tc>
          <w:tcPr>
            <w:tcW w:w="1886" w:type="dxa"/>
            <w:shd w:val="clear" w:color="auto" w:fill="auto"/>
            <w:noWrap/>
            <w:vAlign w:val="center"/>
          </w:tcPr>
          <w:p w14:paraId="2ACBEE7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95</w:t>
            </w:r>
          </w:p>
        </w:tc>
        <w:tc>
          <w:tcPr>
            <w:tcW w:w="1978" w:type="dxa"/>
            <w:shd w:val="clear" w:color="auto" w:fill="auto"/>
            <w:noWrap/>
            <w:vAlign w:val="center"/>
          </w:tcPr>
          <w:p w14:paraId="6C88C84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vAlign w:val="center"/>
          </w:tcPr>
          <w:p w14:paraId="56779B8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w:t>
            </w:r>
          </w:p>
        </w:tc>
      </w:tr>
      <w:tr w:rsidR="00427752" w:rsidRPr="00427752" w14:paraId="4AE8F867" w14:textId="77777777" w:rsidTr="001132FA">
        <w:trPr>
          <w:trHeight w:val="70"/>
        </w:trPr>
        <w:tc>
          <w:tcPr>
            <w:tcW w:w="3809" w:type="dxa"/>
            <w:shd w:val="clear" w:color="auto" w:fill="auto"/>
            <w:hideMark/>
          </w:tcPr>
          <w:p w14:paraId="46E45E94"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МП </w:t>
            </w:r>
            <w:proofErr w:type="spellStart"/>
            <w:r w:rsidRPr="00427752">
              <w:rPr>
                <w:rFonts w:ascii="Times New Roman" w:eastAsia="Times New Roman" w:hAnsi="Times New Roman" w:cs="Times New Roman"/>
                <w:sz w:val="20"/>
                <w:szCs w:val="20"/>
              </w:rPr>
              <w:t>КЭТиГС</w:t>
            </w:r>
            <w:proofErr w:type="spellEnd"/>
            <w:r w:rsidRPr="00427752">
              <w:rPr>
                <w:rFonts w:ascii="Times New Roman" w:eastAsia="Times New Roman" w:hAnsi="Times New Roman" w:cs="Times New Roman"/>
                <w:sz w:val="20"/>
                <w:szCs w:val="20"/>
              </w:rPr>
              <w:t xml:space="preserve"> МР «Мосальский район»</w:t>
            </w:r>
          </w:p>
        </w:tc>
        <w:tc>
          <w:tcPr>
            <w:tcW w:w="1886" w:type="dxa"/>
            <w:shd w:val="clear" w:color="auto" w:fill="auto"/>
            <w:noWrap/>
            <w:vAlign w:val="center"/>
          </w:tcPr>
          <w:p w14:paraId="420D221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0CE0B8E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vAlign w:val="center"/>
          </w:tcPr>
          <w:p w14:paraId="2422176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0ED2DDFD" w14:textId="77777777" w:rsidTr="001132FA">
        <w:trPr>
          <w:trHeight w:val="115"/>
        </w:trPr>
        <w:tc>
          <w:tcPr>
            <w:tcW w:w="3809" w:type="dxa"/>
            <w:shd w:val="clear" w:color="auto" w:fill="auto"/>
            <w:hideMark/>
          </w:tcPr>
          <w:p w14:paraId="668E586A"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w:t>
            </w:r>
            <w:proofErr w:type="spellStart"/>
            <w:r w:rsidRPr="00427752">
              <w:rPr>
                <w:rFonts w:ascii="Times New Roman" w:eastAsia="Times New Roman" w:hAnsi="Times New Roman" w:cs="Times New Roman"/>
                <w:sz w:val="20"/>
                <w:szCs w:val="20"/>
              </w:rPr>
              <w:t>ЭнергоАльянс</w:t>
            </w:r>
            <w:proofErr w:type="spellEnd"/>
            <w:r w:rsidRPr="00427752">
              <w:rPr>
                <w:rFonts w:ascii="Times New Roman" w:eastAsia="Times New Roman" w:hAnsi="Times New Roman" w:cs="Times New Roman"/>
                <w:sz w:val="20"/>
                <w:szCs w:val="20"/>
              </w:rPr>
              <w:t>»</w:t>
            </w:r>
          </w:p>
        </w:tc>
        <w:tc>
          <w:tcPr>
            <w:tcW w:w="1886" w:type="dxa"/>
            <w:shd w:val="clear" w:color="auto" w:fill="auto"/>
            <w:noWrap/>
            <w:vAlign w:val="center"/>
          </w:tcPr>
          <w:p w14:paraId="7DE2C1E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7F35D49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w:t>
            </w:r>
          </w:p>
        </w:tc>
        <w:tc>
          <w:tcPr>
            <w:tcW w:w="2181" w:type="dxa"/>
            <w:shd w:val="clear" w:color="auto" w:fill="auto"/>
            <w:noWrap/>
            <w:vAlign w:val="center"/>
          </w:tcPr>
          <w:p w14:paraId="4F29BA0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58E3C4DD" w14:textId="77777777" w:rsidTr="001132FA">
        <w:trPr>
          <w:trHeight w:val="161"/>
        </w:trPr>
        <w:tc>
          <w:tcPr>
            <w:tcW w:w="3809" w:type="dxa"/>
            <w:shd w:val="clear" w:color="auto" w:fill="auto"/>
            <w:hideMark/>
          </w:tcPr>
          <w:p w14:paraId="4A9AE9E8"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«ЭЛМАТ»</w:t>
            </w:r>
          </w:p>
        </w:tc>
        <w:tc>
          <w:tcPr>
            <w:tcW w:w="1886" w:type="dxa"/>
            <w:shd w:val="clear" w:color="auto" w:fill="auto"/>
            <w:noWrap/>
            <w:vAlign w:val="center"/>
          </w:tcPr>
          <w:p w14:paraId="340C4F8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5754F87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vAlign w:val="center"/>
          </w:tcPr>
          <w:p w14:paraId="71CCCD1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72ABB40A" w14:textId="77777777" w:rsidTr="001132FA">
        <w:trPr>
          <w:trHeight w:val="70"/>
        </w:trPr>
        <w:tc>
          <w:tcPr>
            <w:tcW w:w="3809" w:type="dxa"/>
            <w:shd w:val="clear" w:color="auto" w:fill="auto"/>
            <w:hideMark/>
          </w:tcPr>
          <w:p w14:paraId="35043B69"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«Каскад-Энергосеть»</w:t>
            </w:r>
          </w:p>
        </w:tc>
        <w:tc>
          <w:tcPr>
            <w:tcW w:w="1886" w:type="dxa"/>
            <w:shd w:val="clear" w:color="auto" w:fill="auto"/>
            <w:noWrap/>
            <w:vAlign w:val="center"/>
          </w:tcPr>
          <w:p w14:paraId="7E67FEE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w:t>
            </w:r>
          </w:p>
        </w:tc>
        <w:tc>
          <w:tcPr>
            <w:tcW w:w="1978" w:type="dxa"/>
            <w:shd w:val="clear" w:color="auto" w:fill="auto"/>
            <w:noWrap/>
            <w:vAlign w:val="center"/>
          </w:tcPr>
          <w:p w14:paraId="76AB33B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vAlign w:val="center"/>
          </w:tcPr>
          <w:p w14:paraId="20EB01A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7F5CD458" w14:textId="77777777" w:rsidTr="001132FA">
        <w:trPr>
          <w:trHeight w:val="111"/>
        </w:trPr>
        <w:tc>
          <w:tcPr>
            <w:tcW w:w="3809" w:type="dxa"/>
            <w:shd w:val="clear" w:color="auto" w:fill="auto"/>
            <w:hideMark/>
          </w:tcPr>
          <w:p w14:paraId="4026E94E"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АО «МСК Энерго»</w:t>
            </w:r>
          </w:p>
        </w:tc>
        <w:tc>
          <w:tcPr>
            <w:tcW w:w="1886" w:type="dxa"/>
            <w:shd w:val="clear" w:color="auto" w:fill="auto"/>
            <w:noWrap/>
            <w:vAlign w:val="center"/>
          </w:tcPr>
          <w:p w14:paraId="2FD130F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w:t>
            </w:r>
          </w:p>
        </w:tc>
        <w:tc>
          <w:tcPr>
            <w:tcW w:w="1978" w:type="dxa"/>
            <w:shd w:val="clear" w:color="auto" w:fill="auto"/>
            <w:noWrap/>
            <w:vAlign w:val="center"/>
          </w:tcPr>
          <w:p w14:paraId="07509FE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2181" w:type="dxa"/>
            <w:shd w:val="clear" w:color="auto" w:fill="auto"/>
            <w:noWrap/>
            <w:vAlign w:val="center"/>
          </w:tcPr>
          <w:p w14:paraId="3B13BD9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w:t>
            </w:r>
          </w:p>
        </w:tc>
      </w:tr>
      <w:tr w:rsidR="00427752" w:rsidRPr="00427752" w14:paraId="260E4314" w14:textId="77777777" w:rsidTr="00DB1525">
        <w:trPr>
          <w:trHeight w:val="240"/>
        </w:trPr>
        <w:tc>
          <w:tcPr>
            <w:tcW w:w="3809" w:type="dxa"/>
            <w:shd w:val="clear" w:color="auto" w:fill="auto"/>
            <w:hideMark/>
          </w:tcPr>
          <w:p w14:paraId="274B1E4B"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ПАО «</w:t>
            </w:r>
            <w:proofErr w:type="spellStart"/>
            <w:r w:rsidRPr="00427752">
              <w:rPr>
                <w:rFonts w:ascii="Times New Roman" w:eastAsia="Times New Roman" w:hAnsi="Times New Roman" w:cs="Times New Roman"/>
                <w:sz w:val="20"/>
                <w:szCs w:val="20"/>
              </w:rPr>
              <w:t>Россети</w:t>
            </w:r>
            <w:proofErr w:type="spellEnd"/>
            <w:r w:rsidRPr="00427752">
              <w:rPr>
                <w:rFonts w:ascii="Times New Roman" w:eastAsia="Times New Roman" w:hAnsi="Times New Roman" w:cs="Times New Roman"/>
                <w:sz w:val="20"/>
                <w:szCs w:val="20"/>
              </w:rPr>
              <w:t xml:space="preserve"> Центр и Приволжье» филиал «Калугаэнерго»</w:t>
            </w:r>
          </w:p>
        </w:tc>
        <w:tc>
          <w:tcPr>
            <w:tcW w:w="1886" w:type="dxa"/>
            <w:shd w:val="clear" w:color="auto" w:fill="auto"/>
            <w:noWrap/>
            <w:vAlign w:val="center"/>
          </w:tcPr>
          <w:p w14:paraId="07D5F38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35EB173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6 745</w:t>
            </w:r>
          </w:p>
        </w:tc>
        <w:tc>
          <w:tcPr>
            <w:tcW w:w="2181" w:type="dxa"/>
            <w:shd w:val="clear" w:color="auto" w:fill="auto"/>
            <w:noWrap/>
            <w:vAlign w:val="center"/>
          </w:tcPr>
          <w:p w14:paraId="16E68F2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615C9923" w14:textId="77777777" w:rsidTr="0015706E">
        <w:trPr>
          <w:trHeight w:val="108"/>
        </w:trPr>
        <w:tc>
          <w:tcPr>
            <w:tcW w:w="3809" w:type="dxa"/>
            <w:shd w:val="clear" w:color="auto" w:fill="auto"/>
            <w:noWrap/>
            <w:hideMark/>
          </w:tcPr>
          <w:p w14:paraId="0C30186E"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w:t>
            </w:r>
            <w:proofErr w:type="spellStart"/>
            <w:r w:rsidRPr="00427752">
              <w:rPr>
                <w:rFonts w:ascii="Times New Roman" w:eastAsia="Times New Roman" w:hAnsi="Times New Roman" w:cs="Times New Roman"/>
                <w:sz w:val="20"/>
                <w:szCs w:val="20"/>
              </w:rPr>
              <w:t>ЦентрТехноКом</w:t>
            </w:r>
            <w:proofErr w:type="spellEnd"/>
            <w:r w:rsidRPr="00427752">
              <w:rPr>
                <w:rFonts w:ascii="Times New Roman" w:eastAsia="Times New Roman" w:hAnsi="Times New Roman" w:cs="Times New Roman"/>
                <w:sz w:val="20"/>
                <w:szCs w:val="20"/>
              </w:rPr>
              <w:t>»</w:t>
            </w:r>
          </w:p>
        </w:tc>
        <w:tc>
          <w:tcPr>
            <w:tcW w:w="1886" w:type="dxa"/>
            <w:shd w:val="clear" w:color="auto" w:fill="auto"/>
            <w:noWrap/>
            <w:vAlign w:val="center"/>
          </w:tcPr>
          <w:p w14:paraId="2C25F65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47688BA0"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                -</w:t>
            </w:r>
          </w:p>
        </w:tc>
        <w:tc>
          <w:tcPr>
            <w:tcW w:w="2181" w:type="dxa"/>
            <w:shd w:val="clear" w:color="auto" w:fill="auto"/>
            <w:noWrap/>
            <w:vAlign w:val="center"/>
          </w:tcPr>
          <w:p w14:paraId="10C1440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234E73B5" w14:textId="77777777" w:rsidTr="0015706E">
        <w:trPr>
          <w:trHeight w:val="153"/>
        </w:trPr>
        <w:tc>
          <w:tcPr>
            <w:tcW w:w="3809" w:type="dxa"/>
            <w:shd w:val="clear" w:color="auto" w:fill="auto"/>
            <w:noWrap/>
          </w:tcPr>
          <w:p w14:paraId="386BBB91"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ФГБНУ «ВНИИ РАЭ»</w:t>
            </w:r>
          </w:p>
        </w:tc>
        <w:tc>
          <w:tcPr>
            <w:tcW w:w="1886" w:type="dxa"/>
            <w:shd w:val="clear" w:color="auto" w:fill="auto"/>
            <w:noWrap/>
            <w:vAlign w:val="center"/>
          </w:tcPr>
          <w:p w14:paraId="18077A1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71E300EB"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                -</w:t>
            </w:r>
          </w:p>
        </w:tc>
        <w:tc>
          <w:tcPr>
            <w:tcW w:w="2181" w:type="dxa"/>
            <w:shd w:val="clear" w:color="auto" w:fill="auto"/>
            <w:noWrap/>
            <w:vAlign w:val="center"/>
          </w:tcPr>
          <w:p w14:paraId="2CA7254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r>
      <w:tr w:rsidR="00427752" w:rsidRPr="00427752" w14:paraId="614D02D1" w14:textId="77777777" w:rsidTr="0015706E">
        <w:trPr>
          <w:trHeight w:val="70"/>
        </w:trPr>
        <w:tc>
          <w:tcPr>
            <w:tcW w:w="3809" w:type="dxa"/>
            <w:shd w:val="clear" w:color="auto" w:fill="auto"/>
            <w:noWrap/>
          </w:tcPr>
          <w:p w14:paraId="13B9A8D8"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ООО «Сетевая компания»</w:t>
            </w:r>
          </w:p>
        </w:tc>
        <w:tc>
          <w:tcPr>
            <w:tcW w:w="1886" w:type="dxa"/>
            <w:shd w:val="clear" w:color="auto" w:fill="auto"/>
            <w:noWrap/>
            <w:vAlign w:val="center"/>
          </w:tcPr>
          <w:p w14:paraId="548F21E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1978" w:type="dxa"/>
            <w:shd w:val="clear" w:color="auto" w:fill="auto"/>
            <w:noWrap/>
            <w:vAlign w:val="center"/>
          </w:tcPr>
          <w:p w14:paraId="1213DCE1"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                -</w:t>
            </w:r>
          </w:p>
        </w:tc>
        <w:tc>
          <w:tcPr>
            <w:tcW w:w="2181" w:type="dxa"/>
            <w:shd w:val="clear" w:color="auto" w:fill="auto"/>
            <w:noWrap/>
            <w:vAlign w:val="center"/>
          </w:tcPr>
          <w:p w14:paraId="1F0D6E4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43876C57" w14:textId="77777777" w:rsidTr="0015706E">
        <w:trPr>
          <w:trHeight w:val="104"/>
        </w:trPr>
        <w:tc>
          <w:tcPr>
            <w:tcW w:w="3809" w:type="dxa"/>
            <w:shd w:val="clear" w:color="auto" w:fill="auto"/>
            <w:hideMark/>
          </w:tcPr>
          <w:p w14:paraId="62720861"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Средние удельные расходы </w:t>
            </w:r>
            <w:proofErr w:type="spellStart"/>
            <w:r w:rsidRPr="00427752">
              <w:rPr>
                <w:rFonts w:ascii="Times New Roman" w:eastAsia="Times New Roman" w:hAnsi="Times New Roman" w:cs="Times New Roman"/>
                <w:sz w:val="20"/>
                <w:szCs w:val="20"/>
              </w:rPr>
              <w:t>тыс.руб</w:t>
            </w:r>
            <w:proofErr w:type="spellEnd"/>
            <w:r w:rsidRPr="00427752">
              <w:rPr>
                <w:rFonts w:ascii="Times New Roman" w:eastAsia="Times New Roman" w:hAnsi="Times New Roman" w:cs="Times New Roman"/>
                <w:sz w:val="20"/>
                <w:szCs w:val="20"/>
              </w:rPr>
              <w:t>./ТП</w:t>
            </w:r>
          </w:p>
        </w:tc>
        <w:tc>
          <w:tcPr>
            <w:tcW w:w="1886" w:type="dxa"/>
            <w:shd w:val="clear" w:color="auto" w:fill="auto"/>
            <w:noWrap/>
            <w:vAlign w:val="center"/>
            <w:hideMark/>
          </w:tcPr>
          <w:p w14:paraId="4BB8662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7 560</w:t>
            </w:r>
          </w:p>
        </w:tc>
        <w:tc>
          <w:tcPr>
            <w:tcW w:w="1978" w:type="dxa"/>
            <w:shd w:val="clear" w:color="auto" w:fill="auto"/>
            <w:noWrap/>
            <w:vAlign w:val="center"/>
            <w:hideMark/>
          </w:tcPr>
          <w:p w14:paraId="7C32C13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17 153</w:t>
            </w:r>
          </w:p>
        </w:tc>
        <w:tc>
          <w:tcPr>
            <w:tcW w:w="2181" w:type="dxa"/>
            <w:shd w:val="clear" w:color="auto" w:fill="auto"/>
            <w:noWrap/>
            <w:vAlign w:val="center"/>
          </w:tcPr>
          <w:p w14:paraId="422C961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14 475</w:t>
            </w:r>
          </w:p>
        </w:tc>
      </w:tr>
    </w:tbl>
    <w:p w14:paraId="3D5419FA"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5E755386" w14:textId="77777777" w:rsidR="00427752" w:rsidRPr="00427752" w:rsidRDefault="00427752" w:rsidP="00427752">
      <w:pPr>
        <w:spacing w:after="0" w:line="240" w:lineRule="auto"/>
        <w:ind w:firstLine="72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Ставка С</w:t>
      </w:r>
      <w:r w:rsidRPr="00427752">
        <w:rPr>
          <w:rFonts w:ascii="Times New Roman" w:eastAsia="Times New Roman" w:hAnsi="Times New Roman" w:cs="Times New Roman"/>
          <w:sz w:val="24"/>
          <w:szCs w:val="24"/>
          <w:vertAlign w:val="subscript"/>
        </w:rPr>
        <w:t xml:space="preserve">1.2.2 </w:t>
      </w:r>
      <w:r w:rsidRPr="00427752">
        <w:rPr>
          <w:rFonts w:ascii="Times New Roman" w:eastAsia="Times New Roman" w:hAnsi="Times New Roman" w:cs="Times New Roman"/>
          <w:sz w:val="24"/>
          <w:szCs w:val="24"/>
        </w:rPr>
        <w:t>рассчитана в соответствии с формулой (9.1) Методических указаний:</w:t>
      </w:r>
    </w:p>
    <w:p w14:paraId="5612355D" w14:textId="6A460B26" w:rsidR="00427752" w:rsidRPr="00427752" w:rsidRDefault="00427752" w:rsidP="00427752">
      <w:pPr>
        <w:autoSpaceDE w:val="0"/>
        <w:autoSpaceDN w:val="0"/>
        <w:adjustRightInd w:val="0"/>
        <w:spacing w:before="240" w:after="0" w:line="240" w:lineRule="auto"/>
        <w:jc w:val="center"/>
        <w:rPr>
          <w:rFonts w:ascii="Times New Roman" w:eastAsia="Times New Roman" w:hAnsi="Times New Roman" w:cs="Times New Roman"/>
          <w:sz w:val="24"/>
          <w:szCs w:val="24"/>
        </w:rPr>
      </w:pPr>
      <w:r w:rsidRPr="00D76442">
        <w:rPr>
          <w:rFonts w:ascii="Times New Roman" w:eastAsia="Times New Roman" w:hAnsi="Times New Roman" w:cs="Times New Roman"/>
          <w:noProof/>
          <w:position w:val="-28"/>
          <w:sz w:val="24"/>
          <w:szCs w:val="24"/>
        </w:rPr>
        <w:drawing>
          <wp:inline distT="0" distB="0" distL="0" distR="0" wp14:anchorId="0D186380" wp14:editId="67CE23F3">
            <wp:extent cx="6120130" cy="513715"/>
            <wp:effectExtent l="0" t="0" r="0" b="63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513715"/>
                    </a:xfrm>
                    <a:prstGeom prst="rect">
                      <a:avLst/>
                    </a:prstGeom>
                    <a:noFill/>
                    <a:ln>
                      <a:noFill/>
                    </a:ln>
                  </pic:spPr>
                </pic:pic>
              </a:graphicData>
            </a:graphic>
          </wp:inline>
        </w:drawing>
      </w:r>
    </w:p>
    <w:p w14:paraId="13960A07" w14:textId="01CE3E63" w:rsidR="00427752" w:rsidRPr="00427752" w:rsidRDefault="00427752" w:rsidP="00427752">
      <w:pPr>
        <w:spacing w:after="0" w:line="240" w:lineRule="auto"/>
        <w:ind w:firstLine="72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 учетом индексов потребительских цен, публикуемы</w:t>
      </w:r>
      <w:r w:rsidR="003C58F7">
        <w:rPr>
          <w:rFonts w:ascii="Times New Roman" w:eastAsia="Times New Roman" w:hAnsi="Times New Roman" w:cs="Times New Roman"/>
          <w:sz w:val="24"/>
          <w:szCs w:val="24"/>
        </w:rPr>
        <w:t xml:space="preserve">х </w:t>
      </w:r>
      <w:r w:rsidRPr="00427752">
        <w:rPr>
          <w:rFonts w:ascii="Times New Roman" w:eastAsia="Times New Roman" w:hAnsi="Times New Roman" w:cs="Times New Roman"/>
          <w:sz w:val="24"/>
          <w:szCs w:val="24"/>
        </w:rPr>
        <w:t>Министерством экономического развития Российской Федерации, а именно:</w:t>
      </w:r>
    </w:p>
    <w:p w14:paraId="7E0B6ED4" w14:textId="77777777" w:rsidR="00427752" w:rsidRPr="00427752" w:rsidRDefault="00427752" w:rsidP="00427752">
      <w:pPr>
        <w:spacing w:after="0" w:line="240" w:lineRule="auto"/>
        <w:ind w:firstLine="708"/>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2019 год – 1,045 </w:t>
      </w:r>
    </w:p>
    <w:p w14:paraId="17A7B560" w14:textId="77777777" w:rsidR="00427752" w:rsidRPr="00427752" w:rsidRDefault="00427752" w:rsidP="00427752">
      <w:pPr>
        <w:spacing w:after="0" w:line="240" w:lineRule="auto"/>
        <w:ind w:firstLine="708"/>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2020 год – 1,034</w:t>
      </w:r>
    </w:p>
    <w:p w14:paraId="17E5EF2E" w14:textId="77777777" w:rsidR="00427752" w:rsidRPr="00427752" w:rsidRDefault="00427752" w:rsidP="00427752">
      <w:pPr>
        <w:spacing w:after="0" w:line="240" w:lineRule="auto"/>
        <w:ind w:firstLine="708"/>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2021 год – 1,060</w:t>
      </w:r>
    </w:p>
    <w:p w14:paraId="6B15803D" w14:textId="77777777" w:rsidR="00427752" w:rsidRPr="00427752" w:rsidRDefault="00427752" w:rsidP="00427752">
      <w:pPr>
        <w:spacing w:after="0" w:line="240" w:lineRule="auto"/>
        <w:ind w:firstLine="708"/>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2022 год – 1,043</w:t>
      </w:r>
    </w:p>
    <w:p w14:paraId="32E59DC5" w14:textId="7D0C1DFF"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w:t>
      </w:r>
      <w:r w:rsidRPr="00427752">
        <w:rPr>
          <w:rFonts w:ascii="Times New Roman" w:eastAsia="Times New Roman" w:hAnsi="Times New Roman" w:cs="Times New Roman"/>
          <w:sz w:val="24"/>
          <w:szCs w:val="24"/>
          <w:vertAlign w:val="subscript"/>
        </w:rPr>
        <w:t>1.2.</w:t>
      </w:r>
      <w:r w:rsidR="003C58F7">
        <w:rPr>
          <w:rFonts w:ascii="Times New Roman" w:eastAsia="Times New Roman" w:hAnsi="Times New Roman" w:cs="Times New Roman"/>
          <w:sz w:val="24"/>
          <w:szCs w:val="24"/>
          <w:vertAlign w:val="subscript"/>
        </w:rPr>
        <w:t>2</w:t>
      </w:r>
      <w:r w:rsidRPr="00427752">
        <w:rPr>
          <w:rFonts w:ascii="Times New Roman" w:eastAsia="Times New Roman" w:hAnsi="Times New Roman" w:cs="Times New Roman"/>
          <w:sz w:val="24"/>
          <w:szCs w:val="24"/>
          <w:vertAlign w:val="subscript"/>
        </w:rPr>
        <w:t xml:space="preserve"> </w:t>
      </w:r>
      <w:r w:rsidRPr="00427752">
        <w:rPr>
          <w:rFonts w:ascii="Times New Roman" w:eastAsia="Times New Roman" w:hAnsi="Times New Roman" w:cs="Times New Roman"/>
          <w:sz w:val="24"/>
          <w:szCs w:val="24"/>
        </w:rPr>
        <w:t>на 2022 год определена экспертами в размере – 14 881,03 руб./ТП.</w:t>
      </w:r>
    </w:p>
    <w:p w14:paraId="2DE260EA"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5DC3F176" w14:textId="747A31FD" w:rsidR="00427752" w:rsidRPr="00427752" w:rsidRDefault="00427752" w:rsidP="00D76442">
      <w:pPr>
        <w:autoSpaceDE w:val="0"/>
        <w:autoSpaceDN w:val="0"/>
        <w:adjustRightInd w:val="0"/>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Таким образом, единая стандартизированная тарифная ставка С</w:t>
      </w:r>
      <w:r w:rsidRPr="00427752">
        <w:rPr>
          <w:rFonts w:ascii="Times New Roman" w:eastAsia="Times New Roman" w:hAnsi="Times New Roman" w:cs="Times New Roman"/>
          <w:sz w:val="24"/>
          <w:szCs w:val="24"/>
          <w:vertAlign w:val="subscript"/>
        </w:rPr>
        <w:t>1</w:t>
      </w:r>
      <w:r w:rsidRPr="00427752">
        <w:rPr>
          <w:rFonts w:ascii="Times New Roman" w:eastAsia="Times New Roman" w:hAnsi="Times New Roman" w:cs="Times New Roman"/>
          <w:sz w:val="24"/>
          <w:szCs w:val="24"/>
        </w:rPr>
        <w:t xml:space="preserve"> предлагается к утверждению, в соответствии с пунктом 24 Методических указаний №1135/17, итоговой суммой, а также в разбивке по следующим ставкам (руб. за одно присоединение):</w:t>
      </w:r>
      <w:r w:rsidRPr="00427752">
        <w:rPr>
          <w:rFonts w:ascii="Times New Roman" w:eastAsia="Times New Roman" w:hAnsi="Times New Roman" w:cs="Times New Roman"/>
          <w:bCs/>
          <w:highlight w:val="yellow"/>
        </w:rPr>
        <w:t xml:space="preserve">  </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5925"/>
        <w:gridCol w:w="1559"/>
        <w:gridCol w:w="1408"/>
      </w:tblGrid>
      <w:tr w:rsidR="00427752" w:rsidRPr="00427752" w14:paraId="25B0AAF5" w14:textId="77777777" w:rsidTr="0015706E">
        <w:trPr>
          <w:trHeight w:val="740"/>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4113315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п/п</w:t>
            </w:r>
          </w:p>
        </w:tc>
        <w:tc>
          <w:tcPr>
            <w:tcW w:w="5925" w:type="dxa"/>
            <w:tcBorders>
              <w:top w:val="single" w:sz="4" w:space="0" w:color="auto"/>
              <w:left w:val="single" w:sz="4" w:space="0" w:color="auto"/>
              <w:bottom w:val="single" w:sz="4" w:space="0" w:color="auto"/>
              <w:right w:val="single" w:sz="4" w:space="0" w:color="auto"/>
            </w:tcBorders>
            <w:vAlign w:val="center"/>
            <w:hideMark/>
          </w:tcPr>
          <w:p w14:paraId="185942B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Наименование стандартизированной тарифной ставки</w:t>
            </w:r>
          </w:p>
        </w:tc>
        <w:tc>
          <w:tcPr>
            <w:tcW w:w="2967" w:type="dxa"/>
            <w:gridSpan w:val="2"/>
            <w:tcBorders>
              <w:top w:val="single" w:sz="4" w:space="0" w:color="auto"/>
              <w:left w:val="single" w:sz="4" w:space="0" w:color="auto"/>
              <w:bottom w:val="single" w:sz="4" w:space="0" w:color="auto"/>
              <w:right w:val="single" w:sz="4" w:space="0" w:color="auto"/>
            </w:tcBorders>
            <w:hideMark/>
          </w:tcPr>
          <w:p w14:paraId="3360DAA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Размер стандартизированной тарифной ставки</w:t>
            </w:r>
            <w:r w:rsidRPr="00427752">
              <w:rPr>
                <w:rFonts w:ascii="Times New Roman" w:eastAsia="Times New Roman" w:hAnsi="Times New Roman" w:cs="Times New Roman"/>
                <w:sz w:val="24"/>
                <w:szCs w:val="24"/>
              </w:rPr>
              <w:t xml:space="preserve"> </w:t>
            </w:r>
            <w:r w:rsidRPr="00427752">
              <w:rPr>
                <w:rFonts w:ascii="Times New Roman" w:eastAsia="Times New Roman" w:hAnsi="Times New Roman" w:cs="Times New Roman"/>
                <w:sz w:val="20"/>
                <w:szCs w:val="20"/>
              </w:rPr>
              <w:t>для территорий, руб. за одно присоединение</w:t>
            </w:r>
          </w:p>
        </w:tc>
      </w:tr>
      <w:tr w:rsidR="00427752" w:rsidRPr="00427752" w14:paraId="0A305EBC" w14:textId="77777777" w:rsidTr="00DB1525">
        <w:trPr>
          <w:trHeight w:val="463"/>
          <w:jc w:val="center"/>
        </w:trPr>
        <w:tc>
          <w:tcPr>
            <w:tcW w:w="616" w:type="dxa"/>
            <w:vMerge w:val="restart"/>
            <w:tcBorders>
              <w:top w:val="single" w:sz="4" w:space="0" w:color="auto"/>
              <w:left w:val="single" w:sz="4" w:space="0" w:color="auto"/>
              <w:bottom w:val="single" w:sz="4" w:space="0" w:color="auto"/>
              <w:right w:val="single" w:sz="4" w:space="0" w:color="auto"/>
            </w:tcBorders>
            <w:noWrap/>
            <w:vAlign w:val="center"/>
            <w:hideMark/>
          </w:tcPr>
          <w:p w14:paraId="059B49A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w:t>
            </w:r>
          </w:p>
        </w:tc>
        <w:tc>
          <w:tcPr>
            <w:tcW w:w="5925" w:type="dxa"/>
            <w:vMerge w:val="restart"/>
            <w:tcBorders>
              <w:top w:val="single" w:sz="4" w:space="0" w:color="auto"/>
              <w:left w:val="single" w:sz="4" w:space="0" w:color="auto"/>
              <w:bottom w:val="single" w:sz="4" w:space="0" w:color="auto"/>
              <w:right w:val="single" w:sz="4" w:space="0" w:color="auto"/>
            </w:tcBorders>
            <w:hideMark/>
          </w:tcPr>
          <w:p w14:paraId="31646A0D"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w:t>
            </w:r>
            <w:r w:rsidRPr="00427752">
              <w:rPr>
                <w:rFonts w:ascii="Times New Roman" w:eastAsia="Times New Roman" w:hAnsi="Times New Roman" w:cs="Times New Roman"/>
                <w:sz w:val="20"/>
                <w:szCs w:val="20"/>
                <w:vertAlign w:val="subscript"/>
              </w:rPr>
              <w:t>1</w:t>
            </w:r>
            <w:r w:rsidRPr="00427752">
              <w:rPr>
                <w:rFonts w:ascii="Times New Roman" w:eastAsia="Times New Roman" w:hAnsi="Times New Roman" w:cs="Times New Roman"/>
                <w:sz w:val="20"/>
                <w:szCs w:val="20"/>
              </w:rPr>
              <w:t xml:space="preserve"> - стандартизированная тарифная ставка на покрытие расходов на технологическое присоединение энергопринимающих </w:t>
            </w:r>
            <w:r w:rsidRPr="00427752">
              <w:rPr>
                <w:rFonts w:ascii="Times New Roman" w:eastAsia="Times New Roman" w:hAnsi="Times New Roman" w:cs="Times New Roman"/>
                <w:sz w:val="20"/>
                <w:szCs w:val="20"/>
              </w:rPr>
              <w:lastRenderedPageBreak/>
              <w:t>устройств потребителей электрической энергии, объектов электросетевого хозяйства, принадлежащих сетевым организациям и иным лицам, на подготовку и выдачу сетевой организацией технических условий заявителю и проверку сетевой организацией выполнения технических условий Заявителем &lt;1&gt;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452FE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bCs/>
              </w:rPr>
              <w:lastRenderedPageBreak/>
              <w:t>&lt;2&gt;</w:t>
            </w:r>
          </w:p>
        </w:tc>
        <w:tc>
          <w:tcPr>
            <w:tcW w:w="1408" w:type="dxa"/>
            <w:tcBorders>
              <w:top w:val="single" w:sz="4" w:space="0" w:color="auto"/>
              <w:left w:val="single" w:sz="4" w:space="0" w:color="auto"/>
              <w:bottom w:val="single" w:sz="4" w:space="0" w:color="auto"/>
              <w:right w:val="single" w:sz="4" w:space="0" w:color="auto"/>
            </w:tcBorders>
            <w:vAlign w:val="center"/>
            <w:hideMark/>
          </w:tcPr>
          <w:p w14:paraId="1D4C10E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bCs/>
              </w:rPr>
              <w:t>&lt;3&gt;</w:t>
            </w:r>
          </w:p>
        </w:tc>
      </w:tr>
      <w:tr w:rsidR="00427752" w:rsidRPr="00427752" w14:paraId="697F7677" w14:textId="77777777" w:rsidTr="0015706E">
        <w:trPr>
          <w:trHeight w:val="8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AF0159"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3B63B"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3502DBD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20 257,89</w:t>
            </w:r>
          </w:p>
        </w:tc>
        <w:tc>
          <w:tcPr>
            <w:tcW w:w="1408" w:type="dxa"/>
            <w:tcBorders>
              <w:top w:val="single" w:sz="4" w:space="0" w:color="auto"/>
              <w:left w:val="single" w:sz="4" w:space="0" w:color="auto"/>
              <w:bottom w:val="single" w:sz="4" w:space="0" w:color="auto"/>
              <w:right w:val="single" w:sz="4" w:space="0" w:color="auto"/>
            </w:tcBorders>
            <w:vAlign w:val="center"/>
          </w:tcPr>
          <w:p w14:paraId="49B96C6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22 060,35</w:t>
            </w:r>
          </w:p>
        </w:tc>
      </w:tr>
      <w:tr w:rsidR="00427752" w:rsidRPr="00427752" w14:paraId="5E7E402E" w14:textId="77777777" w:rsidTr="00DB1525">
        <w:trPr>
          <w:trHeight w:val="690"/>
          <w:jc w:val="center"/>
        </w:trPr>
        <w:tc>
          <w:tcPr>
            <w:tcW w:w="616" w:type="dxa"/>
            <w:tcBorders>
              <w:top w:val="single" w:sz="4" w:space="0" w:color="auto"/>
              <w:left w:val="single" w:sz="4" w:space="0" w:color="auto"/>
              <w:bottom w:val="single" w:sz="4" w:space="0" w:color="auto"/>
              <w:right w:val="single" w:sz="4" w:space="0" w:color="auto"/>
            </w:tcBorders>
            <w:noWrap/>
            <w:vAlign w:val="center"/>
            <w:hideMark/>
          </w:tcPr>
          <w:p w14:paraId="59F09A0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w:t>
            </w:r>
          </w:p>
        </w:tc>
        <w:tc>
          <w:tcPr>
            <w:tcW w:w="5925" w:type="dxa"/>
            <w:tcBorders>
              <w:top w:val="single" w:sz="4" w:space="0" w:color="auto"/>
              <w:left w:val="single" w:sz="4" w:space="0" w:color="auto"/>
              <w:bottom w:val="single" w:sz="4" w:space="0" w:color="auto"/>
              <w:right w:val="single" w:sz="4" w:space="0" w:color="auto"/>
            </w:tcBorders>
            <w:hideMark/>
          </w:tcPr>
          <w:p w14:paraId="7E5206D6"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w:t>
            </w:r>
            <w:r w:rsidRPr="00427752">
              <w:rPr>
                <w:rFonts w:ascii="Times New Roman" w:eastAsia="Times New Roman" w:hAnsi="Times New Roman" w:cs="Times New Roman"/>
                <w:sz w:val="20"/>
                <w:szCs w:val="20"/>
                <w:vertAlign w:val="subscript"/>
              </w:rPr>
              <w:t xml:space="preserve">1.1 </w:t>
            </w:r>
            <w:r w:rsidRPr="00427752">
              <w:rPr>
                <w:rFonts w:ascii="Times New Roman" w:eastAsia="Times New Roman" w:hAnsi="Times New Roman" w:cs="Times New Roman"/>
                <w:sz w:val="20"/>
                <w:szCs w:val="20"/>
              </w:rPr>
              <w:t>-</w:t>
            </w:r>
            <w:r w:rsidRPr="00427752">
              <w:rPr>
                <w:rFonts w:ascii="Calibri" w:eastAsia="Times New Roman" w:hAnsi="Calibri" w:cs="Calibri"/>
                <w:sz w:val="24"/>
                <w:szCs w:val="24"/>
              </w:rPr>
              <w:t xml:space="preserve"> </w:t>
            </w:r>
            <w:r w:rsidRPr="00427752">
              <w:rPr>
                <w:rFonts w:ascii="Times New Roman" w:eastAsia="Times New Roman" w:hAnsi="Times New Roman" w:cs="Times New Roman"/>
                <w:sz w:val="20"/>
                <w:szCs w:val="20"/>
              </w:rPr>
              <w:t>стандартизированная тарифная ставка на покрытие расходов сетевой организации на подготовку и выдачу сетевой организацией технических условий Заявителю</w:t>
            </w:r>
          </w:p>
        </w:tc>
        <w:tc>
          <w:tcPr>
            <w:tcW w:w="2967" w:type="dxa"/>
            <w:gridSpan w:val="2"/>
            <w:tcBorders>
              <w:top w:val="single" w:sz="4" w:space="0" w:color="auto"/>
              <w:left w:val="single" w:sz="4" w:space="0" w:color="auto"/>
              <w:bottom w:val="single" w:sz="4" w:space="0" w:color="auto"/>
              <w:right w:val="single" w:sz="4" w:space="0" w:color="auto"/>
            </w:tcBorders>
            <w:vAlign w:val="center"/>
          </w:tcPr>
          <w:p w14:paraId="2BDD291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7 179,32</w:t>
            </w:r>
          </w:p>
        </w:tc>
      </w:tr>
      <w:tr w:rsidR="00427752" w:rsidRPr="00427752" w14:paraId="280DD852" w14:textId="77777777" w:rsidTr="00DB1525">
        <w:trPr>
          <w:trHeight w:val="690"/>
          <w:jc w:val="center"/>
        </w:trPr>
        <w:tc>
          <w:tcPr>
            <w:tcW w:w="616" w:type="dxa"/>
            <w:tcBorders>
              <w:top w:val="single" w:sz="4" w:space="0" w:color="auto"/>
              <w:left w:val="single" w:sz="4" w:space="0" w:color="auto"/>
              <w:bottom w:val="single" w:sz="4" w:space="0" w:color="auto"/>
              <w:right w:val="single" w:sz="4" w:space="0" w:color="auto"/>
            </w:tcBorders>
            <w:noWrap/>
            <w:vAlign w:val="center"/>
            <w:hideMark/>
          </w:tcPr>
          <w:p w14:paraId="2C7102F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1.2.1</w:t>
            </w:r>
          </w:p>
        </w:tc>
        <w:tc>
          <w:tcPr>
            <w:tcW w:w="5925" w:type="dxa"/>
            <w:tcBorders>
              <w:top w:val="single" w:sz="4" w:space="0" w:color="auto"/>
              <w:left w:val="single" w:sz="4" w:space="0" w:color="auto"/>
              <w:bottom w:val="single" w:sz="4" w:space="0" w:color="auto"/>
              <w:right w:val="single" w:sz="4" w:space="0" w:color="auto"/>
            </w:tcBorders>
            <w:hideMark/>
          </w:tcPr>
          <w:p w14:paraId="068BD145"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w:t>
            </w:r>
            <w:r w:rsidRPr="00427752">
              <w:rPr>
                <w:rFonts w:ascii="Times New Roman" w:eastAsia="Times New Roman" w:hAnsi="Times New Roman" w:cs="Times New Roman"/>
                <w:sz w:val="20"/>
                <w:szCs w:val="20"/>
                <w:vertAlign w:val="subscript"/>
              </w:rPr>
              <w:t xml:space="preserve">1.2.1 </w:t>
            </w:r>
            <w:r w:rsidRPr="00427752">
              <w:rPr>
                <w:rFonts w:ascii="Times New Roman" w:eastAsia="Times New Roman" w:hAnsi="Times New Roman" w:cs="Times New Roman"/>
                <w:sz w:val="20"/>
                <w:szCs w:val="20"/>
              </w:rPr>
              <w:t xml:space="preserve">- стандартизированная тарифная ставка на покрытие расходов на выдачу акта об осуществлении технологического присоединения Заявителям, указанным в абзаце восьмом пункта 24 Методических указаний по определению размера платы за технологическое присоединение к электрическим сетям </w:t>
            </w:r>
            <w:r w:rsidRPr="00427752">
              <w:rPr>
                <w:rFonts w:ascii="Times New Roman" w:eastAsia="Times New Roman" w:hAnsi="Times New Roman" w:cs="Times New Roman"/>
                <w:bCs/>
                <w:sz w:val="20"/>
                <w:szCs w:val="20"/>
              </w:rPr>
              <w:t>&lt;2&gt;</w:t>
            </w:r>
          </w:p>
        </w:tc>
        <w:tc>
          <w:tcPr>
            <w:tcW w:w="2967" w:type="dxa"/>
            <w:gridSpan w:val="2"/>
            <w:tcBorders>
              <w:top w:val="single" w:sz="4" w:space="0" w:color="auto"/>
              <w:left w:val="single" w:sz="4" w:space="0" w:color="auto"/>
              <w:bottom w:val="single" w:sz="4" w:space="0" w:color="auto"/>
              <w:right w:val="single" w:sz="4" w:space="0" w:color="auto"/>
            </w:tcBorders>
            <w:vAlign w:val="center"/>
          </w:tcPr>
          <w:p w14:paraId="3CE7EA2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13 078,57</w:t>
            </w:r>
          </w:p>
        </w:tc>
      </w:tr>
      <w:tr w:rsidR="00427752" w:rsidRPr="00427752" w14:paraId="05DF6C70" w14:textId="77777777" w:rsidTr="00DB1525">
        <w:trPr>
          <w:trHeight w:val="406"/>
          <w:jc w:val="center"/>
        </w:trPr>
        <w:tc>
          <w:tcPr>
            <w:tcW w:w="616" w:type="dxa"/>
            <w:tcBorders>
              <w:top w:val="single" w:sz="4" w:space="0" w:color="auto"/>
              <w:left w:val="single" w:sz="4" w:space="0" w:color="auto"/>
              <w:bottom w:val="single" w:sz="4" w:space="0" w:color="auto"/>
              <w:right w:val="single" w:sz="4" w:space="0" w:color="auto"/>
            </w:tcBorders>
            <w:vAlign w:val="center"/>
            <w:hideMark/>
          </w:tcPr>
          <w:p w14:paraId="36307D9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1.2.2</w:t>
            </w:r>
          </w:p>
        </w:tc>
        <w:tc>
          <w:tcPr>
            <w:tcW w:w="5925" w:type="dxa"/>
            <w:tcBorders>
              <w:top w:val="single" w:sz="4" w:space="0" w:color="auto"/>
              <w:left w:val="single" w:sz="4" w:space="0" w:color="auto"/>
              <w:bottom w:val="single" w:sz="4" w:space="0" w:color="auto"/>
              <w:right w:val="single" w:sz="4" w:space="0" w:color="auto"/>
            </w:tcBorders>
            <w:hideMark/>
          </w:tcPr>
          <w:p w14:paraId="7D4E9504"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w:t>
            </w:r>
            <w:r w:rsidRPr="00427752">
              <w:rPr>
                <w:rFonts w:ascii="Times New Roman" w:eastAsia="Times New Roman" w:hAnsi="Times New Roman" w:cs="Times New Roman"/>
                <w:sz w:val="20"/>
                <w:szCs w:val="20"/>
                <w:vertAlign w:val="subscript"/>
              </w:rPr>
              <w:t xml:space="preserve">1.2.2 </w:t>
            </w:r>
            <w:r w:rsidRPr="00427752">
              <w:rPr>
                <w:rFonts w:ascii="Times New Roman" w:eastAsia="Times New Roman" w:hAnsi="Times New Roman" w:cs="Times New Roman"/>
                <w:sz w:val="20"/>
                <w:szCs w:val="20"/>
              </w:rPr>
              <w:t xml:space="preserve">- стандартизированная тарифная ставка на покрытие расходов на проверку выполнения технических условий Заявителями, указанными в абзаце девятом пункта 24 Методических указаний по определению размера платы за технологическое присоединение к электрическим сетям </w:t>
            </w:r>
            <w:r w:rsidRPr="00427752">
              <w:rPr>
                <w:rFonts w:ascii="Times New Roman" w:eastAsia="Times New Roman" w:hAnsi="Times New Roman" w:cs="Times New Roman"/>
                <w:bCs/>
                <w:sz w:val="20"/>
                <w:szCs w:val="20"/>
              </w:rPr>
              <w:t>&lt;3&gt;</w:t>
            </w:r>
          </w:p>
        </w:tc>
        <w:tc>
          <w:tcPr>
            <w:tcW w:w="2967" w:type="dxa"/>
            <w:gridSpan w:val="2"/>
            <w:tcBorders>
              <w:top w:val="single" w:sz="4" w:space="0" w:color="auto"/>
              <w:left w:val="single" w:sz="4" w:space="0" w:color="auto"/>
              <w:bottom w:val="single" w:sz="4" w:space="0" w:color="auto"/>
              <w:right w:val="single" w:sz="4" w:space="0" w:color="auto"/>
            </w:tcBorders>
            <w:vAlign w:val="center"/>
          </w:tcPr>
          <w:p w14:paraId="4AB7BD2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14 881,03</w:t>
            </w:r>
          </w:p>
        </w:tc>
      </w:tr>
    </w:tbl>
    <w:p w14:paraId="674FC92B" w14:textId="77777777" w:rsidR="00427752" w:rsidRPr="00427752" w:rsidRDefault="00427752" w:rsidP="00427752">
      <w:pPr>
        <w:tabs>
          <w:tab w:val="left" w:pos="9072"/>
        </w:tabs>
        <w:spacing w:after="0" w:line="240" w:lineRule="auto"/>
        <w:jc w:val="both"/>
        <w:rPr>
          <w:rFonts w:ascii="Times New Roman" w:eastAsia="Times New Roman" w:hAnsi="Times New Roman" w:cs="Times New Roman"/>
          <w:sz w:val="26"/>
          <w:szCs w:val="20"/>
          <w:highlight w:val="yellow"/>
        </w:rPr>
      </w:pPr>
    </w:p>
    <w:p w14:paraId="7AE57792" w14:textId="77777777" w:rsidR="00427752" w:rsidRPr="00427752" w:rsidRDefault="00427752" w:rsidP="00427752">
      <w:pPr>
        <w:tabs>
          <w:tab w:val="left" w:pos="9072"/>
        </w:tabs>
        <w:spacing w:after="0" w:line="240" w:lineRule="auto"/>
        <w:jc w:val="both"/>
        <w:rPr>
          <w:rFonts w:ascii="Times New Roman" w:eastAsia="Times New Roman" w:hAnsi="Times New Roman" w:cs="Times New Roman"/>
          <w:sz w:val="24"/>
          <w:szCs w:val="24"/>
        </w:rPr>
      </w:pPr>
      <w:bookmarkStart w:id="11" w:name="_Hlk58853992"/>
      <w:r w:rsidRPr="00427752">
        <w:rPr>
          <w:rFonts w:ascii="Times New Roman" w:eastAsia="Times New Roman" w:hAnsi="Times New Roman" w:cs="Times New Roman"/>
          <w:sz w:val="24"/>
          <w:szCs w:val="24"/>
        </w:rPr>
        <w:t>&lt;</w:t>
      </w:r>
      <w:bookmarkStart w:id="12" w:name="_Hlk58853947"/>
      <w:r w:rsidRPr="00427752">
        <w:rPr>
          <w:rFonts w:ascii="Times New Roman" w:eastAsia="Times New Roman" w:hAnsi="Times New Roman" w:cs="Times New Roman"/>
          <w:sz w:val="24"/>
          <w:szCs w:val="24"/>
        </w:rPr>
        <w:t>1&gt;</w:t>
      </w:r>
      <w:bookmarkEnd w:id="11"/>
      <w:r w:rsidRPr="00427752">
        <w:rPr>
          <w:rFonts w:ascii="Times New Roman" w:eastAsia="Times New Roman" w:hAnsi="Times New Roman" w:cs="Times New Roman"/>
          <w:sz w:val="24"/>
          <w:szCs w:val="24"/>
        </w:rPr>
        <w:t xml:space="preserve"> Применяются для расчета платы за технологическое присоединение к электрическим сетям при временной схеме электроснабжения, в том числе для обеспечения электрической энергией передвижных энергопринимающих устройств с максимальной мощностью до 150 кВт включительно (с учетом мощности ранее присоединенных в данной точке присоединения энергопринимающих устройств), и постоянной схеме электроснабжения. </w:t>
      </w:r>
      <w:bookmarkEnd w:id="12"/>
    </w:p>
    <w:p w14:paraId="50290D08" w14:textId="77777777" w:rsidR="00427752" w:rsidRPr="00427752" w:rsidRDefault="00427752" w:rsidP="00427752">
      <w:pPr>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&lt;2&gt; Применяются для случаев технологического присоединения энергопринимающих устройств Заявителей на уровне напряжения 0,4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и ниже:</w:t>
      </w:r>
    </w:p>
    <w:p w14:paraId="51E5C273" w14:textId="77777777" w:rsidR="00427752" w:rsidRPr="00427752" w:rsidRDefault="00427752" w:rsidP="00427752">
      <w:pPr>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 - физических лиц в целях технологического присоединения энергопринимающих устройств, максимальная мощность которых составляет до 15 кВт включительно (с учетом ранее присоединенных в данной точке присоединения энергопринимающих устройств), которые используются для бытовых и иных нужд, не связанных с осуществлением предпринимательской деятельности, и электроснабжение которых предусматривается по одному источнику;</w:t>
      </w:r>
    </w:p>
    <w:p w14:paraId="766187BF" w14:textId="77777777" w:rsidR="00427752" w:rsidRPr="00427752" w:rsidRDefault="00427752" w:rsidP="00427752">
      <w:pPr>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w:t>
      </w:r>
      <w:r w:rsidRPr="00427752">
        <w:rPr>
          <w:rFonts w:ascii="Times New Roman" w:eastAsia="Times New Roman" w:hAnsi="Times New Roman" w:cs="Times New Roman"/>
          <w:sz w:val="24"/>
          <w:szCs w:val="24"/>
        </w:rPr>
        <w:t xml:space="preserve"> </w:t>
      </w:r>
      <w:r w:rsidRPr="00427752">
        <w:rPr>
          <w:rFonts w:ascii="Times New Roman" w:eastAsia="Times New Roman" w:hAnsi="Times New Roman" w:cs="Times New Roman"/>
          <w:bCs/>
          <w:sz w:val="24"/>
          <w:szCs w:val="24"/>
        </w:rPr>
        <w:t>юридических лиц или индивидуальных предпринимателей в целях технологического присоединения по второй или третьей категории надежности энергопринимающих устройств, максимальная мощность которых составляет до 150 кВт включительно (с учетом ранее присоединенных в данной точке присоединения энергопринимающих устройств).</w:t>
      </w:r>
    </w:p>
    <w:p w14:paraId="16A19FA7" w14:textId="77777777" w:rsidR="00427752" w:rsidRPr="00427752" w:rsidRDefault="00427752" w:rsidP="00427752">
      <w:pPr>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&lt;3&gt; Применяются для случаев технологического присоединения объектов Заявителей, не предусмотренных пунктом &lt;2&gt;.</w:t>
      </w:r>
    </w:p>
    <w:p w14:paraId="4B387444" w14:textId="77777777" w:rsidR="00427752" w:rsidRPr="00427752" w:rsidRDefault="00427752" w:rsidP="0015706E">
      <w:pPr>
        <w:widowControl w:val="0"/>
        <w:autoSpaceDE w:val="0"/>
        <w:autoSpaceDN w:val="0"/>
        <w:adjustRightInd w:val="0"/>
        <w:spacing w:after="0" w:line="240" w:lineRule="auto"/>
        <w:rPr>
          <w:rFonts w:ascii="Times New Roman" w:eastAsia="Times New Roman" w:hAnsi="Times New Roman" w:cs="Times New Roman"/>
          <w:b/>
          <w:sz w:val="24"/>
          <w:szCs w:val="24"/>
        </w:rPr>
      </w:pPr>
    </w:p>
    <w:p w14:paraId="10185FCA" w14:textId="6AAB84C6" w:rsidR="0015706E" w:rsidRPr="00427752" w:rsidRDefault="00427752" w:rsidP="006C5F1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Расчёт стандартизированных тарифных ставок и ставок за единицу максимальной мощности, определяющих величину платы за технологическое присоединение к электрическим сетям территориальных сетевых организаций Калужской области на покрытие расходов, связанных со строительством объектов электросетевого хозяйства</w:t>
      </w:r>
    </w:p>
    <w:p w14:paraId="103E75D4" w14:textId="77777777" w:rsidR="00427752" w:rsidRPr="00427752" w:rsidRDefault="00427752" w:rsidP="00427752">
      <w:pPr>
        <w:widowControl w:val="0"/>
        <w:autoSpaceDE w:val="0"/>
        <w:autoSpaceDN w:val="0"/>
        <w:adjustRightInd w:val="0"/>
        <w:spacing w:after="0" w:line="240" w:lineRule="auto"/>
        <w:ind w:left="360"/>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   Расчет ставок на покрытие расходов, связанных со строительством объектов электросетевого хозяйства, осуществляется согласно Главе </w:t>
      </w:r>
      <w:r w:rsidRPr="00427752">
        <w:rPr>
          <w:rFonts w:ascii="Times New Roman" w:eastAsia="Times New Roman" w:hAnsi="Times New Roman" w:cs="Times New Roman"/>
          <w:bCs/>
          <w:sz w:val="24"/>
          <w:szCs w:val="24"/>
          <w:lang w:val="en-US"/>
        </w:rPr>
        <w:t>II</w:t>
      </w:r>
      <w:r w:rsidRPr="00427752">
        <w:rPr>
          <w:rFonts w:ascii="Times New Roman" w:eastAsia="Times New Roman" w:hAnsi="Times New Roman" w:cs="Times New Roman"/>
          <w:bCs/>
          <w:sz w:val="24"/>
          <w:szCs w:val="24"/>
        </w:rPr>
        <w:t xml:space="preserve"> Методических указаний, в соответствии со следующим перечнем:</w:t>
      </w:r>
    </w:p>
    <w:p w14:paraId="473B0D59" w14:textId="77777777" w:rsidR="00427752" w:rsidRPr="00427752" w:rsidRDefault="00427752" w:rsidP="00427752">
      <w:pPr>
        <w:widowControl w:val="0"/>
        <w:autoSpaceDE w:val="0"/>
        <w:autoSpaceDN w:val="0"/>
        <w:adjustRightInd w:val="0"/>
        <w:spacing w:after="0" w:line="240" w:lineRule="auto"/>
        <w:ind w:left="142"/>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     С2</w:t>
      </w:r>
      <w:proofErr w:type="spellStart"/>
      <w:proofErr w:type="gramStart"/>
      <w:r w:rsidRPr="00427752">
        <w:rPr>
          <w:rFonts w:ascii="Times New Roman" w:eastAsia="Times New Roman" w:hAnsi="Times New Roman" w:cs="Times New Roman"/>
          <w:bCs/>
          <w:sz w:val="24"/>
          <w:szCs w:val="24"/>
          <w:lang w:val="en-US"/>
        </w:rPr>
        <w:t>i</w:t>
      </w:r>
      <w:proofErr w:type="spellEnd"/>
      <w:r w:rsidRPr="00427752">
        <w:rPr>
          <w:rFonts w:ascii="Times New Roman" w:eastAsia="Times New Roman" w:hAnsi="Times New Roman" w:cs="Times New Roman"/>
          <w:bCs/>
          <w:sz w:val="24"/>
          <w:szCs w:val="24"/>
        </w:rPr>
        <w:t xml:space="preserve">  -</w:t>
      </w:r>
      <w:proofErr w:type="gramEnd"/>
      <w:r w:rsidRPr="00427752">
        <w:rPr>
          <w:rFonts w:ascii="Times New Roman" w:eastAsia="Times New Roman" w:hAnsi="Times New Roman" w:cs="Times New Roman"/>
          <w:bCs/>
          <w:sz w:val="24"/>
          <w:szCs w:val="24"/>
        </w:rPr>
        <w:t xml:space="preserve"> стандартизированная тарифная ставка на покрытие расходов сетевой организации на строительство воздушных линий электропередачи на </w:t>
      </w:r>
      <w:proofErr w:type="spellStart"/>
      <w:r w:rsidRPr="00427752">
        <w:rPr>
          <w:rFonts w:ascii="Times New Roman" w:eastAsia="Times New Roman" w:hAnsi="Times New Roman" w:cs="Times New Roman"/>
          <w:bCs/>
          <w:sz w:val="24"/>
          <w:szCs w:val="24"/>
          <w:lang w:val="en-US"/>
        </w:rPr>
        <w:t>i</w:t>
      </w:r>
      <w:proofErr w:type="spellEnd"/>
      <w:r w:rsidRPr="00427752">
        <w:rPr>
          <w:rFonts w:ascii="Times New Roman" w:eastAsia="Times New Roman" w:hAnsi="Times New Roman" w:cs="Times New Roman"/>
          <w:bCs/>
          <w:sz w:val="24"/>
          <w:szCs w:val="24"/>
        </w:rPr>
        <w:t>-м уровне напряжения в расчете на 1 км линий (руб./км);</w:t>
      </w:r>
    </w:p>
    <w:p w14:paraId="3F7BE62D" w14:textId="77777777" w:rsidR="00427752" w:rsidRPr="00427752" w:rsidRDefault="00427752" w:rsidP="00427752">
      <w:pPr>
        <w:widowControl w:val="0"/>
        <w:autoSpaceDE w:val="0"/>
        <w:autoSpaceDN w:val="0"/>
        <w:adjustRightInd w:val="0"/>
        <w:spacing w:after="0" w:line="240" w:lineRule="auto"/>
        <w:ind w:left="142"/>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    С3</w:t>
      </w:r>
      <w:proofErr w:type="spellStart"/>
      <w:r w:rsidRPr="00427752">
        <w:rPr>
          <w:rFonts w:ascii="Times New Roman" w:eastAsia="Times New Roman" w:hAnsi="Times New Roman" w:cs="Times New Roman"/>
          <w:bCs/>
          <w:sz w:val="24"/>
          <w:szCs w:val="24"/>
          <w:lang w:val="en-US"/>
        </w:rPr>
        <w:t>i</w:t>
      </w:r>
      <w:proofErr w:type="spellEnd"/>
      <w:r w:rsidRPr="00427752">
        <w:rPr>
          <w:rFonts w:ascii="Times New Roman" w:eastAsia="Times New Roman" w:hAnsi="Times New Roman" w:cs="Times New Roman"/>
          <w:bCs/>
          <w:sz w:val="24"/>
          <w:szCs w:val="24"/>
        </w:rPr>
        <w:t xml:space="preserve"> - стандартизированная тарифная ставка на покрытие расходов сетевой организации на строительство кабельных линий электропередачи на </w:t>
      </w:r>
      <w:proofErr w:type="spellStart"/>
      <w:r w:rsidRPr="00427752">
        <w:rPr>
          <w:rFonts w:ascii="Times New Roman" w:eastAsia="Times New Roman" w:hAnsi="Times New Roman" w:cs="Times New Roman"/>
          <w:bCs/>
          <w:sz w:val="24"/>
          <w:szCs w:val="24"/>
          <w:lang w:val="en-US"/>
        </w:rPr>
        <w:t>i</w:t>
      </w:r>
      <w:proofErr w:type="spellEnd"/>
      <w:r w:rsidRPr="00427752">
        <w:rPr>
          <w:rFonts w:ascii="Times New Roman" w:eastAsia="Times New Roman" w:hAnsi="Times New Roman" w:cs="Times New Roman"/>
          <w:bCs/>
          <w:sz w:val="24"/>
          <w:szCs w:val="24"/>
        </w:rPr>
        <w:t>-м уровне напряжения в расчете на 1 км линий (руб./км);</w:t>
      </w:r>
    </w:p>
    <w:p w14:paraId="0F3A13D5" w14:textId="77777777" w:rsidR="00427752" w:rsidRPr="00427752" w:rsidRDefault="00427752" w:rsidP="00427752">
      <w:pPr>
        <w:widowControl w:val="0"/>
        <w:autoSpaceDE w:val="0"/>
        <w:autoSpaceDN w:val="0"/>
        <w:adjustRightInd w:val="0"/>
        <w:spacing w:after="0" w:line="240" w:lineRule="auto"/>
        <w:ind w:left="142"/>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   С4i - стандартизированная тарифная ставка на покрытие расходов сетевой организации на строительство пунктов секционирования (</w:t>
      </w:r>
      <w:proofErr w:type="spellStart"/>
      <w:r w:rsidRPr="00427752">
        <w:rPr>
          <w:rFonts w:ascii="Times New Roman" w:eastAsia="Times New Roman" w:hAnsi="Times New Roman" w:cs="Times New Roman"/>
          <w:bCs/>
          <w:sz w:val="24"/>
          <w:szCs w:val="24"/>
        </w:rPr>
        <w:t>реклоузеров</w:t>
      </w:r>
      <w:proofErr w:type="spellEnd"/>
      <w:r w:rsidRPr="00427752">
        <w:rPr>
          <w:rFonts w:ascii="Times New Roman" w:eastAsia="Times New Roman" w:hAnsi="Times New Roman" w:cs="Times New Roman"/>
          <w:bCs/>
          <w:sz w:val="24"/>
          <w:szCs w:val="24"/>
        </w:rPr>
        <w:t>, распределительных пунктов, переключательных пунктов) на i-м уровне напряжения (</w:t>
      </w:r>
      <w:proofErr w:type="spellStart"/>
      <w:r w:rsidRPr="00427752">
        <w:rPr>
          <w:rFonts w:ascii="Times New Roman" w:eastAsia="Times New Roman" w:hAnsi="Times New Roman" w:cs="Times New Roman"/>
          <w:bCs/>
          <w:sz w:val="24"/>
          <w:szCs w:val="24"/>
        </w:rPr>
        <w:t>руб</w:t>
      </w:r>
      <w:proofErr w:type="spellEnd"/>
      <w:r w:rsidRPr="00427752">
        <w:rPr>
          <w:rFonts w:ascii="Times New Roman" w:eastAsia="Times New Roman" w:hAnsi="Times New Roman" w:cs="Times New Roman"/>
          <w:bCs/>
          <w:sz w:val="24"/>
          <w:szCs w:val="24"/>
        </w:rPr>
        <w:t>/</w:t>
      </w:r>
      <w:proofErr w:type="spellStart"/>
      <w:r w:rsidRPr="00427752">
        <w:rPr>
          <w:rFonts w:ascii="Times New Roman" w:eastAsia="Times New Roman" w:hAnsi="Times New Roman" w:cs="Times New Roman"/>
          <w:bCs/>
          <w:sz w:val="24"/>
          <w:szCs w:val="24"/>
        </w:rPr>
        <w:t>шт</w:t>
      </w:r>
      <w:proofErr w:type="spellEnd"/>
      <w:r w:rsidRPr="00427752">
        <w:rPr>
          <w:rFonts w:ascii="Times New Roman" w:eastAsia="Times New Roman" w:hAnsi="Times New Roman" w:cs="Times New Roman"/>
          <w:bCs/>
          <w:sz w:val="24"/>
          <w:szCs w:val="24"/>
        </w:rPr>
        <w:t>);</w:t>
      </w:r>
    </w:p>
    <w:p w14:paraId="421790CB" w14:textId="3E21C7F1" w:rsidR="00427752" w:rsidRPr="00427752" w:rsidRDefault="00427752" w:rsidP="00427752">
      <w:pPr>
        <w:widowControl w:val="0"/>
        <w:autoSpaceDE w:val="0"/>
        <w:autoSpaceDN w:val="0"/>
        <w:adjustRightInd w:val="0"/>
        <w:spacing w:after="0" w:line="240" w:lineRule="auto"/>
        <w:ind w:left="142"/>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lastRenderedPageBreak/>
        <w:t xml:space="preserve">    С5i - стандартизированная тарифная ставка на покрытие расходов сетевой </w:t>
      </w:r>
      <w:r w:rsidR="00D76442" w:rsidRPr="0015706E">
        <w:rPr>
          <w:rFonts w:ascii="Times New Roman" w:eastAsia="Times New Roman" w:hAnsi="Times New Roman" w:cs="Times New Roman"/>
          <w:bCs/>
          <w:sz w:val="24"/>
          <w:szCs w:val="24"/>
        </w:rPr>
        <w:t>организации на</w:t>
      </w:r>
      <w:r w:rsidRPr="00427752">
        <w:rPr>
          <w:rFonts w:ascii="Times New Roman" w:eastAsia="Times New Roman" w:hAnsi="Times New Roman" w:cs="Times New Roman"/>
          <w:bCs/>
          <w:sz w:val="24"/>
          <w:szCs w:val="24"/>
        </w:rPr>
        <w:t xml:space="preserve"> строительство трансформаторных подстанций (ТП), за исключением распределительных трансформаторных подстанций (РТП), с уровнем напряжения до 35 </w:t>
      </w:r>
      <w:proofErr w:type="spellStart"/>
      <w:r w:rsidR="00D76442" w:rsidRPr="0015706E">
        <w:rPr>
          <w:rFonts w:ascii="Times New Roman" w:eastAsia="Times New Roman" w:hAnsi="Times New Roman" w:cs="Times New Roman"/>
          <w:bCs/>
          <w:sz w:val="24"/>
          <w:szCs w:val="24"/>
        </w:rPr>
        <w:t>кВ</w:t>
      </w:r>
      <w:proofErr w:type="spellEnd"/>
      <w:r w:rsidR="00D76442" w:rsidRPr="0015706E">
        <w:rPr>
          <w:rFonts w:ascii="Times New Roman" w:eastAsia="Times New Roman" w:hAnsi="Times New Roman" w:cs="Times New Roman"/>
          <w:bCs/>
          <w:sz w:val="24"/>
          <w:szCs w:val="24"/>
        </w:rPr>
        <w:t xml:space="preserve"> (</w:t>
      </w:r>
      <w:r w:rsidRPr="00427752">
        <w:rPr>
          <w:rFonts w:ascii="Times New Roman" w:eastAsia="Times New Roman" w:hAnsi="Times New Roman" w:cs="Times New Roman"/>
          <w:bCs/>
          <w:sz w:val="24"/>
          <w:szCs w:val="24"/>
        </w:rPr>
        <w:t>руб./кВт);</w:t>
      </w:r>
    </w:p>
    <w:p w14:paraId="1D1AA15A" w14:textId="54206130" w:rsidR="00427752" w:rsidRPr="00427752" w:rsidRDefault="00427752" w:rsidP="00427752">
      <w:pPr>
        <w:widowControl w:val="0"/>
        <w:autoSpaceDE w:val="0"/>
        <w:autoSpaceDN w:val="0"/>
        <w:adjustRightInd w:val="0"/>
        <w:spacing w:after="0" w:line="240" w:lineRule="auto"/>
        <w:ind w:left="142"/>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    С6i - стандартизированная тарифная ставка на покрытие расходов сетевой </w:t>
      </w:r>
      <w:r w:rsidR="00D76442" w:rsidRPr="0015706E">
        <w:rPr>
          <w:rFonts w:ascii="Times New Roman" w:eastAsia="Times New Roman" w:hAnsi="Times New Roman" w:cs="Times New Roman"/>
          <w:bCs/>
          <w:sz w:val="24"/>
          <w:szCs w:val="24"/>
        </w:rPr>
        <w:t>организации на</w:t>
      </w:r>
      <w:r w:rsidRPr="00427752">
        <w:rPr>
          <w:rFonts w:ascii="Times New Roman" w:eastAsia="Times New Roman" w:hAnsi="Times New Roman" w:cs="Times New Roman"/>
          <w:bCs/>
          <w:sz w:val="24"/>
          <w:szCs w:val="24"/>
        </w:rPr>
        <w:t xml:space="preserve"> строительство распределительных трансформаторных </w:t>
      </w:r>
      <w:r w:rsidR="00D76442" w:rsidRPr="0015706E">
        <w:rPr>
          <w:rFonts w:ascii="Times New Roman" w:eastAsia="Times New Roman" w:hAnsi="Times New Roman" w:cs="Times New Roman"/>
          <w:bCs/>
          <w:sz w:val="24"/>
          <w:szCs w:val="24"/>
        </w:rPr>
        <w:t>подстанций (</w:t>
      </w:r>
      <w:r w:rsidRPr="00427752">
        <w:rPr>
          <w:rFonts w:ascii="Times New Roman" w:eastAsia="Times New Roman" w:hAnsi="Times New Roman" w:cs="Times New Roman"/>
          <w:bCs/>
          <w:sz w:val="24"/>
          <w:szCs w:val="24"/>
        </w:rPr>
        <w:t xml:space="preserve">РТП) с уровнем напряжения до 35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(руб./кВт);</w:t>
      </w:r>
    </w:p>
    <w:p w14:paraId="21ACB8DD" w14:textId="77777777" w:rsidR="00427752" w:rsidRPr="00427752" w:rsidRDefault="00427752" w:rsidP="00427752">
      <w:pPr>
        <w:widowControl w:val="0"/>
        <w:autoSpaceDE w:val="0"/>
        <w:autoSpaceDN w:val="0"/>
        <w:adjustRightInd w:val="0"/>
        <w:spacing w:after="0" w:line="240" w:lineRule="auto"/>
        <w:ind w:left="142"/>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    С7</w:t>
      </w:r>
      <w:proofErr w:type="gramStart"/>
      <w:r w:rsidRPr="00427752">
        <w:rPr>
          <w:rFonts w:ascii="Times New Roman" w:eastAsia="Times New Roman" w:hAnsi="Times New Roman" w:cs="Times New Roman"/>
          <w:bCs/>
          <w:sz w:val="24"/>
          <w:szCs w:val="24"/>
        </w:rPr>
        <w:t>i  -</w:t>
      </w:r>
      <w:proofErr w:type="gramEnd"/>
      <w:r w:rsidRPr="00427752">
        <w:rPr>
          <w:rFonts w:ascii="Times New Roman" w:eastAsia="Times New Roman" w:hAnsi="Times New Roman" w:cs="Times New Roman"/>
          <w:bCs/>
          <w:sz w:val="24"/>
          <w:szCs w:val="24"/>
        </w:rPr>
        <w:t xml:space="preserve"> стандартизированная тарифная ставка на покрытие расходов сетевой организации  на строительство трансформаторных подстанций уровнем напряжения 35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и выше (ПС), (руб./кВт).</w:t>
      </w:r>
    </w:p>
    <w:p w14:paraId="7A3CAE7A" w14:textId="77777777" w:rsidR="00427752" w:rsidRPr="00427752" w:rsidRDefault="00427752" w:rsidP="00427752">
      <w:pPr>
        <w:widowControl w:val="0"/>
        <w:autoSpaceDE w:val="0"/>
        <w:autoSpaceDN w:val="0"/>
        <w:adjustRightInd w:val="0"/>
        <w:spacing w:after="0" w:line="240" w:lineRule="auto"/>
        <w:ind w:left="142"/>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     С8</w:t>
      </w:r>
      <w:r w:rsidRPr="00427752">
        <w:rPr>
          <w:rFonts w:ascii="Times New Roman" w:eastAsia="Times New Roman" w:hAnsi="Times New Roman" w:cs="Times New Roman"/>
          <w:bCs/>
          <w:sz w:val="24"/>
          <w:szCs w:val="24"/>
          <w:vertAlign w:val="subscript"/>
        </w:rPr>
        <w:t>i</w:t>
      </w:r>
      <w:r w:rsidRPr="00427752">
        <w:rPr>
          <w:rFonts w:ascii="Times New Roman" w:eastAsia="Times New Roman" w:hAnsi="Times New Roman" w:cs="Times New Roman"/>
          <w:bCs/>
          <w:sz w:val="24"/>
          <w:szCs w:val="24"/>
        </w:rPr>
        <w:t xml:space="preserve"> - стандартизированная тарифная ставка на покрытие расходов сетевой организации на обеспечение средствами коммерческого учета электрической энергии (мощности) (рублей за точку учета).</w:t>
      </w:r>
    </w:p>
    <w:p w14:paraId="04FE875E" w14:textId="77777777" w:rsidR="00427752" w:rsidRPr="00427752" w:rsidRDefault="00427752" w:rsidP="00427752">
      <w:pPr>
        <w:widowControl w:val="0"/>
        <w:autoSpaceDE w:val="0"/>
        <w:autoSpaceDN w:val="0"/>
        <w:adjustRightInd w:val="0"/>
        <w:spacing w:after="0" w:line="240" w:lineRule="auto"/>
        <w:ind w:left="360"/>
        <w:jc w:val="both"/>
        <w:rPr>
          <w:rFonts w:ascii="Times New Roman" w:eastAsia="Times New Roman" w:hAnsi="Times New Roman" w:cs="Times New Roman"/>
          <w:bCs/>
          <w:color w:val="FF0000"/>
          <w:sz w:val="24"/>
          <w:szCs w:val="24"/>
        </w:rPr>
      </w:pPr>
    </w:p>
    <w:p w14:paraId="339BDD2B"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Расчет стандартизированных тарифных ставок и ставок за единицу максимальной мощности (далее – СЕММ) на период регулирования – 2022 год, выполнен на основании сводной информации, представленной в министерство по фактическим данным за три последних года, согласно Приложениям 1 и 5 к Методическим указаниям, следующих территориальных сетевых организаций:</w:t>
      </w:r>
    </w:p>
    <w:p w14:paraId="7D80810D"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ПАО «</w:t>
      </w:r>
      <w:proofErr w:type="spellStart"/>
      <w:r w:rsidRPr="00427752">
        <w:rPr>
          <w:rFonts w:ascii="Times New Roman" w:eastAsia="Times New Roman" w:hAnsi="Times New Roman" w:cs="Times New Roman"/>
          <w:bCs/>
          <w:sz w:val="24"/>
          <w:szCs w:val="24"/>
        </w:rPr>
        <w:t>Россети</w:t>
      </w:r>
      <w:proofErr w:type="spellEnd"/>
      <w:r w:rsidRPr="00427752">
        <w:rPr>
          <w:rFonts w:ascii="Times New Roman" w:eastAsia="Times New Roman" w:hAnsi="Times New Roman" w:cs="Times New Roman"/>
          <w:bCs/>
          <w:sz w:val="24"/>
          <w:szCs w:val="24"/>
        </w:rPr>
        <w:t xml:space="preserve"> Центр и Приволжье» филиал «Калугаэнерго», отдельно для территорий, относящихся к территориям городских населенных пунктов и отдельно для территорий, не относящихся к территориям городских населенных пунктов;</w:t>
      </w:r>
    </w:p>
    <w:p w14:paraId="45E3C609"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 - Муниципальное предприятие города Обнинска Калужской области «</w:t>
      </w:r>
      <w:proofErr w:type="spellStart"/>
      <w:r w:rsidRPr="00427752">
        <w:rPr>
          <w:rFonts w:ascii="Times New Roman" w:eastAsia="Times New Roman" w:hAnsi="Times New Roman" w:cs="Times New Roman"/>
          <w:bCs/>
          <w:sz w:val="24"/>
          <w:szCs w:val="24"/>
        </w:rPr>
        <w:t>Горэлектросети</w:t>
      </w:r>
      <w:proofErr w:type="spellEnd"/>
      <w:r w:rsidRPr="00427752">
        <w:rPr>
          <w:rFonts w:ascii="Times New Roman" w:eastAsia="Times New Roman" w:hAnsi="Times New Roman" w:cs="Times New Roman"/>
          <w:bCs/>
          <w:sz w:val="24"/>
          <w:szCs w:val="24"/>
        </w:rPr>
        <w:t>» для территорий, относящихся к территориям городских населенных пунктов;</w:t>
      </w:r>
    </w:p>
    <w:p w14:paraId="4E3119EA"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Акционерное общество «МСК Энергосеть</w:t>
      </w:r>
      <w:bookmarkStart w:id="13" w:name="_Hlk27042860"/>
      <w:r w:rsidRPr="00427752">
        <w:rPr>
          <w:rFonts w:ascii="Times New Roman" w:eastAsia="Times New Roman" w:hAnsi="Times New Roman" w:cs="Times New Roman"/>
          <w:bCs/>
          <w:sz w:val="24"/>
          <w:szCs w:val="24"/>
        </w:rPr>
        <w:t>» для территорий, относящихся к территориям городских населенных пунктов;</w:t>
      </w:r>
    </w:p>
    <w:bookmarkEnd w:id="13"/>
    <w:p w14:paraId="4CBC0D42"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Открытое акционерное общество «Российские железные дороги» для территорий, относящихся к территориям городских населенных пунктов и отдельно для территорий, не относящихся к территориям городских населенных пунктов;</w:t>
      </w:r>
    </w:p>
    <w:p w14:paraId="6555825A"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 Общество с ограниченной ответственностью «ТСО </w:t>
      </w:r>
      <w:proofErr w:type="spellStart"/>
      <w:r w:rsidRPr="00427752">
        <w:rPr>
          <w:rFonts w:ascii="Times New Roman" w:eastAsia="Times New Roman" w:hAnsi="Times New Roman" w:cs="Times New Roman"/>
          <w:bCs/>
          <w:sz w:val="24"/>
          <w:szCs w:val="24"/>
        </w:rPr>
        <w:t>Кабицыно</w:t>
      </w:r>
      <w:proofErr w:type="spellEnd"/>
      <w:r w:rsidRPr="00427752">
        <w:rPr>
          <w:rFonts w:ascii="Times New Roman" w:eastAsia="Times New Roman" w:hAnsi="Times New Roman" w:cs="Times New Roman"/>
          <w:bCs/>
          <w:sz w:val="24"/>
          <w:szCs w:val="24"/>
        </w:rPr>
        <w:t xml:space="preserve">» для территорий, относящихся к территориям городских населенных пунктов;                                </w:t>
      </w:r>
    </w:p>
    <w:p w14:paraId="1C76ADAF"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Общество с ограниченной ответственностью «ЭЛМАТ» для территорий, относящихся к территориям городских населенных пунктов;</w:t>
      </w:r>
    </w:p>
    <w:p w14:paraId="0FF1D723"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Общество с ограниченной ответственностью «Сетевая компания» для территорий, относящихся к территориям городских населенных пунктов.</w:t>
      </w:r>
    </w:p>
    <w:p w14:paraId="4BD714E8"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Кроме того, ПАО «</w:t>
      </w:r>
      <w:proofErr w:type="spellStart"/>
      <w:r w:rsidRPr="00427752">
        <w:rPr>
          <w:rFonts w:ascii="Times New Roman" w:eastAsia="Times New Roman" w:hAnsi="Times New Roman" w:cs="Times New Roman"/>
          <w:bCs/>
          <w:sz w:val="24"/>
          <w:szCs w:val="24"/>
        </w:rPr>
        <w:t>Россети</w:t>
      </w:r>
      <w:proofErr w:type="spellEnd"/>
      <w:r w:rsidRPr="00427752">
        <w:rPr>
          <w:rFonts w:ascii="Times New Roman" w:eastAsia="Times New Roman" w:hAnsi="Times New Roman" w:cs="Times New Roman"/>
          <w:bCs/>
          <w:sz w:val="24"/>
          <w:szCs w:val="24"/>
        </w:rPr>
        <w:t xml:space="preserve"> Центр и Приволжье» филиал «Калугаэнерго» представило сметные расчеты стоимости строительства в ценах 2021 года для расчета отдельных ставок, по которым отсутствуют данные за три (два, один) последних года.</w:t>
      </w:r>
    </w:p>
    <w:p w14:paraId="1549F528"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По представленным данным, с учетом предельного максимума, предельного минимума и стандартного отклонения по соответствующим годам, в соответствии с пунктом 27 Методических указаний за каждый год (2018, 2019, 2020 гг.) </w:t>
      </w:r>
      <w:bookmarkStart w:id="14" w:name="_Hlk28079916"/>
      <w:r w:rsidRPr="00427752">
        <w:rPr>
          <w:rFonts w:ascii="Times New Roman" w:eastAsia="Times New Roman" w:hAnsi="Times New Roman" w:cs="Times New Roman"/>
          <w:bCs/>
          <w:sz w:val="24"/>
          <w:szCs w:val="24"/>
        </w:rPr>
        <w:t>определено среднее значение расходов по каждому виду строительства, в зависимости от вида используемого материала и способа выполнения работ.</w:t>
      </w:r>
      <w:bookmarkEnd w:id="14"/>
      <w:r w:rsidRPr="00427752">
        <w:rPr>
          <w:rFonts w:ascii="Times New Roman" w:eastAsia="Times New Roman" w:hAnsi="Times New Roman" w:cs="Times New Roman"/>
          <w:bCs/>
          <w:sz w:val="24"/>
          <w:szCs w:val="24"/>
        </w:rPr>
        <w:t xml:space="preserve"> </w:t>
      </w:r>
    </w:p>
    <w:p w14:paraId="514EB016"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bCs/>
          <w:sz w:val="24"/>
          <w:szCs w:val="24"/>
        </w:rPr>
      </w:pPr>
    </w:p>
    <w:p w14:paraId="128B71B6" w14:textId="3100368D" w:rsidR="00427752" w:rsidRPr="00427752" w:rsidRDefault="00427752" w:rsidP="00D76442">
      <w:pPr>
        <w:widowControl w:val="0"/>
        <w:autoSpaceDE w:val="0"/>
        <w:autoSpaceDN w:val="0"/>
        <w:adjustRightInd w:val="0"/>
        <w:spacing w:after="0" w:line="240" w:lineRule="auto"/>
        <w:ind w:firstLine="567"/>
        <w:jc w:val="center"/>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Стандартизированные тарифные ставки и ставки за единицу максимальной мощности на покрытие расходов сетевой организации на строительство воздушных линий электропередачи</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78"/>
        <w:gridCol w:w="992"/>
        <w:gridCol w:w="991"/>
        <w:gridCol w:w="709"/>
        <w:gridCol w:w="709"/>
        <w:gridCol w:w="850"/>
        <w:gridCol w:w="1134"/>
        <w:gridCol w:w="851"/>
        <w:gridCol w:w="992"/>
        <w:gridCol w:w="851"/>
      </w:tblGrid>
      <w:tr w:rsidR="00427752" w:rsidRPr="00427752" w14:paraId="7D2C9A2C" w14:textId="77777777" w:rsidTr="00826A98">
        <w:trPr>
          <w:trHeight w:val="325"/>
          <w:jc w:val="center"/>
        </w:trPr>
        <w:tc>
          <w:tcPr>
            <w:tcW w:w="1849" w:type="dxa"/>
            <w:gridSpan w:val="2"/>
            <w:vMerge w:val="restart"/>
            <w:shd w:val="clear" w:color="auto" w:fill="auto"/>
            <w:vAlign w:val="center"/>
            <w:hideMark/>
          </w:tcPr>
          <w:p w14:paraId="0A9612B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Дифференциация ставки</w:t>
            </w:r>
          </w:p>
          <w:p w14:paraId="3A5971F1"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(город)</w:t>
            </w:r>
          </w:p>
        </w:tc>
        <w:tc>
          <w:tcPr>
            <w:tcW w:w="992" w:type="dxa"/>
            <w:vMerge w:val="restart"/>
            <w:shd w:val="clear" w:color="auto" w:fill="auto"/>
            <w:vAlign w:val="center"/>
            <w:hideMark/>
          </w:tcPr>
          <w:p w14:paraId="1474F48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УНЦ для 2022 года, руб.</w:t>
            </w:r>
          </w:p>
        </w:tc>
        <w:tc>
          <w:tcPr>
            <w:tcW w:w="991" w:type="dxa"/>
            <w:vMerge w:val="restart"/>
            <w:shd w:val="clear" w:color="auto" w:fill="auto"/>
            <w:vAlign w:val="center"/>
            <w:hideMark/>
          </w:tcPr>
          <w:p w14:paraId="65D4DD6A" w14:textId="686D8724" w:rsidR="00427752" w:rsidRPr="00427752" w:rsidRDefault="0015706E"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427752">
              <w:rPr>
                <w:rFonts w:ascii="Times New Roman" w:eastAsia="Times New Roman" w:hAnsi="Times New Roman" w:cs="Times New Roman"/>
                <w:sz w:val="20"/>
                <w:szCs w:val="20"/>
              </w:rPr>
              <w:t>Расчет</w:t>
            </w:r>
            <w:r>
              <w:rPr>
                <w:rFonts w:ascii="Times New Roman" w:eastAsia="Times New Roman" w:hAnsi="Times New Roman" w:cs="Times New Roman"/>
                <w:sz w:val="20"/>
                <w:szCs w:val="20"/>
              </w:rPr>
              <w:t>-</w:t>
            </w:r>
            <w:r w:rsidRPr="00427752">
              <w:rPr>
                <w:rFonts w:ascii="Times New Roman" w:eastAsia="Times New Roman" w:hAnsi="Times New Roman" w:cs="Times New Roman"/>
                <w:sz w:val="20"/>
                <w:szCs w:val="20"/>
              </w:rPr>
              <w:t>ная</w:t>
            </w:r>
            <w:proofErr w:type="gramEnd"/>
            <w:r w:rsidR="00427752" w:rsidRPr="00427752">
              <w:rPr>
                <w:rFonts w:ascii="Times New Roman" w:eastAsia="Times New Roman" w:hAnsi="Times New Roman" w:cs="Times New Roman"/>
                <w:sz w:val="20"/>
                <w:szCs w:val="20"/>
              </w:rPr>
              <w:t xml:space="preserve"> СТС 2022, руб./км</w:t>
            </w:r>
          </w:p>
        </w:tc>
        <w:tc>
          <w:tcPr>
            <w:tcW w:w="709" w:type="dxa"/>
            <w:vMerge w:val="restart"/>
            <w:shd w:val="clear" w:color="auto" w:fill="auto"/>
            <w:vAlign w:val="center"/>
            <w:hideMark/>
          </w:tcPr>
          <w:p w14:paraId="323F229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Км</w:t>
            </w:r>
          </w:p>
          <w:p w14:paraId="3B1E0691"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всего</w:t>
            </w:r>
          </w:p>
        </w:tc>
        <w:tc>
          <w:tcPr>
            <w:tcW w:w="709" w:type="dxa"/>
            <w:vMerge w:val="restart"/>
            <w:vAlign w:val="center"/>
          </w:tcPr>
          <w:p w14:paraId="09EEC61D"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Км *</w:t>
            </w:r>
          </w:p>
        </w:tc>
        <w:tc>
          <w:tcPr>
            <w:tcW w:w="850" w:type="dxa"/>
            <w:vMerge w:val="restart"/>
            <w:shd w:val="clear" w:color="auto" w:fill="auto"/>
            <w:vAlign w:val="center"/>
            <w:hideMark/>
          </w:tcPr>
          <w:p w14:paraId="28330D6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Мощность, кВт*</w:t>
            </w:r>
          </w:p>
        </w:tc>
        <w:tc>
          <w:tcPr>
            <w:tcW w:w="1134" w:type="dxa"/>
            <w:vMerge w:val="restart"/>
            <w:shd w:val="clear" w:color="auto" w:fill="auto"/>
            <w:vAlign w:val="center"/>
            <w:hideMark/>
          </w:tcPr>
          <w:p w14:paraId="49969544" w14:textId="5ED997B3"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Расчетная СЕММ </w:t>
            </w:r>
            <w:r w:rsidR="0015706E" w:rsidRPr="00427752">
              <w:rPr>
                <w:rFonts w:ascii="Times New Roman" w:eastAsia="Times New Roman" w:hAnsi="Times New Roman" w:cs="Times New Roman"/>
                <w:sz w:val="20"/>
                <w:szCs w:val="20"/>
              </w:rPr>
              <w:t>2022 руб.</w:t>
            </w:r>
            <w:r w:rsidRPr="00427752">
              <w:rPr>
                <w:rFonts w:ascii="Times New Roman" w:eastAsia="Times New Roman" w:hAnsi="Times New Roman" w:cs="Times New Roman"/>
                <w:sz w:val="20"/>
                <w:szCs w:val="20"/>
              </w:rPr>
              <w:t>/кВт</w:t>
            </w:r>
          </w:p>
        </w:tc>
        <w:tc>
          <w:tcPr>
            <w:tcW w:w="2694" w:type="dxa"/>
            <w:gridSpan w:val="3"/>
            <w:shd w:val="clear" w:color="auto" w:fill="auto"/>
            <w:vAlign w:val="center"/>
          </w:tcPr>
          <w:p w14:paraId="30E931EA"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Среднее значение фактических расходов, </w:t>
            </w:r>
            <w:proofErr w:type="spellStart"/>
            <w:r w:rsidRPr="00427752">
              <w:rPr>
                <w:rFonts w:ascii="Times New Roman" w:eastAsia="Times New Roman" w:hAnsi="Times New Roman" w:cs="Times New Roman"/>
                <w:sz w:val="20"/>
                <w:szCs w:val="20"/>
              </w:rPr>
              <w:t>тыс.руб</w:t>
            </w:r>
            <w:proofErr w:type="spellEnd"/>
            <w:r w:rsidRPr="00427752">
              <w:rPr>
                <w:rFonts w:ascii="Times New Roman" w:eastAsia="Times New Roman" w:hAnsi="Times New Roman" w:cs="Times New Roman"/>
                <w:sz w:val="20"/>
                <w:szCs w:val="20"/>
              </w:rPr>
              <w:t>.</w:t>
            </w:r>
          </w:p>
        </w:tc>
      </w:tr>
      <w:tr w:rsidR="00427752" w:rsidRPr="00427752" w14:paraId="1F1519E0" w14:textId="77777777" w:rsidTr="00826A98">
        <w:trPr>
          <w:trHeight w:val="503"/>
          <w:jc w:val="center"/>
        </w:trPr>
        <w:tc>
          <w:tcPr>
            <w:tcW w:w="1849" w:type="dxa"/>
            <w:gridSpan w:val="2"/>
            <w:vMerge/>
            <w:shd w:val="clear" w:color="auto" w:fill="auto"/>
            <w:vAlign w:val="center"/>
          </w:tcPr>
          <w:p w14:paraId="332384B8"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92" w:type="dxa"/>
            <w:vMerge/>
            <w:shd w:val="clear" w:color="auto" w:fill="auto"/>
            <w:vAlign w:val="center"/>
          </w:tcPr>
          <w:p w14:paraId="74A74EB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91" w:type="dxa"/>
            <w:vMerge/>
            <w:shd w:val="clear" w:color="auto" w:fill="auto"/>
            <w:vAlign w:val="center"/>
          </w:tcPr>
          <w:p w14:paraId="51830A49"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709" w:type="dxa"/>
            <w:vMerge/>
            <w:shd w:val="clear" w:color="auto" w:fill="auto"/>
            <w:vAlign w:val="center"/>
          </w:tcPr>
          <w:p w14:paraId="2B2E63A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709" w:type="dxa"/>
            <w:vMerge/>
          </w:tcPr>
          <w:p w14:paraId="2DB26619"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50" w:type="dxa"/>
            <w:vMerge/>
            <w:shd w:val="clear" w:color="auto" w:fill="auto"/>
            <w:vAlign w:val="center"/>
          </w:tcPr>
          <w:p w14:paraId="300391C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vMerge/>
            <w:shd w:val="clear" w:color="auto" w:fill="auto"/>
            <w:vAlign w:val="center"/>
          </w:tcPr>
          <w:p w14:paraId="13FCE1E1"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51" w:type="dxa"/>
            <w:shd w:val="clear" w:color="auto" w:fill="auto"/>
            <w:vAlign w:val="center"/>
          </w:tcPr>
          <w:p w14:paraId="67723300"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2018</w:t>
            </w:r>
          </w:p>
        </w:tc>
        <w:tc>
          <w:tcPr>
            <w:tcW w:w="992" w:type="dxa"/>
            <w:shd w:val="clear" w:color="auto" w:fill="auto"/>
            <w:vAlign w:val="center"/>
          </w:tcPr>
          <w:p w14:paraId="231B8508"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2019</w:t>
            </w:r>
          </w:p>
        </w:tc>
        <w:tc>
          <w:tcPr>
            <w:tcW w:w="851" w:type="dxa"/>
            <w:shd w:val="clear" w:color="auto" w:fill="auto"/>
            <w:vAlign w:val="center"/>
          </w:tcPr>
          <w:p w14:paraId="71CB4B4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2020</w:t>
            </w:r>
          </w:p>
        </w:tc>
      </w:tr>
      <w:tr w:rsidR="00427752" w:rsidRPr="00427752" w14:paraId="7D7B3672" w14:textId="77777777" w:rsidTr="00826A98">
        <w:trPr>
          <w:trHeight w:val="300"/>
          <w:jc w:val="center"/>
        </w:trPr>
        <w:tc>
          <w:tcPr>
            <w:tcW w:w="9928" w:type="dxa"/>
            <w:gridSpan w:val="11"/>
          </w:tcPr>
          <w:p w14:paraId="078E69BD"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воздушные линии на железобетонных опорах изолированным алюминиевым проводом сечением</w:t>
            </w:r>
          </w:p>
        </w:tc>
      </w:tr>
      <w:tr w:rsidR="00427752" w:rsidRPr="00427752" w14:paraId="78A26538" w14:textId="77777777" w:rsidTr="00826A98">
        <w:trPr>
          <w:trHeight w:val="315"/>
          <w:jc w:val="center"/>
        </w:trPr>
        <w:tc>
          <w:tcPr>
            <w:tcW w:w="1271" w:type="dxa"/>
            <w:vMerge w:val="restart"/>
            <w:shd w:val="clear" w:color="auto" w:fill="auto"/>
            <w:vAlign w:val="center"/>
            <w:hideMark/>
          </w:tcPr>
          <w:p w14:paraId="7AE4BBDB"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lastRenderedPageBreak/>
              <w:t>до 50 мм² включительно</w:t>
            </w:r>
          </w:p>
        </w:tc>
        <w:tc>
          <w:tcPr>
            <w:tcW w:w="578" w:type="dxa"/>
            <w:shd w:val="clear" w:color="auto" w:fill="auto"/>
            <w:noWrap/>
            <w:vAlign w:val="center"/>
            <w:hideMark/>
          </w:tcPr>
          <w:p w14:paraId="3407B7E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0,4 </w:t>
            </w:r>
            <w:proofErr w:type="spellStart"/>
            <w:r w:rsidRPr="00427752">
              <w:rPr>
                <w:rFonts w:ascii="Times New Roman" w:eastAsia="Times New Roman" w:hAnsi="Times New Roman" w:cs="Times New Roman"/>
                <w:sz w:val="20"/>
                <w:szCs w:val="20"/>
              </w:rPr>
              <w:t>кВ</w:t>
            </w:r>
            <w:proofErr w:type="spellEnd"/>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72799D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2 167 002</w:t>
            </w:r>
          </w:p>
        </w:tc>
        <w:tc>
          <w:tcPr>
            <w:tcW w:w="99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545EDC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1 139 907</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14:paraId="56BEC95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16,5</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14:paraId="70402D8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16,5</w:t>
            </w:r>
          </w:p>
        </w:tc>
        <w:tc>
          <w:tcPr>
            <w:tcW w:w="85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9209DF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2 502</w:t>
            </w:r>
          </w:p>
        </w:tc>
        <w:tc>
          <w:tcPr>
            <w:tcW w:w="1134" w:type="dxa"/>
            <w:shd w:val="clear" w:color="auto" w:fill="auto"/>
            <w:vAlign w:val="center"/>
            <w:hideMark/>
          </w:tcPr>
          <w:p w14:paraId="2357FC0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7 514 / </w:t>
            </w:r>
          </w:p>
          <w:p w14:paraId="016D1581"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9 275**</w:t>
            </w:r>
          </w:p>
        </w:tc>
        <w:tc>
          <w:tcPr>
            <w:tcW w:w="851"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50DEB1B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1 042,2 </w:t>
            </w:r>
          </w:p>
        </w:tc>
        <w:tc>
          <w:tcPr>
            <w:tcW w:w="992" w:type="dxa"/>
            <w:tcBorders>
              <w:top w:val="single" w:sz="8" w:space="0" w:color="auto"/>
              <w:left w:val="nil"/>
              <w:bottom w:val="single" w:sz="4" w:space="0" w:color="auto"/>
              <w:right w:val="single" w:sz="4" w:space="0" w:color="auto"/>
            </w:tcBorders>
            <w:shd w:val="clear" w:color="000000" w:fill="FFFFFF"/>
            <w:vAlign w:val="center"/>
            <w:hideMark/>
          </w:tcPr>
          <w:p w14:paraId="0A5531C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1 047,6 </w:t>
            </w:r>
          </w:p>
        </w:tc>
        <w:tc>
          <w:tcPr>
            <w:tcW w:w="851" w:type="dxa"/>
            <w:tcBorders>
              <w:top w:val="single" w:sz="8" w:space="0" w:color="auto"/>
              <w:left w:val="nil"/>
              <w:bottom w:val="single" w:sz="4" w:space="0" w:color="auto"/>
              <w:right w:val="single" w:sz="8" w:space="0" w:color="auto"/>
            </w:tcBorders>
            <w:shd w:val="clear" w:color="000000" w:fill="FFFFFF"/>
            <w:vAlign w:val="center"/>
            <w:hideMark/>
          </w:tcPr>
          <w:p w14:paraId="01641C6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867,1 </w:t>
            </w:r>
          </w:p>
        </w:tc>
      </w:tr>
      <w:tr w:rsidR="00427752" w:rsidRPr="00427752" w14:paraId="33E10C1D" w14:textId="77777777" w:rsidTr="00826A98">
        <w:trPr>
          <w:trHeight w:val="270"/>
          <w:jc w:val="center"/>
        </w:trPr>
        <w:tc>
          <w:tcPr>
            <w:tcW w:w="1271" w:type="dxa"/>
            <w:vMerge/>
            <w:shd w:val="clear" w:color="auto" w:fill="auto"/>
            <w:vAlign w:val="center"/>
            <w:hideMark/>
          </w:tcPr>
          <w:p w14:paraId="09121254" w14:textId="77777777" w:rsidR="00427752" w:rsidRPr="00427752" w:rsidRDefault="00427752" w:rsidP="00427752">
            <w:pPr>
              <w:widowControl w:val="0"/>
              <w:autoSpaceDE w:val="0"/>
              <w:autoSpaceDN w:val="0"/>
              <w:adjustRightInd w:val="0"/>
              <w:spacing w:after="0" w:line="240" w:lineRule="auto"/>
              <w:ind w:firstLine="567"/>
              <w:rPr>
                <w:rFonts w:ascii="Times New Roman" w:eastAsia="Times New Roman" w:hAnsi="Times New Roman" w:cs="Times New Roman"/>
                <w:sz w:val="20"/>
                <w:szCs w:val="20"/>
              </w:rPr>
            </w:pPr>
          </w:p>
        </w:tc>
        <w:tc>
          <w:tcPr>
            <w:tcW w:w="578" w:type="dxa"/>
            <w:shd w:val="clear" w:color="auto" w:fill="auto"/>
            <w:noWrap/>
            <w:vAlign w:val="center"/>
            <w:hideMark/>
          </w:tcPr>
          <w:p w14:paraId="1555DEA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1-20 </w:t>
            </w:r>
            <w:proofErr w:type="spellStart"/>
            <w:r w:rsidRPr="00427752">
              <w:rPr>
                <w:rFonts w:ascii="Times New Roman" w:eastAsia="Times New Roman" w:hAnsi="Times New Roman" w:cs="Times New Roman"/>
                <w:sz w:val="20"/>
                <w:szCs w:val="20"/>
              </w:rPr>
              <w:t>кВ</w:t>
            </w:r>
            <w:proofErr w:type="spellEnd"/>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A4AB69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3 073 874</w:t>
            </w:r>
          </w:p>
        </w:tc>
        <w:tc>
          <w:tcPr>
            <w:tcW w:w="991" w:type="dxa"/>
            <w:tcBorders>
              <w:top w:val="nil"/>
              <w:left w:val="single" w:sz="4" w:space="0" w:color="auto"/>
              <w:bottom w:val="single" w:sz="4" w:space="0" w:color="auto"/>
              <w:right w:val="single" w:sz="4" w:space="0" w:color="auto"/>
            </w:tcBorders>
            <w:shd w:val="clear" w:color="auto" w:fill="auto"/>
            <w:vAlign w:val="center"/>
            <w:hideMark/>
          </w:tcPr>
          <w:p w14:paraId="3F4B41C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2 074 810</w:t>
            </w:r>
          </w:p>
        </w:tc>
        <w:tc>
          <w:tcPr>
            <w:tcW w:w="709" w:type="dxa"/>
            <w:tcBorders>
              <w:top w:val="nil"/>
              <w:left w:val="single" w:sz="4" w:space="0" w:color="auto"/>
              <w:bottom w:val="single" w:sz="4" w:space="0" w:color="auto"/>
              <w:right w:val="single" w:sz="4" w:space="0" w:color="auto"/>
            </w:tcBorders>
            <w:shd w:val="clear" w:color="auto" w:fill="auto"/>
            <w:vAlign w:val="center"/>
          </w:tcPr>
          <w:p w14:paraId="45274C5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4,3</w:t>
            </w:r>
          </w:p>
        </w:tc>
        <w:tc>
          <w:tcPr>
            <w:tcW w:w="709" w:type="dxa"/>
            <w:tcBorders>
              <w:top w:val="nil"/>
              <w:left w:val="single" w:sz="4" w:space="0" w:color="auto"/>
              <w:bottom w:val="single" w:sz="4" w:space="0" w:color="auto"/>
              <w:right w:val="single" w:sz="4" w:space="0" w:color="auto"/>
            </w:tcBorders>
            <w:shd w:val="clear" w:color="auto" w:fill="auto"/>
            <w:vAlign w:val="center"/>
          </w:tcPr>
          <w:p w14:paraId="0FA9097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2DCDBD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1 318</w:t>
            </w:r>
          </w:p>
        </w:tc>
        <w:tc>
          <w:tcPr>
            <w:tcW w:w="1134" w:type="dxa"/>
            <w:shd w:val="clear" w:color="auto" w:fill="auto"/>
            <w:vAlign w:val="center"/>
            <w:hideMark/>
          </w:tcPr>
          <w:p w14:paraId="4DEBB1F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6 755/</w:t>
            </w:r>
          </w:p>
          <w:p w14:paraId="6617DE5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7 763**</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14:paraId="3CB8DE7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1 339,6 </w:t>
            </w:r>
          </w:p>
        </w:tc>
        <w:tc>
          <w:tcPr>
            <w:tcW w:w="992" w:type="dxa"/>
            <w:tcBorders>
              <w:top w:val="nil"/>
              <w:left w:val="nil"/>
              <w:bottom w:val="single" w:sz="4" w:space="0" w:color="auto"/>
              <w:right w:val="single" w:sz="4" w:space="0" w:color="auto"/>
            </w:tcBorders>
            <w:shd w:val="clear" w:color="000000" w:fill="FFFFFF"/>
            <w:vAlign w:val="center"/>
            <w:hideMark/>
          </w:tcPr>
          <w:p w14:paraId="1B3B133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1 403,0 </w:t>
            </w:r>
          </w:p>
        </w:tc>
        <w:tc>
          <w:tcPr>
            <w:tcW w:w="851" w:type="dxa"/>
            <w:tcBorders>
              <w:top w:val="nil"/>
              <w:left w:val="nil"/>
              <w:bottom w:val="single" w:sz="4" w:space="0" w:color="auto"/>
              <w:right w:val="single" w:sz="8" w:space="0" w:color="auto"/>
            </w:tcBorders>
            <w:shd w:val="clear" w:color="000000" w:fill="FFFFFF"/>
            <w:vAlign w:val="center"/>
            <w:hideMark/>
          </w:tcPr>
          <w:p w14:paraId="445CB6E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2 724,2 </w:t>
            </w:r>
          </w:p>
        </w:tc>
      </w:tr>
      <w:tr w:rsidR="00427752" w:rsidRPr="00427752" w14:paraId="2B7D2997" w14:textId="77777777" w:rsidTr="00826A98">
        <w:trPr>
          <w:trHeight w:val="300"/>
          <w:jc w:val="center"/>
        </w:trPr>
        <w:tc>
          <w:tcPr>
            <w:tcW w:w="1271" w:type="dxa"/>
            <w:shd w:val="clear" w:color="auto" w:fill="auto"/>
            <w:vAlign w:val="center"/>
            <w:hideMark/>
          </w:tcPr>
          <w:p w14:paraId="5B9A92B8"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от 50 до 100 мм² включительно</w:t>
            </w:r>
          </w:p>
        </w:tc>
        <w:tc>
          <w:tcPr>
            <w:tcW w:w="578" w:type="dxa"/>
            <w:shd w:val="clear" w:color="auto" w:fill="auto"/>
            <w:noWrap/>
            <w:vAlign w:val="center"/>
            <w:hideMark/>
          </w:tcPr>
          <w:p w14:paraId="53FB830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0,4 </w:t>
            </w:r>
            <w:proofErr w:type="spellStart"/>
            <w:r w:rsidRPr="00427752">
              <w:rPr>
                <w:rFonts w:ascii="Times New Roman" w:eastAsia="Times New Roman" w:hAnsi="Times New Roman" w:cs="Times New Roman"/>
                <w:sz w:val="20"/>
                <w:szCs w:val="20"/>
              </w:rPr>
              <w:t>кВ</w:t>
            </w:r>
            <w:proofErr w:type="spellEnd"/>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2DF33E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2 180 761</w:t>
            </w:r>
          </w:p>
        </w:tc>
        <w:tc>
          <w:tcPr>
            <w:tcW w:w="991" w:type="dxa"/>
            <w:tcBorders>
              <w:top w:val="nil"/>
              <w:left w:val="single" w:sz="4" w:space="0" w:color="auto"/>
              <w:bottom w:val="single" w:sz="4" w:space="0" w:color="auto"/>
              <w:right w:val="single" w:sz="4" w:space="0" w:color="auto"/>
            </w:tcBorders>
            <w:shd w:val="clear" w:color="auto" w:fill="auto"/>
            <w:vAlign w:val="center"/>
            <w:hideMark/>
          </w:tcPr>
          <w:p w14:paraId="77D72F3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1 229 872</w:t>
            </w:r>
          </w:p>
        </w:tc>
        <w:tc>
          <w:tcPr>
            <w:tcW w:w="709" w:type="dxa"/>
            <w:tcBorders>
              <w:top w:val="nil"/>
              <w:left w:val="single" w:sz="4" w:space="0" w:color="auto"/>
              <w:bottom w:val="single" w:sz="4" w:space="0" w:color="auto"/>
              <w:right w:val="single" w:sz="4" w:space="0" w:color="auto"/>
            </w:tcBorders>
            <w:shd w:val="clear" w:color="auto" w:fill="auto"/>
            <w:vAlign w:val="center"/>
          </w:tcPr>
          <w:p w14:paraId="153BF6A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13,0</w:t>
            </w:r>
          </w:p>
        </w:tc>
        <w:tc>
          <w:tcPr>
            <w:tcW w:w="709" w:type="dxa"/>
            <w:tcBorders>
              <w:top w:val="nil"/>
              <w:left w:val="single" w:sz="4" w:space="0" w:color="auto"/>
              <w:bottom w:val="single" w:sz="4" w:space="0" w:color="auto"/>
              <w:right w:val="single" w:sz="4" w:space="0" w:color="auto"/>
            </w:tcBorders>
            <w:shd w:val="clear" w:color="auto" w:fill="auto"/>
            <w:vAlign w:val="center"/>
          </w:tcPr>
          <w:p w14:paraId="38712C4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8BC2C3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2 251</w:t>
            </w:r>
          </w:p>
        </w:tc>
        <w:tc>
          <w:tcPr>
            <w:tcW w:w="1134" w:type="dxa"/>
            <w:shd w:val="clear" w:color="auto" w:fill="auto"/>
            <w:vAlign w:val="center"/>
            <w:hideMark/>
          </w:tcPr>
          <w:p w14:paraId="15F9B31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7 082 /</w:t>
            </w:r>
          </w:p>
          <w:p w14:paraId="27595E0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7 728**</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14:paraId="2A788A4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1 054,0 </w:t>
            </w:r>
          </w:p>
        </w:tc>
        <w:tc>
          <w:tcPr>
            <w:tcW w:w="992" w:type="dxa"/>
            <w:tcBorders>
              <w:top w:val="nil"/>
              <w:left w:val="nil"/>
              <w:bottom w:val="single" w:sz="4" w:space="0" w:color="auto"/>
              <w:right w:val="single" w:sz="4" w:space="0" w:color="auto"/>
            </w:tcBorders>
            <w:shd w:val="clear" w:color="000000" w:fill="FFFFFF"/>
            <w:vAlign w:val="center"/>
            <w:hideMark/>
          </w:tcPr>
          <w:p w14:paraId="6D5EBDC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1 173,9 </w:t>
            </w:r>
          </w:p>
        </w:tc>
        <w:tc>
          <w:tcPr>
            <w:tcW w:w="851" w:type="dxa"/>
            <w:tcBorders>
              <w:top w:val="nil"/>
              <w:left w:val="nil"/>
              <w:bottom w:val="single" w:sz="4" w:space="0" w:color="auto"/>
              <w:right w:val="single" w:sz="8" w:space="0" w:color="auto"/>
            </w:tcBorders>
            <w:shd w:val="clear" w:color="000000" w:fill="FFFFFF"/>
            <w:vAlign w:val="center"/>
            <w:hideMark/>
          </w:tcPr>
          <w:p w14:paraId="66A38DA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968,8 </w:t>
            </w:r>
          </w:p>
        </w:tc>
      </w:tr>
      <w:tr w:rsidR="00427752" w:rsidRPr="00427752" w14:paraId="31071088" w14:textId="77777777" w:rsidTr="00826A98">
        <w:trPr>
          <w:trHeight w:val="255"/>
          <w:jc w:val="center"/>
        </w:trPr>
        <w:tc>
          <w:tcPr>
            <w:tcW w:w="1271" w:type="dxa"/>
            <w:shd w:val="clear" w:color="auto" w:fill="auto"/>
            <w:vAlign w:val="center"/>
            <w:hideMark/>
          </w:tcPr>
          <w:p w14:paraId="7BB13FFF"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от 100 до 200 мм² включительно</w:t>
            </w:r>
          </w:p>
        </w:tc>
        <w:tc>
          <w:tcPr>
            <w:tcW w:w="578" w:type="dxa"/>
            <w:shd w:val="clear" w:color="auto" w:fill="auto"/>
            <w:noWrap/>
            <w:vAlign w:val="center"/>
            <w:hideMark/>
          </w:tcPr>
          <w:p w14:paraId="59F1180A"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0,4 </w:t>
            </w:r>
            <w:proofErr w:type="spellStart"/>
            <w:r w:rsidRPr="00427752">
              <w:rPr>
                <w:rFonts w:ascii="Times New Roman" w:eastAsia="Times New Roman" w:hAnsi="Times New Roman" w:cs="Times New Roman"/>
                <w:sz w:val="20"/>
                <w:szCs w:val="20"/>
              </w:rPr>
              <w:t>кВ</w:t>
            </w:r>
            <w:proofErr w:type="spellEnd"/>
          </w:p>
        </w:tc>
        <w:tc>
          <w:tcPr>
            <w:tcW w:w="992" w:type="dxa"/>
            <w:shd w:val="clear" w:color="auto" w:fill="auto"/>
            <w:vAlign w:val="center"/>
            <w:hideMark/>
          </w:tcPr>
          <w:p w14:paraId="113421F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2 485 663</w:t>
            </w:r>
          </w:p>
          <w:p w14:paraId="1807842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c>
          <w:tcPr>
            <w:tcW w:w="991" w:type="dxa"/>
            <w:shd w:val="clear" w:color="auto" w:fill="auto"/>
            <w:vAlign w:val="center"/>
            <w:hideMark/>
          </w:tcPr>
          <w:p w14:paraId="736699D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1 567 400</w:t>
            </w:r>
          </w:p>
          <w:p w14:paraId="4228079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c>
          <w:tcPr>
            <w:tcW w:w="709" w:type="dxa"/>
            <w:vAlign w:val="center"/>
          </w:tcPr>
          <w:p w14:paraId="14B756AA"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2,3</w:t>
            </w:r>
          </w:p>
        </w:tc>
        <w:tc>
          <w:tcPr>
            <w:tcW w:w="709" w:type="dxa"/>
            <w:vAlign w:val="center"/>
          </w:tcPr>
          <w:p w14:paraId="58847D71"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2,3</w:t>
            </w:r>
          </w:p>
        </w:tc>
        <w:tc>
          <w:tcPr>
            <w:tcW w:w="850" w:type="dxa"/>
            <w:shd w:val="clear" w:color="auto" w:fill="auto"/>
            <w:vAlign w:val="center"/>
            <w:hideMark/>
          </w:tcPr>
          <w:p w14:paraId="6DCD2F0A"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431</w:t>
            </w:r>
          </w:p>
        </w:tc>
        <w:tc>
          <w:tcPr>
            <w:tcW w:w="1134" w:type="dxa"/>
            <w:shd w:val="clear" w:color="auto" w:fill="auto"/>
            <w:vAlign w:val="center"/>
            <w:hideMark/>
          </w:tcPr>
          <w:p w14:paraId="73928E69"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8 255</w:t>
            </w:r>
          </w:p>
        </w:tc>
        <w:tc>
          <w:tcPr>
            <w:tcW w:w="851" w:type="dxa"/>
            <w:shd w:val="clear" w:color="auto" w:fill="auto"/>
            <w:vAlign w:val="center"/>
            <w:hideMark/>
          </w:tcPr>
          <w:p w14:paraId="586E550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16D6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1 652,33</w:t>
            </w:r>
          </w:p>
        </w:tc>
        <w:tc>
          <w:tcPr>
            <w:tcW w:w="851" w:type="dxa"/>
            <w:tcBorders>
              <w:top w:val="single" w:sz="4" w:space="0" w:color="auto"/>
              <w:left w:val="nil"/>
              <w:bottom w:val="single" w:sz="4" w:space="0" w:color="auto"/>
              <w:right w:val="single" w:sz="8" w:space="0" w:color="auto"/>
            </w:tcBorders>
            <w:shd w:val="clear" w:color="auto" w:fill="auto"/>
            <w:vAlign w:val="center"/>
            <w:hideMark/>
          </w:tcPr>
          <w:p w14:paraId="668FADA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1 141,29</w:t>
            </w:r>
          </w:p>
        </w:tc>
      </w:tr>
    </w:tbl>
    <w:p w14:paraId="7711F1D7"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18"/>
          <w:szCs w:val="18"/>
        </w:rPr>
      </w:pPr>
    </w:p>
    <w:p w14:paraId="0677CD67"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*Протяженность линий электропередачи и максимальная присоединенная мощность при технологическом присоединении энергопринимающих устройств максимальной мощностью менее 670 кВт и на уровне напряжении 20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и менее</w:t>
      </w:r>
    </w:p>
    <w:p w14:paraId="3D0FAB7B"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**Расчетная СЕММ/скорректированная СЕММ с учетом пересчета экспертами СТС</w:t>
      </w:r>
    </w:p>
    <w:p w14:paraId="1D3256F7"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721"/>
        <w:gridCol w:w="991"/>
        <w:gridCol w:w="976"/>
        <w:gridCol w:w="539"/>
        <w:gridCol w:w="539"/>
        <w:gridCol w:w="959"/>
        <w:gridCol w:w="959"/>
        <w:gridCol w:w="761"/>
        <w:gridCol w:w="847"/>
        <w:gridCol w:w="807"/>
      </w:tblGrid>
      <w:tr w:rsidR="00427752" w:rsidRPr="00427752" w14:paraId="02DFF412" w14:textId="77777777" w:rsidTr="00826A98">
        <w:trPr>
          <w:trHeight w:val="325"/>
          <w:jc w:val="center"/>
        </w:trPr>
        <w:tc>
          <w:tcPr>
            <w:tcW w:w="1123" w:type="pct"/>
            <w:gridSpan w:val="2"/>
            <w:vMerge w:val="restart"/>
            <w:shd w:val="clear" w:color="auto" w:fill="auto"/>
            <w:vAlign w:val="center"/>
            <w:hideMark/>
          </w:tcPr>
          <w:p w14:paraId="2F3F0DE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Дифференциация ставки</w:t>
            </w:r>
          </w:p>
          <w:p w14:paraId="21065940"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(село)</w:t>
            </w:r>
          </w:p>
        </w:tc>
        <w:tc>
          <w:tcPr>
            <w:tcW w:w="521" w:type="pct"/>
            <w:vMerge w:val="restart"/>
            <w:shd w:val="clear" w:color="auto" w:fill="auto"/>
            <w:vAlign w:val="center"/>
            <w:hideMark/>
          </w:tcPr>
          <w:p w14:paraId="0B9AB469"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УНЦ для 2022 года, руб.</w:t>
            </w:r>
          </w:p>
        </w:tc>
        <w:tc>
          <w:tcPr>
            <w:tcW w:w="513" w:type="pct"/>
            <w:vMerge w:val="restart"/>
            <w:shd w:val="clear" w:color="auto" w:fill="auto"/>
            <w:vAlign w:val="center"/>
            <w:hideMark/>
          </w:tcPr>
          <w:p w14:paraId="4907D08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427752">
              <w:rPr>
                <w:rFonts w:ascii="Times New Roman" w:eastAsia="Times New Roman" w:hAnsi="Times New Roman" w:cs="Times New Roman"/>
                <w:sz w:val="20"/>
                <w:szCs w:val="20"/>
              </w:rPr>
              <w:t>Расчет-ная</w:t>
            </w:r>
            <w:proofErr w:type="gramEnd"/>
            <w:r w:rsidRPr="00427752">
              <w:rPr>
                <w:rFonts w:ascii="Times New Roman" w:eastAsia="Times New Roman" w:hAnsi="Times New Roman" w:cs="Times New Roman"/>
                <w:sz w:val="20"/>
                <w:szCs w:val="20"/>
              </w:rPr>
              <w:t xml:space="preserve"> СТС 2022, руб./км</w:t>
            </w:r>
          </w:p>
        </w:tc>
        <w:tc>
          <w:tcPr>
            <w:tcW w:w="283" w:type="pct"/>
            <w:vMerge w:val="restart"/>
            <w:shd w:val="clear" w:color="auto" w:fill="auto"/>
            <w:vAlign w:val="center"/>
            <w:hideMark/>
          </w:tcPr>
          <w:p w14:paraId="4BD871B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Км</w:t>
            </w:r>
          </w:p>
          <w:p w14:paraId="4990223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427752">
              <w:rPr>
                <w:rFonts w:ascii="Times New Roman" w:eastAsia="Times New Roman" w:hAnsi="Times New Roman" w:cs="Times New Roman"/>
                <w:sz w:val="20"/>
                <w:szCs w:val="20"/>
              </w:rPr>
              <w:t>Все-го</w:t>
            </w:r>
            <w:proofErr w:type="gramEnd"/>
          </w:p>
        </w:tc>
        <w:tc>
          <w:tcPr>
            <w:tcW w:w="283" w:type="pct"/>
            <w:vMerge w:val="restart"/>
            <w:shd w:val="clear" w:color="auto" w:fill="auto"/>
            <w:vAlign w:val="center"/>
          </w:tcPr>
          <w:p w14:paraId="397CBD6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Км *</w:t>
            </w:r>
          </w:p>
        </w:tc>
        <w:tc>
          <w:tcPr>
            <w:tcW w:w="504" w:type="pct"/>
            <w:vMerge w:val="restart"/>
            <w:shd w:val="clear" w:color="auto" w:fill="auto"/>
            <w:vAlign w:val="center"/>
            <w:hideMark/>
          </w:tcPr>
          <w:p w14:paraId="017A8E6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427752">
              <w:rPr>
                <w:rFonts w:ascii="Times New Roman" w:eastAsia="Times New Roman" w:hAnsi="Times New Roman" w:cs="Times New Roman"/>
                <w:sz w:val="20"/>
                <w:szCs w:val="20"/>
              </w:rPr>
              <w:t>Мощно-</w:t>
            </w:r>
            <w:proofErr w:type="spellStart"/>
            <w:r w:rsidRPr="00427752">
              <w:rPr>
                <w:rFonts w:ascii="Times New Roman" w:eastAsia="Times New Roman" w:hAnsi="Times New Roman" w:cs="Times New Roman"/>
                <w:sz w:val="20"/>
                <w:szCs w:val="20"/>
              </w:rPr>
              <w:t>сть</w:t>
            </w:r>
            <w:proofErr w:type="spellEnd"/>
            <w:proofErr w:type="gramEnd"/>
            <w:r w:rsidRPr="00427752">
              <w:rPr>
                <w:rFonts w:ascii="Times New Roman" w:eastAsia="Times New Roman" w:hAnsi="Times New Roman" w:cs="Times New Roman"/>
                <w:sz w:val="20"/>
                <w:szCs w:val="20"/>
              </w:rPr>
              <w:t>, кВт*</w:t>
            </w:r>
          </w:p>
        </w:tc>
        <w:tc>
          <w:tcPr>
            <w:tcW w:w="504" w:type="pct"/>
            <w:vMerge w:val="restart"/>
            <w:shd w:val="clear" w:color="auto" w:fill="auto"/>
            <w:vAlign w:val="center"/>
            <w:hideMark/>
          </w:tcPr>
          <w:p w14:paraId="55B4EC0A"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Расчет-ная СЕММ </w:t>
            </w:r>
            <w:proofErr w:type="gramStart"/>
            <w:r w:rsidRPr="00427752">
              <w:rPr>
                <w:rFonts w:ascii="Times New Roman" w:eastAsia="Times New Roman" w:hAnsi="Times New Roman" w:cs="Times New Roman"/>
                <w:sz w:val="20"/>
                <w:szCs w:val="20"/>
              </w:rPr>
              <w:t>2022  руб.</w:t>
            </w:r>
            <w:proofErr w:type="gramEnd"/>
            <w:r w:rsidRPr="00427752">
              <w:rPr>
                <w:rFonts w:ascii="Times New Roman" w:eastAsia="Times New Roman" w:hAnsi="Times New Roman" w:cs="Times New Roman"/>
                <w:sz w:val="20"/>
                <w:szCs w:val="20"/>
              </w:rPr>
              <w:t>/кВт</w:t>
            </w:r>
          </w:p>
        </w:tc>
        <w:tc>
          <w:tcPr>
            <w:tcW w:w="1270" w:type="pct"/>
            <w:gridSpan w:val="3"/>
            <w:shd w:val="clear" w:color="auto" w:fill="auto"/>
            <w:vAlign w:val="center"/>
          </w:tcPr>
          <w:p w14:paraId="18D01C7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Среднее значение фактических расходов, </w:t>
            </w:r>
            <w:proofErr w:type="spellStart"/>
            <w:r w:rsidRPr="00427752">
              <w:rPr>
                <w:rFonts w:ascii="Times New Roman" w:eastAsia="Times New Roman" w:hAnsi="Times New Roman" w:cs="Times New Roman"/>
                <w:sz w:val="20"/>
                <w:szCs w:val="20"/>
              </w:rPr>
              <w:t>тыс.руб</w:t>
            </w:r>
            <w:proofErr w:type="spellEnd"/>
            <w:r w:rsidRPr="00427752">
              <w:rPr>
                <w:rFonts w:ascii="Times New Roman" w:eastAsia="Times New Roman" w:hAnsi="Times New Roman" w:cs="Times New Roman"/>
                <w:sz w:val="20"/>
                <w:szCs w:val="20"/>
              </w:rPr>
              <w:t>.</w:t>
            </w:r>
          </w:p>
        </w:tc>
      </w:tr>
      <w:tr w:rsidR="00427752" w:rsidRPr="00427752" w14:paraId="6C0F6151" w14:textId="77777777" w:rsidTr="00826A98">
        <w:trPr>
          <w:trHeight w:val="526"/>
          <w:jc w:val="center"/>
        </w:trPr>
        <w:tc>
          <w:tcPr>
            <w:tcW w:w="1123" w:type="pct"/>
            <w:gridSpan w:val="2"/>
            <w:vMerge/>
            <w:shd w:val="clear" w:color="auto" w:fill="auto"/>
            <w:vAlign w:val="center"/>
          </w:tcPr>
          <w:p w14:paraId="64A301E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521" w:type="pct"/>
            <w:vMerge/>
            <w:shd w:val="clear" w:color="auto" w:fill="auto"/>
            <w:vAlign w:val="center"/>
          </w:tcPr>
          <w:p w14:paraId="5C8D9B18"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513" w:type="pct"/>
            <w:vMerge/>
            <w:shd w:val="clear" w:color="auto" w:fill="auto"/>
            <w:vAlign w:val="center"/>
          </w:tcPr>
          <w:p w14:paraId="3F83C8D3"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83" w:type="pct"/>
            <w:vMerge/>
            <w:shd w:val="clear" w:color="auto" w:fill="auto"/>
            <w:vAlign w:val="center"/>
          </w:tcPr>
          <w:p w14:paraId="3DBC301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83" w:type="pct"/>
            <w:vMerge/>
            <w:shd w:val="clear" w:color="auto" w:fill="auto"/>
            <w:vAlign w:val="center"/>
          </w:tcPr>
          <w:p w14:paraId="778D388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504" w:type="pct"/>
            <w:vMerge/>
            <w:shd w:val="clear" w:color="auto" w:fill="auto"/>
            <w:vAlign w:val="center"/>
          </w:tcPr>
          <w:p w14:paraId="7FBF1F0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504" w:type="pct"/>
            <w:vMerge/>
            <w:shd w:val="clear" w:color="auto" w:fill="auto"/>
            <w:vAlign w:val="center"/>
          </w:tcPr>
          <w:p w14:paraId="6217784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00" w:type="pct"/>
            <w:shd w:val="clear" w:color="auto" w:fill="auto"/>
            <w:vAlign w:val="center"/>
          </w:tcPr>
          <w:p w14:paraId="396F6443"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2018</w:t>
            </w:r>
          </w:p>
        </w:tc>
        <w:tc>
          <w:tcPr>
            <w:tcW w:w="445" w:type="pct"/>
            <w:shd w:val="clear" w:color="auto" w:fill="auto"/>
            <w:vAlign w:val="center"/>
          </w:tcPr>
          <w:p w14:paraId="016637F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2019</w:t>
            </w:r>
          </w:p>
        </w:tc>
        <w:tc>
          <w:tcPr>
            <w:tcW w:w="425" w:type="pct"/>
            <w:shd w:val="clear" w:color="auto" w:fill="auto"/>
            <w:vAlign w:val="center"/>
          </w:tcPr>
          <w:p w14:paraId="497D6EC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2020</w:t>
            </w:r>
          </w:p>
        </w:tc>
      </w:tr>
      <w:tr w:rsidR="00427752" w:rsidRPr="00427752" w14:paraId="3FF7F482" w14:textId="77777777" w:rsidTr="00826A98">
        <w:trPr>
          <w:trHeight w:val="259"/>
          <w:jc w:val="center"/>
        </w:trPr>
        <w:tc>
          <w:tcPr>
            <w:tcW w:w="5000" w:type="pct"/>
            <w:gridSpan w:val="11"/>
            <w:shd w:val="clear" w:color="auto" w:fill="auto"/>
          </w:tcPr>
          <w:p w14:paraId="25155F5B"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воздушные линии на железобетонных опорах изолированным алюминиевым проводом сечением</w:t>
            </w:r>
          </w:p>
        </w:tc>
      </w:tr>
      <w:tr w:rsidR="00427752" w:rsidRPr="00427752" w14:paraId="55EDFCBA" w14:textId="77777777" w:rsidTr="00826A98">
        <w:trPr>
          <w:trHeight w:val="315"/>
          <w:jc w:val="center"/>
        </w:trPr>
        <w:tc>
          <w:tcPr>
            <w:tcW w:w="744" w:type="pct"/>
            <w:vMerge w:val="restart"/>
            <w:shd w:val="clear" w:color="auto" w:fill="auto"/>
            <w:vAlign w:val="center"/>
            <w:hideMark/>
          </w:tcPr>
          <w:p w14:paraId="266BFFE3"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до 50 мм</w:t>
            </w:r>
            <w:proofErr w:type="gramStart"/>
            <w:r w:rsidRPr="00427752">
              <w:rPr>
                <w:rFonts w:ascii="Times New Roman" w:eastAsia="Times New Roman" w:hAnsi="Times New Roman" w:cs="Times New Roman"/>
                <w:sz w:val="20"/>
                <w:szCs w:val="20"/>
              </w:rPr>
              <w:t>²  включи</w:t>
            </w:r>
            <w:proofErr w:type="gramEnd"/>
            <w:r w:rsidRPr="00427752">
              <w:rPr>
                <w:rFonts w:ascii="Times New Roman" w:eastAsia="Times New Roman" w:hAnsi="Times New Roman" w:cs="Times New Roman"/>
                <w:sz w:val="20"/>
                <w:szCs w:val="20"/>
              </w:rPr>
              <w:t>-</w:t>
            </w:r>
            <w:proofErr w:type="spellStart"/>
            <w:r w:rsidRPr="00427752">
              <w:rPr>
                <w:rFonts w:ascii="Times New Roman" w:eastAsia="Times New Roman" w:hAnsi="Times New Roman" w:cs="Times New Roman"/>
                <w:sz w:val="20"/>
                <w:szCs w:val="20"/>
              </w:rPr>
              <w:t>тельно</w:t>
            </w:r>
            <w:proofErr w:type="spellEnd"/>
          </w:p>
        </w:tc>
        <w:tc>
          <w:tcPr>
            <w:tcW w:w="379" w:type="pct"/>
            <w:shd w:val="clear" w:color="auto" w:fill="auto"/>
            <w:noWrap/>
            <w:vAlign w:val="center"/>
            <w:hideMark/>
          </w:tcPr>
          <w:p w14:paraId="1844671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0,4 </w:t>
            </w:r>
            <w:proofErr w:type="spellStart"/>
            <w:r w:rsidRPr="00427752">
              <w:rPr>
                <w:rFonts w:ascii="Times New Roman" w:eastAsia="Times New Roman" w:hAnsi="Times New Roman" w:cs="Times New Roman"/>
                <w:sz w:val="20"/>
                <w:szCs w:val="20"/>
              </w:rPr>
              <w:t>кВ</w:t>
            </w:r>
            <w:proofErr w:type="spellEnd"/>
          </w:p>
        </w:tc>
        <w:tc>
          <w:tcPr>
            <w:tcW w:w="52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3334C4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2 167 002</w:t>
            </w:r>
          </w:p>
        </w:tc>
        <w:tc>
          <w:tcPr>
            <w:tcW w:w="513"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3201E36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1 674 169</w:t>
            </w:r>
          </w:p>
        </w:tc>
        <w:tc>
          <w:tcPr>
            <w:tcW w:w="283" w:type="pct"/>
            <w:tcBorders>
              <w:top w:val="single" w:sz="8" w:space="0" w:color="auto"/>
              <w:left w:val="single" w:sz="4" w:space="0" w:color="auto"/>
              <w:bottom w:val="single" w:sz="4" w:space="0" w:color="auto"/>
              <w:right w:val="single" w:sz="4" w:space="0" w:color="auto"/>
            </w:tcBorders>
            <w:shd w:val="clear" w:color="auto" w:fill="auto"/>
            <w:vAlign w:val="center"/>
          </w:tcPr>
          <w:p w14:paraId="0D7D0B29" w14:textId="77777777" w:rsidR="00427752" w:rsidRPr="00427752" w:rsidRDefault="00427752" w:rsidP="00427752">
            <w:pPr>
              <w:spacing w:after="0" w:line="240" w:lineRule="auto"/>
              <w:jc w:val="right"/>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63,9</w:t>
            </w:r>
          </w:p>
        </w:tc>
        <w:tc>
          <w:tcPr>
            <w:tcW w:w="283" w:type="pct"/>
            <w:tcBorders>
              <w:top w:val="single" w:sz="8" w:space="0" w:color="auto"/>
              <w:left w:val="single" w:sz="4" w:space="0" w:color="auto"/>
              <w:bottom w:val="single" w:sz="4" w:space="0" w:color="auto"/>
              <w:right w:val="single" w:sz="4" w:space="0" w:color="auto"/>
            </w:tcBorders>
            <w:shd w:val="clear" w:color="auto" w:fill="auto"/>
            <w:vAlign w:val="center"/>
          </w:tcPr>
          <w:p w14:paraId="1121CE3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61,5</w:t>
            </w:r>
          </w:p>
        </w:tc>
        <w:tc>
          <w:tcPr>
            <w:tcW w:w="504"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58F178F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12 634</w:t>
            </w:r>
          </w:p>
        </w:tc>
        <w:tc>
          <w:tcPr>
            <w:tcW w:w="504" w:type="pct"/>
            <w:shd w:val="clear" w:color="auto" w:fill="auto"/>
            <w:vAlign w:val="center"/>
            <w:hideMark/>
          </w:tcPr>
          <w:p w14:paraId="42BA52C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8 148 /</w:t>
            </w:r>
          </w:p>
          <w:p w14:paraId="01076FB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6 848**</w:t>
            </w:r>
          </w:p>
        </w:tc>
        <w:tc>
          <w:tcPr>
            <w:tcW w:w="40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555B93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1 239,9</w:t>
            </w:r>
          </w:p>
        </w:tc>
        <w:tc>
          <w:tcPr>
            <w:tcW w:w="445" w:type="pct"/>
            <w:tcBorders>
              <w:top w:val="single" w:sz="8" w:space="0" w:color="auto"/>
              <w:left w:val="nil"/>
              <w:bottom w:val="single" w:sz="4" w:space="0" w:color="auto"/>
              <w:right w:val="single" w:sz="4" w:space="0" w:color="auto"/>
            </w:tcBorders>
            <w:shd w:val="clear" w:color="auto" w:fill="auto"/>
            <w:vAlign w:val="center"/>
            <w:hideMark/>
          </w:tcPr>
          <w:p w14:paraId="14B0395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1 573,9</w:t>
            </w:r>
          </w:p>
        </w:tc>
        <w:tc>
          <w:tcPr>
            <w:tcW w:w="425" w:type="pct"/>
            <w:tcBorders>
              <w:top w:val="single" w:sz="8" w:space="0" w:color="auto"/>
              <w:left w:val="nil"/>
              <w:bottom w:val="single" w:sz="4" w:space="0" w:color="auto"/>
              <w:right w:val="single" w:sz="8" w:space="0" w:color="auto"/>
            </w:tcBorders>
            <w:shd w:val="clear" w:color="auto" w:fill="auto"/>
            <w:vAlign w:val="center"/>
            <w:hideMark/>
          </w:tcPr>
          <w:p w14:paraId="4795B92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1 561,3</w:t>
            </w:r>
          </w:p>
        </w:tc>
      </w:tr>
      <w:tr w:rsidR="00427752" w:rsidRPr="00427752" w14:paraId="204307AE" w14:textId="77777777" w:rsidTr="00826A98">
        <w:trPr>
          <w:trHeight w:val="270"/>
          <w:jc w:val="center"/>
        </w:trPr>
        <w:tc>
          <w:tcPr>
            <w:tcW w:w="744" w:type="pct"/>
            <w:vMerge/>
            <w:shd w:val="clear" w:color="auto" w:fill="auto"/>
            <w:vAlign w:val="center"/>
            <w:hideMark/>
          </w:tcPr>
          <w:p w14:paraId="26055A04" w14:textId="77777777" w:rsidR="00427752" w:rsidRPr="00427752" w:rsidRDefault="00427752" w:rsidP="00427752">
            <w:pPr>
              <w:widowControl w:val="0"/>
              <w:autoSpaceDE w:val="0"/>
              <w:autoSpaceDN w:val="0"/>
              <w:adjustRightInd w:val="0"/>
              <w:spacing w:after="0" w:line="240" w:lineRule="auto"/>
              <w:ind w:firstLine="567"/>
              <w:rPr>
                <w:rFonts w:ascii="Times New Roman" w:eastAsia="Times New Roman" w:hAnsi="Times New Roman" w:cs="Times New Roman"/>
                <w:sz w:val="20"/>
                <w:szCs w:val="20"/>
              </w:rPr>
            </w:pPr>
          </w:p>
        </w:tc>
        <w:tc>
          <w:tcPr>
            <w:tcW w:w="379" w:type="pct"/>
            <w:shd w:val="clear" w:color="auto" w:fill="auto"/>
            <w:noWrap/>
            <w:vAlign w:val="center"/>
            <w:hideMark/>
          </w:tcPr>
          <w:p w14:paraId="365B1B41"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1-20 </w:t>
            </w:r>
            <w:proofErr w:type="spellStart"/>
            <w:r w:rsidRPr="00427752">
              <w:rPr>
                <w:rFonts w:ascii="Times New Roman" w:eastAsia="Times New Roman" w:hAnsi="Times New Roman" w:cs="Times New Roman"/>
                <w:sz w:val="20"/>
                <w:szCs w:val="20"/>
              </w:rPr>
              <w:t>кВ</w:t>
            </w:r>
            <w:proofErr w:type="spellEnd"/>
          </w:p>
        </w:tc>
        <w:tc>
          <w:tcPr>
            <w:tcW w:w="521" w:type="pct"/>
            <w:tcBorders>
              <w:top w:val="nil"/>
              <w:left w:val="single" w:sz="4" w:space="0" w:color="auto"/>
              <w:bottom w:val="single" w:sz="4" w:space="0" w:color="auto"/>
              <w:right w:val="single" w:sz="4" w:space="0" w:color="auto"/>
            </w:tcBorders>
            <w:shd w:val="clear" w:color="auto" w:fill="auto"/>
            <w:vAlign w:val="center"/>
            <w:hideMark/>
          </w:tcPr>
          <w:p w14:paraId="6031513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3 073 874</w:t>
            </w:r>
          </w:p>
        </w:tc>
        <w:tc>
          <w:tcPr>
            <w:tcW w:w="513" w:type="pct"/>
            <w:tcBorders>
              <w:top w:val="nil"/>
              <w:left w:val="single" w:sz="4" w:space="0" w:color="auto"/>
              <w:bottom w:val="single" w:sz="4" w:space="0" w:color="auto"/>
              <w:right w:val="single" w:sz="4" w:space="0" w:color="auto"/>
            </w:tcBorders>
            <w:shd w:val="clear" w:color="auto" w:fill="auto"/>
            <w:vAlign w:val="center"/>
            <w:hideMark/>
          </w:tcPr>
          <w:p w14:paraId="5F06C66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2 693 850</w:t>
            </w:r>
          </w:p>
        </w:tc>
        <w:tc>
          <w:tcPr>
            <w:tcW w:w="283" w:type="pct"/>
            <w:tcBorders>
              <w:top w:val="single" w:sz="8" w:space="0" w:color="auto"/>
              <w:left w:val="single" w:sz="4" w:space="0" w:color="auto"/>
              <w:bottom w:val="single" w:sz="4" w:space="0" w:color="auto"/>
              <w:right w:val="single" w:sz="4" w:space="0" w:color="auto"/>
            </w:tcBorders>
            <w:shd w:val="clear" w:color="auto" w:fill="auto"/>
            <w:vAlign w:val="center"/>
          </w:tcPr>
          <w:p w14:paraId="21F692E5" w14:textId="77777777" w:rsidR="00427752" w:rsidRPr="00427752" w:rsidRDefault="00427752" w:rsidP="00427752">
            <w:pPr>
              <w:spacing w:after="0" w:line="240" w:lineRule="auto"/>
              <w:jc w:val="right"/>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7,43</w:t>
            </w:r>
          </w:p>
        </w:tc>
        <w:tc>
          <w:tcPr>
            <w:tcW w:w="283" w:type="pct"/>
            <w:tcBorders>
              <w:top w:val="nil"/>
              <w:left w:val="single" w:sz="4" w:space="0" w:color="auto"/>
              <w:bottom w:val="single" w:sz="4" w:space="0" w:color="auto"/>
              <w:right w:val="single" w:sz="4" w:space="0" w:color="auto"/>
            </w:tcBorders>
            <w:shd w:val="clear" w:color="auto" w:fill="auto"/>
            <w:vAlign w:val="center"/>
          </w:tcPr>
          <w:p w14:paraId="0B6E327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7,43</w:t>
            </w:r>
          </w:p>
        </w:tc>
        <w:tc>
          <w:tcPr>
            <w:tcW w:w="504" w:type="pct"/>
            <w:tcBorders>
              <w:top w:val="nil"/>
              <w:left w:val="single" w:sz="4" w:space="0" w:color="auto"/>
              <w:bottom w:val="single" w:sz="4" w:space="0" w:color="auto"/>
              <w:right w:val="single" w:sz="4" w:space="0" w:color="auto"/>
            </w:tcBorders>
            <w:shd w:val="clear" w:color="auto" w:fill="auto"/>
            <w:vAlign w:val="center"/>
            <w:hideMark/>
          </w:tcPr>
          <w:p w14:paraId="1D9389F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1 946</w:t>
            </w:r>
          </w:p>
        </w:tc>
        <w:tc>
          <w:tcPr>
            <w:tcW w:w="504" w:type="pct"/>
            <w:shd w:val="clear" w:color="auto" w:fill="auto"/>
            <w:vAlign w:val="center"/>
            <w:hideMark/>
          </w:tcPr>
          <w:p w14:paraId="402107D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10 290 /</w:t>
            </w:r>
          </w:p>
          <w:p w14:paraId="4E37DDD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9 107**</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737A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1 791,0</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57300A9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2 804,1</w:t>
            </w:r>
          </w:p>
        </w:tc>
        <w:tc>
          <w:tcPr>
            <w:tcW w:w="425" w:type="pct"/>
            <w:shd w:val="clear" w:color="auto" w:fill="auto"/>
            <w:vAlign w:val="center"/>
          </w:tcPr>
          <w:p w14:paraId="691330C6"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w:t>
            </w:r>
          </w:p>
        </w:tc>
      </w:tr>
      <w:tr w:rsidR="00427752" w:rsidRPr="00427752" w14:paraId="3D159827" w14:textId="77777777" w:rsidTr="00826A98">
        <w:trPr>
          <w:trHeight w:val="300"/>
          <w:jc w:val="center"/>
        </w:trPr>
        <w:tc>
          <w:tcPr>
            <w:tcW w:w="744" w:type="pct"/>
            <w:vMerge w:val="restart"/>
            <w:shd w:val="clear" w:color="auto" w:fill="auto"/>
            <w:vAlign w:val="center"/>
            <w:hideMark/>
          </w:tcPr>
          <w:p w14:paraId="468A5954"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50 до 100 мм² </w:t>
            </w:r>
            <w:proofErr w:type="gramStart"/>
            <w:r w:rsidRPr="00427752">
              <w:rPr>
                <w:rFonts w:ascii="Times New Roman" w:eastAsia="Times New Roman" w:hAnsi="Times New Roman" w:cs="Times New Roman"/>
                <w:sz w:val="20"/>
                <w:szCs w:val="20"/>
              </w:rPr>
              <w:t>включи-</w:t>
            </w:r>
            <w:proofErr w:type="spellStart"/>
            <w:r w:rsidRPr="00427752">
              <w:rPr>
                <w:rFonts w:ascii="Times New Roman" w:eastAsia="Times New Roman" w:hAnsi="Times New Roman" w:cs="Times New Roman"/>
                <w:sz w:val="20"/>
                <w:szCs w:val="20"/>
              </w:rPr>
              <w:t>тельно</w:t>
            </w:r>
            <w:proofErr w:type="spellEnd"/>
            <w:proofErr w:type="gramEnd"/>
          </w:p>
        </w:tc>
        <w:tc>
          <w:tcPr>
            <w:tcW w:w="379" w:type="pct"/>
            <w:shd w:val="clear" w:color="auto" w:fill="auto"/>
            <w:noWrap/>
            <w:vAlign w:val="center"/>
            <w:hideMark/>
          </w:tcPr>
          <w:p w14:paraId="4491D16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0,4 </w:t>
            </w:r>
            <w:proofErr w:type="spellStart"/>
            <w:r w:rsidRPr="00427752">
              <w:rPr>
                <w:rFonts w:ascii="Times New Roman" w:eastAsia="Times New Roman" w:hAnsi="Times New Roman" w:cs="Times New Roman"/>
                <w:sz w:val="20"/>
                <w:szCs w:val="20"/>
              </w:rPr>
              <w:t>кВ</w:t>
            </w:r>
            <w:proofErr w:type="spellEnd"/>
          </w:p>
        </w:tc>
        <w:tc>
          <w:tcPr>
            <w:tcW w:w="521" w:type="pct"/>
            <w:tcBorders>
              <w:top w:val="nil"/>
              <w:left w:val="single" w:sz="4" w:space="0" w:color="auto"/>
              <w:bottom w:val="single" w:sz="4" w:space="0" w:color="auto"/>
              <w:right w:val="single" w:sz="4" w:space="0" w:color="auto"/>
            </w:tcBorders>
            <w:shd w:val="clear" w:color="auto" w:fill="auto"/>
            <w:vAlign w:val="center"/>
            <w:hideMark/>
          </w:tcPr>
          <w:p w14:paraId="291BD0E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2 180 761</w:t>
            </w:r>
          </w:p>
        </w:tc>
        <w:tc>
          <w:tcPr>
            <w:tcW w:w="513" w:type="pct"/>
            <w:tcBorders>
              <w:top w:val="nil"/>
              <w:left w:val="single" w:sz="4" w:space="0" w:color="auto"/>
              <w:bottom w:val="single" w:sz="4" w:space="0" w:color="auto"/>
              <w:right w:val="single" w:sz="4" w:space="0" w:color="auto"/>
            </w:tcBorders>
            <w:shd w:val="clear" w:color="auto" w:fill="auto"/>
            <w:vAlign w:val="center"/>
            <w:hideMark/>
          </w:tcPr>
          <w:p w14:paraId="2B2A48B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1 341 984</w:t>
            </w:r>
          </w:p>
        </w:tc>
        <w:tc>
          <w:tcPr>
            <w:tcW w:w="283" w:type="pct"/>
            <w:tcBorders>
              <w:top w:val="single" w:sz="8" w:space="0" w:color="auto"/>
              <w:left w:val="single" w:sz="4" w:space="0" w:color="auto"/>
              <w:bottom w:val="single" w:sz="4" w:space="0" w:color="auto"/>
              <w:right w:val="single" w:sz="4" w:space="0" w:color="auto"/>
            </w:tcBorders>
            <w:shd w:val="clear" w:color="auto" w:fill="auto"/>
            <w:vAlign w:val="center"/>
          </w:tcPr>
          <w:p w14:paraId="10349F07" w14:textId="77777777" w:rsidR="00427752" w:rsidRPr="00427752" w:rsidRDefault="00427752" w:rsidP="00427752">
            <w:pPr>
              <w:spacing w:after="0" w:line="240" w:lineRule="auto"/>
              <w:jc w:val="right"/>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18,6</w:t>
            </w:r>
          </w:p>
        </w:tc>
        <w:tc>
          <w:tcPr>
            <w:tcW w:w="283" w:type="pct"/>
            <w:tcBorders>
              <w:top w:val="nil"/>
              <w:left w:val="single" w:sz="4" w:space="0" w:color="auto"/>
              <w:bottom w:val="single" w:sz="4" w:space="0" w:color="auto"/>
              <w:right w:val="single" w:sz="4" w:space="0" w:color="auto"/>
            </w:tcBorders>
            <w:shd w:val="clear" w:color="auto" w:fill="auto"/>
            <w:vAlign w:val="center"/>
          </w:tcPr>
          <w:p w14:paraId="4DC57D66" w14:textId="77777777" w:rsidR="00427752" w:rsidRPr="00427752" w:rsidRDefault="00427752" w:rsidP="00427752">
            <w:pPr>
              <w:spacing w:after="0" w:line="240" w:lineRule="auto"/>
              <w:jc w:val="right"/>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16,6</w:t>
            </w:r>
          </w:p>
        </w:tc>
        <w:tc>
          <w:tcPr>
            <w:tcW w:w="504" w:type="pct"/>
            <w:tcBorders>
              <w:top w:val="nil"/>
              <w:left w:val="single" w:sz="4" w:space="0" w:color="auto"/>
              <w:bottom w:val="single" w:sz="4" w:space="0" w:color="auto"/>
              <w:right w:val="single" w:sz="4" w:space="0" w:color="auto"/>
            </w:tcBorders>
            <w:shd w:val="clear" w:color="auto" w:fill="auto"/>
            <w:vAlign w:val="center"/>
            <w:hideMark/>
          </w:tcPr>
          <w:p w14:paraId="2C68923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2 872</w:t>
            </w:r>
          </w:p>
        </w:tc>
        <w:tc>
          <w:tcPr>
            <w:tcW w:w="504" w:type="pct"/>
            <w:shd w:val="clear" w:color="auto" w:fill="auto"/>
            <w:vAlign w:val="center"/>
            <w:hideMark/>
          </w:tcPr>
          <w:p w14:paraId="42BD170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7 778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8337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1 277,9</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004C301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1 203,3</w:t>
            </w:r>
          </w:p>
        </w:tc>
        <w:tc>
          <w:tcPr>
            <w:tcW w:w="425" w:type="pct"/>
            <w:tcBorders>
              <w:top w:val="single" w:sz="4" w:space="0" w:color="auto"/>
              <w:left w:val="nil"/>
              <w:bottom w:val="single" w:sz="4" w:space="0" w:color="auto"/>
              <w:right w:val="single" w:sz="8" w:space="0" w:color="auto"/>
            </w:tcBorders>
            <w:shd w:val="clear" w:color="auto" w:fill="auto"/>
            <w:vAlign w:val="center"/>
            <w:hideMark/>
          </w:tcPr>
          <w:p w14:paraId="05DE52A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995,2</w:t>
            </w:r>
          </w:p>
        </w:tc>
      </w:tr>
      <w:tr w:rsidR="00427752" w:rsidRPr="00427752" w14:paraId="557D596A" w14:textId="77777777" w:rsidTr="00826A98">
        <w:trPr>
          <w:trHeight w:val="300"/>
          <w:jc w:val="center"/>
        </w:trPr>
        <w:tc>
          <w:tcPr>
            <w:tcW w:w="744" w:type="pct"/>
            <w:vMerge/>
            <w:shd w:val="clear" w:color="auto" w:fill="auto"/>
            <w:vAlign w:val="center"/>
            <w:hideMark/>
          </w:tcPr>
          <w:p w14:paraId="007ADCF6" w14:textId="77777777" w:rsidR="00427752" w:rsidRPr="00427752" w:rsidRDefault="00427752" w:rsidP="00427752">
            <w:pPr>
              <w:widowControl w:val="0"/>
              <w:autoSpaceDE w:val="0"/>
              <w:autoSpaceDN w:val="0"/>
              <w:adjustRightInd w:val="0"/>
              <w:spacing w:after="0" w:line="240" w:lineRule="auto"/>
              <w:ind w:firstLine="567"/>
              <w:rPr>
                <w:rFonts w:ascii="Times New Roman" w:eastAsia="Times New Roman" w:hAnsi="Times New Roman" w:cs="Times New Roman"/>
                <w:sz w:val="20"/>
                <w:szCs w:val="20"/>
              </w:rPr>
            </w:pPr>
          </w:p>
        </w:tc>
        <w:tc>
          <w:tcPr>
            <w:tcW w:w="379" w:type="pct"/>
            <w:shd w:val="clear" w:color="auto" w:fill="auto"/>
            <w:noWrap/>
            <w:vAlign w:val="center"/>
            <w:hideMark/>
          </w:tcPr>
          <w:p w14:paraId="047B6CF6"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1-20 </w:t>
            </w:r>
            <w:proofErr w:type="spellStart"/>
            <w:r w:rsidRPr="00427752">
              <w:rPr>
                <w:rFonts w:ascii="Times New Roman" w:eastAsia="Times New Roman" w:hAnsi="Times New Roman" w:cs="Times New Roman"/>
                <w:sz w:val="20"/>
                <w:szCs w:val="20"/>
              </w:rPr>
              <w:t>кВ</w:t>
            </w:r>
            <w:proofErr w:type="spellEnd"/>
          </w:p>
        </w:tc>
        <w:tc>
          <w:tcPr>
            <w:tcW w:w="521" w:type="pct"/>
            <w:tcBorders>
              <w:top w:val="nil"/>
              <w:left w:val="single" w:sz="4" w:space="0" w:color="auto"/>
              <w:bottom w:val="single" w:sz="4" w:space="0" w:color="auto"/>
              <w:right w:val="single" w:sz="4" w:space="0" w:color="auto"/>
            </w:tcBorders>
            <w:shd w:val="clear" w:color="auto" w:fill="auto"/>
            <w:vAlign w:val="center"/>
            <w:hideMark/>
          </w:tcPr>
          <w:p w14:paraId="0E0FD79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3 114 526</w:t>
            </w:r>
          </w:p>
        </w:tc>
        <w:tc>
          <w:tcPr>
            <w:tcW w:w="513" w:type="pct"/>
            <w:tcBorders>
              <w:top w:val="nil"/>
              <w:left w:val="single" w:sz="4" w:space="0" w:color="auto"/>
              <w:bottom w:val="single" w:sz="4" w:space="0" w:color="auto"/>
              <w:right w:val="single" w:sz="4" w:space="0" w:color="auto"/>
            </w:tcBorders>
            <w:shd w:val="clear" w:color="auto" w:fill="auto"/>
            <w:vAlign w:val="center"/>
            <w:hideMark/>
          </w:tcPr>
          <w:p w14:paraId="10CD652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1 546 087</w:t>
            </w:r>
          </w:p>
        </w:tc>
        <w:tc>
          <w:tcPr>
            <w:tcW w:w="283" w:type="pct"/>
            <w:tcBorders>
              <w:top w:val="single" w:sz="8" w:space="0" w:color="auto"/>
              <w:left w:val="single" w:sz="4" w:space="0" w:color="auto"/>
              <w:bottom w:val="single" w:sz="4" w:space="0" w:color="auto"/>
              <w:right w:val="single" w:sz="4" w:space="0" w:color="auto"/>
            </w:tcBorders>
            <w:shd w:val="clear" w:color="auto" w:fill="auto"/>
            <w:vAlign w:val="center"/>
          </w:tcPr>
          <w:p w14:paraId="32AE0EFF" w14:textId="77777777" w:rsidR="00427752" w:rsidRPr="00427752" w:rsidRDefault="00427752" w:rsidP="00427752">
            <w:pPr>
              <w:spacing w:after="0" w:line="240" w:lineRule="auto"/>
              <w:jc w:val="right"/>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37,9</w:t>
            </w:r>
          </w:p>
        </w:tc>
        <w:tc>
          <w:tcPr>
            <w:tcW w:w="283" w:type="pct"/>
            <w:tcBorders>
              <w:top w:val="nil"/>
              <w:left w:val="single" w:sz="4" w:space="0" w:color="auto"/>
              <w:bottom w:val="single" w:sz="4" w:space="0" w:color="auto"/>
              <w:right w:val="single" w:sz="4" w:space="0" w:color="auto"/>
            </w:tcBorders>
            <w:shd w:val="clear" w:color="auto" w:fill="auto"/>
            <w:vAlign w:val="center"/>
          </w:tcPr>
          <w:p w14:paraId="5A820E6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21,3</w:t>
            </w:r>
          </w:p>
        </w:tc>
        <w:tc>
          <w:tcPr>
            <w:tcW w:w="504" w:type="pct"/>
            <w:tcBorders>
              <w:top w:val="nil"/>
              <w:left w:val="single" w:sz="4" w:space="0" w:color="auto"/>
              <w:bottom w:val="single" w:sz="4" w:space="0" w:color="auto"/>
              <w:right w:val="single" w:sz="4" w:space="0" w:color="auto"/>
            </w:tcBorders>
            <w:shd w:val="clear" w:color="auto" w:fill="auto"/>
            <w:vAlign w:val="center"/>
            <w:hideMark/>
          </w:tcPr>
          <w:p w14:paraId="4A6F798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2 286</w:t>
            </w:r>
          </w:p>
        </w:tc>
        <w:tc>
          <w:tcPr>
            <w:tcW w:w="504" w:type="pct"/>
            <w:shd w:val="clear" w:color="auto" w:fill="auto"/>
            <w:vAlign w:val="center"/>
            <w:hideMark/>
          </w:tcPr>
          <w:p w14:paraId="31972B4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14 432</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34152"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1 443,8</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6DCD9F0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1 284,5</w:t>
            </w:r>
          </w:p>
        </w:tc>
        <w:tc>
          <w:tcPr>
            <w:tcW w:w="425" w:type="pct"/>
            <w:tcBorders>
              <w:top w:val="single" w:sz="4" w:space="0" w:color="auto"/>
              <w:left w:val="nil"/>
              <w:bottom w:val="single" w:sz="4" w:space="0" w:color="auto"/>
              <w:right w:val="single" w:sz="8" w:space="0" w:color="auto"/>
            </w:tcBorders>
            <w:shd w:val="clear" w:color="auto" w:fill="auto"/>
            <w:vAlign w:val="center"/>
            <w:hideMark/>
          </w:tcPr>
          <w:p w14:paraId="045BEC1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1 284,2</w:t>
            </w:r>
          </w:p>
        </w:tc>
      </w:tr>
      <w:tr w:rsidR="00427752" w:rsidRPr="00427752" w14:paraId="14B55076" w14:textId="77777777" w:rsidTr="00826A98">
        <w:trPr>
          <w:trHeight w:val="255"/>
          <w:jc w:val="center"/>
        </w:trPr>
        <w:tc>
          <w:tcPr>
            <w:tcW w:w="744" w:type="pct"/>
            <w:vMerge w:val="restart"/>
            <w:shd w:val="clear" w:color="auto" w:fill="auto"/>
            <w:vAlign w:val="center"/>
            <w:hideMark/>
          </w:tcPr>
          <w:p w14:paraId="44DC2BA6"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100 до 200 мм² </w:t>
            </w:r>
            <w:proofErr w:type="gramStart"/>
            <w:r w:rsidRPr="00427752">
              <w:rPr>
                <w:rFonts w:ascii="Times New Roman" w:eastAsia="Times New Roman" w:hAnsi="Times New Roman" w:cs="Times New Roman"/>
                <w:sz w:val="20"/>
                <w:szCs w:val="20"/>
              </w:rPr>
              <w:t>включи-</w:t>
            </w:r>
            <w:proofErr w:type="spellStart"/>
            <w:r w:rsidRPr="00427752">
              <w:rPr>
                <w:rFonts w:ascii="Times New Roman" w:eastAsia="Times New Roman" w:hAnsi="Times New Roman" w:cs="Times New Roman"/>
                <w:sz w:val="20"/>
                <w:szCs w:val="20"/>
              </w:rPr>
              <w:t>тельно</w:t>
            </w:r>
            <w:proofErr w:type="spellEnd"/>
            <w:proofErr w:type="gramEnd"/>
          </w:p>
        </w:tc>
        <w:tc>
          <w:tcPr>
            <w:tcW w:w="379" w:type="pct"/>
            <w:shd w:val="clear" w:color="auto" w:fill="auto"/>
            <w:noWrap/>
            <w:vAlign w:val="center"/>
            <w:hideMark/>
          </w:tcPr>
          <w:p w14:paraId="4D83479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0,4 </w:t>
            </w:r>
            <w:proofErr w:type="spellStart"/>
            <w:r w:rsidRPr="00427752">
              <w:rPr>
                <w:rFonts w:ascii="Times New Roman" w:eastAsia="Times New Roman" w:hAnsi="Times New Roman" w:cs="Times New Roman"/>
                <w:sz w:val="20"/>
                <w:szCs w:val="20"/>
              </w:rPr>
              <w:t>кВ</w:t>
            </w:r>
            <w:proofErr w:type="spellEnd"/>
          </w:p>
        </w:tc>
        <w:tc>
          <w:tcPr>
            <w:tcW w:w="521" w:type="pct"/>
            <w:tcBorders>
              <w:top w:val="nil"/>
              <w:left w:val="single" w:sz="4" w:space="0" w:color="auto"/>
              <w:bottom w:val="single" w:sz="4" w:space="0" w:color="auto"/>
              <w:right w:val="single" w:sz="4" w:space="0" w:color="auto"/>
            </w:tcBorders>
            <w:shd w:val="clear" w:color="auto" w:fill="auto"/>
            <w:vAlign w:val="center"/>
            <w:hideMark/>
          </w:tcPr>
          <w:p w14:paraId="405F106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2 485 663</w:t>
            </w:r>
          </w:p>
        </w:tc>
        <w:tc>
          <w:tcPr>
            <w:tcW w:w="513" w:type="pct"/>
            <w:tcBorders>
              <w:top w:val="nil"/>
              <w:left w:val="single" w:sz="4" w:space="0" w:color="auto"/>
              <w:bottom w:val="single" w:sz="4" w:space="0" w:color="auto"/>
              <w:right w:val="single" w:sz="4" w:space="0" w:color="auto"/>
            </w:tcBorders>
            <w:shd w:val="clear" w:color="auto" w:fill="auto"/>
            <w:vAlign w:val="center"/>
            <w:hideMark/>
          </w:tcPr>
          <w:p w14:paraId="1A04118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1 731 038</w:t>
            </w:r>
          </w:p>
        </w:tc>
        <w:tc>
          <w:tcPr>
            <w:tcW w:w="283" w:type="pct"/>
            <w:tcBorders>
              <w:top w:val="single" w:sz="8" w:space="0" w:color="auto"/>
              <w:left w:val="single" w:sz="4" w:space="0" w:color="auto"/>
              <w:bottom w:val="single" w:sz="4" w:space="0" w:color="auto"/>
              <w:right w:val="single" w:sz="4" w:space="0" w:color="auto"/>
            </w:tcBorders>
            <w:shd w:val="clear" w:color="auto" w:fill="auto"/>
            <w:vAlign w:val="center"/>
          </w:tcPr>
          <w:p w14:paraId="292091E1" w14:textId="77777777" w:rsidR="00427752" w:rsidRPr="00427752" w:rsidRDefault="00427752" w:rsidP="00427752">
            <w:pPr>
              <w:spacing w:after="0" w:line="240" w:lineRule="auto"/>
              <w:jc w:val="right"/>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1,14</w:t>
            </w:r>
          </w:p>
        </w:tc>
        <w:tc>
          <w:tcPr>
            <w:tcW w:w="283" w:type="pct"/>
            <w:tcBorders>
              <w:top w:val="nil"/>
              <w:left w:val="single" w:sz="4" w:space="0" w:color="auto"/>
              <w:bottom w:val="single" w:sz="4" w:space="0" w:color="auto"/>
              <w:right w:val="single" w:sz="4" w:space="0" w:color="auto"/>
            </w:tcBorders>
            <w:shd w:val="clear" w:color="auto" w:fill="auto"/>
            <w:vAlign w:val="center"/>
          </w:tcPr>
          <w:p w14:paraId="61891C8F" w14:textId="77777777" w:rsidR="00427752" w:rsidRPr="00427752" w:rsidRDefault="00427752" w:rsidP="00427752">
            <w:pPr>
              <w:spacing w:after="0" w:line="240" w:lineRule="auto"/>
              <w:jc w:val="right"/>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1,14</w:t>
            </w:r>
          </w:p>
        </w:tc>
        <w:tc>
          <w:tcPr>
            <w:tcW w:w="504" w:type="pct"/>
            <w:tcBorders>
              <w:top w:val="nil"/>
              <w:left w:val="single" w:sz="4" w:space="0" w:color="auto"/>
              <w:bottom w:val="single" w:sz="4" w:space="0" w:color="auto"/>
              <w:right w:val="single" w:sz="4" w:space="0" w:color="auto"/>
            </w:tcBorders>
            <w:shd w:val="clear" w:color="auto" w:fill="auto"/>
            <w:vAlign w:val="center"/>
            <w:hideMark/>
          </w:tcPr>
          <w:p w14:paraId="6419802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540</w:t>
            </w:r>
          </w:p>
        </w:tc>
        <w:tc>
          <w:tcPr>
            <w:tcW w:w="504" w:type="pct"/>
            <w:shd w:val="clear" w:color="auto" w:fill="auto"/>
            <w:vAlign w:val="center"/>
            <w:hideMark/>
          </w:tcPr>
          <w:p w14:paraId="415628B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3 654 /</w:t>
            </w:r>
          </w:p>
          <w:p w14:paraId="2164D87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3 309**</w:t>
            </w:r>
          </w:p>
        </w:tc>
        <w:tc>
          <w:tcPr>
            <w:tcW w:w="400" w:type="pct"/>
            <w:tcBorders>
              <w:top w:val="nil"/>
              <w:left w:val="single" w:sz="4" w:space="0" w:color="auto"/>
              <w:bottom w:val="single" w:sz="4" w:space="0" w:color="auto"/>
              <w:right w:val="single" w:sz="4" w:space="0" w:color="auto"/>
            </w:tcBorders>
            <w:shd w:val="clear" w:color="auto" w:fill="auto"/>
            <w:vAlign w:val="center"/>
            <w:hideMark/>
          </w:tcPr>
          <w:p w14:paraId="34D00001"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1 813,4</w:t>
            </w:r>
          </w:p>
        </w:tc>
        <w:tc>
          <w:tcPr>
            <w:tcW w:w="445" w:type="pct"/>
            <w:tcBorders>
              <w:top w:val="nil"/>
              <w:left w:val="nil"/>
              <w:bottom w:val="single" w:sz="4" w:space="0" w:color="auto"/>
              <w:right w:val="single" w:sz="4" w:space="0" w:color="auto"/>
            </w:tcBorders>
            <w:shd w:val="clear" w:color="auto" w:fill="auto"/>
            <w:vAlign w:val="center"/>
            <w:hideMark/>
          </w:tcPr>
          <w:p w14:paraId="2A9CEC7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1 243,2</w:t>
            </w:r>
          </w:p>
        </w:tc>
        <w:tc>
          <w:tcPr>
            <w:tcW w:w="425" w:type="pct"/>
            <w:tcBorders>
              <w:top w:val="nil"/>
              <w:left w:val="nil"/>
              <w:bottom w:val="single" w:sz="4" w:space="0" w:color="auto"/>
              <w:right w:val="single" w:sz="8" w:space="0" w:color="auto"/>
            </w:tcBorders>
            <w:shd w:val="clear" w:color="auto" w:fill="auto"/>
            <w:vAlign w:val="center"/>
            <w:hideMark/>
          </w:tcPr>
          <w:p w14:paraId="61299E9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1 420,8</w:t>
            </w:r>
          </w:p>
        </w:tc>
      </w:tr>
      <w:tr w:rsidR="00427752" w:rsidRPr="00427752" w14:paraId="66D11F6A" w14:textId="77777777" w:rsidTr="00826A98">
        <w:trPr>
          <w:trHeight w:val="60"/>
          <w:jc w:val="center"/>
        </w:trPr>
        <w:tc>
          <w:tcPr>
            <w:tcW w:w="744" w:type="pct"/>
            <w:vMerge/>
            <w:shd w:val="clear" w:color="auto" w:fill="auto"/>
            <w:vAlign w:val="center"/>
            <w:hideMark/>
          </w:tcPr>
          <w:p w14:paraId="0ADC774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79" w:type="pct"/>
            <w:shd w:val="clear" w:color="auto" w:fill="auto"/>
            <w:noWrap/>
            <w:vAlign w:val="center"/>
            <w:hideMark/>
          </w:tcPr>
          <w:p w14:paraId="46D9231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1-20 </w:t>
            </w:r>
            <w:proofErr w:type="spellStart"/>
            <w:r w:rsidRPr="00427752">
              <w:rPr>
                <w:rFonts w:ascii="Times New Roman" w:eastAsia="Times New Roman" w:hAnsi="Times New Roman" w:cs="Times New Roman"/>
                <w:sz w:val="20"/>
                <w:szCs w:val="20"/>
              </w:rPr>
              <w:t>кВ</w:t>
            </w:r>
            <w:proofErr w:type="spellEnd"/>
          </w:p>
        </w:tc>
        <w:tc>
          <w:tcPr>
            <w:tcW w:w="521" w:type="pct"/>
            <w:tcBorders>
              <w:top w:val="nil"/>
              <w:left w:val="single" w:sz="4" w:space="0" w:color="auto"/>
              <w:bottom w:val="single" w:sz="8" w:space="0" w:color="auto"/>
              <w:right w:val="single" w:sz="4" w:space="0" w:color="auto"/>
            </w:tcBorders>
            <w:shd w:val="clear" w:color="auto" w:fill="auto"/>
            <w:noWrap/>
            <w:vAlign w:val="center"/>
            <w:hideMark/>
          </w:tcPr>
          <w:p w14:paraId="132498C1"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3 191 896</w:t>
            </w:r>
          </w:p>
        </w:tc>
        <w:tc>
          <w:tcPr>
            <w:tcW w:w="513" w:type="pct"/>
            <w:tcBorders>
              <w:top w:val="nil"/>
              <w:left w:val="single" w:sz="4" w:space="0" w:color="auto"/>
              <w:bottom w:val="single" w:sz="8" w:space="0" w:color="auto"/>
              <w:right w:val="single" w:sz="4" w:space="0" w:color="auto"/>
            </w:tcBorders>
            <w:shd w:val="clear" w:color="auto" w:fill="auto"/>
            <w:noWrap/>
            <w:vAlign w:val="center"/>
            <w:hideMark/>
          </w:tcPr>
          <w:p w14:paraId="7E04E4B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7 826 876</w:t>
            </w:r>
          </w:p>
        </w:tc>
        <w:tc>
          <w:tcPr>
            <w:tcW w:w="283" w:type="pct"/>
            <w:tcBorders>
              <w:top w:val="single" w:sz="8" w:space="0" w:color="auto"/>
              <w:left w:val="single" w:sz="4" w:space="0" w:color="auto"/>
              <w:bottom w:val="single" w:sz="4" w:space="0" w:color="auto"/>
              <w:right w:val="single" w:sz="4" w:space="0" w:color="auto"/>
            </w:tcBorders>
            <w:shd w:val="clear" w:color="auto" w:fill="auto"/>
            <w:noWrap/>
            <w:vAlign w:val="center"/>
          </w:tcPr>
          <w:p w14:paraId="1CC696E6" w14:textId="77777777" w:rsidR="00427752" w:rsidRPr="00427752" w:rsidRDefault="00427752" w:rsidP="00427752">
            <w:pPr>
              <w:spacing w:after="0" w:line="240" w:lineRule="auto"/>
              <w:jc w:val="right"/>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2,38</w:t>
            </w:r>
          </w:p>
        </w:tc>
        <w:tc>
          <w:tcPr>
            <w:tcW w:w="283" w:type="pct"/>
            <w:tcBorders>
              <w:top w:val="nil"/>
              <w:left w:val="single" w:sz="4" w:space="0" w:color="auto"/>
              <w:bottom w:val="single" w:sz="8" w:space="0" w:color="auto"/>
              <w:right w:val="single" w:sz="4" w:space="0" w:color="auto"/>
            </w:tcBorders>
            <w:shd w:val="clear" w:color="auto" w:fill="auto"/>
            <w:vAlign w:val="center"/>
          </w:tcPr>
          <w:p w14:paraId="0997B061" w14:textId="77777777" w:rsidR="00427752" w:rsidRPr="00427752" w:rsidRDefault="00427752" w:rsidP="00427752">
            <w:pPr>
              <w:spacing w:after="0" w:line="240" w:lineRule="auto"/>
              <w:jc w:val="right"/>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0,02</w:t>
            </w:r>
          </w:p>
        </w:tc>
        <w:tc>
          <w:tcPr>
            <w:tcW w:w="504" w:type="pct"/>
            <w:tcBorders>
              <w:top w:val="nil"/>
              <w:left w:val="single" w:sz="4" w:space="0" w:color="auto"/>
              <w:bottom w:val="single" w:sz="8" w:space="0" w:color="auto"/>
              <w:right w:val="single" w:sz="4" w:space="0" w:color="auto"/>
            </w:tcBorders>
            <w:shd w:val="clear" w:color="auto" w:fill="auto"/>
            <w:noWrap/>
            <w:vAlign w:val="center"/>
            <w:hideMark/>
          </w:tcPr>
          <w:p w14:paraId="1B561CE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15</w:t>
            </w:r>
          </w:p>
        </w:tc>
        <w:tc>
          <w:tcPr>
            <w:tcW w:w="504" w:type="pct"/>
            <w:shd w:val="clear" w:color="auto" w:fill="auto"/>
            <w:noWrap/>
            <w:vAlign w:val="center"/>
            <w:hideMark/>
          </w:tcPr>
          <w:p w14:paraId="519FB57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11 479 /</w:t>
            </w:r>
          </w:p>
          <w:p w14:paraId="77007CA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4 681**</w:t>
            </w:r>
          </w:p>
        </w:tc>
        <w:tc>
          <w:tcPr>
            <w:tcW w:w="400" w:type="pct"/>
            <w:tcBorders>
              <w:top w:val="nil"/>
              <w:left w:val="single" w:sz="4" w:space="0" w:color="auto"/>
              <w:bottom w:val="single" w:sz="8" w:space="0" w:color="auto"/>
              <w:right w:val="single" w:sz="4" w:space="0" w:color="auto"/>
            </w:tcBorders>
            <w:shd w:val="clear" w:color="auto" w:fill="auto"/>
            <w:noWrap/>
            <w:vAlign w:val="center"/>
            <w:hideMark/>
          </w:tcPr>
          <w:p w14:paraId="68B9F86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11 603</w:t>
            </w:r>
          </w:p>
        </w:tc>
        <w:tc>
          <w:tcPr>
            <w:tcW w:w="445" w:type="pct"/>
            <w:tcBorders>
              <w:top w:val="nil"/>
              <w:left w:val="nil"/>
              <w:bottom w:val="single" w:sz="8" w:space="0" w:color="auto"/>
              <w:right w:val="single" w:sz="4" w:space="0" w:color="auto"/>
            </w:tcBorders>
            <w:shd w:val="clear" w:color="auto" w:fill="auto"/>
            <w:noWrap/>
            <w:vAlign w:val="center"/>
            <w:hideMark/>
          </w:tcPr>
          <w:p w14:paraId="417AEE51"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1 280,9</w:t>
            </w:r>
          </w:p>
        </w:tc>
        <w:tc>
          <w:tcPr>
            <w:tcW w:w="425" w:type="pct"/>
            <w:tcBorders>
              <w:top w:val="nil"/>
              <w:left w:val="nil"/>
              <w:bottom w:val="single" w:sz="8" w:space="0" w:color="auto"/>
              <w:right w:val="single" w:sz="8" w:space="0" w:color="auto"/>
            </w:tcBorders>
            <w:shd w:val="clear" w:color="auto" w:fill="auto"/>
            <w:noWrap/>
            <w:vAlign w:val="center"/>
            <w:hideMark/>
          </w:tcPr>
          <w:p w14:paraId="2415790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w:t>
            </w:r>
          </w:p>
        </w:tc>
      </w:tr>
    </w:tbl>
    <w:p w14:paraId="7FAF1AD8"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18"/>
          <w:szCs w:val="18"/>
        </w:rPr>
      </w:pPr>
    </w:p>
    <w:p w14:paraId="7BA5BB8A"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*Протяженность линий электропередачи и максимальная присоединенная мощность при технологическом присоединении энергопринимающих устройств максимальной мощностью менее 670 кВт и на уровне напряжении 20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и менее</w:t>
      </w:r>
    </w:p>
    <w:p w14:paraId="20188CB4"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**Расчетная СЕММ/скорректированная СЕММ с учетом пересчета экспертами СТС</w:t>
      </w:r>
    </w:p>
    <w:p w14:paraId="68DA9AB2"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798E5B27" w14:textId="573990AD" w:rsidR="00427752" w:rsidRPr="00427752" w:rsidRDefault="00427752" w:rsidP="00D7644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Стандартизированные тарифные ставки и ставки за единицу максимальной мощности на покрытие расходов сетевой организации на строительство кабельных линий электропередачи</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992"/>
        <w:gridCol w:w="992"/>
        <w:gridCol w:w="709"/>
        <w:gridCol w:w="709"/>
        <w:gridCol w:w="850"/>
        <w:gridCol w:w="993"/>
        <w:gridCol w:w="850"/>
        <w:gridCol w:w="851"/>
        <w:gridCol w:w="850"/>
      </w:tblGrid>
      <w:tr w:rsidR="00427752" w:rsidRPr="00826A98" w14:paraId="6C9EFE8A" w14:textId="77777777" w:rsidTr="0015706E">
        <w:trPr>
          <w:trHeight w:val="325"/>
          <w:jc w:val="center"/>
        </w:trPr>
        <w:tc>
          <w:tcPr>
            <w:tcW w:w="1980" w:type="dxa"/>
            <w:gridSpan w:val="2"/>
            <w:vMerge w:val="restart"/>
            <w:shd w:val="clear" w:color="auto" w:fill="auto"/>
            <w:vAlign w:val="center"/>
            <w:hideMark/>
          </w:tcPr>
          <w:p w14:paraId="654BE831"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Дифференциация ставки (город)</w:t>
            </w:r>
          </w:p>
        </w:tc>
        <w:tc>
          <w:tcPr>
            <w:tcW w:w="992" w:type="dxa"/>
            <w:vMerge w:val="restart"/>
            <w:shd w:val="clear" w:color="auto" w:fill="auto"/>
            <w:vAlign w:val="center"/>
          </w:tcPr>
          <w:p w14:paraId="2C1797EA"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УНЦ для 2022 года, </w:t>
            </w:r>
            <w:proofErr w:type="spellStart"/>
            <w:r w:rsidRPr="00826A98">
              <w:rPr>
                <w:rFonts w:ascii="Times New Roman" w:eastAsia="Times New Roman" w:hAnsi="Times New Roman" w:cs="Times New Roman"/>
                <w:sz w:val="16"/>
                <w:szCs w:val="16"/>
              </w:rPr>
              <w:t>тыс.руб</w:t>
            </w:r>
            <w:proofErr w:type="spellEnd"/>
            <w:r w:rsidRPr="00826A98">
              <w:rPr>
                <w:rFonts w:ascii="Times New Roman" w:eastAsia="Times New Roman" w:hAnsi="Times New Roman" w:cs="Times New Roman"/>
                <w:sz w:val="16"/>
                <w:szCs w:val="16"/>
              </w:rPr>
              <w:t>.</w:t>
            </w:r>
          </w:p>
        </w:tc>
        <w:tc>
          <w:tcPr>
            <w:tcW w:w="992" w:type="dxa"/>
            <w:vMerge w:val="restart"/>
            <w:shd w:val="clear" w:color="auto" w:fill="auto"/>
            <w:vAlign w:val="center"/>
            <w:hideMark/>
          </w:tcPr>
          <w:p w14:paraId="202BA601" w14:textId="2354005B"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Расчетная СТС 2022, тыс. руб./км</w:t>
            </w:r>
          </w:p>
        </w:tc>
        <w:tc>
          <w:tcPr>
            <w:tcW w:w="709" w:type="dxa"/>
            <w:vMerge w:val="restart"/>
            <w:shd w:val="clear" w:color="auto" w:fill="auto"/>
            <w:vAlign w:val="center"/>
            <w:hideMark/>
          </w:tcPr>
          <w:p w14:paraId="458C3E78"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Всего км</w:t>
            </w:r>
          </w:p>
        </w:tc>
        <w:tc>
          <w:tcPr>
            <w:tcW w:w="709" w:type="dxa"/>
            <w:vMerge w:val="restart"/>
            <w:vAlign w:val="center"/>
          </w:tcPr>
          <w:p w14:paraId="30454DB9"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Км *</w:t>
            </w:r>
          </w:p>
        </w:tc>
        <w:tc>
          <w:tcPr>
            <w:tcW w:w="850" w:type="dxa"/>
            <w:vMerge w:val="restart"/>
            <w:shd w:val="clear" w:color="auto" w:fill="auto"/>
            <w:vAlign w:val="center"/>
            <w:hideMark/>
          </w:tcPr>
          <w:p w14:paraId="6DC37AA9" w14:textId="63AD6ADC"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roofErr w:type="spellStart"/>
            <w:r w:rsidRPr="00826A98">
              <w:rPr>
                <w:rFonts w:ascii="Times New Roman" w:eastAsia="Times New Roman" w:hAnsi="Times New Roman" w:cs="Times New Roman"/>
                <w:sz w:val="16"/>
                <w:szCs w:val="16"/>
              </w:rPr>
              <w:t>Мощ</w:t>
            </w:r>
            <w:r w:rsidR="0015706E" w:rsidRPr="00826A98">
              <w:rPr>
                <w:rFonts w:ascii="Times New Roman" w:eastAsia="Times New Roman" w:hAnsi="Times New Roman" w:cs="Times New Roman"/>
                <w:sz w:val="16"/>
                <w:szCs w:val="16"/>
              </w:rPr>
              <w:t>-</w:t>
            </w:r>
            <w:r w:rsidRPr="00826A98">
              <w:rPr>
                <w:rFonts w:ascii="Times New Roman" w:eastAsia="Times New Roman" w:hAnsi="Times New Roman" w:cs="Times New Roman"/>
                <w:sz w:val="16"/>
                <w:szCs w:val="16"/>
              </w:rPr>
              <w:t>ность</w:t>
            </w:r>
            <w:proofErr w:type="spellEnd"/>
            <w:r w:rsidRPr="00826A98">
              <w:rPr>
                <w:rFonts w:ascii="Times New Roman" w:eastAsia="Times New Roman" w:hAnsi="Times New Roman" w:cs="Times New Roman"/>
                <w:sz w:val="16"/>
                <w:szCs w:val="16"/>
              </w:rPr>
              <w:t>, кВт*</w:t>
            </w:r>
          </w:p>
        </w:tc>
        <w:tc>
          <w:tcPr>
            <w:tcW w:w="993" w:type="dxa"/>
            <w:vMerge w:val="restart"/>
            <w:shd w:val="clear" w:color="auto" w:fill="auto"/>
            <w:vAlign w:val="center"/>
            <w:hideMark/>
          </w:tcPr>
          <w:p w14:paraId="7F459808"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Расчет-ная СЕММ </w:t>
            </w:r>
            <w:proofErr w:type="gramStart"/>
            <w:r w:rsidRPr="00826A98">
              <w:rPr>
                <w:rFonts w:ascii="Times New Roman" w:eastAsia="Times New Roman" w:hAnsi="Times New Roman" w:cs="Times New Roman"/>
                <w:sz w:val="16"/>
                <w:szCs w:val="16"/>
              </w:rPr>
              <w:t>2022  руб.</w:t>
            </w:r>
            <w:proofErr w:type="gramEnd"/>
            <w:r w:rsidRPr="00826A98">
              <w:rPr>
                <w:rFonts w:ascii="Times New Roman" w:eastAsia="Times New Roman" w:hAnsi="Times New Roman" w:cs="Times New Roman"/>
                <w:sz w:val="16"/>
                <w:szCs w:val="16"/>
              </w:rPr>
              <w:t>/</w:t>
            </w:r>
          </w:p>
          <w:p w14:paraId="2BE667D0"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кВт</w:t>
            </w:r>
          </w:p>
        </w:tc>
        <w:tc>
          <w:tcPr>
            <w:tcW w:w="2551" w:type="dxa"/>
            <w:gridSpan w:val="3"/>
            <w:shd w:val="clear" w:color="auto" w:fill="auto"/>
            <w:vAlign w:val="center"/>
          </w:tcPr>
          <w:p w14:paraId="4129689C"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Среднее значение фактических расходов, </w:t>
            </w:r>
            <w:proofErr w:type="spellStart"/>
            <w:r w:rsidRPr="00826A98">
              <w:rPr>
                <w:rFonts w:ascii="Times New Roman" w:eastAsia="Times New Roman" w:hAnsi="Times New Roman" w:cs="Times New Roman"/>
                <w:sz w:val="16"/>
                <w:szCs w:val="16"/>
              </w:rPr>
              <w:t>тыс.руб</w:t>
            </w:r>
            <w:proofErr w:type="spellEnd"/>
            <w:r w:rsidRPr="00826A98">
              <w:rPr>
                <w:rFonts w:ascii="Times New Roman" w:eastAsia="Times New Roman" w:hAnsi="Times New Roman" w:cs="Times New Roman"/>
                <w:sz w:val="16"/>
                <w:szCs w:val="16"/>
              </w:rPr>
              <w:t>.</w:t>
            </w:r>
          </w:p>
        </w:tc>
      </w:tr>
      <w:tr w:rsidR="0015706E" w:rsidRPr="00826A98" w14:paraId="6A906FF1" w14:textId="77777777" w:rsidTr="00826A98">
        <w:trPr>
          <w:trHeight w:val="526"/>
          <w:jc w:val="center"/>
        </w:trPr>
        <w:tc>
          <w:tcPr>
            <w:tcW w:w="1980" w:type="dxa"/>
            <w:gridSpan w:val="2"/>
            <w:vMerge/>
            <w:shd w:val="clear" w:color="auto" w:fill="auto"/>
            <w:vAlign w:val="center"/>
          </w:tcPr>
          <w:p w14:paraId="2A97D41E"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992" w:type="dxa"/>
            <w:vMerge/>
            <w:shd w:val="clear" w:color="auto" w:fill="auto"/>
            <w:vAlign w:val="center"/>
          </w:tcPr>
          <w:p w14:paraId="1DB1509A"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992" w:type="dxa"/>
            <w:vMerge/>
            <w:shd w:val="clear" w:color="auto" w:fill="auto"/>
            <w:vAlign w:val="center"/>
          </w:tcPr>
          <w:p w14:paraId="366DE549"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709" w:type="dxa"/>
            <w:vMerge/>
            <w:shd w:val="clear" w:color="auto" w:fill="auto"/>
            <w:vAlign w:val="center"/>
          </w:tcPr>
          <w:p w14:paraId="3101E3FB"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709" w:type="dxa"/>
            <w:vMerge/>
            <w:vAlign w:val="center"/>
          </w:tcPr>
          <w:p w14:paraId="3093F272"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850" w:type="dxa"/>
            <w:vMerge/>
            <w:shd w:val="clear" w:color="auto" w:fill="auto"/>
            <w:vAlign w:val="center"/>
          </w:tcPr>
          <w:p w14:paraId="36C8C639"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993" w:type="dxa"/>
            <w:vMerge/>
            <w:shd w:val="clear" w:color="auto" w:fill="auto"/>
            <w:vAlign w:val="center"/>
          </w:tcPr>
          <w:p w14:paraId="4F694522"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850" w:type="dxa"/>
            <w:shd w:val="clear" w:color="auto" w:fill="auto"/>
            <w:vAlign w:val="center"/>
          </w:tcPr>
          <w:p w14:paraId="148E0DAF"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2018</w:t>
            </w:r>
          </w:p>
        </w:tc>
        <w:tc>
          <w:tcPr>
            <w:tcW w:w="851" w:type="dxa"/>
            <w:shd w:val="clear" w:color="auto" w:fill="auto"/>
            <w:vAlign w:val="center"/>
          </w:tcPr>
          <w:p w14:paraId="28AFAE5E"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2019</w:t>
            </w:r>
          </w:p>
        </w:tc>
        <w:tc>
          <w:tcPr>
            <w:tcW w:w="850" w:type="dxa"/>
            <w:shd w:val="clear" w:color="auto" w:fill="auto"/>
            <w:vAlign w:val="center"/>
          </w:tcPr>
          <w:p w14:paraId="76C12409"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2020</w:t>
            </w:r>
          </w:p>
        </w:tc>
      </w:tr>
      <w:tr w:rsidR="00427752" w:rsidRPr="00826A98" w14:paraId="63677C45" w14:textId="77777777" w:rsidTr="00D76442">
        <w:trPr>
          <w:trHeight w:val="212"/>
          <w:jc w:val="center"/>
        </w:trPr>
        <w:tc>
          <w:tcPr>
            <w:tcW w:w="9776" w:type="dxa"/>
            <w:gridSpan w:val="11"/>
            <w:vAlign w:val="center"/>
          </w:tcPr>
          <w:p w14:paraId="4223685C"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color w:val="000000"/>
                <w:sz w:val="16"/>
                <w:szCs w:val="16"/>
              </w:rPr>
              <w:t>кабельные линии в траншеях одножильные с резиновой или пластмассовой изоляцией с одним кабелем в траншее сечением провода  </w:t>
            </w:r>
          </w:p>
        </w:tc>
      </w:tr>
      <w:tr w:rsidR="0015706E" w:rsidRPr="00826A98" w14:paraId="0846202E" w14:textId="77777777" w:rsidTr="00826A98">
        <w:trPr>
          <w:trHeight w:val="390"/>
          <w:jc w:val="center"/>
        </w:trPr>
        <w:tc>
          <w:tcPr>
            <w:tcW w:w="1129" w:type="dxa"/>
            <w:shd w:val="clear" w:color="auto" w:fill="auto"/>
            <w:vAlign w:val="center"/>
            <w:hideMark/>
          </w:tcPr>
          <w:p w14:paraId="14173DA8"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от 50 до 100 мм2 включительно</w:t>
            </w:r>
          </w:p>
        </w:tc>
        <w:tc>
          <w:tcPr>
            <w:tcW w:w="851" w:type="dxa"/>
            <w:shd w:val="clear" w:color="auto" w:fill="auto"/>
            <w:noWrap/>
            <w:vAlign w:val="center"/>
            <w:hideMark/>
          </w:tcPr>
          <w:p w14:paraId="5AA520A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0,4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0BE2C9F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3 276,84</w:t>
            </w:r>
          </w:p>
        </w:tc>
        <w:tc>
          <w:tcPr>
            <w:tcW w:w="992" w:type="dxa"/>
            <w:shd w:val="clear" w:color="auto" w:fill="auto"/>
            <w:vAlign w:val="center"/>
          </w:tcPr>
          <w:p w14:paraId="1669CE2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3 539,57</w:t>
            </w:r>
          </w:p>
        </w:tc>
        <w:tc>
          <w:tcPr>
            <w:tcW w:w="709" w:type="dxa"/>
            <w:shd w:val="clear" w:color="auto" w:fill="auto"/>
            <w:vAlign w:val="center"/>
          </w:tcPr>
          <w:p w14:paraId="7416C9C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0,20</w:t>
            </w:r>
          </w:p>
        </w:tc>
        <w:tc>
          <w:tcPr>
            <w:tcW w:w="709" w:type="dxa"/>
            <w:vAlign w:val="center"/>
          </w:tcPr>
          <w:p w14:paraId="294854D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0,20</w:t>
            </w:r>
          </w:p>
        </w:tc>
        <w:tc>
          <w:tcPr>
            <w:tcW w:w="850" w:type="dxa"/>
            <w:shd w:val="clear" w:color="auto" w:fill="auto"/>
            <w:vAlign w:val="center"/>
          </w:tcPr>
          <w:p w14:paraId="56EBFC7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100</w:t>
            </w:r>
          </w:p>
        </w:tc>
        <w:tc>
          <w:tcPr>
            <w:tcW w:w="993" w:type="dxa"/>
            <w:shd w:val="clear" w:color="auto" w:fill="auto"/>
            <w:vAlign w:val="center"/>
          </w:tcPr>
          <w:p w14:paraId="364085A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7 044/</w:t>
            </w:r>
          </w:p>
          <w:p w14:paraId="6454CC4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6 521**</w:t>
            </w:r>
          </w:p>
        </w:tc>
        <w:tc>
          <w:tcPr>
            <w:tcW w:w="850" w:type="dxa"/>
            <w:shd w:val="clear" w:color="auto" w:fill="auto"/>
            <w:vAlign w:val="center"/>
          </w:tcPr>
          <w:p w14:paraId="242ECEB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c>
          <w:tcPr>
            <w:tcW w:w="851" w:type="dxa"/>
            <w:shd w:val="clear" w:color="auto" w:fill="auto"/>
            <w:vAlign w:val="center"/>
          </w:tcPr>
          <w:p w14:paraId="32BCF80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3 104,8</w:t>
            </w:r>
          </w:p>
        </w:tc>
        <w:tc>
          <w:tcPr>
            <w:tcW w:w="850" w:type="dxa"/>
            <w:shd w:val="clear" w:color="auto" w:fill="auto"/>
            <w:vAlign w:val="center"/>
          </w:tcPr>
          <w:p w14:paraId="1685060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r>
      <w:tr w:rsidR="00427752" w:rsidRPr="00826A98" w14:paraId="7E463D0C" w14:textId="77777777" w:rsidTr="00826A98">
        <w:trPr>
          <w:gridAfter w:val="1"/>
          <w:wAfter w:w="850" w:type="dxa"/>
          <w:trHeight w:val="198"/>
          <w:jc w:val="center"/>
        </w:trPr>
        <w:tc>
          <w:tcPr>
            <w:tcW w:w="8926" w:type="dxa"/>
            <w:gridSpan w:val="10"/>
            <w:vAlign w:val="center"/>
          </w:tcPr>
          <w:p w14:paraId="054D3711"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кабельные линии в траншеях многожильные с резиновой или пластмассовой изоляцией сечением провода </w:t>
            </w:r>
          </w:p>
        </w:tc>
      </w:tr>
      <w:tr w:rsidR="0015706E" w:rsidRPr="00826A98" w14:paraId="6BB85522" w14:textId="77777777" w:rsidTr="00826A98">
        <w:trPr>
          <w:trHeight w:val="387"/>
          <w:jc w:val="center"/>
        </w:trPr>
        <w:tc>
          <w:tcPr>
            <w:tcW w:w="1129" w:type="dxa"/>
            <w:vMerge w:val="restart"/>
            <w:shd w:val="clear" w:color="auto" w:fill="auto"/>
            <w:noWrap/>
            <w:vAlign w:val="center"/>
            <w:hideMark/>
          </w:tcPr>
          <w:p w14:paraId="67A0E633"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до </w:t>
            </w:r>
            <w:proofErr w:type="gramStart"/>
            <w:r w:rsidRPr="00826A98">
              <w:rPr>
                <w:rFonts w:ascii="Times New Roman" w:eastAsia="Times New Roman" w:hAnsi="Times New Roman" w:cs="Times New Roman"/>
                <w:sz w:val="16"/>
                <w:szCs w:val="16"/>
              </w:rPr>
              <w:t>50  мм</w:t>
            </w:r>
            <w:proofErr w:type="gramEnd"/>
            <w:r w:rsidRPr="00826A98">
              <w:rPr>
                <w:rFonts w:ascii="Times New Roman" w:eastAsia="Times New Roman" w:hAnsi="Times New Roman" w:cs="Times New Roman"/>
                <w:sz w:val="16"/>
                <w:szCs w:val="16"/>
              </w:rPr>
              <w:t>² включительно с 1 кабелем в траншее</w:t>
            </w:r>
          </w:p>
        </w:tc>
        <w:tc>
          <w:tcPr>
            <w:tcW w:w="851" w:type="dxa"/>
            <w:shd w:val="clear" w:color="auto" w:fill="auto"/>
            <w:noWrap/>
            <w:vAlign w:val="center"/>
            <w:hideMark/>
          </w:tcPr>
          <w:p w14:paraId="22AC21A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0,4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40939F1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3 091,94</w:t>
            </w:r>
          </w:p>
        </w:tc>
        <w:tc>
          <w:tcPr>
            <w:tcW w:w="992" w:type="dxa"/>
            <w:shd w:val="clear" w:color="auto" w:fill="auto"/>
            <w:vAlign w:val="center"/>
          </w:tcPr>
          <w:p w14:paraId="7A4B21A0"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1 737,06</w:t>
            </w:r>
          </w:p>
        </w:tc>
        <w:tc>
          <w:tcPr>
            <w:tcW w:w="709" w:type="dxa"/>
            <w:shd w:val="clear" w:color="auto" w:fill="auto"/>
            <w:vAlign w:val="center"/>
          </w:tcPr>
          <w:p w14:paraId="2F55E30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2,52</w:t>
            </w:r>
          </w:p>
        </w:tc>
        <w:tc>
          <w:tcPr>
            <w:tcW w:w="709" w:type="dxa"/>
            <w:vAlign w:val="center"/>
          </w:tcPr>
          <w:p w14:paraId="0CF3263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1,97</w:t>
            </w:r>
          </w:p>
        </w:tc>
        <w:tc>
          <w:tcPr>
            <w:tcW w:w="850" w:type="dxa"/>
            <w:shd w:val="clear" w:color="auto" w:fill="auto"/>
            <w:vAlign w:val="center"/>
          </w:tcPr>
          <w:p w14:paraId="670EA975"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476</w:t>
            </w:r>
          </w:p>
        </w:tc>
        <w:tc>
          <w:tcPr>
            <w:tcW w:w="993" w:type="dxa"/>
            <w:shd w:val="clear" w:color="auto" w:fill="auto"/>
            <w:vAlign w:val="center"/>
          </w:tcPr>
          <w:p w14:paraId="3887C94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7 184</w:t>
            </w:r>
          </w:p>
        </w:tc>
        <w:tc>
          <w:tcPr>
            <w:tcW w:w="850" w:type="dxa"/>
            <w:shd w:val="clear" w:color="auto" w:fill="auto"/>
            <w:vAlign w:val="center"/>
          </w:tcPr>
          <w:p w14:paraId="4C42094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1 658,3</w:t>
            </w:r>
          </w:p>
        </w:tc>
        <w:tc>
          <w:tcPr>
            <w:tcW w:w="851" w:type="dxa"/>
            <w:shd w:val="clear" w:color="auto" w:fill="auto"/>
            <w:vAlign w:val="center"/>
          </w:tcPr>
          <w:p w14:paraId="1C6ACA21"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1 186,1</w:t>
            </w:r>
          </w:p>
        </w:tc>
        <w:tc>
          <w:tcPr>
            <w:tcW w:w="850" w:type="dxa"/>
            <w:shd w:val="clear" w:color="auto" w:fill="auto"/>
            <w:vAlign w:val="center"/>
          </w:tcPr>
          <w:p w14:paraId="47D9059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1 669,8</w:t>
            </w:r>
          </w:p>
        </w:tc>
      </w:tr>
      <w:tr w:rsidR="0015706E" w:rsidRPr="00826A98" w14:paraId="2DBBD9F8" w14:textId="77777777" w:rsidTr="00826A98">
        <w:trPr>
          <w:trHeight w:val="300"/>
          <w:jc w:val="center"/>
        </w:trPr>
        <w:tc>
          <w:tcPr>
            <w:tcW w:w="1129" w:type="dxa"/>
            <w:vMerge/>
            <w:shd w:val="clear" w:color="auto" w:fill="auto"/>
            <w:vAlign w:val="center"/>
            <w:hideMark/>
          </w:tcPr>
          <w:p w14:paraId="19A6ED0B" w14:textId="77777777" w:rsidR="00427752" w:rsidRPr="00826A98" w:rsidRDefault="00427752" w:rsidP="00427752">
            <w:pPr>
              <w:spacing w:after="0" w:line="240" w:lineRule="auto"/>
              <w:rPr>
                <w:rFonts w:ascii="Times New Roman" w:eastAsia="Times New Roman" w:hAnsi="Times New Roman" w:cs="Times New Roman"/>
                <w:sz w:val="16"/>
                <w:szCs w:val="16"/>
              </w:rPr>
            </w:pPr>
          </w:p>
        </w:tc>
        <w:tc>
          <w:tcPr>
            <w:tcW w:w="851" w:type="dxa"/>
            <w:shd w:val="clear" w:color="auto" w:fill="auto"/>
            <w:noWrap/>
            <w:vAlign w:val="center"/>
            <w:hideMark/>
          </w:tcPr>
          <w:p w14:paraId="33E083D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1-10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472F3FA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5 445,47</w:t>
            </w:r>
          </w:p>
        </w:tc>
        <w:tc>
          <w:tcPr>
            <w:tcW w:w="992" w:type="dxa"/>
            <w:shd w:val="clear" w:color="auto" w:fill="auto"/>
            <w:vAlign w:val="center"/>
          </w:tcPr>
          <w:p w14:paraId="7AA8B982"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1 761,94</w:t>
            </w:r>
          </w:p>
        </w:tc>
        <w:tc>
          <w:tcPr>
            <w:tcW w:w="709" w:type="dxa"/>
            <w:shd w:val="clear" w:color="auto" w:fill="auto"/>
            <w:vAlign w:val="center"/>
          </w:tcPr>
          <w:p w14:paraId="35E1AF0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2,65</w:t>
            </w:r>
          </w:p>
        </w:tc>
        <w:tc>
          <w:tcPr>
            <w:tcW w:w="709" w:type="dxa"/>
            <w:vAlign w:val="center"/>
          </w:tcPr>
          <w:p w14:paraId="2E03A01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2,65</w:t>
            </w:r>
          </w:p>
        </w:tc>
        <w:tc>
          <w:tcPr>
            <w:tcW w:w="850" w:type="dxa"/>
            <w:shd w:val="clear" w:color="auto" w:fill="auto"/>
            <w:vAlign w:val="center"/>
          </w:tcPr>
          <w:p w14:paraId="5C216D51"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1 163</w:t>
            </w:r>
          </w:p>
        </w:tc>
        <w:tc>
          <w:tcPr>
            <w:tcW w:w="993" w:type="dxa"/>
            <w:shd w:val="clear" w:color="auto" w:fill="auto"/>
            <w:vAlign w:val="center"/>
          </w:tcPr>
          <w:p w14:paraId="096BA9E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4 010</w:t>
            </w:r>
          </w:p>
        </w:tc>
        <w:tc>
          <w:tcPr>
            <w:tcW w:w="850" w:type="dxa"/>
            <w:shd w:val="clear" w:color="auto" w:fill="auto"/>
            <w:vAlign w:val="center"/>
          </w:tcPr>
          <w:p w14:paraId="02619E7F"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1 088,1</w:t>
            </w:r>
          </w:p>
        </w:tc>
        <w:tc>
          <w:tcPr>
            <w:tcW w:w="851" w:type="dxa"/>
            <w:shd w:val="clear" w:color="auto" w:fill="auto"/>
            <w:vAlign w:val="center"/>
          </w:tcPr>
          <w:p w14:paraId="760A1B9D"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1 373,8</w:t>
            </w:r>
          </w:p>
        </w:tc>
        <w:tc>
          <w:tcPr>
            <w:tcW w:w="850" w:type="dxa"/>
            <w:shd w:val="clear" w:color="auto" w:fill="auto"/>
            <w:vAlign w:val="center"/>
          </w:tcPr>
          <w:p w14:paraId="7CD2600D"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2 179,1</w:t>
            </w:r>
          </w:p>
        </w:tc>
      </w:tr>
      <w:tr w:rsidR="0015706E" w:rsidRPr="00826A98" w14:paraId="003BF60F" w14:textId="77777777" w:rsidTr="00826A98">
        <w:trPr>
          <w:trHeight w:val="540"/>
          <w:jc w:val="center"/>
        </w:trPr>
        <w:tc>
          <w:tcPr>
            <w:tcW w:w="1129" w:type="dxa"/>
            <w:vMerge w:val="restart"/>
            <w:shd w:val="clear" w:color="auto" w:fill="auto"/>
            <w:noWrap/>
            <w:vAlign w:val="center"/>
            <w:hideMark/>
          </w:tcPr>
          <w:p w14:paraId="1AA5D3B1"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lastRenderedPageBreak/>
              <w:t xml:space="preserve"> от 50 до 100 мм² включительно с 1 кабелем в траншее</w:t>
            </w:r>
          </w:p>
        </w:tc>
        <w:tc>
          <w:tcPr>
            <w:tcW w:w="851" w:type="dxa"/>
            <w:shd w:val="clear" w:color="auto" w:fill="auto"/>
            <w:noWrap/>
            <w:vAlign w:val="center"/>
            <w:hideMark/>
          </w:tcPr>
          <w:p w14:paraId="66B6E38C"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0,4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11445F2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3 276, 84</w:t>
            </w:r>
          </w:p>
        </w:tc>
        <w:tc>
          <w:tcPr>
            <w:tcW w:w="992" w:type="dxa"/>
            <w:shd w:val="clear" w:color="auto" w:fill="auto"/>
            <w:vAlign w:val="center"/>
          </w:tcPr>
          <w:p w14:paraId="07044214"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2 987,31</w:t>
            </w:r>
          </w:p>
        </w:tc>
        <w:tc>
          <w:tcPr>
            <w:tcW w:w="709" w:type="dxa"/>
            <w:shd w:val="clear" w:color="auto" w:fill="auto"/>
            <w:vAlign w:val="center"/>
          </w:tcPr>
          <w:p w14:paraId="4967AEF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2,21</w:t>
            </w:r>
          </w:p>
        </w:tc>
        <w:tc>
          <w:tcPr>
            <w:tcW w:w="709" w:type="dxa"/>
            <w:vAlign w:val="center"/>
          </w:tcPr>
          <w:p w14:paraId="29B102D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1,94</w:t>
            </w:r>
          </w:p>
        </w:tc>
        <w:tc>
          <w:tcPr>
            <w:tcW w:w="850" w:type="dxa"/>
            <w:shd w:val="clear" w:color="auto" w:fill="auto"/>
            <w:vAlign w:val="center"/>
          </w:tcPr>
          <w:p w14:paraId="06C5DCC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1 259</w:t>
            </w:r>
          </w:p>
        </w:tc>
        <w:tc>
          <w:tcPr>
            <w:tcW w:w="993" w:type="dxa"/>
            <w:shd w:val="clear" w:color="auto" w:fill="auto"/>
            <w:vAlign w:val="center"/>
          </w:tcPr>
          <w:p w14:paraId="6FB3716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4 603/</w:t>
            </w:r>
          </w:p>
          <w:p w14:paraId="521204E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3 869**</w:t>
            </w:r>
          </w:p>
        </w:tc>
        <w:tc>
          <w:tcPr>
            <w:tcW w:w="850" w:type="dxa"/>
            <w:shd w:val="clear" w:color="auto" w:fill="auto"/>
            <w:vAlign w:val="center"/>
          </w:tcPr>
          <w:p w14:paraId="1852402D"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3 848,6</w:t>
            </w:r>
          </w:p>
        </w:tc>
        <w:tc>
          <w:tcPr>
            <w:tcW w:w="851" w:type="dxa"/>
            <w:shd w:val="clear" w:color="auto" w:fill="auto"/>
            <w:vAlign w:val="center"/>
          </w:tcPr>
          <w:p w14:paraId="2674AB4E"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1 729,0</w:t>
            </w:r>
          </w:p>
        </w:tc>
        <w:tc>
          <w:tcPr>
            <w:tcW w:w="850" w:type="dxa"/>
            <w:shd w:val="clear" w:color="auto" w:fill="auto"/>
            <w:vAlign w:val="center"/>
          </w:tcPr>
          <w:p w14:paraId="64DCA89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2 082,5</w:t>
            </w:r>
          </w:p>
        </w:tc>
      </w:tr>
      <w:tr w:rsidR="0015706E" w:rsidRPr="00826A98" w14:paraId="6106148B" w14:textId="77777777" w:rsidTr="00826A98">
        <w:trPr>
          <w:trHeight w:val="300"/>
          <w:jc w:val="center"/>
        </w:trPr>
        <w:tc>
          <w:tcPr>
            <w:tcW w:w="1129" w:type="dxa"/>
            <w:vMerge/>
            <w:shd w:val="clear" w:color="auto" w:fill="auto"/>
            <w:vAlign w:val="center"/>
            <w:hideMark/>
          </w:tcPr>
          <w:p w14:paraId="175B4B15" w14:textId="77777777" w:rsidR="00427752" w:rsidRPr="00826A98" w:rsidRDefault="00427752" w:rsidP="00427752">
            <w:pPr>
              <w:spacing w:after="0" w:line="240" w:lineRule="auto"/>
              <w:rPr>
                <w:rFonts w:ascii="Times New Roman" w:eastAsia="Times New Roman" w:hAnsi="Times New Roman" w:cs="Times New Roman"/>
                <w:sz w:val="16"/>
                <w:szCs w:val="16"/>
              </w:rPr>
            </w:pPr>
          </w:p>
        </w:tc>
        <w:tc>
          <w:tcPr>
            <w:tcW w:w="851" w:type="dxa"/>
            <w:shd w:val="clear" w:color="auto" w:fill="auto"/>
            <w:noWrap/>
            <w:vAlign w:val="center"/>
            <w:hideMark/>
          </w:tcPr>
          <w:p w14:paraId="245C2FDC"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1-10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7FA4DAD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6 489,63</w:t>
            </w:r>
          </w:p>
        </w:tc>
        <w:tc>
          <w:tcPr>
            <w:tcW w:w="992" w:type="dxa"/>
            <w:shd w:val="clear" w:color="auto" w:fill="auto"/>
            <w:vAlign w:val="center"/>
          </w:tcPr>
          <w:p w14:paraId="726CB7A2"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1 896,12</w:t>
            </w:r>
          </w:p>
        </w:tc>
        <w:tc>
          <w:tcPr>
            <w:tcW w:w="709" w:type="dxa"/>
            <w:shd w:val="clear" w:color="auto" w:fill="auto"/>
            <w:vAlign w:val="center"/>
          </w:tcPr>
          <w:p w14:paraId="4FCDA4F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0,51</w:t>
            </w:r>
          </w:p>
        </w:tc>
        <w:tc>
          <w:tcPr>
            <w:tcW w:w="709" w:type="dxa"/>
            <w:vAlign w:val="center"/>
          </w:tcPr>
          <w:p w14:paraId="1F3F170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0,51</w:t>
            </w:r>
          </w:p>
        </w:tc>
        <w:tc>
          <w:tcPr>
            <w:tcW w:w="850" w:type="dxa"/>
            <w:shd w:val="clear" w:color="auto" w:fill="auto"/>
            <w:vAlign w:val="center"/>
          </w:tcPr>
          <w:p w14:paraId="5262A22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400</w:t>
            </w:r>
          </w:p>
        </w:tc>
        <w:tc>
          <w:tcPr>
            <w:tcW w:w="993" w:type="dxa"/>
            <w:shd w:val="clear" w:color="auto" w:fill="auto"/>
            <w:vAlign w:val="center"/>
          </w:tcPr>
          <w:p w14:paraId="2CF3D11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2 432</w:t>
            </w:r>
          </w:p>
        </w:tc>
        <w:tc>
          <w:tcPr>
            <w:tcW w:w="850" w:type="dxa"/>
            <w:shd w:val="clear" w:color="auto" w:fill="auto"/>
            <w:vAlign w:val="center"/>
          </w:tcPr>
          <w:p w14:paraId="20A9432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1 819,8</w:t>
            </w:r>
          </w:p>
        </w:tc>
        <w:tc>
          <w:tcPr>
            <w:tcW w:w="851" w:type="dxa"/>
            <w:shd w:val="clear" w:color="auto" w:fill="auto"/>
            <w:vAlign w:val="center"/>
          </w:tcPr>
          <w:p w14:paraId="188253A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1 373,7</w:t>
            </w:r>
          </w:p>
        </w:tc>
        <w:tc>
          <w:tcPr>
            <w:tcW w:w="850" w:type="dxa"/>
            <w:shd w:val="clear" w:color="auto" w:fill="auto"/>
            <w:vAlign w:val="center"/>
          </w:tcPr>
          <w:p w14:paraId="5ACF629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r>
      <w:tr w:rsidR="0015706E" w:rsidRPr="00826A98" w14:paraId="5BA359D4" w14:textId="77777777" w:rsidTr="00826A98">
        <w:trPr>
          <w:trHeight w:val="300"/>
          <w:jc w:val="center"/>
        </w:trPr>
        <w:tc>
          <w:tcPr>
            <w:tcW w:w="1129" w:type="dxa"/>
            <w:shd w:val="clear" w:color="auto" w:fill="auto"/>
            <w:vAlign w:val="center"/>
          </w:tcPr>
          <w:p w14:paraId="414F0298"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от 50 до 100 мм² включительно с 2 кабелями в траншее</w:t>
            </w:r>
          </w:p>
        </w:tc>
        <w:tc>
          <w:tcPr>
            <w:tcW w:w="851" w:type="dxa"/>
            <w:shd w:val="clear" w:color="auto" w:fill="auto"/>
            <w:noWrap/>
            <w:vAlign w:val="center"/>
          </w:tcPr>
          <w:p w14:paraId="0F2362D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0,4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5B9412A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4 977,47</w:t>
            </w:r>
          </w:p>
        </w:tc>
        <w:tc>
          <w:tcPr>
            <w:tcW w:w="992" w:type="dxa"/>
            <w:shd w:val="clear" w:color="auto" w:fill="auto"/>
            <w:vAlign w:val="center"/>
          </w:tcPr>
          <w:p w14:paraId="5A9D2347"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4 646,55</w:t>
            </w:r>
          </w:p>
        </w:tc>
        <w:tc>
          <w:tcPr>
            <w:tcW w:w="709" w:type="dxa"/>
            <w:shd w:val="clear" w:color="auto" w:fill="auto"/>
            <w:vAlign w:val="center"/>
          </w:tcPr>
          <w:p w14:paraId="595F4FF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0,11</w:t>
            </w:r>
          </w:p>
        </w:tc>
        <w:tc>
          <w:tcPr>
            <w:tcW w:w="709" w:type="dxa"/>
            <w:vAlign w:val="center"/>
          </w:tcPr>
          <w:p w14:paraId="388C2D5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0,11</w:t>
            </w:r>
          </w:p>
        </w:tc>
        <w:tc>
          <w:tcPr>
            <w:tcW w:w="850" w:type="dxa"/>
            <w:shd w:val="clear" w:color="auto" w:fill="auto"/>
            <w:vAlign w:val="center"/>
          </w:tcPr>
          <w:p w14:paraId="74B3742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96</w:t>
            </w:r>
          </w:p>
        </w:tc>
        <w:tc>
          <w:tcPr>
            <w:tcW w:w="993" w:type="dxa"/>
            <w:shd w:val="clear" w:color="auto" w:fill="auto"/>
            <w:vAlign w:val="center"/>
          </w:tcPr>
          <w:p w14:paraId="237C2CC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5 276</w:t>
            </w:r>
          </w:p>
        </w:tc>
        <w:tc>
          <w:tcPr>
            <w:tcW w:w="850" w:type="dxa"/>
            <w:shd w:val="clear" w:color="auto" w:fill="auto"/>
            <w:vAlign w:val="center"/>
          </w:tcPr>
          <w:p w14:paraId="6DCE86B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3 798,5</w:t>
            </w:r>
          </w:p>
        </w:tc>
        <w:tc>
          <w:tcPr>
            <w:tcW w:w="851" w:type="dxa"/>
            <w:shd w:val="clear" w:color="auto" w:fill="auto"/>
            <w:vAlign w:val="center"/>
          </w:tcPr>
          <w:p w14:paraId="2712EBB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c>
          <w:tcPr>
            <w:tcW w:w="850" w:type="dxa"/>
            <w:shd w:val="clear" w:color="auto" w:fill="auto"/>
            <w:vAlign w:val="center"/>
          </w:tcPr>
          <w:p w14:paraId="1BE92E5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r>
      <w:tr w:rsidR="0015706E" w:rsidRPr="00826A98" w14:paraId="561F316E" w14:textId="77777777" w:rsidTr="00826A98">
        <w:trPr>
          <w:trHeight w:val="300"/>
          <w:jc w:val="center"/>
        </w:trPr>
        <w:tc>
          <w:tcPr>
            <w:tcW w:w="1129" w:type="dxa"/>
            <w:shd w:val="clear" w:color="auto" w:fill="auto"/>
            <w:vAlign w:val="center"/>
          </w:tcPr>
          <w:p w14:paraId="24BA09E3"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от 50 до 100 мм² включительно с 4 кабелями в траншее</w:t>
            </w:r>
          </w:p>
        </w:tc>
        <w:tc>
          <w:tcPr>
            <w:tcW w:w="851" w:type="dxa"/>
            <w:shd w:val="clear" w:color="auto" w:fill="auto"/>
            <w:noWrap/>
            <w:vAlign w:val="center"/>
          </w:tcPr>
          <w:p w14:paraId="101A043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0,4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51204EA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6 293,87</w:t>
            </w:r>
          </w:p>
        </w:tc>
        <w:tc>
          <w:tcPr>
            <w:tcW w:w="992" w:type="dxa"/>
            <w:shd w:val="clear" w:color="auto" w:fill="auto"/>
            <w:vAlign w:val="center"/>
          </w:tcPr>
          <w:p w14:paraId="5F77327D"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4 569,87</w:t>
            </w:r>
          </w:p>
        </w:tc>
        <w:tc>
          <w:tcPr>
            <w:tcW w:w="709" w:type="dxa"/>
            <w:shd w:val="clear" w:color="auto" w:fill="auto"/>
            <w:vAlign w:val="center"/>
          </w:tcPr>
          <w:p w14:paraId="7AD8D7F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0,54</w:t>
            </w:r>
          </w:p>
        </w:tc>
        <w:tc>
          <w:tcPr>
            <w:tcW w:w="709" w:type="dxa"/>
            <w:vAlign w:val="center"/>
          </w:tcPr>
          <w:p w14:paraId="6BE2613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0,54</w:t>
            </w:r>
          </w:p>
        </w:tc>
        <w:tc>
          <w:tcPr>
            <w:tcW w:w="850" w:type="dxa"/>
            <w:shd w:val="clear" w:color="auto" w:fill="auto"/>
            <w:vAlign w:val="center"/>
          </w:tcPr>
          <w:p w14:paraId="66B9760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х</w:t>
            </w:r>
          </w:p>
        </w:tc>
        <w:tc>
          <w:tcPr>
            <w:tcW w:w="993" w:type="dxa"/>
            <w:shd w:val="clear" w:color="auto" w:fill="auto"/>
            <w:vAlign w:val="center"/>
          </w:tcPr>
          <w:p w14:paraId="73F25AD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х</w:t>
            </w:r>
          </w:p>
        </w:tc>
        <w:tc>
          <w:tcPr>
            <w:tcW w:w="850" w:type="dxa"/>
            <w:shd w:val="clear" w:color="auto" w:fill="auto"/>
            <w:vAlign w:val="center"/>
          </w:tcPr>
          <w:p w14:paraId="3393B19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c>
          <w:tcPr>
            <w:tcW w:w="851" w:type="dxa"/>
            <w:shd w:val="clear" w:color="auto" w:fill="auto"/>
            <w:vAlign w:val="center"/>
          </w:tcPr>
          <w:p w14:paraId="4410AC6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c>
          <w:tcPr>
            <w:tcW w:w="850" w:type="dxa"/>
            <w:shd w:val="clear" w:color="auto" w:fill="auto"/>
            <w:vAlign w:val="center"/>
          </w:tcPr>
          <w:p w14:paraId="4EB3786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4 168,9</w:t>
            </w:r>
          </w:p>
        </w:tc>
      </w:tr>
      <w:tr w:rsidR="0015706E" w:rsidRPr="00826A98" w14:paraId="5738B224" w14:textId="77777777" w:rsidTr="00826A98">
        <w:trPr>
          <w:trHeight w:val="562"/>
          <w:jc w:val="center"/>
        </w:trPr>
        <w:tc>
          <w:tcPr>
            <w:tcW w:w="1129" w:type="dxa"/>
            <w:vMerge w:val="restart"/>
            <w:shd w:val="clear" w:color="auto" w:fill="auto"/>
            <w:vAlign w:val="center"/>
            <w:hideMark/>
          </w:tcPr>
          <w:p w14:paraId="05B82846"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 от 100 до </w:t>
            </w:r>
            <w:proofErr w:type="gramStart"/>
            <w:r w:rsidRPr="00826A98">
              <w:rPr>
                <w:rFonts w:ascii="Times New Roman" w:eastAsia="Times New Roman" w:hAnsi="Times New Roman" w:cs="Times New Roman"/>
                <w:sz w:val="16"/>
                <w:szCs w:val="16"/>
              </w:rPr>
              <w:t>200  мм</w:t>
            </w:r>
            <w:proofErr w:type="gramEnd"/>
            <w:r w:rsidRPr="00826A98">
              <w:rPr>
                <w:rFonts w:ascii="Times New Roman" w:eastAsia="Times New Roman" w:hAnsi="Times New Roman" w:cs="Times New Roman"/>
                <w:sz w:val="16"/>
                <w:szCs w:val="16"/>
              </w:rPr>
              <w:t>²  включительно с 1 кабелем в траншее</w:t>
            </w:r>
          </w:p>
        </w:tc>
        <w:tc>
          <w:tcPr>
            <w:tcW w:w="851" w:type="dxa"/>
            <w:shd w:val="clear" w:color="auto" w:fill="auto"/>
            <w:noWrap/>
            <w:vAlign w:val="center"/>
            <w:hideMark/>
          </w:tcPr>
          <w:p w14:paraId="04EDBAB5"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0,4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2F206AD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3 771,22</w:t>
            </w:r>
          </w:p>
        </w:tc>
        <w:tc>
          <w:tcPr>
            <w:tcW w:w="992" w:type="dxa"/>
            <w:shd w:val="clear" w:color="auto" w:fill="auto"/>
            <w:vAlign w:val="center"/>
          </w:tcPr>
          <w:p w14:paraId="09AFF069"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3 707,51</w:t>
            </w:r>
          </w:p>
        </w:tc>
        <w:tc>
          <w:tcPr>
            <w:tcW w:w="709" w:type="dxa"/>
            <w:shd w:val="clear" w:color="auto" w:fill="auto"/>
            <w:vAlign w:val="center"/>
          </w:tcPr>
          <w:p w14:paraId="3DA69D0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4,16</w:t>
            </w:r>
          </w:p>
        </w:tc>
        <w:tc>
          <w:tcPr>
            <w:tcW w:w="709" w:type="dxa"/>
            <w:vAlign w:val="center"/>
          </w:tcPr>
          <w:p w14:paraId="3BE1CCF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4,96</w:t>
            </w:r>
          </w:p>
        </w:tc>
        <w:tc>
          <w:tcPr>
            <w:tcW w:w="850" w:type="dxa"/>
            <w:shd w:val="clear" w:color="auto" w:fill="auto"/>
            <w:vAlign w:val="center"/>
          </w:tcPr>
          <w:p w14:paraId="6080C98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9 222</w:t>
            </w:r>
          </w:p>
        </w:tc>
        <w:tc>
          <w:tcPr>
            <w:tcW w:w="993" w:type="dxa"/>
            <w:shd w:val="clear" w:color="auto" w:fill="auto"/>
            <w:vAlign w:val="center"/>
          </w:tcPr>
          <w:p w14:paraId="47C09A9C"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1 994</w:t>
            </w:r>
          </w:p>
        </w:tc>
        <w:tc>
          <w:tcPr>
            <w:tcW w:w="850" w:type="dxa"/>
            <w:shd w:val="clear" w:color="auto" w:fill="auto"/>
            <w:vAlign w:val="center"/>
          </w:tcPr>
          <w:p w14:paraId="42F8269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4 024,6</w:t>
            </w:r>
          </w:p>
        </w:tc>
        <w:tc>
          <w:tcPr>
            <w:tcW w:w="851" w:type="dxa"/>
            <w:shd w:val="clear" w:color="auto" w:fill="auto"/>
            <w:vAlign w:val="center"/>
          </w:tcPr>
          <w:p w14:paraId="44ED597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3 214,9</w:t>
            </w:r>
          </w:p>
        </w:tc>
        <w:tc>
          <w:tcPr>
            <w:tcW w:w="850" w:type="dxa"/>
            <w:shd w:val="clear" w:color="auto" w:fill="auto"/>
            <w:vAlign w:val="center"/>
          </w:tcPr>
          <w:p w14:paraId="608E895E"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2 311,9</w:t>
            </w:r>
          </w:p>
        </w:tc>
      </w:tr>
      <w:tr w:rsidR="0015706E" w:rsidRPr="00826A98" w14:paraId="63F8BD5B" w14:textId="77777777" w:rsidTr="00826A98">
        <w:trPr>
          <w:trHeight w:val="414"/>
          <w:jc w:val="center"/>
        </w:trPr>
        <w:tc>
          <w:tcPr>
            <w:tcW w:w="1129" w:type="dxa"/>
            <w:vMerge/>
            <w:shd w:val="clear" w:color="auto" w:fill="auto"/>
            <w:vAlign w:val="center"/>
            <w:hideMark/>
          </w:tcPr>
          <w:p w14:paraId="3516E47F" w14:textId="77777777" w:rsidR="00427752" w:rsidRPr="00826A98" w:rsidRDefault="00427752" w:rsidP="00427752">
            <w:pPr>
              <w:spacing w:after="0" w:line="240" w:lineRule="auto"/>
              <w:rPr>
                <w:rFonts w:ascii="Times New Roman" w:eastAsia="Times New Roman" w:hAnsi="Times New Roman" w:cs="Times New Roman"/>
                <w:sz w:val="16"/>
                <w:szCs w:val="16"/>
              </w:rPr>
            </w:pPr>
          </w:p>
        </w:tc>
        <w:tc>
          <w:tcPr>
            <w:tcW w:w="851" w:type="dxa"/>
            <w:shd w:val="clear" w:color="auto" w:fill="auto"/>
            <w:noWrap/>
            <w:vAlign w:val="center"/>
            <w:hideMark/>
          </w:tcPr>
          <w:p w14:paraId="4A48B8AC"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1-10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62E184D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6 907,64</w:t>
            </w:r>
          </w:p>
        </w:tc>
        <w:tc>
          <w:tcPr>
            <w:tcW w:w="992" w:type="dxa"/>
            <w:shd w:val="clear" w:color="auto" w:fill="auto"/>
            <w:vAlign w:val="center"/>
          </w:tcPr>
          <w:p w14:paraId="00B1E43B"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3 558,52</w:t>
            </w:r>
          </w:p>
        </w:tc>
        <w:tc>
          <w:tcPr>
            <w:tcW w:w="709" w:type="dxa"/>
            <w:shd w:val="clear" w:color="auto" w:fill="auto"/>
            <w:vAlign w:val="center"/>
          </w:tcPr>
          <w:p w14:paraId="438D60C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0,77</w:t>
            </w:r>
          </w:p>
        </w:tc>
        <w:tc>
          <w:tcPr>
            <w:tcW w:w="709" w:type="dxa"/>
            <w:vAlign w:val="center"/>
          </w:tcPr>
          <w:p w14:paraId="21C6BF1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0,18</w:t>
            </w:r>
          </w:p>
        </w:tc>
        <w:tc>
          <w:tcPr>
            <w:tcW w:w="850" w:type="dxa"/>
            <w:shd w:val="clear" w:color="auto" w:fill="auto"/>
            <w:vAlign w:val="center"/>
          </w:tcPr>
          <w:p w14:paraId="609D798B"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350</w:t>
            </w:r>
          </w:p>
        </w:tc>
        <w:tc>
          <w:tcPr>
            <w:tcW w:w="993" w:type="dxa"/>
            <w:shd w:val="clear" w:color="auto" w:fill="auto"/>
            <w:vAlign w:val="center"/>
          </w:tcPr>
          <w:p w14:paraId="144CBF7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1 789</w:t>
            </w:r>
          </w:p>
        </w:tc>
        <w:tc>
          <w:tcPr>
            <w:tcW w:w="850" w:type="dxa"/>
            <w:shd w:val="clear" w:color="auto" w:fill="auto"/>
            <w:vAlign w:val="center"/>
          </w:tcPr>
          <w:p w14:paraId="5F58DB6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c>
          <w:tcPr>
            <w:tcW w:w="851" w:type="dxa"/>
            <w:shd w:val="clear" w:color="auto" w:fill="auto"/>
            <w:vAlign w:val="center"/>
          </w:tcPr>
          <w:p w14:paraId="6EE66665"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c>
          <w:tcPr>
            <w:tcW w:w="850" w:type="dxa"/>
            <w:shd w:val="clear" w:color="auto" w:fill="auto"/>
            <w:vAlign w:val="center"/>
          </w:tcPr>
          <w:p w14:paraId="17F31852"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3 246,3</w:t>
            </w:r>
          </w:p>
        </w:tc>
      </w:tr>
      <w:tr w:rsidR="0015706E" w:rsidRPr="00826A98" w14:paraId="728BD078" w14:textId="77777777" w:rsidTr="00826A98">
        <w:trPr>
          <w:trHeight w:val="414"/>
          <w:jc w:val="center"/>
        </w:trPr>
        <w:tc>
          <w:tcPr>
            <w:tcW w:w="1129" w:type="dxa"/>
            <w:vMerge w:val="restart"/>
            <w:shd w:val="clear" w:color="auto" w:fill="auto"/>
            <w:vAlign w:val="center"/>
          </w:tcPr>
          <w:p w14:paraId="58853568"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от 100 до </w:t>
            </w:r>
            <w:proofErr w:type="gramStart"/>
            <w:r w:rsidRPr="00826A98">
              <w:rPr>
                <w:rFonts w:ascii="Times New Roman" w:eastAsia="Times New Roman" w:hAnsi="Times New Roman" w:cs="Times New Roman"/>
                <w:sz w:val="16"/>
                <w:szCs w:val="16"/>
              </w:rPr>
              <w:t>200  мм</w:t>
            </w:r>
            <w:proofErr w:type="gramEnd"/>
            <w:r w:rsidRPr="00826A98">
              <w:rPr>
                <w:rFonts w:ascii="Times New Roman" w:eastAsia="Times New Roman" w:hAnsi="Times New Roman" w:cs="Times New Roman"/>
                <w:sz w:val="16"/>
                <w:szCs w:val="16"/>
              </w:rPr>
              <w:t>²  включительно с 2 кабелями в траншее</w:t>
            </w:r>
          </w:p>
        </w:tc>
        <w:tc>
          <w:tcPr>
            <w:tcW w:w="851" w:type="dxa"/>
            <w:shd w:val="clear" w:color="auto" w:fill="auto"/>
            <w:noWrap/>
            <w:vAlign w:val="center"/>
          </w:tcPr>
          <w:p w14:paraId="095EBF7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0,4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12E3BBD5"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5 966,24</w:t>
            </w:r>
          </w:p>
        </w:tc>
        <w:tc>
          <w:tcPr>
            <w:tcW w:w="992" w:type="dxa"/>
            <w:shd w:val="clear" w:color="auto" w:fill="auto"/>
            <w:vAlign w:val="center"/>
          </w:tcPr>
          <w:p w14:paraId="45A98311"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4 965,58</w:t>
            </w:r>
          </w:p>
        </w:tc>
        <w:tc>
          <w:tcPr>
            <w:tcW w:w="709" w:type="dxa"/>
            <w:shd w:val="clear" w:color="auto" w:fill="auto"/>
            <w:vAlign w:val="center"/>
          </w:tcPr>
          <w:p w14:paraId="1315EED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0,40</w:t>
            </w:r>
          </w:p>
        </w:tc>
        <w:tc>
          <w:tcPr>
            <w:tcW w:w="709" w:type="dxa"/>
            <w:vAlign w:val="center"/>
          </w:tcPr>
          <w:p w14:paraId="4B790C9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0,40</w:t>
            </w:r>
          </w:p>
        </w:tc>
        <w:tc>
          <w:tcPr>
            <w:tcW w:w="850" w:type="dxa"/>
            <w:shd w:val="clear" w:color="auto" w:fill="auto"/>
            <w:vAlign w:val="center"/>
          </w:tcPr>
          <w:p w14:paraId="7DE3FBAD"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578</w:t>
            </w:r>
          </w:p>
        </w:tc>
        <w:tc>
          <w:tcPr>
            <w:tcW w:w="993" w:type="dxa"/>
            <w:shd w:val="clear" w:color="auto" w:fill="auto"/>
            <w:vAlign w:val="center"/>
          </w:tcPr>
          <w:p w14:paraId="2E3B165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3 411</w:t>
            </w:r>
          </w:p>
        </w:tc>
        <w:tc>
          <w:tcPr>
            <w:tcW w:w="850" w:type="dxa"/>
            <w:shd w:val="clear" w:color="auto" w:fill="auto"/>
            <w:vAlign w:val="center"/>
          </w:tcPr>
          <w:p w14:paraId="2BD57A4D"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c>
          <w:tcPr>
            <w:tcW w:w="851" w:type="dxa"/>
            <w:shd w:val="clear" w:color="auto" w:fill="auto"/>
            <w:vAlign w:val="center"/>
          </w:tcPr>
          <w:p w14:paraId="37C19C4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3 477,9</w:t>
            </w:r>
          </w:p>
        </w:tc>
        <w:tc>
          <w:tcPr>
            <w:tcW w:w="850" w:type="dxa"/>
            <w:shd w:val="clear" w:color="auto" w:fill="auto"/>
            <w:vAlign w:val="center"/>
          </w:tcPr>
          <w:p w14:paraId="19948A5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5 442,7</w:t>
            </w:r>
          </w:p>
        </w:tc>
      </w:tr>
      <w:tr w:rsidR="0015706E" w:rsidRPr="00826A98" w14:paraId="19A7CE19" w14:textId="77777777" w:rsidTr="00826A98">
        <w:trPr>
          <w:trHeight w:val="414"/>
          <w:jc w:val="center"/>
        </w:trPr>
        <w:tc>
          <w:tcPr>
            <w:tcW w:w="1129" w:type="dxa"/>
            <w:vMerge/>
            <w:shd w:val="clear" w:color="auto" w:fill="auto"/>
            <w:vAlign w:val="center"/>
          </w:tcPr>
          <w:p w14:paraId="78C97384" w14:textId="77777777" w:rsidR="00427752" w:rsidRPr="00826A98" w:rsidRDefault="00427752" w:rsidP="00427752">
            <w:pPr>
              <w:spacing w:after="0" w:line="240" w:lineRule="auto"/>
              <w:rPr>
                <w:rFonts w:ascii="Times New Roman" w:eastAsia="Times New Roman" w:hAnsi="Times New Roman" w:cs="Times New Roman"/>
                <w:sz w:val="16"/>
                <w:szCs w:val="16"/>
              </w:rPr>
            </w:pPr>
          </w:p>
        </w:tc>
        <w:tc>
          <w:tcPr>
            <w:tcW w:w="851" w:type="dxa"/>
            <w:shd w:val="clear" w:color="auto" w:fill="auto"/>
            <w:noWrap/>
            <w:vAlign w:val="center"/>
          </w:tcPr>
          <w:p w14:paraId="63618CC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1-10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3061C76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9 894,16</w:t>
            </w:r>
          </w:p>
        </w:tc>
        <w:tc>
          <w:tcPr>
            <w:tcW w:w="992" w:type="dxa"/>
            <w:shd w:val="clear" w:color="auto" w:fill="auto"/>
            <w:vAlign w:val="center"/>
          </w:tcPr>
          <w:p w14:paraId="322C1EA7"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4 358,86</w:t>
            </w:r>
          </w:p>
        </w:tc>
        <w:tc>
          <w:tcPr>
            <w:tcW w:w="709" w:type="dxa"/>
            <w:shd w:val="clear" w:color="auto" w:fill="auto"/>
            <w:vAlign w:val="center"/>
          </w:tcPr>
          <w:p w14:paraId="61A0AAC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0,88</w:t>
            </w:r>
          </w:p>
        </w:tc>
        <w:tc>
          <w:tcPr>
            <w:tcW w:w="709" w:type="dxa"/>
            <w:vAlign w:val="center"/>
          </w:tcPr>
          <w:p w14:paraId="6BC4AAB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0,88</w:t>
            </w:r>
          </w:p>
        </w:tc>
        <w:tc>
          <w:tcPr>
            <w:tcW w:w="850" w:type="dxa"/>
            <w:shd w:val="clear" w:color="auto" w:fill="auto"/>
            <w:vAlign w:val="center"/>
          </w:tcPr>
          <w:p w14:paraId="72D75765"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993" w:type="dxa"/>
            <w:shd w:val="clear" w:color="auto" w:fill="auto"/>
            <w:vAlign w:val="center"/>
          </w:tcPr>
          <w:p w14:paraId="4A40C13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х</w:t>
            </w:r>
          </w:p>
        </w:tc>
        <w:tc>
          <w:tcPr>
            <w:tcW w:w="850" w:type="dxa"/>
            <w:shd w:val="clear" w:color="auto" w:fill="auto"/>
            <w:vAlign w:val="center"/>
          </w:tcPr>
          <w:p w14:paraId="3140464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c>
          <w:tcPr>
            <w:tcW w:w="851" w:type="dxa"/>
            <w:shd w:val="clear" w:color="auto" w:fill="auto"/>
            <w:vAlign w:val="center"/>
          </w:tcPr>
          <w:p w14:paraId="09D3C9BD"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c>
          <w:tcPr>
            <w:tcW w:w="850" w:type="dxa"/>
            <w:shd w:val="clear" w:color="auto" w:fill="auto"/>
            <w:vAlign w:val="center"/>
          </w:tcPr>
          <w:p w14:paraId="1CEF0BE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3 976,4</w:t>
            </w:r>
          </w:p>
        </w:tc>
      </w:tr>
      <w:tr w:rsidR="0015706E" w:rsidRPr="00826A98" w14:paraId="200EC337" w14:textId="77777777" w:rsidTr="00826A98">
        <w:trPr>
          <w:trHeight w:val="330"/>
          <w:jc w:val="center"/>
        </w:trPr>
        <w:tc>
          <w:tcPr>
            <w:tcW w:w="1129" w:type="dxa"/>
            <w:shd w:val="clear" w:color="auto" w:fill="auto"/>
            <w:vAlign w:val="center"/>
          </w:tcPr>
          <w:p w14:paraId="559A4543"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от 100 до </w:t>
            </w:r>
            <w:proofErr w:type="gramStart"/>
            <w:r w:rsidRPr="00826A98">
              <w:rPr>
                <w:rFonts w:ascii="Times New Roman" w:eastAsia="Times New Roman" w:hAnsi="Times New Roman" w:cs="Times New Roman"/>
                <w:sz w:val="16"/>
                <w:szCs w:val="16"/>
              </w:rPr>
              <w:t>200  мм</w:t>
            </w:r>
            <w:proofErr w:type="gramEnd"/>
            <w:r w:rsidRPr="00826A98">
              <w:rPr>
                <w:rFonts w:ascii="Times New Roman" w:eastAsia="Times New Roman" w:hAnsi="Times New Roman" w:cs="Times New Roman"/>
                <w:sz w:val="16"/>
                <w:szCs w:val="16"/>
              </w:rPr>
              <w:t>²  включительно с 4 кабелями в траншее</w:t>
            </w:r>
          </w:p>
        </w:tc>
        <w:tc>
          <w:tcPr>
            <w:tcW w:w="851" w:type="dxa"/>
            <w:shd w:val="clear" w:color="auto" w:fill="auto"/>
            <w:noWrap/>
            <w:vAlign w:val="center"/>
          </w:tcPr>
          <w:p w14:paraId="1A5FED5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0,4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6D1FE4F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8 241,31</w:t>
            </w:r>
          </w:p>
        </w:tc>
        <w:tc>
          <w:tcPr>
            <w:tcW w:w="992" w:type="dxa"/>
            <w:shd w:val="clear" w:color="auto" w:fill="auto"/>
            <w:vAlign w:val="center"/>
          </w:tcPr>
          <w:p w14:paraId="7B9F9578"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3 056,59</w:t>
            </w:r>
          </w:p>
        </w:tc>
        <w:tc>
          <w:tcPr>
            <w:tcW w:w="709" w:type="dxa"/>
            <w:shd w:val="clear" w:color="auto" w:fill="auto"/>
            <w:vAlign w:val="center"/>
          </w:tcPr>
          <w:p w14:paraId="3436103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0,85</w:t>
            </w:r>
          </w:p>
        </w:tc>
        <w:tc>
          <w:tcPr>
            <w:tcW w:w="709" w:type="dxa"/>
            <w:vAlign w:val="center"/>
          </w:tcPr>
          <w:p w14:paraId="1918A59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0,85</w:t>
            </w:r>
          </w:p>
        </w:tc>
        <w:tc>
          <w:tcPr>
            <w:tcW w:w="850" w:type="dxa"/>
            <w:shd w:val="clear" w:color="auto" w:fill="auto"/>
            <w:vAlign w:val="center"/>
          </w:tcPr>
          <w:p w14:paraId="6195274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993" w:type="dxa"/>
            <w:shd w:val="clear" w:color="auto" w:fill="auto"/>
            <w:vAlign w:val="center"/>
          </w:tcPr>
          <w:p w14:paraId="3210F36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х</w:t>
            </w:r>
          </w:p>
        </w:tc>
        <w:tc>
          <w:tcPr>
            <w:tcW w:w="850" w:type="dxa"/>
            <w:shd w:val="clear" w:color="auto" w:fill="auto"/>
            <w:vAlign w:val="center"/>
          </w:tcPr>
          <w:p w14:paraId="4F56DF75"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c>
          <w:tcPr>
            <w:tcW w:w="851" w:type="dxa"/>
            <w:shd w:val="clear" w:color="auto" w:fill="auto"/>
            <w:vAlign w:val="center"/>
          </w:tcPr>
          <w:p w14:paraId="52C75CF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c>
          <w:tcPr>
            <w:tcW w:w="850" w:type="dxa"/>
            <w:shd w:val="clear" w:color="auto" w:fill="auto"/>
            <w:vAlign w:val="center"/>
          </w:tcPr>
          <w:p w14:paraId="4545C12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2 788,4</w:t>
            </w:r>
          </w:p>
        </w:tc>
      </w:tr>
      <w:tr w:rsidR="0015706E" w:rsidRPr="00826A98" w14:paraId="41EEADD5" w14:textId="77777777" w:rsidTr="00826A98">
        <w:trPr>
          <w:trHeight w:val="330"/>
          <w:jc w:val="center"/>
        </w:trPr>
        <w:tc>
          <w:tcPr>
            <w:tcW w:w="1129" w:type="dxa"/>
            <w:shd w:val="clear" w:color="auto" w:fill="auto"/>
            <w:vAlign w:val="center"/>
          </w:tcPr>
          <w:p w14:paraId="7163DF9B"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 от 200 до </w:t>
            </w:r>
            <w:proofErr w:type="gramStart"/>
            <w:r w:rsidRPr="00826A98">
              <w:rPr>
                <w:rFonts w:ascii="Times New Roman" w:eastAsia="Times New Roman" w:hAnsi="Times New Roman" w:cs="Times New Roman"/>
                <w:color w:val="000000"/>
                <w:sz w:val="16"/>
                <w:szCs w:val="16"/>
              </w:rPr>
              <w:t>250  мм</w:t>
            </w:r>
            <w:proofErr w:type="gramEnd"/>
            <w:r w:rsidRPr="00826A98">
              <w:rPr>
                <w:rFonts w:ascii="Times New Roman" w:eastAsia="Times New Roman" w:hAnsi="Times New Roman" w:cs="Times New Roman"/>
                <w:color w:val="000000"/>
                <w:sz w:val="16"/>
                <w:szCs w:val="16"/>
              </w:rPr>
              <w:t>²  включительно с 1 кабелем в траншее</w:t>
            </w:r>
          </w:p>
        </w:tc>
        <w:tc>
          <w:tcPr>
            <w:tcW w:w="851" w:type="dxa"/>
            <w:shd w:val="clear" w:color="auto" w:fill="auto"/>
            <w:noWrap/>
            <w:vAlign w:val="center"/>
          </w:tcPr>
          <w:p w14:paraId="1F863A3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0,4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7B74220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4 053,55</w:t>
            </w:r>
          </w:p>
        </w:tc>
        <w:tc>
          <w:tcPr>
            <w:tcW w:w="992" w:type="dxa"/>
            <w:shd w:val="clear" w:color="auto" w:fill="auto"/>
            <w:vAlign w:val="center"/>
          </w:tcPr>
          <w:p w14:paraId="314A3C69"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4 405,63</w:t>
            </w:r>
          </w:p>
        </w:tc>
        <w:tc>
          <w:tcPr>
            <w:tcW w:w="709" w:type="dxa"/>
            <w:shd w:val="clear" w:color="auto" w:fill="auto"/>
            <w:vAlign w:val="center"/>
          </w:tcPr>
          <w:p w14:paraId="07FC684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6,82</w:t>
            </w:r>
          </w:p>
        </w:tc>
        <w:tc>
          <w:tcPr>
            <w:tcW w:w="709" w:type="dxa"/>
            <w:vAlign w:val="center"/>
          </w:tcPr>
          <w:p w14:paraId="7939475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9,20</w:t>
            </w:r>
          </w:p>
        </w:tc>
        <w:tc>
          <w:tcPr>
            <w:tcW w:w="850" w:type="dxa"/>
            <w:shd w:val="clear" w:color="auto" w:fill="auto"/>
            <w:vAlign w:val="center"/>
          </w:tcPr>
          <w:p w14:paraId="2573468D"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5 702</w:t>
            </w:r>
          </w:p>
        </w:tc>
        <w:tc>
          <w:tcPr>
            <w:tcW w:w="993" w:type="dxa"/>
            <w:shd w:val="clear" w:color="auto" w:fill="auto"/>
            <w:vAlign w:val="center"/>
          </w:tcPr>
          <w:p w14:paraId="526656A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7 106/</w:t>
            </w:r>
          </w:p>
          <w:p w14:paraId="3B163C4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6 538**</w:t>
            </w:r>
          </w:p>
        </w:tc>
        <w:tc>
          <w:tcPr>
            <w:tcW w:w="850" w:type="dxa"/>
            <w:shd w:val="clear" w:color="auto" w:fill="auto"/>
            <w:vAlign w:val="center"/>
          </w:tcPr>
          <w:p w14:paraId="5F141955"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5 703,4</w:t>
            </w:r>
          </w:p>
        </w:tc>
        <w:tc>
          <w:tcPr>
            <w:tcW w:w="851" w:type="dxa"/>
            <w:shd w:val="clear" w:color="auto" w:fill="auto"/>
            <w:vAlign w:val="center"/>
          </w:tcPr>
          <w:p w14:paraId="211CB70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3 281,6</w:t>
            </w:r>
          </w:p>
        </w:tc>
        <w:tc>
          <w:tcPr>
            <w:tcW w:w="850" w:type="dxa"/>
            <w:shd w:val="clear" w:color="auto" w:fill="auto"/>
            <w:vAlign w:val="center"/>
          </w:tcPr>
          <w:p w14:paraId="65A68FF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2 279,6</w:t>
            </w:r>
          </w:p>
        </w:tc>
      </w:tr>
      <w:tr w:rsidR="0015706E" w:rsidRPr="00826A98" w14:paraId="35E8E651" w14:textId="77777777" w:rsidTr="00826A98">
        <w:trPr>
          <w:trHeight w:val="330"/>
          <w:jc w:val="center"/>
        </w:trPr>
        <w:tc>
          <w:tcPr>
            <w:tcW w:w="1129" w:type="dxa"/>
            <w:shd w:val="clear" w:color="auto" w:fill="auto"/>
            <w:vAlign w:val="center"/>
          </w:tcPr>
          <w:p w14:paraId="7C8FA4CF"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 от 200 до </w:t>
            </w:r>
            <w:proofErr w:type="gramStart"/>
            <w:r w:rsidRPr="00826A98">
              <w:rPr>
                <w:rFonts w:ascii="Times New Roman" w:eastAsia="Times New Roman" w:hAnsi="Times New Roman" w:cs="Times New Roman"/>
                <w:color w:val="000000"/>
                <w:sz w:val="16"/>
                <w:szCs w:val="16"/>
              </w:rPr>
              <w:t>250  мм</w:t>
            </w:r>
            <w:proofErr w:type="gramEnd"/>
            <w:r w:rsidRPr="00826A98">
              <w:rPr>
                <w:rFonts w:ascii="Times New Roman" w:eastAsia="Times New Roman" w:hAnsi="Times New Roman" w:cs="Times New Roman"/>
                <w:color w:val="000000"/>
                <w:sz w:val="16"/>
                <w:szCs w:val="16"/>
              </w:rPr>
              <w:t>²  включительно с 2 кабелями в траншее</w:t>
            </w:r>
          </w:p>
        </w:tc>
        <w:tc>
          <w:tcPr>
            <w:tcW w:w="851" w:type="dxa"/>
            <w:shd w:val="clear" w:color="auto" w:fill="auto"/>
            <w:noWrap/>
            <w:vAlign w:val="center"/>
          </w:tcPr>
          <w:p w14:paraId="2DB290A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0,4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3663855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6 490,79</w:t>
            </w:r>
          </w:p>
        </w:tc>
        <w:tc>
          <w:tcPr>
            <w:tcW w:w="992" w:type="dxa"/>
            <w:shd w:val="clear" w:color="auto" w:fill="auto"/>
            <w:vAlign w:val="center"/>
          </w:tcPr>
          <w:p w14:paraId="23006448"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6 490,78</w:t>
            </w:r>
          </w:p>
        </w:tc>
        <w:tc>
          <w:tcPr>
            <w:tcW w:w="709" w:type="dxa"/>
            <w:shd w:val="clear" w:color="auto" w:fill="auto"/>
            <w:vAlign w:val="center"/>
          </w:tcPr>
          <w:p w14:paraId="6113DEA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0,48</w:t>
            </w:r>
          </w:p>
        </w:tc>
        <w:tc>
          <w:tcPr>
            <w:tcW w:w="709" w:type="dxa"/>
            <w:vAlign w:val="center"/>
          </w:tcPr>
          <w:p w14:paraId="52522F05"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0,48</w:t>
            </w:r>
          </w:p>
        </w:tc>
        <w:tc>
          <w:tcPr>
            <w:tcW w:w="850" w:type="dxa"/>
            <w:shd w:val="clear" w:color="auto" w:fill="auto"/>
            <w:vAlign w:val="center"/>
          </w:tcPr>
          <w:p w14:paraId="35E2B80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866</w:t>
            </w:r>
          </w:p>
        </w:tc>
        <w:tc>
          <w:tcPr>
            <w:tcW w:w="993" w:type="dxa"/>
            <w:shd w:val="clear" w:color="auto" w:fill="auto"/>
            <w:vAlign w:val="center"/>
          </w:tcPr>
          <w:p w14:paraId="55BB670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3 583</w:t>
            </w:r>
          </w:p>
        </w:tc>
        <w:tc>
          <w:tcPr>
            <w:tcW w:w="850" w:type="dxa"/>
            <w:shd w:val="clear" w:color="auto" w:fill="auto"/>
            <w:vAlign w:val="center"/>
          </w:tcPr>
          <w:p w14:paraId="116D042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w:t>
            </w:r>
          </w:p>
        </w:tc>
        <w:tc>
          <w:tcPr>
            <w:tcW w:w="851" w:type="dxa"/>
            <w:shd w:val="clear" w:color="auto" w:fill="auto"/>
            <w:vAlign w:val="center"/>
          </w:tcPr>
          <w:p w14:paraId="1E4579B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5 693,5</w:t>
            </w:r>
          </w:p>
        </w:tc>
        <w:tc>
          <w:tcPr>
            <w:tcW w:w="850" w:type="dxa"/>
            <w:shd w:val="clear" w:color="auto" w:fill="auto"/>
            <w:vAlign w:val="center"/>
          </w:tcPr>
          <w:p w14:paraId="6A5ABBF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5 921,2</w:t>
            </w:r>
          </w:p>
        </w:tc>
      </w:tr>
      <w:tr w:rsidR="00427752" w:rsidRPr="00826A98" w14:paraId="061EDB81" w14:textId="77777777" w:rsidTr="00826A98">
        <w:trPr>
          <w:gridAfter w:val="1"/>
          <w:wAfter w:w="850" w:type="dxa"/>
          <w:trHeight w:val="111"/>
          <w:jc w:val="center"/>
        </w:trPr>
        <w:tc>
          <w:tcPr>
            <w:tcW w:w="8926" w:type="dxa"/>
            <w:gridSpan w:val="10"/>
            <w:vAlign w:val="center"/>
          </w:tcPr>
          <w:p w14:paraId="42D87C21"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кабельные линии в траншеях многожильные с бумажной изоляцией сечением провода </w:t>
            </w:r>
          </w:p>
        </w:tc>
      </w:tr>
      <w:tr w:rsidR="0015706E" w:rsidRPr="00826A98" w14:paraId="7B6CA0CE" w14:textId="77777777" w:rsidTr="00826A98">
        <w:trPr>
          <w:trHeight w:val="375"/>
          <w:jc w:val="center"/>
        </w:trPr>
        <w:tc>
          <w:tcPr>
            <w:tcW w:w="1129" w:type="dxa"/>
            <w:shd w:val="clear" w:color="auto" w:fill="auto"/>
            <w:vAlign w:val="center"/>
            <w:hideMark/>
          </w:tcPr>
          <w:p w14:paraId="68D78B59"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до 50 мм2 включительно с 1 кабелем в траншее</w:t>
            </w:r>
          </w:p>
        </w:tc>
        <w:tc>
          <w:tcPr>
            <w:tcW w:w="851" w:type="dxa"/>
            <w:shd w:val="clear" w:color="auto" w:fill="auto"/>
            <w:noWrap/>
            <w:vAlign w:val="center"/>
            <w:hideMark/>
          </w:tcPr>
          <w:p w14:paraId="3009CAF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1-10 </w:t>
            </w:r>
            <w:proofErr w:type="spellStart"/>
            <w:r w:rsidRPr="00826A98">
              <w:rPr>
                <w:rFonts w:ascii="Times New Roman" w:eastAsia="Times New Roman" w:hAnsi="Times New Roman" w:cs="Times New Roman"/>
                <w:sz w:val="16"/>
                <w:szCs w:val="16"/>
              </w:rPr>
              <w:t>кВ</w:t>
            </w:r>
            <w:proofErr w:type="spellEnd"/>
          </w:p>
        </w:tc>
        <w:tc>
          <w:tcPr>
            <w:tcW w:w="992" w:type="dxa"/>
            <w:shd w:val="clear" w:color="auto" w:fill="auto"/>
            <w:vAlign w:val="center"/>
          </w:tcPr>
          <w:p w14:paraId="02BC6CA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5 445,47</w:t>
            </w:r>
          </w:p>
        </w:tc>
        <w:tc>
          <w:tcPr>
            <w:tcW w:w="992" w:type="dxa"/>
            <w:shd w:val="clear" w:color="auto" w:fill="auto"/>
            <w:vAlign w:val="center"/>
          </w:tcPr>
          <w:p w14:paraId="11A207DC"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3 106,22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1442B1"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1,12</w:t>
            </w:r>
          </w:p>
        </w:tc>
        <w:tc>
          <w:tcPr>
            <w:tcW w:w="709" w:type="dxa"/>
            <w:vAlign w:val="center"/>
          </w:tcPr>
          <w:p w14:paraId="744F3A8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84DF5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200,00</w:t>
            </w:r>
          </w:p>
        </w:tc>
        <w:tc>
          <w:tcPr>
            <w:tcW w:w="993" w:type="dxa"/>
            <w:shd w:val="clear" w:color="auto" w:fill="auto"/>
            <w:vAlign w:val="center"/>
          </w:tcPr>
          <w:p w14:paraId="6A78594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5288/</w:t>
            </w:r>
          </w:p>
          <w:p w14:paraId="2605E8B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4 047**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BE5C5F"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0EA8DD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1 955,73</w:t>
            </w:r>
          </w:p>
        </w:tc>
        <w:tc>
          <w:tcPr>
            <w:tcW w:w="850" w:type="dxa"/>
            <w:tcBorders>
              <w:top w:val="single" w:sz="4" w:space="0" w:color="auto"/>
              <w:left w:val="nil"/>
              <w:bottom w:val="single" w:sz="4" w:space="0" w:color="auto"/>
              <w:right w:val="single" w:sz="4" w:space="0" w:color="auto"/>
            </w:tcBorders>
            <w:shd w:val="clear" w:color="auto" w:fill="auto"/>
            <w:vAlign w:val="center"/>
          </w:tcPr>
          <w:p w14:paraId="214F5495"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3 633,33</w:t>
            </w:r>
          </w:p>
        </w:tc>
      </w:tr>
      <w:tr w:rsidR="0015706E" w:rsidRPr="00826A98" w14:paraId="25F3750F" w14:textId="77777777" w:rsidTr="00826A98">
        <w:trPr>
          <w:trHeight w:val="315"/>
          <w:jc w:val="center"/>
        </w:trPr>
        <w:tc>
          <w:tcPr>
            <w:tcW w:w="1129" w:type="dxa"/>
            <w:shd w:val="clear" w:color="auto" w:fill="auto"/>
            <w:vAlign w:val="center"/>
            <w:hideMark/>
          </w:tcPr>
          <w:p w14:paraId="11620662"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от 50 до 100 мм2 включительно с 1 кабелем в траншее</w:t>
            </w:r>
          </w:p>
        </w:tc>
        <w:tc>
          <w:tcPr>
            <w:tcW w:w="851" w:type="dxa"/>
            <w:shd w:val="clear" w:color="auto" w:fill="auto"/>
            <w:noWrap/>
            <w:vAlign w:val="center"/>
            <w:hideMark/>
          </w:tcPr>
          <w:p w14:paraId="789BA7B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1-10 </w:t>
            </w:r>
            <w:proofErr w:type="spellStart"/>
            <w:r w:rsidRPr="00826A98">
              <w:rPr>
                <w:rFonts w:ascii="Times New Roman" w:eastAsia="Times New Roman" w:hAnsi="Times New Roman" w:cs="Times New Roman"/>
                <w:sz w:val="16"/>
                <w:szCs w:val="16"/>
              </w:rPr>
              <w:t>кВ</w:t>
            </w:r>
            <w:proofErr w:type="spellEnd"/>
          </w:p>
        </w:tc>
        <w:tc>
          <w:tcPr>
            <w:tcW w:w="992" w:type="dxa"/>
            <w:tcBorders>
              <w:top w:val="single" w:sz="4" w:space="0" w:color="auto"/>
            </w:tcBorders>
            <w:shd w:val="clear" w:color="auto" w:fill="auto"/>
            <w:vAlign w:val="center"/>
          </w:tcPr>
          <w:p w14:paraId="067D96E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6 489,63</w:t>
            </w:r>
          </w:p>
        </w:tc>
        <w:tc>
          <w:tcPr>
            <w:tcW w:w="992" w:type="dxa"/>
            <w:tcBorders>
              <w:top w:val="single" w:sz="4" w:space="0" w:color="auto"/>
            </w:tcBorders>
            <w:shd w:val="clear" w:color="auto" w:fill="auto"/>
            <w:vAlign w:val="center"/>
          </w:tcPr>
          <w:p w14:paraId="1B12248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3 066,32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114E3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7,31</w:t>
            </w:r>
          </w:p>
        </w:tc>
        <w:tc>
          <w:tcPr>
            <w:tcW w:w="709" w:type="dxa"/>
            <w:tcBorders>
              <w:top w:val="single" w:sz="4" w:space="0" w:color="auto"/>
            </w:tcBorders>
            <w:vAlign w:val="center"/>
          </w:tcPr>
          <w:p w14:paraId="0CF2DD7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7,31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26E24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3 106,30</w:t>
            </w:r>
          </w:p>
        </w:tc>
        <w:tc>
          <w:tcPr>
            <w:tcW w:w="993" w:type="dxa"/>
            <w:tcBorders>
              <w:top w:val="single" w:sz="4" w:space="0" w:color="auto"/>
            </w:tcBorders>
            <w:shd w:val="clear" w:color="auto" w:fill="auto"/>
            <w:vAlign w:val="center"/>
          </w:tcPr>
          <w:p w14:paraId="5AC321D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7 214/</w:t>
            </w:r>
          </w:p>
          <w:p w14:paraId="0AF63ED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11 241**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D4F8F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2 274,75</w:t>
            </w:r>
          </w:p>
        </w:tc>
        <w:tc>
          <w:tcPr>
            <w:tcW w:w="851" w:type="dxa"/>
            <w:tcBorders>
              <w:top w:val="single" w:sz="4" w:space="0" w:color="auto"/>
              <w:left w:val="nil"/>
              <w:bottom w:val="single" w:sz="4" w:space="0" w:color="auto"/>
              <w:right w:val="single" w:sz="4" w:space="0" w:color="auto"/>
            </w:tcBorders>
            <w:shd w:val="clear" w:color="auto" w:fill="auto"/>
            <w:vAlign w:val="center"/>
          </w:tcPr>
          <w:p w14:paraId="3C5F430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2 490,44</w:t>
            </w:r>
          </w:p>
        </w:tc>
        <w:tc>
          <w:tcPr>
            <w:tcW w:w="850" w:type="dxa"/>
            <w:tcBorders>
              <w:top w:val="single" w:sz="4" w:space="0" w:color="auto"/>
              <w:left w:val="nil"/>
              <w:bottom w:val="single" w:sz="4" w:space="0" w:color="auto"/>
              <w:right w:val="single" w:sz="4" w:space="0" w:color="auto"/>
            </w:tcBorders>
            <w:shd w:val="clear" w:color="auto" w:fill="auto"/>
            <w:vAlign w:val="center"/>
          </w:tcPr>
          <w:p w14:paraId="2D9AC7E5"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3 263,23</w:t>
            </w:r>
          </w:p>
        </w:tc>
      </w:tr>
      <w:tr w:rsidR="0015706E" w:rsidRPr="00826A98" w14:paraId="774478DC" w14:textId="77777777" w:rsidTr="00826A98">
        <w:trPr>
          <w:trHeight w:val="345"/>
          <w:jc w:val="center"/>
        </w:trPr>
        <w:tc>
          <w:tcPr>
            <w:tcW w:w="1129" w:type="dxa"/>
            <w:shd w:val="clear" w:color="auto" w:fill="auto"/>
            <w:vAlign w:val="center"/>
            <w:hideMark/>
          </w:tcPr>
          <w:p w14:paraId="07DE8443"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от 100 до 200 мм2 включительно с 1 кабелем в траншее</w:t>
            </w:r>
          </w:p>
        </w:tc>
        <w:tc>
          <w:tcPr>
            <w:tcW w:w="851" w:type="dxa"/>
            <w:shd w:val="clear" w:color="auto" w:fill="auto"/>
            <w:noWrap/>
            <w:vAlign w:val="center"/>
            <w:hideMark/>
          </w:tcPr>
          <w:p w14:paraId="7E84C09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1-10 </w:t>
            </w:r>
            <w:proofErr w:type="spellStart"/>
            <w:r w:rsidRPr="00826A98">
              <w:rPr>
                <w:rFonts w:ascii="Times New Roman" w:eastAsia="Times New Roman" w:hAnsi="Times New Roman" w:cs="Times New Roman"/>
                <w:sz w:val="16"/>
                <w:szCs w:val="16"/>
              </w:rPr>
              <w:t>кВ</w:t>
            </w:r>
            <w:proofErr w:type="spellEnd"/>
          </w:p>
        </w:tc>
        <w:tc>
          <w:tcPr>
            <w:tcW w:w="992" w:type="dxa"/>
            <w:tcBorders>
              <w:top w:val="single" w:sz="4" w:space="0" w:color="auto"/>
            </w:tcBorders>
            <w:shd w:val="clear" w:color="auto" w:fill="auto"/>
            <w:vAlign w:val="center"/>
          </w:tcPr>
          <w:p w14:paraId="45DCB71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6 907,64</w:t>
            </w:r>
          </w:p>
        </w:tc>
        <w:tc>
          <w:tcPr>
            <w:tcW w:w="992" w:type="dxa"/>
            <w:tcBorders>
              <w:top w:val="single" w:sz="4" w:space="0" w:color="auto"/>
            </w:tcBorders>
            <w:shd w:val="clear" w:color="auto" w:fill="auto"/>
            <w:vAlign w:val="center"/>
          </w:tcPr>
          <w:p w14:paraId="3F69F38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3 128,86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AF947F"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2,95</w:t>
            </w:r>
          </w:p>
        </w:tc>
        <w:tc>
          <w:tcPr>
            <w:tcW w:w="709" w:type="dxa"/>
            <w:tcBorders>
              <w:top w:val="single" w:sz="4" w:space="0" w:color="auto"/>
            </w:tcBorders>
            <w:vAlign w:val="center"/>
          </w:tcPr>
          <w:p w14:paraId="10E0B6E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D5DC4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3 000,00</w:t>
            </w:r>
          </w:p>
        </w:tc>
        <w:tc>
          <w:tcPr>
            <w:tcW w:w="993" w:type="dxa"/>
            <w:tcBorders>
              <w:top w:val="single" w:sz="4" w:space="0" w:color="auto"/>
            </w:tcBorders>
            <w:shd w:val="clear" w:color="auto" w:fill="auto"/>
            <w:vAlign w:val="center"/>
          </w:tcPr>
          <w:p w14:paraId="026FEB75"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2 874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A8975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3 455,81</w:t>
            </w:r>
          </w:p>
        </w:tc>
        <w:tc>
          <w:tcPr>
            <w:tcW w:w="851" w:type="dxa"/>
            <w:tcBorders>
              <w:top w:val="single" w:sz="4" w:space="0" w:color="auto"/>
              <w:left w:val="nil"/>
              <w:bottom w:val="single" w:sz="4" w:space="0" w:color="auto"/>
              <w:right w:val="single" w:sz="4" w:space="0" w:color="auto"/>
            </w:tcBorders>
            <w:shd w:val="clear" w:color="auto" w:fill="auto"/>
            <w:vAlign w:val="center"/>
          </w:tcPr>
          <w:p w14:paraId="50C18732"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1 780,95</w:t>
            </w:r>
          </w:p>
        </w:tc>
        <w:tc>
          <w:tcPr>
            <w:tcW w:w="850" w:type="dxa"/>
            <w:tcBorders>
              <w:top w:val="single" w:sz="4" w:space="0" w:color="auto"/>
              <w:left w:val="nil"/>
              <w:bottom w:val="single" w:sz="4" w:space="0" w:color="auto"/>
              <w:right w:val="single" w:sz="4" w:space="0" w:color="auto"/>
            </w:tcBorders>
            <w:shd w:val="clear" w:color="auto" w:fill="auto"/>
            <w:vAlign w:val="center"/>
          </w:tcPr>
          <w:p w14:paraId="2B6C5D4F"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r>
      <w:tr w:rsidR="0015706E" w:rsidRPr="00826A98" w14:paraId="1926A7BB" w14:textId="77777777" w:rsidTr="00826A98">
        <w:trPr>
          <w:trHeight w:val="255"/>
          <w:jc w:val="center"/>
        </w:trPr>
        <w:tc>
          <w:tcPr>
            <w:tcW w:w="1129" w:type="dxa"/>
            <w:shd w:val="clear" w:color="auto" w:fill="auto"/>
            <w:vAlign w:val="center"/>
            <w:hideMark/>
          </w:tcPr>
          <w:p w14:paraId="18DD95F9"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от 200 до 250 мм2 включительно с 1 кабелем в траншее</w:t>
            </w:r>
          </w:p>
        </w:tc>
        <w:tc>
          <w:tcPr>
            <w:tcW w:w="851" w:type="dxa"/>
            <w:shd w:val="clear" w:color="auto" w:fill="auto"/>
            <w:noWrap/>
            <w:vAlign w:val="center"/>
            <w:hideMark/>
          </w:tcPr>
          <w:p w14:paraId="07CF234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1-10 </w:t>
            </w:r>
            <w:proofErr w:type="spellStart"/>
            <w:r w:rsidRPr="00826A98">
              <w:rPr>
                <w:rFonts w:ascii="Times New Roman" w:eastAsia="Times New Roman" w:hAnsi="Times New Roman" w:cs="Times New Roman"/>
                <w:sz w:val="16"/>
                <w:szCs w:val="16"/>
              </w:rPr>
              <w:t>кВ</w:t>
            </w:r>
            <w:proofErr w:type="spellEnd"/>
          </w:p>
        </w:tc>
        <w:tc>
          <w:tcPr>
            <w:tcW w:w="992" w:type="dxa"/>
            <w:tcBorders>
              <w:top w:val="single" w:sz="4" w:space="0" w:color="auto"/>
            </w:tcBorders>
            <w:shd w:val="clear" w:color="auto" w:fill="auto"/>
            <w:vAlign w:val="center"/>
          </w:tcPr>
          <w:p w14:paraId="3089795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7 774,45</w:t>
            </w:r>
          </w:p>
        </w:tc>
        <w:tc>
          <w:tcPr>
            <w:tcW w:w="992" w:type="dxa"/>
            <w:tcBorders>
              <w:top w:val="single" w:sz="4" w:space="0" w:color="auto"/>
            </w:tcBorders>
            <w:shd w:val="clear" w:color="auto" w:fill="auto"/>
            <w:vAlign w:val="center"/>
          </w:tcPr>
          <w:p w14:paraId="2500E5E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3 753,73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81C7CF"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9,92</w:t>
            </w:r>
          </w:p>
        </w:tc>
        <w:tc>
          <w:tcPr>
            <w:tcW w:w="709" w:type="dxa"/>
            <w:tcBorders>
              <w:top w:val="single" w:sz="4" w:space="0" w:color="auto"/>
            </w:tcBorders>
            <w:vAlign w:val="center"/>
          </w:tcPr>
          <w:p w14:paraId="43DB1CB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10,02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E8EA5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6 936,40</w:t>
            </w:r>
          </w:p>
        </w:tc>
        <w:tc>
          <w:tcPr>
            <w:tcW w:w="993" w:type="dxa"/>
            <w:tcBorders>
              <w:top w:val="single" w:sz="4" w:space="0" w:color="auto"/>
            </w:tcBorders>
            <w:shd w:val="clear" w:color="auto" w:fill="auto"/>
            <w:vAlign w:val="center"/>
          </w:tcPr>
          <w:p w14:paraId="4D72503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5 422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7B19B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E95E72E"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3 292,63</w:t>
            </w:r>
          </w:p>
        </w:tc>
        <w:tc>
          <w:tcPr>
            <w:tcW w:w="850" w:type="dxa"/>
            <w:tcBorders>
              <w:top w:val="single" w:sz="4" w:space="0" w:color="auto"/>
              <w:left w:val="nil"/>
              <w:bottom w:val="single" w:sz="4" w:space="0" w:color="auto"/>
              <w:right w:val="single" w:sz="4" w:space="0" w:color="auto"/>
            </w:tcBorders>
            <w:shd w:val="clear" w:color="auto" w:fill="auto"/>
            <w:vAlign w:val="center"/>
          </w:tcPr>
          <w:p w14:paraId="67D2B2E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r>
      <w:tr w:rsidR="0015706E" w:rsidRPr="00826A98" w14:paraId="3657CDDF" w14:textId="77777777" w:rsidTr="00826A98">
        <w:trPr>
          <w:trHeight w:val="255"/>
          <w:jc w:val="center"/>
        </w:trPr>
        <w:tc>
          <w:tcPr>
            <w:tcW w:w="1129" w:type="dxa"/>
            <w:shd w:val="clear" w:color="auto" w:fill="auto"/>
            <w:vAlign w:val="center"/>
          </w:tcPr>
          <w:p w14:paraId="7AFD79E9"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от 200 до 250 мм2 включительно с 2 кабелями в траншее</w:t>
            </w:r>
          </w:p>
        </w:tc>
        <w:tc>
          <w:tcPr>
            <w:tcW w:w="851" w:type="dxa"/>
            <w:shd w:val="clear" w:color="auto" w:fill="auto"/>
            <w:noWrap/>
            <w:vAlign w:val="center"/>
          </w:tcPr>
          <w:p w14:paraId="693ADCB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1-10 </w:t>
            </w:r>
            <w:proofErr w:type="spellStart"/>
            <w:r w:rsidRPr="00826A98">
              <w:rPr>
                <w:rFonts w:ascii="Times New Roman" w:eastAsia="Times New Roman" w:hAnsi="Times New Roman" w:cs="Times New Roman"/>
                <w:sz w:val="16"/>
                <w:szCs w:val="16"/>
              </w:rPr>
              <w:t>кВ</w:t>
            </w:r>
            <w:proofErr w:type="spellEnd"/>
          </w:p>
        </w:tc>
        <w:tc>
          <w:tcPr>
            <w:tcW w:w="992" w:type="dxa"/>
            <w:tcBorders>
              <w:top w:val="single" w:sz="4" w:space="0" w:color="auto"/>
            </w:tcBorders>
            <w:shd w:val="clear" w:color="auto" w:fill="auto"/>
            <w:vAlign w:val="center"/>
          </w:tcPr>
          <w:p w14:paraId="12319F0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12 273,07</w:t>
            </w:r>
          </w:p>
        </w:tc>
        <w:tc>
          <w:tcPr>
            <w:tcW w:w="992" w:type="dxa"/>
            <w:tcBorders>
              <w:top w:val="single" w:sz="4" w:space="0" w:color="auto"/>
            </w:tcBorders>
            <w:shd w:val="clear" w:color="auto" w:fill="auto"/>
            <w:vAlign w:val="center"/>
          </w:tcPr>
          <w:p w14:paraId="14AE03B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5 526,37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D1643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0,71</w:t>
            </w:r>
          </w:p>
        </w:tc>
        <w:tc>
          <w:tcPr>
            <w:tcW w:w="709" w:type="dxa"/>
            <w:tcBorders>
              <w:top w:val="single" w:sz="4" w:space="0" w:color="auto"/>
            </w:tcBorders>
            <w:vAlign w:val="center"/>
          </w:tcPr>
          <w:p w14:paraId="65FE589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986A58"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627,50</w:t>
            </w:r>
          </w:p>
        </w:tc>
        <w:tc>
          <w:tcPr>
            <w:tcW w:w="993" w:type="dxa"/>
            <w:tcBorders>
              <w:top w:val="single" w:sz="4" w:space="0" w:color="auto"/>
            </w:tcBorders>
            <w:shd w:val="clear" w:color="auto" w:fill="auto"/>
            <w:vAlign w:val="center"/>
          </w:tcPr>
          <w:p w14:paraId="1734B09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6 244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67B65F"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4CC3DB8"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6 237,72</w:t>
            </w:r>
          </w:p>
        </w:tc>
        <w:tc>
          <w:tcPr>
            <w:tcW w:w="850" w:type="dxa"/>
            <w:tcBorders>
              <w:top w:val="single" w:sz="4" w:space="0" w:color="auto"/>
              <w:left w:val="nil"/>
              <w:bottom w:val="single" w:sz="4" w:space="0" w:color="auto"/>
              <w:right w:val="single" w:sz="4" w:space="0" w:color="auto"/>
            </w:tcBorders>
            <w:shd w:val="clear" w:color="auto" w:fill="auto"/>
            <w:vAlign w:val="center"/>
          </w:tcPr>
          <w:p w14:paraId="1A68823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3 595,60</w:t>
            </w:r>
          </w:p>
        </w:tc>
      </w:tr>
      <w:tr w:rsidR="00427752" w:rsidRPr="00826A98" w14:paraId="48E46B4C" w14:textId="77777777" w:rsidTr="00826A98">
        <w:trPr>
          <w:gridAfter w:val="1"/>
          <w:wAfter w:w="850" w:type="dxa"/>
          <w:trHeight w:val="385"/>
          <w:jc w:val="center"/>
        </w:trPr>
        <w:tc>
          <w:tcPr>
            <w:tcW w:w="8926" w:type="dxa"/>
            <w:gridSpan w:val="10"/>
            <w:vAlign w:val="center"/>
          </w:tcPr>
          <w:p w14:paraId="6181BAB4"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кабельные линии, прокладываемые методом горизонтального наклонного бурения, многожильные с резиновой или пластмассовой изоляцией сечением провода </w:t>
            </w:r>
          </w:p>
        </w:tc>
      </w:tr>
      <w:tr w:rsidR="0015706E" w:rsidRPr="00826A98" w14:paraId="70F1FBE1" w14:textId="77777777" w:rsidTr="00826A98">
        <w:trPr>
          <w:trHeight w:val="300"/>
          <w:jc w:val="center"/>
        </w:trPr>
        <w:tc>
          <w:tcPr>
            <w:tcW w:w="1129" w:type="dxa"/>
            <w:shd w:val="clear" w:color="auto" w:fill="auto"/>
            <w:noWrap/>
            <w:vAlign w:val="center"/>
            <w:hideMark/>
          </w:tcPr>
          <w:p w14:paraId="7DF52FA0"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 от 50 до 100 мм2 вкл. с 1 трубой в скважине</w:t>
            </w:r>
          </w:p>
        </w:tc>
        <w:tc>
          <w:tcPr>
            <w:tcW w:w="851" w:type="dxa"/>
            <w:shd w:val="clear" w:color="auto" w:fill="auto"/>
            <w:noWrap/>
            <w:vAlign w:val="center"/>
            <w:hideMark/>
          </w:tcPr>
          <w:p w14:paraId="42311858"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0,4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707FAE5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25 774,87</w:t>
            </w:r>
          </w:p>
        </w:tc>
        <w:tc>
          <w:tcPr>
            <w:tcW w:w="992" w:type="dxa"/>
            <w:shd w:val="clear" w:color="auto" w:fill="auto"/>
            <w:vAlign w:val="center"/>
          </w:tcPr>
          <w:p w14:paraId="6D4F957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13 236,99</w:t>
            </w:r>
          </w:p>
        </w:tc>
        <w:tc>
          <w:tcPr>
            <w:tcW w:w="709" w:type="dxa"/>
            <w:shd w:val="clear" w:color="auto" w:fill="auto"/>
            <w:vAlign w:val="center"/>
          </w:tcPr>
          <w:p w14:paraId="2126FFF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0,67</w:t>
            </w:r>
          </w:p>
        </w:tc>
        <w:tc>
          <w:tcPr>
            <w:tcW w:w="709" w:type="dxa"/>
            <w:vAlign w:val="center"/>
          </w:tcPr>
          <w:p w14:paraId="703707B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0,67</w:t>
            </w:r>
          </w:p>
        </w:tc>
        <w:tc>
          <w:tcPr>
            <w:tcW w:w="850" w:type="dxa"/>
            <w:shd w:val="clear" w:color="auto" w:fill="auto"/>
            <w:vAlign w:val="center"/>
          </w:tcPr>
          <w:p w14:paraId="0A30C96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505,00</w:t>
            </w:r>
          </w:p>
        </w:tc>
        <w:tc>
          <w:tcPr>
            <w:tcW w:w="993" w:type="dxa"/>
            <w:shd w:val="clear" w:color="auto" w:fill="auto"/>
            <w:vAlign w:val="center"/>
          </w:tcPr>
          <w:p w14:paraId="0CAB7C6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17 530</w:t>
            </w:r>
          </w:p>
        </w:tc>
        <w:tc>
          <w:tcPr>
            <w:tcW w:w="850" w:type="dxa"/>
            <w:shd w:val="clear" w:color="auto" w:fill="auto"/>
            <w:vAlign w:val="center"/>
          </w:tcPr>
          <w:p w14:paraId="29D0BBFC"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9 192,21</w:t>
            </w:r>
          </w:p>
        </w:tc>
        <w:tc>
          <w:tcPr>
            <w:tcW w:w="851" w:type="dxa"/>
            <w:shd w:val="clear" w:color="auto" w:fill="auto"/>
            <w:vAlign w:val="center"/>
          </w:tcPr>
          <w:p w14:paraId="47C8855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13 995,5</w:t>
            </w:r>
          </w:p>
        </w:tc>
        <w:tc>
          <w:tcPr>
            <w:tcW w:w="850" w:type="dxa"/>
            <w:shd w:val="clear" w:color="auto" w:fill="auto"/>
            <w:vAlign w:val="center"/>
          </w:tcPr>
          <w:p w14:paraId="72B04FC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11 413,2</w:t>
            </w:r>
          </w:p>
        </w:tc>
      </w:tr>
      <w:tr w:rsidR="0015706E" w:rsidRPr="00826A98" w14:paraId="48C312EB" w14:textId="77777777" w:rsidTr="00826A98">
        <w:trPr>
          <w:trHeight w:val="300"/>
          <w:jc w:val="center"/>
        </w:trPr>
        <w:tc>
          <w:tcPr>
            <w:tcW w:w="1129" w:type="dxa"/>
            <w:shd w:val="clear" w:color="auto" w:fill="auto"/>
            <w:noWrap/>
            <w:vAlign w:val="center"/>
            <w:hideMark/>
          </w:tcPr>
          <w:p w14:paraId="0E58DE8D"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lastRenderedPageBreak/>
              <w:t xml:space="preserve"> от 50 до 100 мм2 вкл. с 2 трубами в скважине</w:t>
            </w:r>
          </w:p>
        </w:tc>
        <w:tc>
          <w:tcPr>
            <w:tcW w:w="851" w:type="dxa"/>
            <w:shd w:val="clear" w:color="auto" w:fill="auto"/>
            <w:noWrap/>
            <w:vAlign w:val="center"/>
            <w:hideMark/>
          </w:tcPr>
          <w:p w14:paraId="025E8BC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0,4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0025593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32 475,93</w:t>
            </w:r>
          </w:p>
        </w:tc>
        <w:tc>
          <w:tcPr>
            <w:tcW w:w="992" w:type="dxa"/>
            <w:shd w:val="clear" w:color="auto" w:fill="auto"/>
            <w:vAlign w:val="center"/>
          </w:tcPr>
          <w:p w14:paraId="33DC597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34 014,07</w:t>
            </w:r>
          </w:p>
        </w:tc>
        <w:tc>
          <w:tcPr>
            <w:tcW w:w="709" w:type="dxa"/>
            <w:shd w:val="clear" w:color="auto" w:fill="auto"/>
            <w:vAlign w:val="center"/>
          </w:tcPr>
          <w:p w14:paraId="2761FE5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0,02</w:t>
            </w:r>
          </w:p>
        </w:tc>
        <w:tc>
          <w:tcPr>
            <w:tcW w:w="709" w:type="dxa"/>
            <w:vAlign w:val="center"/>
          </w:tcPr>
          <w:p w14:paraId="756691A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0,02</w:t>
            </w:r>
          </w:p>
        </w:tc>
        <w:tc>
          <w:tcPr>
            <w:tcW w:w="850" w:type="dxa"/>
            <w:shd w:val="clear" w:color="auto" w:fill="auto"/>
            <w:vAlign w:val="center"/>
          </w:tcPr>
          <w:p w14:paraId="7AEE121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51</w:t>
            </w:r>
          </w:p>
        </w:tc>
        <w:tc>
          <w:tcPr>
            <w:tcW w:w="993" w:type="dxa"/>
            <w:shd w:val="clear" w:color="auto" w:fill="auto"/>
            <w:vAlign w:val="center"/>
          </w:tcPr>
          <w:p w14:paraId="1A393AE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10 671/</w:t>
            </w:r>
          </w:p>
          <w:p w14:paraId="2095601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10 189**</w:t>
            </w:r>
          </w:p>
        </w:tc>
        <w:tc>
          <w:tcPr>
            <w:tcW w:w="850" w:type="dxa"/>
            <w:shd w:val="clear" w:color="auto" w:fill="auto"/>
            <w:vAlign w:val="center"/>
          </w:tcPr>
          <w:p w14:paraId="1D94710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27 806,0</w:t>
            </w:r>
          </w:p>
        </w:tc>
        <w:tc>
          <w:tcPr>
            <w:tcW w:w="851" w:type="dxa"/>
            <w:shd w:val="clear" w:color="auto" w:fill="auto"/>
            <w:vAlign w:val="center"/>
          </w:tcPr>
          <w:p w14:paraId="62C1F4FC"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c>
          <w:tcPr>
            <w:tcW w:w="850" w:type="dxa"/>
            <w:shd w:val="clear" w:color="auto" w:fill="auto"/>
            <w:vAlign w:val="center"/>
          </w:tcPr>
          <w:p w14:paraId="45E04BA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r>
      <w:tr w:rsidR="0015706E" w:rsidRPr="00826A98" w14:paraId="7CDB5778" w14:textId="77777777" w:rsidTr="00826A98">
        <w:trPr>
          <w:trHeight w:val="868"/>
          <w:jc w:val="center"/>
        </w:trPr>
        <w:tc>
          <w:tcPr>
            <w:tcW w:w="1129" w:type="dxa"/>
            <w:shd w:val="clear" w:color="auto" w:fill="auto"/>
            <w:noWrap/>
            <w:vAlign w:val="center"/>
            <w:hideMark/>
          </w:tcPr>
          <w:p w14:paraId="7EB9A59F"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 от 100 до 200 мм2 вкл. с 1 трубой в скважине</w:t>
            </w:r>
          </w:p>
        </w:tc>
        <w:tc>
          <w:tcPr>
            <w:tcW w:w="851" w:type="dxa"/>
            <w:shd w:val="clear" w:color="auto" w:fill="auto"/>
            <w:noWrap/>
            <w:vAlign w:val="center"/>
            <w:hideMark/>
          </w:tcPr>
          <w:p w14:paraId="3313C65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0,4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18ABC72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26 269,25</w:t>
            </w:r>
          </w:p>
        </w:tc>
        <w:tc>
          <w:tcPr>
            <w:tcW w:w="992" w:type="dxa"/>
            <w:shd w:val="clear" w:color="auto" w:fill="auto"/>
            <w:vAlign w:val="center"/>
          </w:tcPr>
          <w:p w14:paraId="1103DFB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13 073,83</w:t>
            </w:r>
          </w:p>
        </w:tc>
        <w:tc>
          <w:tcPr>
            <w:tcW w:w="709" w:type="dxa"/>
            <w:shd w:val="clear" w:color="auto" w:fill="auto"/>
            <w:vAlign w:val="center"/>
          </w:tcPr>
          <w:p w14:paraId="5CAA19F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2,78</w:t>
            </w:r>
          </w:p>
        </w:tc>
        <w:tc>
          <w:tcPr>
            <w:tcW w:w="709" w:type="dxa"/>
            <w:vAlign w:val="center"/>
          </w:tcPr>
          <w:p w14:paraId="04B2F23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2,78</w:t>
            </w:r>
          </w:p>
        </w:tc>
        <w:tc>
          <w:tcPr>
            <w:tcW w:w="850" w:type="dxa"/>
            <w:shd w:val="clear" w:color="auto" w:fill="auto"/>
            <w:vAlign w:val="center"/>
          </w:tcPr>
          <w:p w14:paraId="60023D5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2 294,60</w:t>
            </w:r>
          </w:p>
        </w:tc>
        <w:tc>
          <w:tcPr>
            <w:tcW w:w="993" w:type="dxa"/>
            <w:shd w:val="clear" w:color="auto" w:fill="auto"/>
            <w:vAlign w:val="center"/>
          </w:tcPr>
          <w:p w14:paraId="50F8BA0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15 850</w:t>
            </w:r>
          </w:p>
        </w:tc>
        <w:tc>
          <w:tcPr>
            <w:tcW w:w="850" w:type="dxa"/>
            <w:shd w:val="clear" w:color="auto" w:fill="auto"/>
            <w:vAlign w:val="center"/>
          </w:tcPr>
          <w:p w14:paraId="7106776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11 516,9</w:t>
            </w:r>
          </w:p>
        </w:tc>
        <w:tc>
          <w:tcPr>
            <w:tcW w:w="851" w:type="dxa"/>
            <w:shd w:val="clear" w:color="auto" w:fill="auto"/>
            <w:vAlign w:val="center"/>
          </w:tcPr>
          <w:p w14:paraId="2020E10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13 875,6</w:t>
            </w:r>
          </w:p>
        </w:tc>
        <w:tc>
          <w:tcPr>
            <w:tcW w:w="850" w:type="dxa"/>
            <w:shd w:val="clear" w:color="auto" w:fill="auto"/>
            <w:vAlign w:val="center"/>
          </w:tcPr>
          <w:p w14:paraId="28666FC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8 497,18</w:t>
            </w:r>
          </w:p>
        </w:tc>
      </w:tr>
      <w:tr w:rsidR="0015706E" w:rsidRPr="00826A98" w14:paraId="2BEC013F" w14:textId="77777777" w:rsidTr="00826A98">
        <w:trPr>
          <w:trHeight w:val="894"/>
          <w:jc w:val="center"/>
        </w:trPr>
        <w:tc>
          <w:tcPr>
            <w:tcW w:w="1129" w:type="dxa"/>
            <w:shd w:val="clear" w:color="auto" w:fill="auto"/>
            <w:noWrap/>
            <w:vAlign w:val="center"/>
          </w:tcPr>
          <w:p w14:paraId="05B7948D"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от 100 до 200 мм2 вкл. с 2 трубами в скважине</w:t>
            </w:r>
          </w:p>
        </w:tc>
        <w:tc>
          <w:tcPr>
            <w:tcW w:w="851" w:type="dxa"/>
            <w:shd w:val="clear" w:color="auto" w:fill="auto"/>
            <w:noWrap/>
            <w:vAlign w:val="center"/>
          </w:tcPr>
          <w:p w14:paraId="6ECAA5BC"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color w:val="000000"/>
                <w:sz w:val="16"/>
                <w:szCs w:val="16"/>
              </w:rPr>
              <w:t xml:space="preserve">0,4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6F45063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33 464,70</w:t>
            </w:r>
          </w:p>
        </w:tc>
        <w:tc>
          <w:tcPr>
            <w:tcW w:w="992" w:type="dxa"/>
            <w:shd w:val="clear" w:color="auto" w:fill="auto"/>
            <w:vAlign w:val="center"/>
          </w:tcPr>
          <w:p w14:paraId="460B916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20 138,26</w:t>
            </w:r>
          </w:p>
        </w:tc>
        <w:tc>
          <w:tcPr>
            <w:tcW w:w="709" w:type="dxa"/>
            <w:shd w:val="clear" w:color="auto" w:fill="auto"/>
            <w:vAlign w:val="center"/>
          </w:tcPr>
          <w:p w14:paraId="44D5927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0,05</w:t>
            </w:r>
          </w:p>
        </w:tc>
        <w:tc>
          <w:tcPr>
            <w:tcW w:w="709" w:type="dxa"/>
            <w:vAlign w:val="center"/>
          </w:tcPr>
          <w:p w14:paraId="50603FE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0,05</w:t>
            </w:r>
          </w:p>
        </w:tc>
        <w:tc>
          <w:tcPr>
            <w:tcW w:w="850" w:type="dxa"/>
            <w:shd w:val="clear" w:color="auto" w:fill="auto"/>
            <w:vAlign w:val="center"/>
          </w:tcPr>
          <w:p w14:paraId="1780AA55"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270,00</w:t>
            </w:r>
          </w:p>
        </w:tc>
        <w:tc>
          <w:tcPr>
            <w:tcW w:w="993" w:type="dxa"/>
            <w:shd w:val="clear" w:color="auto" w:fill="auto"/>
            <w:vAlign w:val="center"/>
          </w:tcPr>
          <w:p w14:paraId="3E134CC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3 804</w:t>
            </w:r>
          </w:p>
        </w:tc>
        <w:tc>
          <w:tcPr>
            <w:tcW w:w="850" w:type="dxa"/>
            <w:shd w:val="clear" w:color="auto" w:fill="auto"/>
            <w:vAlign w:val="center"/>
          </w:tcPr>
          <w:p w14:paraId="05765115"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c>
          <w:tcPr>
            <w:tcW w:w="851" w:type="dxa"/>
            <w:shd w:val="clear" w:color="auto" w:fill="auto"/>
            <w:vAlign w:val="center"/>
          </w:tcPr>
          <w:p w14:paraId="271148B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17 664,5</w:t>
            </w:r>
          </w:p>
        </w:tc>
        <w:tc>
          <w:tcPr>
            <w:tcW w:w="850" w:type="dxa"/>
            <w:shd w:val="clear" w:color="auto" w:fill="auto"/>
            <w:vAlign w:val="center"/>
          </w:tcPr>
          <w:p w14:paraId="5D1FE6F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r>
      <w:tr w:rsidR="0015706E" w:rsidRPr="00826A98" w14:paraId="5D059994" w14:textId="77777777" w:rsidTr="00826A98">
        <w:trPr>
          <w:trHeight w:val="300"/>
          <w:jc w:val="center"/>
        </w:trPr>
        <w:tc>
          <w:tcPr>
            <w:tcW w:w="1129" w:type="dxa"/>
            <w:shd w:val="clear" w:color="auto" w:fill="auto"/>
            <w:noWrap/>
          </w:tcPr>
          <w:p w14:paraId="17F8A93A"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от 200 до 250 мм2 вкл. с 1 трубой в скважине</w:t>
            </w:r>
          </w:p>
        </w:tc>
        <w:tc>
          <w:tcPr>
            <w:tcW w:w="851" w:type="dxa"/>
            <w:shd w:val="clear" w:color="auto" w:fill="auto"/>
            <w:noWrap/>
            <w:vAlign w:val="center"/>
          </w:tcPr>
          <w:p w14:paraId="3980D9A8"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color w:val="000000"/>
                <w:sz w:val="16"/>
                <w:szCs w:val="16"/>
              </w:rPr>
              <w:t xml:space="preserve">0,4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1F2AD5B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26 531,52</w:t>
            </w:r>
          </w:p>
        </w:tc>
        <w:tc>
          <w:tcPr>
            <w:tcW w:w="992" w:type="dxa"/>
            <w:shd w:val="clear" w:color="auto" w:fill="auto"/>
            <w:vAlign w:val="center"/>
          </w:tcPr>
          <w:p w14:paraId="4956164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12 705,68</w:t>
            </w:r>
          </w:p>
        </w:tc>
        <w:tc>
          <w:tcPr>
            <w:tcW w:w="709" w:type="dxa"/>
            <w:shd w:val="clear" w:color="auto" w:fill="auto"/>
            <w:vAlign w:val="center"/>
          </w:tcPr>
          <w:p w14:paraId="06A1E6E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3,69</w:t>
            </w:r>
          </w:p>
        </w:tc>
        <w:tc>
          <w:tcPr>
            <w:tcW w:w="709" w:type="dxa"/>
            <w:vAlign w:val="center"/>
          </w:tcPr>
          <w:p w14:paraId="0C250E55"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3,69</w:t>
            </w:r>
          </w:p>
        </w:tc>
        <w:tc>
          <w:tcPr>
            <w:tcW w:w="850" w:type="dxa"/>
            <w:shd w:val="clear" w:color="auto" w:fill="auto"/>
            <w:vAlign w:val="center"/>
          </w:tcPr>
          <w:p w14:paraId="04A38C8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4 255,40</w:t>
            </w:r>
          </w:p>
        </w:tc>
        <w:tc>
          <w:tcPr>
            <w:tcW w:w="993" w:type="dxa"/>
            <w:shd w:val="clear" w:color="auto" w:fill="auto"/>
            <w:vAlign w:val="center"/>
          </w:tcPr>
          <w:p w14:paraId="1151D82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11 029</w:t>
            </w:r>
          </w:p>
        </w:tc>
        <w:tc>
          <w:tcPr>
            <w:tcW w:w="850" w:type="dxa"/>
            <w:shd w:val="clear" w:color="auto" w:fill="auto"/>
            <w:vAlign w:val="center"/>
          </w:tcPr>
          <w:p w14:paraId="0BDD245C"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9 504,19</w:t>
            </w:r>
          </w:p>
        </w:tc>
        <w:tc>
          <w:tcPr>
            <w:tcW w:w="851" w:type="dxa"/>
            <w:shd w:val="clear" w:color="auto" w:fill="auto"/>
            <w:vAlign w:val="center"/>
          </w:tcPr>
          <w:p w14:paraId="3DC8A40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12 674,1</w:t>
            </w:r>
          </w:p>
        </w:tc>
        <w:tc>
          <w:tcPr>
            <w:tcW w:w="850" w:type="dxa"/>
            <w:shd w:val="clear" w:color="auto" w:fill="auto"/>
            <w:vAlign w:val="center"/>
          </w:tcPr>
          <w:p w14:paraId="5548983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10 985,3</w:t>
            </w:r>
          </w:p>
        </w:tc>
      </w:tr>
      <w:tr w:rsidR="0015706E" w:rsidRPr="00826A98" w14:paraId="456A399E" w14:textId="77777777" w:rsidTr="00826A98">
        <w:trPr>
          <w:trHeight w:val="300"/>
          <w:jc w:val="center"/>
        </w:trPr>
        <w:tc>
          <w:tcPr>
            <w:tcW w:w="1129" w:type="dxa"/>
            <w:shd w:val="clear" w:color="auto" w:fill="auto"/>
            <w:noWrap/>
          </w:tcPr>
          <w:p w14:paraId="3AE1A3CC"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от 200 до 250 мм2 вкл. с 2 трубами в скважине</w:t>
            </w:r>
          </w:p>
        </w:tc>
        <w:tc>
          <w:tcPr>
            <w:tcW w:w="851" w:type="dxa"/>
            <w:shd w:val="clear" w:color="auto" w:fill="auto"/>
            <w:noWrap/>
            <w:vAlign w:val="center"/>
          </w:tcPr>
          <w:p w14:paraId="7D55AB90"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color w:val="000000"/>
                <w:sz w:val="16"/>
                <w:szCs w:val="16"/>
              </w:rPr>
              <w:t xml:space="preserve">0,4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5AA3A71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33 989,25</w:t>
            </w:r>
          </w:p>
        </w:tc>
        <w:tc>
          <w:tcPr>
            <w:tcW w:w="992" w:type="dxa"/>
            <w:shd w:val="clear" w:color="auto" w:fill="auto"/>
            <w:vAlign w:val="center"/>
          </w:tcPr>
          <w:p w14:paraId="534D762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24 489,11</w:t>
            </w:r>
          </w:p>
        </w:tc>
        <w:tc>
          <w:tcPr>
            <w:tcW w:w="709" w:type="dxa"/>
            <w:shd w:val="clear" w:color="auto" w:fill="auto"/>
            <w:vAlign w:val="center"/>
          </w:tcPr>
          <w:p w14:paraId="5DBB298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0,54</w:t>
            </w:r>
          </w:p>
        </w:tc>
        <w:tc>
          <w:tcPr>
            <w:tcW w:w="709" w:type="dxa"/>
            <w:vAlign w:val="center"/>
          </w:tcPr>
          <w:p w14:paraId="7035456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0,54</w:t>
            </w:r>
          </w:p>
        </w:tc>
        <w:tc>
          <w:tcPr>
            <w:tcW w:w="850" w:type="dxa"/>
            <w:shd w:val="clear" w:color="auto" w:fill="auto"/>
            <w:vAlign w:val="center"/>
          </w:tcPr>
          <w:p w14:paraId="46B4A26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380,00</w:t>
            </w:r>
          </w:p>
        </w:tc>
        <w:tc>
          <w:tcPr>
            <w:tcW w:w="993" w:type="dxa"/>
            <w:shd w:val="clear" w:color="auto" w:fill="auto"/>
            <w:vAlign w:val="center"/>
          </w:tcPr>
          <w:p w14:paraId="1AC78B4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34 865</w:t>
            </w:r>
          </w:p>
        </w:tc>
        <w:tc>
          <w:tcPr>
            <w:tcW w:w="850" w:type="dxa"/>
            <w:shd w:val="clear" w:color="auto" w:fill="auto"/>
            <w:vAlign w:val="center"/>
          </w:tcPr>
          <w:p w14:paraId="7436392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c>
          <w:tcPr>
            <w:tcW w:w="851" w:type="dxa"/>
            <w:shd w:val="clear" w:color="auto" w:fill="auto"/>
            <w:vAlign w:val="center"/>
          </w:tcPr>
          <w:p w14:paraId="5F3B15E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29 600,5</w:t>
            </w:r>
          </w:p>
        </w:tc>
        <w:tc>
          <w:tcPr>
            <w:tcW w:w="850" w:type="dxa"/>
            <w:shd w:val="clear" w:color="auto" w:fill="auto"/>
            <w:vAlign w:val="center"/>
          </w:tcPr>
          <w:p w14:paraId="78C5556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13 895,8</w:t>
            </w:r>
          </w:p>
        </w:tc>
      </w:tr>
      <w:tr w:rsidR="0015706E" w:rsidRPr="00826A98" w14:paraId="732ECF20" w14:textId="77777777" w:rsidTr="00826A98">
        <w:trPr>
          <w:trHeight w:val="300"/>
          <w:jc w:val="center"/>
        </w:trPr>
        <w:tc>
          <w:tcPr>
            <w:tcW w:w="1129" w:type="dxa"/>
            <w:shd w:val="clear" w:color="auto" w:fill="auto"/>
            <w:noWrap/>
          </w:tcPr>
          <w:p w14:paraId="17313D24"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от 200 до 250 мм2 вкл. с 4 трубами в скважине</w:t>
            </w:r>
          </w:p>
        </w:tc>
        <w:tc>
          <w:tcPr>
            <w:tcW w:w="851" w:type="dxa"/>
            <w:shd w:val="clear" w:color="auto" w:fill="auto"/>
            <w:noWrap/>
            <w:vAlign w:val="center"/>
          </w:tcPr>
          <w:p w14:paraId="5703404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32C5D875"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76 800,01</w:t>
            </w:r>
          </w:p>
        </w:tc>
        <w:tc>
          <w:tcPr>
            <w:tcW w:w="992" w:type="dxa"/>
            <w:shd w:val="clear" w:color="auto" w:fill="auto"/>
            <w:vAlign w:val="center"/>
          </w:tcPr>
          <w:p w14:paraId="6B0DD33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49 912,82</w:t>
            </w:r>
          </w:p>
        </w:tc>
        <w:tc>
          <w:tcPr>
            <w:tcW w:w="709" w:type="dxa"/>
            <w:shd w:val="clear" w:color="auto" w:fill="auto"/>
            <w:vAlign w:val="center"/>
          </w:tcPr>
          <w:p w14:paraId="0C6D1FE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0,05</w:t>
            </w:r>
          </w:p>
        </w:tc>
        <w:tc>
          <w:tcPr>
            <w:tcW w:w="709" w:type="dxa"/>
            <w:vAlign w:val="center"/>
          </w:tcPr>
          <w:p w14:paraId="516EA86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0,05</w:t>
            </w:r>
          </w:p>
        </w:tc>
        <w:tc>
          <w:tcPr>
            <w:tcW w:w="850" w:type="dxa"/>
            <w:shd w:val="clear" w:color="auto" w:fill="auto"/>
            <w:vAlign w:val="center"/>
          </w:tcPr>
          <w:p w14:paraId="1D405BE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298,00</w:t>
            </w:r>
          </w:p>
        </w:tc>
        <w:tc>
          <w:tcPr>
            <w:tcW w:w="993" w:type="dxa"/>
            <w:shd w:val="clear" w:color="auto" w:fill="auto"/>
            <w:vAlign w:val="center"/>
          </w:tcPr>
          <w:p w14:paraId="4913766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7 872</w:t>
            </w:r>
          </w:p>
        </w:tc>
        <w:tc>
          <w:tcPr>
            <w:tcW w:w="850" w:type="dxa"/>
            <w:shd w:val="clear" w:color="auto" w:fill="auto"/>
            <w:vAlign w:val="center"/>
          </w:tcPr>
          <w:p w14:paraId="0AB1349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c>
          <w:tcPr>
            <w:tcW w:w="851" w:type="dxa"/>
            <w:shd w:val="clear" w:color="auto" w:fill="auto"/>
            <w:vAlign w:val="center"/>
          </w:tcPr>
          <w:p w14:paraId="4B3A638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c>
          <w:tcPr>
            <w:tcW w:w="850" w:type="dxa"/>
            <w:shd w:val="clear" w:color="auto" w:fill="auto"/>
            <w:vAlign w:val="center"/>
          </w:tcPr>
          <w:p w14:paraId="1A0955D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45 532,9</w:t>
            </w:r>
          </w:p>
        </w:tc>
      </w:tr>
      <w:tr w:rsidR="00427752" w:rsidRPr="00826A98" w14:paraId="04223F26" w14:textId="77777777" w:rsidTr="00D76442">
        <w:trPr>
          <w:trHeight w:val="413"/>
          <w:jc w:val="center"/>
        </w:trPr>
        <w:tc>
          <w:tcPr>
            <w:tcW w:w="9776" w:type="dxa"/>
            <w:gridSpan w:val="11"/>
            <w:vAlign w:val="center"/>
          </w:tcPr>
          <w:p w14:paraId="65CCFD67" w14:textId="77777777" w:rsidR="00427752" w:rsidRPr="00826A98" w:rsidRDefault="00427752" w:rsidP="00427752">
            <w:pPr>
              <w:spacing w:after="0" w:line="240" w:lineRule="auto"/>
              <w:rPr>
                <w:rFonts w:ascii="Times New Roman" w:eastAsia="Times New Roman" w:hAnsi="Times New Roman" w:cs="Times New Roman"/>
                <w:sz w:val="16"/>
                <w:szCs w:val="16"/>
              </w:rPr>
            </w:pPr>
            <w:r w:rsidRPr="00826A98">
              <w:rPr>
                <w:rFonts w:ascii="Times New Roman" w:eastAsia="Times New Roman" w:hAnsi="Times New Roman" w:cs="Times New Roman"/>
                <w:color w:val="000000"/>
                <w:sz w:val="16"/>
                <w:szCs w:val="16"/>
              </w:rPr>
              <w:t xml:space="preserve">кабельные линии, прокладываемые методом горизонтального наклонного бурения, многожильные с бумажной изоляцией сечением провода </w:t>
            </w:r>
          </w:p>
        </w:tc>
      </w:tr>
      <w:tr w:rsidR="0015706E" w:rsidRPr="00826A98" w14:paraId="0A5AA185" w14:textId="77777777" w:rsidTr="00826A98">
        <w:trPr>
          <w:trHeight w:val="300"/>
          <w:jc w:val="center"/>
        </w:trPr>
        <w:tc>
          <w:tcPr>
            <w:tcW w:w="1129" w:type="dxa"/>
            <w:vMerge w:val="restart"/>
            <w:shd w:val="clear" w:color="auto" w:fill="auto"/>
            <w:noWrap/>
            <w:vAlign w:val="center"/>
            <w:hideMark/>
          </w:tcPr>
          <w:p w14:paraId="30DD4968"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до 50 мм² вкл. с 1 трубой в скважине</w:t>
            </w:r>
          </w:p>
        </w:tc>
        <w:tc>
          <w:tcPr>
            <w:tcW w:w="851" w:type="dxa"/>
            <w:shd w:val="clear" w:color="auto" w:fill="auto"/>
            <w:noWrap/>
            <w:vAlign w:val="center"/>
            <w:hideMark/>
          </w:tcPr>
          <w:p w14:paraId="3455E1E4"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0,4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5DC7A9C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21 409,34</w:t>
            </w:r>
          </w:p>
        </w:tc>
        <w:tc>
          <w:tcPr>
            <w:tcW w:w="992" w:type="dxa"/>
            <w:shd w:val="clear" w:color="auto" w:fill="auto"/>
            <w:vAlign w:val="center"/>
          </w:tcPr>
          <w:p w14:paraId="4FC8980C"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9 338,16</w:t>
            </w:r>
          </w:p>
        </w:tc>
        <w:tc>
          <w:tcPr>
            <w:tcW w:w="709" w:type="dxa"/>
            <w:shd w:val="clear" w:color="auto" w:fill="auto"/>
            <w:vAlign w:val="center"/>
          </w:tcPr>
          <w:p w14:paraId="5D7DE80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0,25</w:t>
            </w:r>
          </w:p>
        </w:tc>
        <w:tc>
          <w:tcPr>
            <w:tcW w:w="709" w:type="dxa"/>
            <w:vAlign w:val="center"/>
          </w:tcPr>
          <w:p w14:paraId="423AAB4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0,25</w:t>
            </w:r>
          </w:p>
        </w:tc>
        <w:tc>
          <w:tcPr>
            <w:tcW w:w="850" w:type="dxa"/>
            <w:shd w:val="clear" w:color="auto" w:fill="auto"/>
            <w:vAlign w:val="center"/>
          </w:tcPr>
          <w:p w14:paraId="5FC8D99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45,00</w:t>
            </w:r>
          </w:p>
        </w:tc>
        <w:tc>
          <w:tcPr>
            <w:tcW w:w="993" w:type="dxa"/>
            <w:shd w:val="clear" w:color="auto" w:fill="auto"/>
            <w:vAlign w:val="center"/>
          </w:tcPr>
          <w:p w14:paraId="37507529"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52 709</w:t>
            </w:r>
          </w:p>
        </w:tc>
        <w:tc>
          <w:tcPr>
            <w:tcW w:w="850" w:type="dxa"/>
            <w:shd w:val="clear" w:color="auto" w:fill="auto"/>
            <w:vAlign w:val="center"/>
          </w:tcPr>
          <w:p w14:paraId="24AB70A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c>
          <w:tcPr>
            <w:tcW w:w="851" w:type="dxa"/>
            <w:shd w:val="clear" w:color="auto" w:fill="auto"/>
            <w:vAlign w:val="center"/>
          </w:tcPr>
          <w:p w14:paraId="600E5AF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c>
          <w:tcPr>
            <w:tcW w:w="850" w:type="dxa"/>
            <w:shd w:val="clear" w:color="auto" w:fill="auto"/>
            <w:vAlign w:val="center"/>
          </w:tcPr>
          <w:p w14:paraId="21C47F7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8 518,72</w:t>
            </w:r>
          </w:p>
        </w:tc>
      </w:tr>
      <w:tr w:rsidR="0015706E" w:rsidRPr="00826A98" w14:paraId="155AF035" w14:textId="77777777" w:rsidTr="00826A98">
        <w:trPr>
          <w:trHeight w:val="300"/>
          <w:jc w:val="center"/>
        </w:trPr>
        <w:tc>
          <w:tcPr>
            <w:tcW w:w="1129" w:type="dxa"/>
            <w:vMerge/>
            <w:shd w:val="clear" w:color="auto" w:fill="auto"/>
            <w:noWrap/>
            <w:vAlign w:val="center"/>
          </w:tcPr>
          <w:p w14:paraId="51F32203"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p>
        </w:tc>
        <w:tc>
          <w:tcPr>
            <w:tcW w:w="851" w:type="dxa"/>
            <w:shd w:val="clear" w:color="auto" w:fill="auto"/>
            <w:noWrap/>
            <w:vAlign w:val="center"/>
          </w:tcPr>
          <w:p w14:paraId="776CBDDB"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21BC629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26 745,28</w:t>
            </w:r>
          </w:p>
        </w:tc>
        <w:tc>
          <w:tcPr>
            <w:tcW w:w="992" w:type="dxa"/>
            <w:shd w:val="clear" w:color="auto" w:fill="auto"/>
            <w:vAlign w:val="center"/>
          </w:tcPr>
          <w:p w14:paraId="531DE64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11 086,33</w:t>
            </w:r>
          </w:p>
        </w:tc>
        <w:tc>
          <w:tcPr>
            <w:tcW w:w="709" w:type="dxa"/>
            <w:shd w:val="clear" w:color="auto" w:fill="auto"/>
            <w:vAlign w:val="center"/>
          </w:tcPr>
          <w:p w14:paraId="3D184C4C"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0,01</w:t>
            </w:r>
          </w:p>
        </w:tc>
        <w:tc>
          <w:tcPr>
            <w:tcW w:w="709" w:type="dxa"/>
            <w:vAlign w:val="center"/>
          </w:tcPr>
          <w:p w14:paraId="6833C7E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0,01</w:t>
            </w:r>
          </w:p>
        </w:tc>
        <w:tc>
          <w:tcPr>
            <w:tcW w:w="850" w:type="dxa"/>
            <w:shd w:val="clear" w:color="auto" w:fill="auto"/>
            <w:vAlign w:val="center"/>
          </w:tcPr>
          <w:p w14:paraId="258940B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10,00</w:t>
            </w:r>
          </w:p>
        </w:tc>
        <w:tc>
          <w:tcPr>
            <w:tcW w:w="993" w:type="dxa"/>
            <w:shd w:val="clear" w:color="auto" w:fill="auto"/>
            <w:vAlign w:val="center"/>
          </w:tcPr>
          <w:p w14:paraId="1D8464C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6 652</w:t>
            </w:r>
          </w:p>
        </w:tc>
        <w:tc>
          <w:tcPr>
            <w:tcW w:w="850" w:type="dxa"/>
            <w:shd w:val="clear" w:color="auto" w:fill="auto"/>
            <w:vAlign w:val="center"/>
          </w:tcPr>
          <w:p w14:paraId="7B1A0365"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c>
          <w:tcPr>
            <w:tcW w:w="851" w:type="dxa"/>
            <w:shd w:val="clear" w:color="auto" w:fill="auto"/>
            <w:vAlign w:val="center"/>
          </w:tcPr>
          <w:p w14:paraId="30013E3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9 724,50</w:t>
            </w:r>
          </w:p>
        </w:tc>
        <w:tc>
          <w:tcPr>
            <w:tcW w:w="850" w:type="dxa"/>
            <w:shd w:val="clear" w:color="auto" w:fill="auto"/>
            <w:vAlign w:val="center"/>
          </w:tcPr>
          <w:p w14:paraId="3ABD907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r>
      <w:tr w:rsidR="0015706E" w:rsidRPr="00826A98" w14:paraId="75183C8E" w14:textId="77777777" w:rsidTr="00826A98">
        <w:trPr>
          <w:trHeight w:val="300"/>
          <w:jc w:val="center"/>
        </w:trPr>
        <w:tc>
          <w:tcPr>
            <w:tcW w:w="1129" w:type="dxa"/>
            <w:shd w:val="clear" w:color="auto" w:fill="auto"/>
            <w:noWrap/>
            <w:vAlign w:val="center"/>
            <w:hideMark/>
          </w:tcPr>
          <w:p w14:paraId="5CBDDAB9"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от 50 до 100 мм2 вкл.</w:t>
            </w:r>
            <w:r w:rsidRPr="00826A98">
              <w:rPr>
                <w:rFonts w:ascii="Times New Roman" w:eastAsia="Times New Roman" w:hAnsi="Times New Roman" w:cs="Times New Roman"/>
                <w:sz w:val="16"/>
                <w:szCs w:val="16"/>
              </w:rPr>
              <w:t xml:space="preserve"> </w:t>
            </w:r>
            <w:r w:rsidRPr="00826A98">
              <w:rPr>
                <w:rFonts w:ascii="Times New Roman" w:eastAsia="Times New Roman" w:hAnsi="Times New Roman" w:cs="Times New Roman"/>
                <w:color w:val="000000"/>
                <w:sz w:val="16"/>
                <w:szCs w:val="16"/>
              </w:rPr>
              <w:t>с 1 трубой в скважине</w:t>
            </w:r>
          </w:p>
        </w:tc>
        <w:tc>
          <w:tcPr>
            <w:tcW w:w="851" w:type="dxa"/>
            <w:shd w:val="clear" w:color="auto" w:fill="auto"/>
            <w:noWrap/>
            <w:vAlign w:val="center"/>
            <w:hideMark/>
          </w:tcPr>
          <w:p w14:paraId="7A7CD142"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2174B9F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27 739,29</w:t>
            </w:r>
          </w:p>
        </w:tc>
        <w:tc>
          <w:tcPr>
            <w:tcW w:w="992" w:type="dxa"/>
            <w:shd w:val="clear" w:color="auto" w:fill="auto"/>
            <w:vAlign w:val="center"/>
          </w:tcPr>
          <w:p w14:paraId="160E8B8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11 403,90</w:t>
            </w:r>
          </w:p>
        </w:tc>
        <w:tc>
          <w:tcPr>
            <w:tcW w:w="709" w:type="dxa"/>
            <w:shd w:val="clear" w:color="auto" w:fill="auto"/>
            <w:vAlign w:val="center"/>
          </w:tcPr>
          <w:p w14:paraId="470C65C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2,90</w:t>
            </w:r>
          </w:p>
        </w:tc>
        <w:tc>
          <w:tcPr>
            <w:tcW w:w="709" w:type="dxa"/>
            <w:vAlign w:val="center"/>
          </w:tcPr>
          <w:p w14:paraId="41A88C8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2,90</w:t>
            </w:r>
          </w:p>
        </w:tc>
        <w:tc>
          <w:tcPr>
            <w:tcW w:w="850" w:type="dxa"/>
            <w:shd w:val="clear" w:color="auto" w:fill="auto"/>
            <w:vAlign w:val="center"/>
          </w:tcPr>
          <w:p w14:paraId="7A241B1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2 832,40</w:t>
            </w:r>
          </w:p>
        </w:tc>
        <w:tc>
          <w:tcPr>
            <w:tcW w:w="993" w:type="dxa"/>
            <w:shd w:val="clear" w:color="auto" w:fill="auto"/>
            <w:vAlign w:val="center"/>
          </w:tcPr>
          <w:p w14:paraId="562F36F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p>
          <w:p w14:paraId="6C5C68D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11 678/</w:t>
            </w:r>
          </w:p>
          <w:p w14:paraId="302EC20B"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11 089**</w:t>
            </w:r>
          </w:p>
        </w:tc>
        <w:tc>
          <w:tcPr>
            <w:tcW w:w="850" w:type="dxa"/>
            <w:shd w:val="clear" w:color="auto" w:fill="auto"/>
            <w:vAlign w:val="center"/>
          </w:tcPr>
          <w:p w14:paraId="0CD6F3D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7 775,56</w:t>
            </w:r>
          </w:p>
        </w:tc>
        <w:tc>
          <w:tcPr>
            <w:tcW w:w="851" w:type="dxa"/>
            <w:shd w:val="clear" w:color="auto" w:fill="auto"/>
            <w:vAlign w:val="center"/>
          </w:tcPr>
          <w:p w14:paraId="2D5562C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11 014,5</w:t>
            </w:r>
          </w:p>
        </w:tc>
        <w:tc>
          <w:tcPr>
            <w:tcW w:w="850" w:type="dxa"/>
            <w:shd w:val="clear" w:color="auto" w:fill="auto"/>
            <w:vAlign w:val="center"/>
          </w:tcPr>
          <w:p w14:paraId="3FBA9CA5"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11 077,6</w:t>
            </w:r>
          </w:p>
        </w:tc>
      </w:tr>
      <w:tr w:rsidR="0015706E" w:rsidRPr="00826A98" w14:paraId="54DDE413" w14:textId="77777777" w:rsidTr="00826A98">
        <w:trPr>
          <w:trHeight w:val="300"/>
          <w:jc w:val="center"/>
        </w:trPr>
        <w:tc>
          <w:tcPr>
            <w:tcW w:w="1129" w:type="dxa"/>
            <w:shd w:val="clear" w:color="auto" w:fill="auto"/>
            <w:noWrap/>
            <w:vAlign w:val="center"/>
            <w:hideMark/>
          </w:tcPr>
          <w:p w14:paraId="3DD812E4"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от 100 до 200 мм2 вкл.</w:t>
            </w:r>
            <w:r w:rsidRPr="00826A98">
              <w:rPr>
                <w:rFonts w:ascii="Times New Roman" w:eastAsia="Times New Roman" w:hAnsi="Times New Roman" w:cs="Times New Roman"/>
                <w:sz w:val="16"/>
                <w:szCs w:val="16"/>
              </w:rPr>
              <w:t xml:space="preserve"> </w:t>
            </w:r>
            <w:r w:rsidRPr="00826A98">
              <w:rPr>
                <w:rFonts w:ascii="Times New Roman" w:eastAsia="Times New Roman" w:hAnsi="Times New Roman" w:cs="Times New Roman"/>
                <w:color w:val="000000"/>
                <w:sz w:val="16"/>
                <w:szCs w:val="16"/>
              </w:rPr>
              <w:t>с 1 трубой в скважине</w:t>
            </w:r>
          </w:p>
        </w:tc>
        <w:tc>
          <w:tcPr>
            <w:tcW w:w="851" w:type="dxa"/>
            <w:shd w:val="clear" w:color="auto" w:fill="auto"/>
            <w:noWrap/>
            <w:vAlign w:val="center"/>
            <w:hideMark/>
          </w:tcPr>
          <w:p w14:paraId="25597FAF"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758421A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28 207,45</w:t>
            </w:r>
          </w:p>
        </w:tc>
        <w:tc>
          <w:tcPr>
            <w:tcW w:w="992" w:type="dxa"/>
            <w:shd w:val="clear" w:color="auto" w:fill="auto"/>
            <w:vAlign w:val="center"/>
          </w:tcPr>
          <w:p w14:paraId="690C160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15 415,21</w:t>
            </w:r>
          </w:p>
        </w:tc>
        <w:tc>
          <w:tcPr>
            <w:tcW w:w="709" w:type="dxa"/>
            <w:shd w:val="clear" w:color="auto" w:fill="auto"/>
            <w:vAlign w:val="center"/>
          </w:tcPr>
          <w:p w14:paraId="0FB4F47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0,23</w:t>
            </w:r>
          </w:p>
        </w:tc>
        <w:tc>
          <w:tcPr>
            <w:tcW w:w="709" w:type="dxa"/>
            <w:vAlign w:val="center"/>
          </w:tcPr>
          <w:p w14:paraId="2C13336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0,23</w:t>
            </w:r>
          </w:p>
        </w:tc>
        <w:tc>
          <w:tcPr>
            <w:tcW w:w="850" w:type="dxa"/>
            <w:shd w:val="clear" w:color="auto" w:fill="auto"/>
            <w:vAlign w:val="center"/>
          </w:tcPr>
          <w:p w14:paraId="77A6C1EA"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550,00</w:t>
            </w:r>
          </w:p>
        </w:tc>
        <w:tc>
          <w:tcPr>
            <w:tcW w:w="993" w:type="dxa"/>
            <w:shd w:val="clear" w:color="auto" w:fill="auto"/>
            <w:vAlign w:val="center"/>
          </w:tcPr>
          <w:p w14:paraId="536A1841"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6 474</w:t>
            </w:r>
          </w:p>
        </w:tc>
        <w:tc>
          <w:tcPr>
            <w:tcW w:w="850" w:type="dxa"/>
            <w:shd w:val="clear" w:color="auto" w:fill="auto"/>
            <w:vAlign w:val="center"/>
          </w:tcPr>
          <w:p w14:paraId="28316555"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10 602,5</w:t>
            </w:r>
          </w:p>
        </w:tc>
        <w:tc>
          <w:tcPr>
            <w:tcW w:w="851" w:type="dxa"/>
            <w:shd w:val="clear" w:color="auto" w:fill="auto"/>
            <w:vAlign w:val="center"/>
          </w:tcPr>
          <w:p w14:paraId="0A09410E"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15 666,7</w:t>
            </w:r>
          </w:p>
        </w:tc>
        <w:tc>
          <w:tcPr>
            <w:tcW w:w="850" w:type="dxa"/>
            <w:shd w:val="clear" w:color="auto" w:fill="auto"/>
            <w:vAlign w:val="center"/>
          </w:tcPr>
          <w:p w14:paraId="20115B07"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r>
      <w:tr w:rsidR="0015706E" w:rsidRPr="00826A98" w14:paraId="10B3EFF0" w14:textId="77777777" w:rsidTr="00826A98">
        <w:trPr>
          <w:trHeight w:val="315"/>
          <w:jc w:val="center"/>
        </w:trPr>
        <w:tc>
          <w:tcPr>
            <w:tcW w:w="1129" w:type="dxa"/>
            <w:shd w:val="clear" w:color="auto" w:fill="auto"/>
            <w:noWrap/>
            <w:vAlign w:val="center"/>
            <w:hideMark/>
          </w:tcPr>
          <w:p w14:paraId="5F838025"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от 200 до 250 мм2 вкл.</w:t>
            </w:r>
            <w:r w:rsidRPr="00826A98">
              <w:rPr>
                <w:rFonts w:ascii="Times New Roman" w:eastAsia="Times New Roman" w:hAnsi="Times New Roman" w:cs="Times New Roman"/>
                <w:sz w:val="16"/>
                <w:szCs w:val="16"/>
              </w:rPr>
              <w:t xml:space="preserve"> </w:t>
            </w:r>
            <w:r w:rsidRPr="00826A98">
              <w:rPr>
                <w:rFonts w:ascii="Times New Roman" w:eastAsia="Times New Roman" w:hAnsi="Times New Roman" w:cs="Times New Roman"/>
                <w:color w:val="000000"/>
                <w:sz w:val="16"/>
                <w:szCs w:val="16"/>
              </w:rPr>
              <w:t>с 1 трубой в скважине</w:t>
            </w:r>
          </w:p>
        </w:tc>
        <w:tc>
          <w:tcPr>
            <w:tcW w:w="851" w:type="dxa"/>
            <w:shd w:val="clear" w:color="auto" w:fill="auto"/>
            <w:noWrap/>
            <w:vAlign w:val="center"/>
            <w:hideMark/>
          </w:tcPr>
          <w:p w14:paraId="52D80413"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442137A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29 074,26</w:t>
            </w:r>
          </w:p>
        </w:tc>
        <w:tc>
          <w:tcPr>
            <w:tcW w:w="992" w:type="dxa"/>
            <w:shd w:val="clear" w:color="auto" w:fill="auto"/>
            <w:vAlign w:val="center"/>
          </w:tcPr>
          <w:p w14:paraId="4961BB7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14 102,45</w:t>
            </w:r>
          </w:p>
        </w:tc>
        <w:tc>
          <w:tcPr>
            <w:tcW w:w="709" w:type="dxa"/>
            <w:shd w:val="clear" w:color="auto" w:fill="auto"/>
            <w:vAlign w:val="center"/>
          </w:tcPr>
          <w:p w14:paraId="4561B958"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1,70</w:t>
            </w:r>
          </w:p>
        </w:tc>
        <w:tc>
          <w:tcPr>
            <w:tcW w:w="709" w:type="dxa"/>
            <w:vAlign w:val="center"/>
          </w:tcPr>
          <w:p w14:paraId="51103B2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1,70</w:t>
            </w:r>
          </w:p>
        </w:tc>
        <w:tc>
          <w:tcPr>
            <w:tcW w:w="850" w:type="dxa"/>
            <w:shd w:val="clear" w:color="auto" w:fill="auto"/>
            <w:vAlign w:val="center"/>
          </w:tcPr>
          <w:p w14:paraId="76B9833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6 158,00</w:t>
            </w:r>
          </w:p>
        </w:tc>
        <w:tc>
          <w:tcPr>
            <w:tcW w:w="993" w:type="dxa"/>
            <w:shd w:val="clear" w:color="auto" w:fill="auto"/>
            <w:vAlign w:val="center"/>
          </w:tcPr>
          <w:p w14:paraId="45EB6BC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3 884/</w:t>
            </w:r>
          </w:p>
          <w:p w14:paraId="7391D3B4"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4 136**</w:t>
            </w:r>
          </w:p>
        </w:tc>
        <w:tc>
          <w:tcPr>
            <w:tcW w:w="850" w:type="dxa"/>
            <w:shd w:val="clear" w:color="auto" w:fill="auto"/>
            <w:vAlign w:val="center"/>
          </w:tcPr>
          <w:p w14:paraId="3C73A59D"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c>
          <w:tcPr>
            <w:tcW w:w="851" w:type="dxa"/>
            <w:shd w:val="clear" w:color="auto" w:fill="auto"/>
            <w:vAlign w:val="center"/>
          </w:tcPr>
          <w:p w14:paraId="3BA5506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15 526,8</w:t>
            </w:r>
          </w:p>
        </w:tc>
        <w:tc>
          <w:tcPr>
            <w:tcW w:w="850" w:type="dxa"/>
            <w:shd w:val="clear" w:color="auto" w:fill="auto"/>
            <w:vAlign w:val="center"/>
          </w:tcPr>
          <w:p w14:paraId="500952A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9 582,00</w:t>
            </w:r>
          </w:p>
        </w:tc>
      </w:tr>
      <w:tr w:rsidR="0015706E" w:rsidRPr="00826A98" w14:paraId="3D1D6326" w14:textId="77777777" w:rsidTr="00826A98">
        <w:trPr>
          <w:trHeight w:val="480"/>
          <w:jc w:val="center"/>
        </w:trPr>
        <w:tc>
          <w:tcPr>
            <w:tcW w:w="1129" w:type="dxa"/>
            <w:shd w:val="clear" w:color="auto" w:fill="auto"/>
            <w:noWrap/>
            <w:vAlign w:val="center"/>
          </w:tcPr>
          <w:p w14:paraId="620890EB"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от 200 до 250 мм2 вкл. с 2 трубами в скважине</w:t>
            </w:r>
          </w:p>
        </w:tc>
        <w:tc>
          <w:tcPr>
            <w:tcW w:w="851" w:type="dxa"/>
            <w:shd w:val="clear" w:color="auto" w:fill="auto"/>
            <w:noWrap/>
            <w:vAlign w:val="center"/>
          </w:tcPr>
          <w:p w14:paraId="7DAC7331"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5BCC074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39 074,71</w:t>
            </w:r>
          </w:p>
        </w:tc>
        <w:tc>
          <w:tcPr>
            <w:tcW w:w="992" w:type="dxa"/>
            <w:shd w:val="clear" w:color="auto" w:fill="auto"/>
            <w:vAlign w:val="center"/>
          </w:tcPr>
          <w:p w14:paraId="3D3F042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27 033,16</w:t>
            </w:r>
          </w:p>
        </w:tc>
        <w:tc>
          <w:tcPr>
            <w:tcW w:w="709" w:type="dxa"/>
            <w:shd w:val="clear" w:color="auto" w:fill="auto"/>
            <w:vAlign w:val="center"/>
          </w:tcPr>
          <w:p w14:paraId="3590421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0,37</w:t>
            </w:r>
          </w:p>
        </w:tc>
        <w:tc>
          <w:tcPr>
            <w:tcW w:w="709" w:type="dxa"/>
            <w:vAlign w:val="center"/>
          </w:tcPr>
          <w:p w14:paraId="7A43221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0,37</w:t>
            </w:r>
          </w:p>
        </w:tc>
        <w:tc>
          <w:tcPr>
            <w:tcW w:w="850" w:type="dxa"/>
            <w:shd w:val="clear" w:color="auto" w:fill="auto"/>
            <w:vAlign w:val="center"/>
          </w:tcPr>
          <w:p w14:paraId="7C80F5F2"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393,00</w:t>
            </w:r>
          </w:p>
        </w:tc>
        <w:tc>
          <w:tcPr>
            <w:tcW w:w="993" w:type="dxa"/>
            <w:shd w:val="clear" w:color="auto" w:fill="auto"/>
            <w:vAlign w:val="center"/>
          </w:tcPr>
          <w:p w14:paraId="7A683A53"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25 245</w:t>
            </w:r>
          </w:p>
        </w:tc>
        <w:tc>
          <w:tcPr>
            <w:tcW w:w="850" w:type="dxa"/>
            <w:shd w:val="clear" w:color="auto" w:fill="auto"/>
            <w:vAlign w:val="center"/>
          </w:tcPr>
          <w:p w14:paraId="0B927446"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w:t>
            </w:r>
          </w:p>
        </w:tc>
        <w:tc>
          <w:tcPr>
            <w:tcW w:w="851" w:type="dxa"/>
            <w:shd w:val="clear" w:color="auto" w:fill="auto"/>
            <w:vAlign w:val="center"/>
          </w:tcPr>
          <w:p w14:paraId="0C83471F"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21 414,2</w:t>
            </w:r>
          </w:p>
        </w:tc>
        <w:tc>
          <w:tcPr>
            <w:tcW w:w="850" w:type="dxa"/>
            <w:shd w:val="clear" w:color="auto" w:fill="auto"/>
            <w:vAlign w:val="center"/>
          </w:tcPr>
          <w:p w14:paraId="234C31C0" w14:textId="77777777" w:rsidR="00427752" w:rsidRPr="00826A98" w:rsidRDefault="00427752" w:rsidP="00427752">
            <w:pPr>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27 051,2</w:t>
            </w:r>
          </w:p>
        </w:tc>
      </w:tr>
    </w:tbl>
    <w:p w14:paraId="2B717ED3" w14:textId="77777777" w:rsidR="00427752" w:rsidRPr="00826A98" w:rsidRDefault="00427752" w:rsidP="00427752">
      <w:pPr>
        <w:widowControl w:val="0"/>
        <w:autoSpaceDE w:val="0"/>
        <w:autoSpaceDN w:val="0"/>
        <w:adjustRightInd w:val="0"/>
        <w:spacing w:after="0" w:line="240" w:lineRule="auto"/>
        <w:rPr>
          <w:rFonts w:ascii="Times New Roman" w:eastAsia="Times New Roman" w:hAnsi="Times New Roman" w:cs="Times New Roman"/>
          <w:bCs/>
          <w:sz w:val="16"/>
          <w:szCs w:val="16"/>
        </w:rPr>
      </w:pPr>
    </w:p>
    <w:p w14:paraId="3C1B2C36"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*протяженность линий электропередачи и максимальная присоединенная мощность при технологическом присоединении энергопринимающих устройств максимальной мощностью менее 670 кВт и на уровне напряжении 20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и менее</w:t>
      </w:r>
    </w:p>
    <w:p w14:paraId="1F40B67C" w14:textId="7940E4DA" w:rsidR="00427752" w:rsidRPr="00826A98" w:rsidRDefault="00427752" w:rsidP="00826A98">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**Расчетная СЕММ/скорректированная с учетом пересчета экспертами СТС</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09"/>
        <w:gridCol w:w="992"/>
        <w:gridCol w:w="992"/>
        <w:gridCol w:w="709"/>
        <w:gridCol w:w="709"/>
        <w:gridCol w:w="850"/>
        <w:gridCol w:w="987"/>
        <w:gridCol w:w="851"/>
        <w:gridCol w:w="850"/>
        <w:gridCol w:w="851"/>
      </w:tblGrid>
      <w:tr w:rsidR="00427752" w:rsidRPr="00427752" w14:paraId="571A5932" w14:textId="77777777" w:rsidTr="00826A98">
        <w:trPr>
          <w:trHeight w:val="325"/>
          <w:jc w:val="center"/>
        </w:trPr>
        <w:tc>
          <w:tcPr>
            <w:tcW w:w="2269" w:type="dxa"/>
            <w:gridSpan w:val="2"/>
            <w:vMerge w:val="restart"/>
            <w:shd w:val="clear" w:color="auto" w:fill="auto"/>
            <w:vAlign w:val="center"/>
            <w:hideMark/>
          </w:tcPr>
          <w:p w14:paraId="10A572AA"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Дифференциация ставки (село)</w:t>
            </w:r>
          </w:p>
        </w:tc>
        <w:tc>
          <w:tcPr>
            <w:tcW w:w="992" w:type="dxa"/>
            <w:vMerge w:val="restart"/>
            <w:shd w:val="clear" w:color="auto" w:fill="auto"/>
            <w:vAlign w:val="center"/>
          </w:tcPr>
          <w:p w14:paraId="362C9F67"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УНЦ для 2022 года, </w:t>
            </w:r>
            <w:proofErr w:type="spellStart"/>
            <w:r w:rsidRPr="00826A98">
              <w:rPr>
                <w:rFonts w:ascii="Times New Roman" w:eastAsia="Times New Roman" w:hAnsi="Times New Roman" w:cs="Times New Roman"/>
                <w:sz w:val="16"/>
                <w:szCs w:val="16"/>
              </w:rPr>
              <w:t>тыс.руб</w:t>
            </w:r>
            <w:proofErr w:type="spellEnd"/>
            <w:r w:rsidRPr="00826A98">
              <w:rPr>
                <w:rFonts w:ascii="Times New Roman" w:eastAsia="Times New Roman" w:hAnsi="Times New Roman" w:cs="Times New Roman"/>
                <w:sz w:val="16"/>
                <w:szCs w:val="16"/>
              </w:rPr>
              <w:t>.</w:t>
            </w:r>
          </w:p>
        </w:tc>
        <w:tc>
          <w:tcPr>
            <w:tcW w:w="992" w:type="dxa"/>
            <w:vMerge w:val="restart"/>
            <w:shd w:val="clear" w:color="auto" w:fill="auto"/>
            <w:vAlign w:val="center"/>
            <w:hideMark/>
          </w:tcPr>
          <w:p w14:paraId="68EBFC5F"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roofErr w:type="gramStart"/>
            <w:r w:rsidRPr="00826A98">
              <w:rPr>
                <w:rFonts w:ascii="Times New Roman" w:eastAsia="Times New Roman" w:hAnsi="Times New Roman" w:cs="Times New Roman"/>
                <w:sz w:val="16"/>
                <w:szCs w:val="16"/>
              </w:rPr>
              <w:t>Расчет-ная</w:t>
            </w:r>
            <w:proofErr w:type="gramEnd"/>
            <w:r w:rsidRPr="00826A98">
              <w:rPr>
                <w:rFonts w:ascii="Times New Roman" w:eastAsia="Times New Roman" w:hAnsi="Times New Roman" w:cs="Times New Roman"/>
                <w:sz w:val="16"/>
                <w:szCs w:val="16"/>
              </w:rPr>
              <w:t xml:space="preserve"> СТС 2022, тыс. руб./км</w:t>
            </w:r>
          </w:p>
        </w:tc>
        <w:tc>
          <w:tcPr>
            <w:tcW w:w="709" w:type="dxa"/>
            <w:vMerge w:val="restart"/>
            <w:shd w:val="clear" w:color="auto" w:fill="auto"/>
            <w:vAlign w:val="center"/>
            <w:hideMark/>
          </w:tcPr>
          <w:p w14:paraId="403DAD11"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Всего км</w:t>
            </w:r>
          </w:p>
        </w:tc>
        <w:tc>
          <w:tcPr>
            <w:tcW w:w="709" w:type="dxa"/>
            <w:vMerge w:val="restart"/>
            <w:vAlign w:val="center"/>
          </w:tcPr>
          <w:p w14:paraId="192535E0"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Км *</w:t>
            </w:r>
          </w:p>
        </w:tc>
        <w:tc>
          <w:tcPr>
            <w:tcW w:w="850" w:type="dxa"/>
            <w:vMerge w:val="restart"/>
            <w:shd w:val="clear" w:color="auto" w:fill="auto"/>
            <w:vAlign w:val="center"/>
            <w:hideMark/>
          </w:tcPr>
          <w:p w14:paraId="43909DE7"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Мощность, кВт*</w:t>
            </w:r>
          </w:p>
        </w:tc>
        <w:tc>
          <w:tcPr>
            <w:tcW w:w="987" w:type="dxa"/>
            <w:vMerge w:val="restart"/>
            <w:shd w:val="clear" w:color="auto" w:fill="auto"/>
            <w:vAlign w:val="center"/>
            <w:hideMark/>
          </w:tcPr>
          <w:p w14:paraId="1E06845B"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Расчетная СЕММ 2022, руб./</w:t>
            </w:r>
          </w:p>
          <w:p w14:paraId="7B105DF0"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кВт</w:t>
            </w:r>
          </w:p>
        </w:tc>
        <w:tc>
          <w:tcPr>
            <w:tcW w:w="2552" w:type="dxa"/>
            <w:gridSpan w:val="3"/>
            <w:shd w:val="clear" w:color="auto" w:fill="auto"/>
            <w:vAlign w:val="center"/>
          </w:tcPr>
          <w:p w14:paraId="3DF0B9F2"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 xml:space="preserve">Среднее значение фактических расходов, </w:t>
            </w:r>
            <w:proofErr w:type="spellStart"/>
            <w:r w:rsidRPr="00826A98">
              <w:rPr>
                <w:rFonts w:ascii="Times New Roman" w:eastAsia="Times New Roman" w:hAnsi="Times New Roman" w:cs="Times New Roman"/>
                <w:sz w:val="16"/>
                <w:szCs w:val="16"/>
              </w:rPr>
              <w:t>тыс.руб</w:t>
            </w:r>
            <w:proofErr w:type="spellEnd"/>
            <w:r w:rsidRPr="00826A98">
              <w:rPr>
                <w:rFonts w:ascii="Times New Roman" w:eastAsia="Times New Roman" w:hAnsi="Times New Roman" w:cs="Times New Roman"/>
                <w:sz w:val="16"/>
                <w:szCs w:val="16"/>
              </w:rPr>
              <w:t>.</w:t>
            </w:r>
          </w:p>
        </w:tc>
      </w:tr>
      <w:tr w:rsidR="00427752" w:rsidRPr="00427752" w14:paraId="02F69DB1" w14:textId="77777777" w:rsidTr="00826A98">
        <w:trPr>
          <w:trHeight w:val="526"/>
          <w:jc w:val="center"/>
        </w:trPr>
        <w:tc>
          <w:tcPr>
            <w:tcW w:w="2269" w:type="dxa"/>
            <w:gridSpan w:val="2"/>
            <w:vMerge/>
            <w:shd w:val="clear" w:color="auto" w:fill="auto"/>
            <w:vAlign w:val="center"/>
          </w:tcPr>
          <w:p w14:paraId="28DCBCAA"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992" w:type="dxa"/>
            <w:vMerge/>
            <w:shd w:val="clear" w:color="auto" w:fill="auto"/>
            <w:vAlign w:val="center"/>
          </w:tcPr>
          <w:p w14:paraId="373E9602"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992" w:type="dxa"/>
            <w:vMerge/>
            <w:shd w:val="clear" w:color="auto" w:fill="auto"/>
            <w:vAlign w:val="center"/>
          </w:tcPr>
          <w:p w14:paraId="770D92CE"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709" w:type="dxa"/>
            <w:vMerge/>
            <w:shd w:val="clear" w:color="auto" w:fill="auto"/>
            <w:vAlign w:val="center"/>
          </w:tcPr>
          <w:p w14:paraId="5EC5DEFF"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709" w:type="dxa"/>
            <w:vMerge/>
            <w:vAlign w:val="center"/>
          </w:tcPr>
          <w:p w14:paraId="6808C7B5"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850" w:type="dxa"/>
            <w:vMerge/>
            <w:shd w:val="clear" w:color="auto" w:fill="auto"/>
            <w:vAlign w:val="center"/>
          </w:tcPr>
          <w:p w14:paraId="33E25A40"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987" w:type="dxa"/>
            <w:vMerge/>
            <w:shd w:val="clear" w:color="auto" w:fill="auto"/>
            <w:vAlign w:val="center"/>
          </w:tcPr>
          <w:p w14:paraId="0DAD0785"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851" w:type="dxa"/>
            <w:shd w:val="clear" w:color="auto" w:fill="auto"/>
            <w:vAlign w:val="center"/>
          </w:tcPr>
          <w:p w14:paraId="42062A9F"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2018</w:t>
            </w:r>
          </w:p>
        </w:tc>
        <w:tc>
          <w:tcPr>
            <w:tcW w:w="850" w:type="dxa"/>
            <w:shd w:val="clear" w:color="auto" w:fill="auto"/>
            <w:vAlign w:val="center"/>
          </w:tcPr>
          <w:p w14:paraId="019DDD2C"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2019</w:t>
            </w:r>
          </w:p>
        </w:tc>
        <w:tc>
          <w:tcPr>
            <w:tcW w:w="851" w:type="dxa"/>
            <w:shd w:val="clear" w:color="auto" w:fill="auto"/>
            <w:vAlign w:val="center"/>
          </w:tcPr>
          <w:p w14:paraId="203A986F" w14:textId="77777777" w:rsidR="00427752" w:rsidRPr="00826A98"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826A98">
              <w:rPr>
                <w:rFonts w:ascii="Times New Roman" w:eastAsia="Times New Roman" w:hAnsi="Times New Roman" w:cs="Times New Roman"/>
                <w:sz w:val="16"/>
                <w:szCs w:val="16"/>
              </w:rPr>
              <w:t>2020</w:t>
            </w:r>
          </w:p>
        </w:tc>
      </w:tr>
      <w:tr w:rsidR="00427752" w:rsidRPr="00427752" w14:paraId="511628CD" w14:textId="77777777" w:rsidTr="00826A98">
        <w:trPr>
          <w:trHeight w:val="257"/>
          <w:jc w:val="center"/>
        </w:trPr>
        <w:tc>
          <w:tcPr>
            <w:tcW w:w="10060" w:type="dxa"/>
            <w:gridSpan w:val="11"/>
            <w:vAlign w:val="center"/>
          </w:tcPr>
          <w:p w14:paraId="4A0C333B"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кабельные линии в траншеях многожильные с резиновой или пластмассовой изоляцией с одним кабелем в траншее сечением провода</w:t>
            </w:r>
          </w:p>
        </w:tc>
      </w:tr>
      <w:tr w:rsidR="00427752" w:rsidRPr="00427752" w14:paraId="6CF7B671" w14:textId="77777777" w:rsidTr="00826A98">
        <w:trPr>
          <w:trHeight w:val="300"/>
          <w:jc w:val="center"/>
        </w:trPr>
        <w:tc>
          <w:tcPr>
            <w:tcW w:w="1560" w:type="dxa"/>
            <w:shd w:val="clear" w:color="auto" w:fill="auto"/>
            <w:noWrap/>
            <w:vAlign w:val="center"/>
            <w:hideMark/>
          </w:tcPr>
          <w:p w14:paraId="5A2828C6"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 от 50 до 100 мм² вкл.</w:t>
            </w:r>
          </w:p>
        </w:tc>
        <w:tc>
          <w:tcPr>
            <w:tcW w:w="709" w:type="dxa"/>
            <w:shd w:val="clear" w:color="auto" w:fill="auto"/>
            <w:noWrap/>
            <w:vAlign w:val="center"/>
            <w:hideMark/>
          </w:tcPr>
          <w:p w14:paraId="51B107C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0,4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0F841A9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3 276,84</w:t>
            </w:r>
          </w:p>
        </w:tc>
        <w:tc>
          <w:tcPr>
            <w:tcW w:w="992" w:type="dxa"/>
            <w:shd w:val="clear" w:color="auto" w:fill="auto"/>
            <w:vAlign w:val="center"/>
          </w:tcPr>
          <w:p w14:paraId="59FCB64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2 035,30</w:t>
            </w:r>
          </w:p>
        </w:tc>
        <w:tc>
          <w:tcPr>
            <w:tcW w:w="709" w:type="dxa"/>
            <w:shd w:val="clear" w:color="auto" w:fill="auto"/>
            <w:vAlign w:val="center"/>
          </w:tcPr>
          <w:p w14:paraId="4EEA583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1,12</w:t>
            </w:r>
          </w:p>
        </w:tc>
        <w:tc>
          <w:tcPr>
            <w:tcW w:w="709" w:type="dxa"/>
            <w:vAlign w:val="center"/>
          </w:tcPr>
          <w:p w14:paraId="0F47820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1,12</w:t>
            </w:r>
          </w:p>
        </w:tc>
        <w:tc>
          <w:tcPr>
            <w:tcW w:w="850" w:type="dxa"/>
            <w:shd w:val="clear" w:color="auto" w:fill="auto"/>
            <w:vAlign w:val="center"/>
          </w:tcPr>
          <w:p w14:paraId="455377DE"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256,5</w:t>
            </w:r>
          </w:p>
        </w:tc>
        <w:tc>
          <w:tcPr>
            <w:tcW w:w="987" w:type="dxa"/>
            <w:shd w:val="clear" w:color="auto" w:fill="auto"/>
            <w:vAlign w:val="center"/>
          </w:tcPr>
          <w:p w14:paraId="2E2A6421"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8 911/</w:t>
            </w:r>
          </w:p>
          <w:p w14:paraId="2B500FB8"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10 995**</w:t>
            </w:r>
          </w:p>
        </w:tc>
        <w:tc>
          <w:tcPr>
            <w:tcW w:w="851" w:type="dxa"/>
            <w:shd w:val="clear" w:color="auto" w:fill="auto"/>
            <w:vAlign w:val="center"/>
          </w:tcPr>
          <w:p w14:paraId="3977D57E"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0" w:type="dxa"/>
            <w:shd w:val="clear" w:color="auto" w:fill="auto"/>
            <w:vAlign w:val="center"/>
          </w:tcPr>
          <w:p w14:paraId="45461FD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1 960,10</w:t>
            </w:r>
          </w:p>
        </w:tc>
        <w:tc>
          <w:tcPr>
            <w:tcW w:w="851" w:type="dxa"/>
            <w:shd w:val="clear" w:color="auto" w:fill="auto"/>
            <w:vAlign w:val="center"/>
          </w:tcPr>
          <w:p w14:paraId="2E401F2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1 674,89</w:t>
            </w:r>
          </w:p>
        </w:tc>
      </w:tr>
      <w:tr w:rsidR="00427752" w:rsidRPr="00427752" w14:paraId="74AC7D19" w14:textId="77777777" w:rsidTr="00826A98">
        <w:trPr>
          <w:trHeight w:val="360"/>
          <w:jc w:val="center"/>
        </w:trPr>
        <w:tc>
          <w:tcPr>
            <w:tcW w:w="1560" w:type="dxa"/>
            <w:shd w:val="clear" w:color="auto" w:fill="auto"/>
            <w:vAlign w:val="center"/>
            <w:hideMark/>
          </w:tcPr>
          <w:p w14:paraId="761EEB62"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 от 100 до </w:t>
            </w:r>
            <w:proofErr w:type="gramStart"/>
            <w:r w:rsidRPr="00826A98">
              <w:rPr>
                <w:rFonts w:ascii="Times New Roman" w:eastAsia="Times New Roman" w:hAnsi="Times New Roman" w:cs="Times New Roman"/>
                <w:color w:val="000000"/>
                <w:sz w:val="16"/>
                <w:szCs w:val="16"/>
              </w:rPr>
              <w:t>200  мм</w:t>
            </w:r>
            <w:proofErr w:type="gramEnd"/>
            <w:r w:rsidRPr="00826A98">
              <w:rPr>
                <w:rFonts w:ascii="Times New Roman" w:eastAsia="Times New Roman" w:hAnsi="Times New Roman" w:cs="Times New Roman"/>
                <w:color w:val="000000"/>
                <w:sz w:val="16"/>
                <w:szCs w:val="16"/>
              </w:rPr>
              <w:t>²  вкл.</w:t>
            </w:r>
          </w:p>
        </w:tc>
        <w:tc>
          <w:tcPr>
            <w:tcW w:w="709" w:type="dxa"/>
            <w:shd w:val="clear" w:color="auto" w:fill="auto"/>
            <w:noWrap/>
            <w:vAlign w:val="center"/>
            <w:hideMark/>
          </w:tcPr>
          <w:p w14:paraId="1B3902D1"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0,4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752DDB4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3 771, 22</w:t>
            </w:r>
          </w:p>
        </w:tc>
        <w:tc>
          <w:tcPr>
            <w:tcW w:w="992" w:type="dxa"/>
            <w:shd w:val="clear" w:color="auto" w:fill="auto"/>
            <w:vAlign w:val="center"/>
          </w:tcPr>
          <w:p w14:paraId="7B41F3F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3 343,81</w:t>
            </w:r>
          </w:p>
        </w:tc>
        <w:tc>
          <w:tcPr>
            <w:tcW w:w="709" w:type="dxa"/>
            <w:shd w:val="clear" w:color="auto" w:fill="auto"/>
            <w:vAlign w:val="center"/>
          </w:tcPr>
          <w:p w14:paraId="2C39BF3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0,16</w:t>
            </w:r>
          </w:p>
        </w:tc>
        <w:tc>
          <w:tcPr>
            <w:tcW w:w="709" w:type="dxa"/>
            <w:vAlign w:val="center"/>
          </w:tcPr>
          <w:p w14:paraId="3E69BBD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0,16</w:t>
            </w:r>
          </w:p>
        </w:tc>
        <w:tc>
          <w:tcPr>
            <w:tcW w:w="850" w:type="dxa"/>
            <w:shd w:val="clear" w:color="auto" w:fill="auto"/>
            <w:vAlign w:val="center"/>
          </w:tcPr>
          <w:p w14:paraId="7958ABB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122,0</w:t>
            </w:r>
          </w:p>
        </w:tc>
        <w:tc>
          <w:tcPr>
            <w:tcW w:w="987" w:type="dxa"/>
            <w:shd w:val="clear" w:color="auto" w:fill="auto"/>
            <w:vAlign w:val="center"/>
          </w:tcPr>
          <w:p w14:paraId="59C00ED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4 468</w:t>
            </w:r>
          </w:p>
        </w:tc>
        <w:tc>
          <w:tcPr>
            <w:tcW w:w="851" w:type="dxa"/>
            <w:shd w:val="clear" w:color="auto" w:fill="auto"/>
            <w:vAlign w:val="center"/>
          </w:tcPr>
          <w:p w14:paraId="3806A1C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0" w:type="dxa"/>
            <w:shd w:val="clear" w:color="auto" w:fill="auto"/>
            <w:vAlign w:val="center"/>
          </w:tcPr>
          <w:p w14:paraId="71792E4D"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3 655,99</w:t>
            </w:r>
          </w:p>
        </w:tc>
        <w:tc>
          <w:tcPr>
            <w:tcW w:w="851" w:type="dxa"/>
            <w:shd w:val="clear" w:color="auto" w:fill="auto"/>
            <w:vAlign w:val="center"/>
          </w:tcPr>
          <w:p w14:paraId="50F2261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2 298,54</w:t>
            </w:r>
          </w:p>
        </w:tc>
      </w:tr>
      <w:tr w:rsidR="00427752" w:rsidRPr="00427752" w14:paraId="20AC07F6" w14:textId="77777777" w:rsidTr="00826A98">
        <w:trPr>
          <w:trHeight w:val="111"/>
          <w:jc w:val="center"/>
        </w:trPr>
        <w:tc>
          <w:tcPr>
            <w:tcW w:w="10060" w:type="dxa"/>
            <w:gridSpan w:val="11"/>
            <w:vAlign w:val="center"/>
          </w:tcPr>
          <w:p w14:paraId="18481721"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кабельные линии в траншеях многожильные с бумажной изоляцией с одним кабелем в траншее сечением провода</w:t>
            </w:r>
          </w:p>
        </w:tc>
      </w:tr>
      <w:tr w:rsidR="00427752" w:rsidRPr="00427752" w14:paraId="2A1E4EE9" w14:textId="77777777" w:rsidTr="00826A98">
        <w:trPr>
          <w:trHeight w:val="375"/>
          <w:jc w:val="center"/>
        </w:trPr>
        <w:tc>
          <w:tcPr>
            <w:tcW w:w="1560" w:type="dxa"/>
            <w:shd w:val="clear" w:color="auto" w:fill="auto"/>
            <w:vAlign w:val="center"/>
            <w:hideMark/>
          </w:tcPr>
          <w:p w14:paraId="02BA19F9"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до 50 мм2 вкл.</w:t>
            </w:r>
          </w:p>
        </w:tc>
        <w:tc>
          <w:tcPr>
            <w:tcW w:w="709" w:type="dxa"/>
            <w:shd w:val="clear" w:color="auto" w:fill="auto"/>
            <w:noWrap/>
            <w:vAlign w:val="center"/>
            <w:hideMark/>
          </w:tcPr>
          <w:p w14:paraId="3883226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19CA8A35"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5 445,47</w:t>
            </w:r>
          </w:p>
        </w:tc>
        <w:tc>
          <w:tcPr>
            <w:tcW w:w="992" w:type="dxa"/>
            <w:shd w:val="clear" w:color="auto" w:fill="auto"/>
            <w:vAlign w:val="center"/>
          </w:tcPr>
          <w:p w14:paraId="0A24C8C2"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1 654,88</w:t>
            </w:r>
          </w:p>
        </w:tc>
        <w:tc>
          <w:tcPr>
            <w:tcW w:w="709" w:type="dxa"/>
            <w:shd w:val="clear" w:color="auto" w:fill="auto"/>
            <w:vAlign w:val="center"/>
          </w:tcPr>
          <w:p w14:paraId="4036621D"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2,21</w:t>
            </w:r>
          </w:p>
        </w:tc>
        <w:tc>
          <w:tcPr>
            <w:tcW w:w="709" w:type="dxa"/>
            <w:vAlign w:val="center"/>
          </w:tcPr>
          <w:p w14:paraId="015ECFC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2,21</w:t>
            </w:r>
          </w:p>
        </w:tc>
        <w:tc>
          <w:tcPr>
            <w:tcW w:w="850" w:type="dxa"/>
            <w:shd w:val="clear" w:color="auto" w:fill="auto"/>
            <w:vAlign w:val="center"/>
          </w:tcPr>
          <w:p w14:paraId="2D54AABB"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699,0</w:t>
            </w:r>
          </w:p>
        </w:tc>
        <w:tc>
          <w:tcPr>
            <w:tcW w:w="987" w:type="dxa"/>
            <w:shd w:val="clear" w:color="auto" w:fill="auto"/>
            <w:vAlign w:val="center"/>
          </w:tcPr>
          <w:p w14:paraId="24268155"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5 220/</w:t>
            </w:r>
          </w:p>
          <w:p w14:paraId="743C5E1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7 509**</w:t>
            </w:r>
          </w:p>
        </w:tc>
        <w:tc>
          <w:tcPr>
            <w:tcW w:w="851" w:type="dxa"/>
            <w:shd w:val="clear" w:color="auto" w:fill="auto"/>
            <w:vAlign w:val="center"/>
          </w:tcPr>
          <w:p w14:paraId="4AF2E0D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0" w:type="dxa"/>
            <w:shd w:val="clear" w:color="auto" w:fill="auto"/>
            <w:vAlign w:val="center"/>
          </w:tcPr>
          <w:p w14:paraId="62A7EAE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1 762,39</w:t>
            </w:r>
          </w:p>
        </w:tc>
        <w:tc>
          <w:tcPr>
            <w:tcW w:w="851" w:type="dxa"/>
            <w:shd w:val="clear" w:color="auto" w:fill="auto"/>
            <w:vAlign w:val="center"/>
          </w:tcPr>
          <w:p w14:paraId="5EEC4BA1"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1 186,43</w:t>
            </w:r>
          </w:p>
        </w:tc>
      </w:tr>
      <w:tr w:rsidR="00427752" w:rsidRPr="00427752" w14:paraId="33C64176" w14:textId="77777777" w:rsidTr="00826A98">
        <w:trPr>
          <w:trHeight w:val="315"/>
          <w:jc w:val="center"/>
        </w:trPr>
        <w:tc>
          <w:tcPr>
            <w:tcW w:w="1560" w:type="dxa"/>
            <w:shd w:val="clear" w:color="auto" w:fill="auto"/>
            <w:vAlign w:val="center"/>
            <w:hideMark/>
          </w:tcPr>
          <w:p w14:paraId="67C5F7F1"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от 50 до 100 мм2 вкл.</w:t>
            </w:r>
          </w:p>
        </w:tc>
        <w:tc>
          <w:tcPr>
            <w:tcW w:w="709" w:type="dxa"/>
            <w:shd w:val="clear" w:color="auto" w:fill="auto"/>
            <w:noWrap/>
            <w:vAlign w:val="center"/>
            <w:hideMark/>
          </w:tcPr>
          <w:p w14:paraId="30C5B45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2BA434A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6 489,63</w:t>
            </w:r>
          </w:p>
        </w:tc>
        <w:tc>
          <w:tcPr>
            <w:tcW w:w="992" w:type="dxa"/>
            <w:shd w:val="clear" w:color="auto" w:fill="auto"/>
            <w:vAlign w:val="center"/>
          </w:tcPr>
          <w:p w14:paraId="5584328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6 489,63</w:t>
            </w:r>
          </w:p>
        </w:tc>
        <w:tc>
          <w:tcPr>
            <w:tcW w:w="709" w:type="dxa"/>
            <w:shd w:val="clear" w:color="auto" w:fill="auto"/>
            <w:vAlign w:val="center"/>
          </w:tcPr>
          <w:p w14:paraId="4B93FCD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1,26</w:t>
            </w:r>
          </w:p>
        </w:tc>
        <w:tc>
          <w:tcPr>
            <w:tcW w:w="709" w:type="dxa"/>
            <w:vAlign w:val="center"/>
          </w:tcPr>
          <w:p w14:paraId="07570DF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1,16</w:t>
            </w:r>
          </w:p>
        </w:tc>
        <w:tc>
          <w:tcPr>
            <w:tcW w:w="850" w:type="dxa"/>
            <w:shd w:val="clear" w:color="auto" w:fill="auto"/>
            <w:vAlign w:val="center"/>
          </w:tcPr>
          <w:p w14:paraId="31BE572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210,0</w:t>
            </w:r>
          </w:p>
        </w:tc>
        <w:tc>
          <w:tcPr>
            <w:tcW w:w="987" w:type="dxa"/>
            <w:shd w:val="clear" w:color="auto" w:fill="auto"/>
            <w:vAlign w:val="center"/>
          </w:tcPr>
          <w:p w14:paraId="6E22380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35 847/</w:t>
            </w:r>
          </w:p>
          <w:p w14:paraId="31CC3B9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26 393**</w:t>
            </w:r>
          </w:p>
        </w:tc>
        <w:tc>
          <w:tcPr>
            <w:tcW w:w="851" w:type="dxa"/>
            <w:shd w:val="clear" w:color="auto" w:fill="auto"/>
            <w:vAlign w:val="center"/>
          </w:tcPr>
          <w:p w14:paraId="0317AC3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4 679,96</w:t>
            </w:r>
          </w:p>
        </w:tc>
        <w:tc>
          <w:tcPr>
            <w:tcW w:w="850" w:type="dxa"/>
            <w:shd w:val="clear" w:color="auto" w:fill="auto"/>
            <w:vAlign w:val="center"/>
          </w:tcPr>
          <w:p w14:paraId="3E36539B"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5 636,09</w:t>
            </w:r>
          </w:p>
        </w:tc>
        <w:tc>
          <w:tcPr>
            <w:tcW w:w="851" w:type="dxa"/>
            <w:shd w:val="clear" w:color="auto" w:fill="auto"/>
            <w:vAlign w:val="center"/>
          </w:tcPr>
          <w:p w14:paraId="45323FC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7 907,26</w:t>
            </w:r>
          </w:p>
        </w:tc>
      </w:tr>
      <w:tr w:rsidR="00427752" w:rsidRPr="00427752" w14:paraId="69C99DDF" w14:textId="77777777" w:rsidTr="00826A98">
        <w:trPr>
          <w:trHeight w:val="345"/>
          <w:jc w:val="center"/>
        </w:trPr>
        <w:tc>
          <w:tcPr>
            <w:tcW w:w="1560" w:type="dxa"/>
            <w:shd w:val="clear" w:color="auto" w:fill="auto"/>
            <w:vAlign w:val="center"/>
            <w:hideMark/>
          </w:tcPr>
          <w:p w14:paraId="57CA293A"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от 100 до 200 мм2 вкл.</w:t>
            </w:r>
          </w:p>
        </w:tc>
        <w:tc>
          <w:tcPr>
            <w:tcW w:w="709" w:type="dxa"/>
            <w:shd w:val="clear" w:color="auto" w:fill="auto"/>
            <w:noWrap/>
            <w:vAlign w:val="center"/>
            <w:hideMark/>
          </w:tcPr>
          <w:p w14:paraId="019C7C5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6B5B39D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6 907,64</w:t>
            </w:r>
          </w:p>
        </w:tc>
        <w:tc>
          <w:tcPr>
            <w:tcW w:w="992" w:type="dxa"/>
            <w:shd w:val="clear" w:color="auto" w:fill="auto"/>
            <w:vAlign w:val="center"/>
          </w:tcPr>
          <w:p w14:paraId="25C719AB"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3 394,47</w:t>
            </w:r>
          </w:p>
        </w:tc>
        <w:tc>
          <w:tcPr>
            <w:tcW w:w="709" w:type="dxa"/>
            <w:shd w:val="clear" w:color="auto" w:fill="auto"/>
            <w:vAlign w:val="center"/>
          </w:tcPr>
          <w:p w14:paraId="6230806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8,86</w:t>
            </w:r>
          </w:p>
        </w:tc>
        <w:tc>
          <w:tcPr>
            <w:tcW w:w="709" w:type="dxa"/>
            <w:vAlign w:val="center"/>
          </w:tcPr>
          <w:p w14:paraId="79BB9E2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0,05</w:t>
            </w:r>
          </w:p>
        </w:tc>
        <w:tc>
          <w:tcPr>
            <w:tcW w:w="850" w:type="dxa"/>
            <w:shd w:val="clear" w:color="auto" w:fill="auto"/>
            <w:vAlign w:val="center"/>
          </w:tcPr>
          <w:p w14:paraId="2DAE2B3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15,0</w:t>
            </w:r>
          </w:p>
        </w:tc>
        <w:tc>
          <w:tcPr>
            <w:tcW w:w="987" w:type="dxa"/>
            <w:shd w:val="clear" w:color="auto" w:fill="auto"/>
            <w:vAlign w:val="center"/>
          </w:tcPr>
          <w:p w14:paraId="0DBD6F25"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11 767</w:t>
            </w:r>
          </w:p>
        </w:tc>
        <w:tc>
          <w:tcPr>
            <w:tcW w:w="851" w:type="dxa"/>
            <w:shd w:val="clear" w:color="auto" w:fill="auto"/>
            <w:vAlign w:val="center"/>
          </w:tcPr>
          <w:p w14:paraId="375DA9D2"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2 774,93</w:t>
            </w:r>
          </w:p>
        </w:tc>
        <w:tc>
          <w:tcPr>
            <w:tcW w:w="850" w:type="dxa"/>
            <w:shd w:val="clear" w:color="auto" w:fill="auto"/>
            <w:vAlign w:val="center"/>
          </w:tcPr>
          <w:p w14:paraId="1F48ACC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1" w:type="dxa"/>
            <w:shd w:val="clear" w:color="auto" w:fill="auto"/>
            <w:vAlign w:val="center"/>
          </w:tcPr>
          <w:p w14:paraId="42199082"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r>
      <w:tr w:rsidR="00427752" w:rsidRPr="00427752" w14:paraId="6E4EE17E" w14:textId="77777777" w:rsidTr="00826A98">
        <w:trPr>
          <w:trHeight w:val="255"/>
          <w:jc w:val="center"/>
        </w:trPr>
        <w:tc>
          <w:tcPr>
            <w:tcW w:w="1560" w:type="dxa"/>
            <w:shd w:val="clear" w:color="auto" w:fill="auto"/>
            <w:vAlign w:val="center"/>
            <w:hideMark/>
          </w:tcPr>
          <w:p w14:paraId="76BA5B43"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от 200 до 250 мм2 вкл.</w:t>
            </w:r>
          </w:p>
        </w:tc>
        <w:tc>
          <w:tcPr>
            <w:tcW w:w="709" w:type="dxa"/>
            <w:shd w:val="clear" w:color="auto" w:fill="auto"/>
            <w:noWrap/>
            <w:vAlign w:val="center"/>
            <w:hideMark/>
          </w:tcPr>
          <w:p w14:paraId="664BFEB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0C77A98C"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7 774,46</w:t>
            </w:r>
          </w:p>
        </w:tc>
        <w:tc>
          <w:tcPr>
            <w:tcW w:w="992" w:type="dxa"/>
            <w:shd w:val="clear" w:color="auto" w:fill="auto"/>
            <w:vAlign w:val="center"/>
          </w:tcPr>
          <w:p w14:paraId="65B0050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3 032,69</w:t>
            </w:r>
          </w:p>
        </w:tc>
        <w:tc>
          <w:tcPr>
            <w:tcW w:w="709" w:type="dxa"/>
            <w:shd w:val="clear" w:color="auto" w:fill="auto"/>
            <w:vAlign w:val="center"/>
          </w:tcPr>
          <w:p w14:paraId="2CBD949E"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2,59</w:t>
            </w:r>
          </w:p>
        </w:tc>
        <w:tc>
          <w:tcPr>
            <w:tcW w:w="709" w:type="dxa"/>
            <w:vAlign w:val="center"/>
          </w:tcPr>
          <w:p w14:paraId="7FFB384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850" w:type="dxa"/>
            <w:shd w:val="clear" w:color="auto" w:fill="auto"/>
            <w:vAlign w:val="center"/>
          </w:tcPr>
          <w:p w14:paraId="63AAF58D"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987" w:type="dxa"/>
            <w:shd w:val="clear" w:color="auto" w:fill="auto"/>
            <w:vAlign w:val="center"/>
          </w:tcPr>
          <w:p w14:paraId="309B0282"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851" w:type="dxa"/>
            <w:shd w:val="clear" w:color="auto" w:fill="auto"/>
            <w:vAlign w:val="center"/>
          </w:tcPr>
          <w:p w14:paraId="45BBF85D"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0" w:type="dxa"/>
            <w:shd w:val="clear" w:color="auto" w:fill="auto"/>
            <w:vAlign w:val="center"/>
          </w:tcPr>
          <w:p w14:paraId="5733D808"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2 660,16</w:t>
            </w:r>
          </w:p>
        </w:tc>
        <w:tc>
          <w:tcPr>
            <w:tcW w:w="851" w:type="dxa"/>
            <w:shd w:val="clear" w:color="auto" w:fill="auto"/>
            <w:vAlign w:val="center"/>
          </w:tcPr>
          <w:p w14:paraId="7AF3995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r>
      <w:tr w:rsidR="00427752" w:rsidRPr="00427752" w14:paraId="650E1309" w14:textId="77777777" w:rsidTr="00826A98">
        <w:trPr>
          <w:trHeight w:val="413"/>
          <w:jc w:val="center"/>
        </w:trPr>
        <w:tc>
          <w:tcPr>
            <w:tcW w:w="10060" w:type="dxa"/>
            <w:gridSpan w:val="11"/>
            <w:vAlign w:val="center"/>
          </w:tcPr>
          <w:p w14:paraId="632D89D8"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кабельные линии, прокладываемые методом горизонтального наклонного бурения, многожильные с бумажной изоляцией с одной трубой в скважине сечением провода</w:t>
            </w:r>
          </w:p>
        </w:tc>
      </w:tr>
      <w:tr w:rsidR="00427752" w:rsidRPr="00427752" w14:paraId="09AF4957" w14:textId="77777777" w:rsidTr="00826A98">
        <w:trPr>
          <w:trHeight w:val="315"/>
          <w:jc w:val="center"/>
        </w:trPr>
        <w:tc>
          <w:tcPr>
            <w:tcW w:w="1560" w:type="dxa"/>
            <w:shd w:val="clear" w:color="auto" w:fill="auto"/>
            <w:noWrap/>
            <w:vAlign w:val="center"/>
            <w:hideMark/>
          </w:tcPr>
          <w:p w14:paraId="67FD2BDD"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lastRenderedPageBreak/>
              <w:t>от 100 до 200 мм2 вкл.</w:t>
            </w:r>
          </w:p>
        </w:tc>
        <w:tc>
          <w:tcPr>
            <w:tcW w:w="709" w:type="dxa"/>
            <w:shd w:val="clear" w:color="auto" w:fill="auto"/>
            <w:noWrap/>
            <w:vAlign w:val="center"/>
            <w:hideMark/>
          </w:tcPr>
          <w:p w14:paraId="7688B731"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0,4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75E8C0F1"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26 269,25</w:t>
            </w:r>
          </w:p>
        </w:tc>
        <w:tc>
          <w:tcPr>
            <w:tcW w:w="992" w:type="dxa"/>
            <w:shd w:val="clear" w:color="auto" w:fill="auto"/>
            <w:vAlign w:val="center"/>
          </w:tcPr>
          <w:p w14:paraId="7D3EDE5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10 911,34</w:t>
            </w:r>
          </w:p>
        </w:tc>
        <w:tc>
          <w:tcPr>
            <w:tcW w:w="709" w:type="dxa"/>
            <w:shd w:val="clear" w:color="auto" w:fill="auto"/>
            <w:vAlign w:val="center"/>
          </w:tcPr>
          <w:p w14:paraId="6FE505D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0,03</w:t>
            </w:r>
          </w:p>
        </w:tc>
        <w:tc>
          <w:tcPr>
            <w:tcW w:w="709" w:type="dxa"/>
            <w:vAlign w:val="center"/>
          </w:tcPr>
          <w:p w14:paraId="401D557B"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850" w:type="dxa"/>
            <w:shd w:val="clear" w:color="auto" w:fill="auto"/>
            <w:vAlign w:val="center"/>
          </w:tcPr>
          <w:p w14:paraId="406523D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987" w:type="dxa"/>
            <w:shd w:val="clear" w:color="auto" w:fill="auto"/>
            <w:vAlign w:val="center"/>
          </w:tcPr>
          <w:p w14:paraId="031C552F"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851" w:type="dxa"/>
            <w:shd w:val="clear" w:color="auto" w:fill="auto"/>
            <w:vAlign w:val="center"/>
          </w:tcPr>
          <w:p w14:paraId="70FCA56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0" w:type="dxa"/>
            <w:shd w:val="clear" w:color="auto" w:fill="auto"/>
            <w:vAlign w:val="center"/>
          </w:tcPr>
          <w:p w14:paraId="2761EBD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1" w:type="dxa"/>
            <w:shd w:val="clear" w:color="auto" w:fill="auto"/>
            <w:vAlign w:val="center"/>
          </w:tcPr>
          <w:p w14:paraId="72A04621"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9 953,85</w:t>
            </w:r>
          </w:p>
        </w:tc>
      </w:tr>
      <w:tr w:rsidR="00427752" w:rsidRPr="00427752" w14:paraId="423BD770" w14:textId="77777777" w:rsidTr="00826A98">
        <w:trPr>
          <w:trHeight w:val="315"/>
          <w:jc w:val="center"/>
        </w:trPr>
        <w:tc>
          <w:tcPr>
            <w:tcW w:w="10060" w:type="dxa"/>
            <w:gridSpan w:val="11"/>
            <w:shd w:val="clear" w:color="auto" w:fill="auto"/>
            <w:noWrap/>
            <w:vAlign w:val="center"/>
          </w:tcPr>
          <w:p w14:paraId="249D5112"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Кабельные линии, прокладываемые методом горизонтального наклонного бурения, многожильные с бумажной изоляцией с одной трубой в скважине</w:t>
            </w:r>
          </w:p>
        </w:tc>
      </w:tr>
      <w:tr w:rsidR="00427752" w:rsidRPr="00427752" w14:paraId="2C878413" w14:textId="77777777" w:rsidTr="00826A98">
        <w:trPr>
          <w:trHeight w:val="315"/>
          <w:jc w:val="center"/>
        </w:trPr>
        <w:tc>
          <w:tcPr>
            <w:tcW w:w="1560" w:type="dxa"/>
            <w:shd w:val="clear" w:color="auto" w:fill="auto"/>
            <w:noWrap/>
            <w:vAlign w:val="center"/>
          </w:tcPr>
          <w:p w14:paraId="0CC4AA80"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от 50 до 100 мм2 вкл.</w:t>
            </w:r>
          </w:p>
        </w:tc>
        <w:tc>
          <w:tcPr>
            <w:tcW w:w="709" w:type="dxa"/>
            <w:shd w:val="clear" w:color="auto" w:fill="auto"/>
            <w:noWrap/>
            <w:vAlign w:val="center"/>
          </w:tcPr>
          <w:p w14:paraId="6FCD969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3D15F6A4"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27 739,29</w:t>
            </w:r>
          </w:p>
        </w:tc>
        <w:tc>
          <w:tcPr>
            <w:tcW w:w="992" w:type="dxa"/>
            <w:shd w:val="clear" w:color="auto" w:fill="auto"/>
            <w:vAlign w:val="center"/>
          </w:tcPr>
          <w:p w14:paraId="0EA3D3D0"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10 253,22</w:t>
            </w:r>
          </w:p>
        </w:tc>
        <w:tc>
          <w:tcPr>
            <w:tcW w:w="709" w:type="dxa"/>
            <w:shd w:val="clear" w:color="auto" w:fill="auto"/>
            <w:vAlign w:val="center"/>
          </w:tcPr>
          <w:p w14:paraId="3E018B0F"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0,18</w:t>
            </w:r>
          </w:p>
        </w:tc>
        <w:tc>
          <w:tcPr>
            <w:tcW w:w="709" w:type="dxa"/>
            <w:vAlign w:val="center"/>
          </w:tcPr>
          <w:p w14:paraId="5C4096A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850" w:type="dxa"/>
            <w:shd w:val="clear" w:color="auto" w:fill="auto"/>
            <w:vAlign w:val="center"/>
          </w:tcPr>
          <w:p w14:paraId="34DFE367"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987" w:type="dxa"/>
            <w:shd w:val="clear" w:color="auto" w:fill="auto"/>
            <w:vAlign w:val="center"/>
          </w:tcPr>
          <w:p w14:paraId="0C23A762"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851" w:type="dxa"/>
            <w:shd w:val="clear" w:color="auto" w:fill="auto"/>
            <w:vAlign w:val="center"/>
          </w:tcPr>
          <w:p w14:paraId="4ED9209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0" w:type="dxa"/>
            <w:shd w:val="clear" w:color="auto" w:fill="auto"/>
            <w:vAlign w:val="center"/>
          </w:tcPr>
          <w:p w14:paraId="7AC3E6FE"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1" w:type="dxa"/>
            <w:shd w:val="clear" w:color="auto" w:fill="auto"/>
            <w:vAlign w:val="center"/>
          </w:tcPr>
          <w:p w14:paraId="48818992"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9 353,48</w:t>
            </w:r>
          </w:p>
        </w:tc>
      </w:tr>
      <w:tr w:rsidR="00427752" w:rsidRPr="00427752" w14:paraId="25AFFE5E" w14:textId="77777777" w:rsidTr="00826A98">
        <w:trPr>
          <w:trHeight w:val="315"/>
          <w:jc w:val="center"/>
        </w:trPr>
        <w:tc>
          <w:tcPr>
            <w:tcW w:w="1560" w:type="dxa"/>
            <w:shd w:val="clear" w:color="auto" w:fill="auto"/>
            <w:noWrap/>
            <w:vAlign w:val="center"/>
          </w:tcPr>
          <w:p w14:paraId="65E2A52A"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от 200 до 250 мм2 вкл.</w:t>
            </w:r>
          </w:p>
        </w:tc>
        <w:tc>
          <w:tcPr>
            <w:tcW w:w="709" w:type="dxa"/>
            <w:shd w:val="clear" w:color="auto" w:fill="auto"/>
            <w:noWrap/>
            <w:vAlign w:val="center"/>
          </w:tcPr>
          <w:p w14:paraId="42E73B6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 xml:space="preserve">1-10 </w:t>
            </w:r>
            <w:proofErr w:type="spellStart"/>
            <w:r w:rsidRPr="00826A98">
              <w:rPr>
                <w:rFonts w:ascii="Times New Roman" w:eastAsia="Times New Roman" w:hAnsi="Times New Roman" w:cs="Times New Roman"/>
                <w:color w:val="000000"/>
                <w:sz w:val="16"/>
                <w:szCs w:val="16"/>
              </w:rPr>
              <w:t>кВ</w:t>
            </w:r>
            <w:proofErr w:type="spellEnd"/>
          </w:p>
        </w:tc>
        <w:tc>
          <w:tcPr>
            <w:tcW w:w="992" w:type="dxa"/>
            <w:shd w:val="clear" w:color="auto" w:fill="auto"/>
            <w:vAlign w:val="center"/>
          </w:tcPr>
          <w:p w14:paraId="3BDF0E5A"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29 074,26</w:t>
            </w:r>
          </w:p>
        </w:tc>
        <w:tc>
          <w:tcPr>
            <w:tcW w:w="992" w:type="dxa"/>
            <w:shd w:val="clear" w:color="auto" w:fill="auto"/>
            <w:vAlign w:val="center"/>
          </w:tcPr>
          <w:p w14:paraId="7736590D" w14:textId="77777777" w:rsidR="00427752" w:rsidRPr="00826A98" w:rsidRDefault="00427752" w:rsidP="00427752">
            <w:pPr>
              <w:spacing w:after="0" w:line="240" w:lineRule="auto"/>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15 930,95</w:t>
            </w:r>
          </w:p>
        </w:tc>
        <w:tc>
          <w:tcPr>
            <w:tcW w:w="709" w:type="dxa"/>
            <w:shd w:val="clear" w:color="auto" w:fill="auto"/>
            <w:vAlign w:val="center"/>
          </w:tcPr>
          <w:p w14:paraId="7B03371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0,34</w:t>
            </w:r>
          </w:p>
        </w:tc>
        <w:tc>
          <w:tcPr>
            <w:tcW w:w="709" w:type="dxa"/>
            <w:vAlign w:val="center"/>
          </w:tcPr>
          <w:p w14:paraId="45645E05"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850" w:type="dxa"/>
            <w:shd w:val="clear" w:color="auto" w:fill="auto"/>
            <w:vAlign w:val="center"/>
          </w:tcPr>
          <w:p w14:paraId="3677AD60"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987" w:type="dxa"/>
            <w:shd w:val="clear" w:color="auto" w:fill="auto"/>
            <w:vAlign w:val="center"/>
          </w:tcPr>
          <w:p w14:paraId="28430143"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х</w:t>
            </w:r>
          </w:p>
        </w:tc>
        <w:tc>
          <w:tcPr>
            <w:tcW w:w="851" w:type="dxa"/>
            <w:shd w:val="clear" w:color="auto" w:fill="auto"/>
            <w:vAlign w:val="center"/>
          </w:tcPr>
          <w:p w14:paraId="2D942276"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c>
          <w:tcPr>
            <w:tcW w:w="850" w:type="dxa"/>
            <w:shd w:val="clear" w:color="auto" w:fill="auto"/>
            <w:vAlign w:val="center"/>
          </w:tcPr>
          <w:p w14:paraId="26FAC869"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13 974,0</w:t>
            </w:r>
          </w:p>
        </w:tc>
        <w:tc>
          <w:tcPr>
            <w:tcW w:w="851" w:type="dxa"/>
            <w:shd w:val="clear" w:color="auto" w:fill="auto"/>
            <w:vAlign w:val="center"/>
          </w:tcPr>
          <w:p w14:paraId="7DE718D1" w14:textId="77777777" w:rsidR="00427752" w:rsidRPr="00826A98" w:rsidRDefault="00427752" w:rsidP="00427752">
            <w:pPr>
              <w:spacing w:after="0" w:line="240" w:lineRule="auto"/>
              <w:jc w:val="center"/>
              <w:rPr>
                <w:rFonts w:ascii="Times New Roman" w:eastAsia="Times New Roman" w:hAnsi="Times New Roman" w:cs="Times New Roman"/>
                <w:color w:val="000000"/>
                <w:sz w:val="16"/>
                <w:szCs w:val="16"/>
              </w:rPr>
            </w:pPr>
            <w:r w:rsidRPr="00826A98">
              <w:rPr>
                <w:rFonts w:ascii="Times New Roman" w:eastAsia="Times New Roman" w:hAnsi="Times New Roman" w:cs="Times New Roman"/>
                <w:color w:val="000000"/>
                <w:sz w:val="16"/>
                <w:szCs w:val="16"/>
              </w:rPr>
              <w:t>-</w:t>
            </w:r>
          </w:p>
        </w:tc>
      </w:tr>
    </w:tbl>
    <w:p w14:paraId="6BBE1A1D"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18"/>
          <w:szCs w:val="18"/>
        </w:rPr>
      </w:pPr>
    </w:p>
    <w:p w14:paraId="76FCACB0"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*протяженность линий электропередачи и максимальная присоединенная мощность при технологическом присоединении энергопринимающих устройств максимальной мощностью менее 670 кВт и на уровне напряжении 20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и менее</w:t>
      </w:r>
    </w:p>
    <w:p w14:paraId="5679DA57"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**Расчетная СЕММ/скорректированная СЕММ с учетом пересчета экспертами СТС.</w:t>
      </w:r>
    </w:p>
    <w:p w14:paraId="4F4DEBA2"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14:paraId="6DBF06F5" w14:textId="7EC001D5" w:rsidR="00427752" w:rsidRPr="00427752" w:rsidRDefault="00427752" w:rsidP="00D7644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Стандартизированные тарифные ставки и ставки за единицу максимальной мощности на покрытие расходов сетевой организации на строительство пунктов секционирования (</w:t>
      </w:r>
      <w:proofErr w:type="spellStart"/>
      <w:r w:rsidRPr="00427752">
        <w:rPr>
          <w:rFonts w:ascii="Times New Roman" w:eastAsia="Times New Roman" w:hAnsi="Times New Roman" w:cs="Times New Roman"/>
          <w:sz w:val="24"/>
          <w:szCs w:val="24"/>
        </w:rPr>
        <w:t>реклоузеров</w:t>
      </w:r>
      <w:proofErr w:type="spellEnd"/>
      <w:r w:rsidRPr="00427752">
        <w:rPr>
          <w:rFonts w:ascii="Times New Roman" w:eastAsia="Times New Roman" w:hAnsi="Times New Roman" w:cs="Times New Roman"/>
          <w:sz w:val="24"/>
          <w:szCs w:val="24"/>
        </w:rPr>
        <w:t>, распределительных пунктов, переключательных пунктов)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914"/>
        <w:gridCol w:w="929"/>
        <w:gridCol w:w="924"/>
        <w:gridCol w:w="560"/>
        <w:gridCol w:w="678"/>
        <w:gridCol w:w="741"/>
        <w:gridCol w:w="849"/>
        <w:gridCol w:w="804"/>
        <w:gridCol w:w="805"/>
        <w:gridCol w:w="803"/>
      </w:tblGrid>
      <w:tr w:rsidR="00427752" w:rsidRPr="00427752" w14:paraId="4A1EDEE3" w14:textId="77777777" w:rsidTr="00DB1525">
        <w:trPr>
          <w:trHeight w:val="325"/>
          <w:jc w:val="center"/>
        </w:trPr>
        <w:tc>
          <w:tcPr>
            <w:tcW w:w="1244" w:type="pct"/>
            <w:gridSpan w:val="2"/>
            <w:vMerge w:val="restart"/>
            <w:shd w:val="clear" w:color="auto" w:fill="auto"/>
            <w:vAlign w:val="center"/>
            <w:hideMark/>
          </w:tcPr>
          <w:p w14:paraId="547AE28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Дифференциация ставки (село)</w:t>
            </w:r>
          </w:p>
        </w:tc>
        <w:tc>
          <w:tcPr>
            <w:tcW w:w="466" w:type="pct"/>
            <w:vMerge w:val="restart"/>
            <w:shd w:val="clear" w:color="auto" w:fill="auto"/>
            <w:vAlign w:val="center"/>
          </w:tcPr>
          <w:p w14:paraId="095078A9"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УНЦ для 2022 года, </w:t>
            </w:r>
            <w:proofErr w:type="spellStart"/>
            <w:r w:rsidRPr="00427752">
              <w:rPr>
                <w:rFonts w:ascii="Times New Roman" w:eastAsia="Times New Roman" w:hAnsi="Times New Roman" w:cs="Times New Roman"/>
                <w:sz w:val="20"/>
                <w:szCs w:val="20"/>
              </w:rPr>
              <w:t>тыс.руб</w:t>
            </w:r>
            <w:proofErr w:type="spellEnd"/>
            <w:r w:rsidRPr="00427752">
              <w:rPr>
                <w:rFonts w:ascii="Times New Roman" w:eastAsia="Times New Roman" w:hAnsi="Times New Roman" w:cs="Times New Roman"/>
                <w:sz w:val="20"/>
                <w:szCs w:val="20"/>
              </w:rPr>
              <w:t>.</w:t>
            </w:r>
          </w:p>
        </w:tc>
        <w:tc>
          <w:tcPr>
            <w:tcW w:w="499" w:type="pct"/>
            <w:vMerge w:val="restart"/>
            <w:shd w:val="clear" w:color="auto" w:fill="auto"/>
            <w:vAlign w:val="center"/>
            <w:hideMark/>
          </w:tcPr>
          <w:p w14:paraId="6F31A04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427752">
              <w:rPr>
                <w:rFonts w:ascii="Times New Roman" w:eastAsia="Times New Roman" w:hAnsi="Times New Roman" w:cs="Times New Roman"/>
                <w:sz w:val="20"/>
                <w:szCs w:val="20"/>
              </w:rPr>
              <w:t>Расчет-ная</w:t>
            </w:r>
            <w:proofErr w:type="gramEnd"/>
            <w:r w:rsidRPr="00427752">
              <w:rPr>
                <w:rFonts w:ascii="Times New Roman" w:eastAsia="Times New Roman" w:hAnsi="Times New Roman" w:cs="Times New Roman"/>
                <w:sz w:val="20"/>
                <w:szCs w:val="20"/>
              </w:rPr>
              <w:t xml:space="preserve"> СТС 2022, тыс. руб./шт.</w:t>
            </w:r>
          </w:p>
        </w:tc>
        <w:tc>
          <w:tcPr>
            <w:tcW w:w="308" w:type="pct"/>
            <w:vMerge w:val="restart"/>
            <w:shd w:val="clear" w:color="auto" w:fill="auto"/>
            <w:vAlign w:val="center"/>
            <w:hideMark/>
          </w:tcPr>
          <w:p w14:paraId="5DDF403A"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Шт.</w:t>
            </w:r>
          </w:p>
        </w:tc>
        <w:tc>
          <w:tcPr>
            <w:tcW w:w="370" w:type="pct"/>
            <w:vMerge w:val="restart"/>
            <w:vAlign w:val="center"/>
          </w:tcPr>
          <w:p w14:paraId="58AFC8F6"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Шт.*</w:t>
            </w:r>
          </w:p>
        </w:tc>
        <w:tc>
          <w:tcPr>
            <w:tcW w:w="372" w:type="pct"/>
            <w:vMerge w:val="restart"/>
            <w:shd w:val="clear" w:color="auto" w:fill="auto"/>
            <w:vAlign w:val="center"/>
            <w:hideMark/>
          </w:tcPr>
          <w:p w14:paraId="6ABD61AD"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spellStart"/>
            <w:r w:rsidRPr="00427752">
              <w:rPr>
                <w:rFonts w:ascii="Times New Roman" w:eastAsia="Times New Roman" w:hAnsi="Times New Roman" w:cs="Times New Roman"/>
                <w:sz w:val="20"/>
                <w:szCs w:val="20"/>
              </w:rPr>
              <w:t>Мощ-ность</w:t>
            </w:r>
            <w:proofErr w:type="spellEnd"/>
            <w:r w:rsidRPr="00427752">
              <w:rPr>
                <w:rFonts w:ascii="Times New Roman" w:eastAsia="Times New Roman" w:hAnsi="Times New Roman" w:cs="Times New Roman"/>
                <w:sz w:val="20"/>
                <w:szCs w:val="20"/>
              </w:rPr>
              <w:t>, кВт*</w:t>
            </w:r>
          </w:p>
        </w:tc>
        <w:tc>
          <w:tcPr>
            <w:tcW w:w="434" w:type="pct"/>
            <w:vMerge w:val="restart"/>
            <w:shd w:val="clear" w:color="auto" w:fill="auto"/>
            <w:vAlign w:val="center"/>
            <w:hideMark/>
          </w:tcPr>
          <w:p w14:paraId="7E5921A8"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427752">
              <w:rPr>
                <w:rFonts w:ascii="Times New Roman" w:eastAsia="Times New Roman" w:hAnsi="Times New Roman" w:cs="Times New Roman"/>
                <w:sz w:val="20"/>
                <w:szCs w:val="20"/>
              </w:rPr>
              <w:t>Расчет-ная</w:t>
            </w:r>
            <w:proofErr w:type="gramEnd"/>
            <w:r w:rsidRPr="00427752">
              <w:rPr>
                <w:rFonts w:ascii="Times New Roman" w:eastAsia="Times New Roman" w:hAnsi="Times New Roman" w:cs="Times New Roman"/>
                <w:sz w:val="20"/>
                <w:szCs w:val="20"/>
              </w:rPr>
              <w:t xml:space="preserve"> СЕММ 2022, руб./</w:t>
            </w:r>
          </w:p>
          <w:p w14:paraId="3C6D14E1"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кВт</w:t>
            </w:r>
          </w:p>
        </w:tc>
        <w:tc>
          <w:tcPr>
            <w:tcW w:w="1307" w:type="pct"/>
            <w:gridSpan w:val="3"/>
            <w:shd w:val="clear" w:color="auto" w:fill="auto"/>
            <w:vAlign w:val="center"/>
          </w:tcPr>
          <w:p w14:paraId="3FC6D67A"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Среднее значение фактических расходов, </w:t>
            </w:r>
            <w:proofErr w:type="spellStart"/>
            <w:r w:rsidRPr="00427752">
              <w:rPr>
                <w:rFonts w:ascii="Times New Roman" w:eastAsia="Times New Roman" w:hAnsi="Times New Roman" w:cs="Times New Roman"/>
                <w:sz w:val="20"/>
                <w:szCs w:val="20"/>
              </w:rPr>
              <w:t>тыс.руб</w:t>
            </w:r>
            <w:proofErr w:type="spellEnd"/>
            <w:r w:rsidRPr="00427752">
              <w:rPr>
                <w:rFonts w:ascii="Times New Roman" w:eastAsia="Times New Roman" w:hAnsi="Times New Roman" w:cs="Times New Roman"/>
                <w:sz w:val="20"/>
                <w:szCs w:val="20"/>
              </w:rPr>
              <w:t>./шт.</w:t>
            </w:r>
          </w:p>
        </w:tc>
      </w:tr>
      <w:tr w:rsidR="00427752" w:rsidRPr="00427752" w14:paraId="1DA95E17" w14:textId="77777777" w:rsidTr="00DB1525">
        <w:trPr>
          <w:trHeight w:val="526"/>
          <w:jc w:val="center"/>
        </w:trPr>
        <w:tc>
          <w:tcPr>
            <w:tcW w:w="1244" w:type="pct"/>
            <w:gridSpan w:val="2"/>
            <w:vMerge/>
            <w:shd w:val="clear" w:color="auto" w:fill="auto"/>
            <w:vAlign w:val="center"/>
          </w:tcPr>
          <w:p w14:paraId="1D5978C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66" w:type="pct"/>
            <w:vMerge/>
            <w:shd w:val="clear" w:color="auto" w:fill="auto"/>
            <w:vAlign w:val="center"/>
          </w:tcPr>
          <w:p w14:paraId="0C7AC9ED"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99" w:type="pct"/>
            <w:vMerge/>
            <w:shd w:val="clear" w:color="auto" w:fill="auto"/>
            <w:vAlign w:val="center"/>
          </w:tcPr>
          <w:p w14:paraId="5DA150F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08" w:type="pct"/>
            <w:vMerge/>
            <w:shd w:val="clear" w:color="auto" w:fill="auto"/>
            <w:vAlign w:val="center"/>
          </w:tcPr>
          <w:p w14:paraId="10AB81E7"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70" w:type="pct"/>
            <w:vMerge/>
            <w:vAlign w:val="center"/>
          </w:tcPr>
          <w:p w14:paraId="1EA3258E"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72" w:type="pct"/>
            <w:vMerge/>
            <w:shd w:val="clear" w:color="auto" w:fill="auto"/>
            <w:vAlign w:val="center"/>
          </w:tcPr>
          <w:p w14:paraId="73E4799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34" w:type="pct"/>
            <w:vMerge/>
            <w:shd w:val="clear" w:color="auto" w:fill="auto"/>
            <w:vAlign w:val="center"/>
          </w:tcPr>
          <w:p w14:paraId="1F1ABC1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36" w:type="pct"/>
            <w:shd w:val="clear" w:color="auto" w:fill="auto"/>
            <w:vAlign w:val="center"/>
          </w:tcPr>
          <w:p w14:paraId="5FAE13B8"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2018</w:t>
            </w:r>
          </w:p>
        </w:tc>
        <w:tc>
          <w:tcPr>
            <w:tcW w:w="436" w:type="pct"/>
            <w:shd w:val="clear" w:color="auto" w:fill="auto"/>
            <w:vAlign w:val="center"/>
          </w:tcPr>
          <w:p w14:paraId="34376C7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2019</w:t>
            </w:r>
          </w:p>
        </w:tc>
        <w:tc>
          <w:tcPr>
            <w:tcW w:w="435" w:type="pct"/>
            <w:shd w:val="clear" w:color="auto" w:fill="auto"/>
            <w:vAlign w:val="center"/>
          </w:tcPr>
          <w:p w14:paraId="4D49A770"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2020</w:t>
            </w:r>
          </w:p>
        </w:tc>
      </w:tr>
      <w:tr w:rsidR="00427752" w:rsidRPr="00427752" w14:paraId="4B8180B5" w14:textId="77777777" w:rsidTr="00DB1525">
        <w:trPr>
          <w:trHeight w:val="255"/>
          <w:jc w:val="center"/>
        </w:trPr>
        <w:tc>
          <w:tcPr>
            <w:tcW w:w="5000" w:type="pct"/>
            <w:gridSpan w:val="11"/>
            <w:vAlign w:val="center"/>
          </w:tcPr>
          <w:p w14:paraId="058B4923" w14:textId="77777777" w:rsidR="00427752" w:rsidRPr="00427752" w:rsidRDefault="00427752" w:rsidP="00427752">
            <w:pPr>
              <w:spacing w:after="0" w:line="240" w:lineRule="auto"/>
              <w:rPr>
                <w:rFonts w:ascii="Times New Roman" w:eastAsia="Times New Roman" w:hAnsi="Times New Roman" w:cs="Times New Roman"/>
                <w:sz w:val="20"/>
                <w:szCs w:val="20"/>
              </w:rPr>
            </w:pPr>
            <w:proofErr w:type="spellStart"/>
            <w:r w:rsidRPr="00427752">
              <w:rPr>
                <w:rFonts w:ascii="Times New Roman" w:eastAsia="Times New Roman" w:hAnsi="Times New Roman" w:cs="Times New Roman"/>
                <w:sz w:val="20"/>
                <w:szCs w:val="20"/>
              </w:rPr>
              <w:t>Реклоузеры</w:t>
            </w:r>
            <w:proofErr w:type="spellEnd"/>
            <w:r w:rsidRPr="00427752">
              <w:rPr>
                <w:rFonts w:ascii="Times New Roman" w:eastAsia="Times New Roman" w:hAnsi="Times New Roman" w:cs="Times New Roman"/>
                <w:sz w:val="20"/>
                <w:szCs w:val="20"/>
              </w:rPr>
              <w:t xml:space="preserve"> </w:t>
            </w:r>
          </w:p>
        </w:tc>
      </w:tr>
      <w:tr w:rsidR="00427752" w:rsidRPr="00427752" w14:paraId="6EFC2CEA" w14:textId="77777777" w:rsidTr="00DB1525">
        <w:trPr>
          <w:trHeight w:val="390"/>
          <w:jc w:val="center"/>
        </w:trPr>
        <w:tc>
          <w:tcPr>
            <w:tcW w:w="806" w:type="pct"/>
            <w:shd w:val="clear" w:color="auto" w:fill="auto"/>
            <w:vAlign w:val="center"/>
            <w:hideMark/>
          </w:tcPr>
          <w:p w14:paraId="4233740C"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номинальным током от 500 до 1000 А включительно</w:t>
            </w:r>
          </w:p>
        </w:tc>
        <w:tc>
          <w:tcPr>
            <w:tcW w:w="438" w:type="pct"/>
            <w:shd w:val="clear" w:color="auto" w:fill="auto"/>
            <w:noWrap/>
            <w:vAlign w:val="center"/>
            <w:hideMark/>
          </w:tcPr>
          <w:p w14:paraId="4AF7D77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1-20 </w:t>
            </w:r>
            <w:proofErr w:type="spellStart"/>
            <w:r w:rsidRPr="00427752">
              <w:rPr>
                <w:rFonts w:ascii="Times New Roman" w:eastAsia="Times New Roman" w:hAnsi="Times New Roman" w:cs="Times New Roman"/>
                <w:sz w:val="20"/>
                <w:szCs w:val="20"/>
              </w:rPr>
              <w:t>кВ</w:t>
            </w:r>
            <w:proofErr w:type="spellEnd"/>
          </w:p>
        </w:tc>
        <w:tc>
          <w:tcPr>
            <w:tcW w:w="466" w:type="pct"/>
            <w:shd w:val="clear" w:color="auto" w:fill="auto"/>
            <w:vAlign w:val="center"/>
          </w:tcPr>
          <w:p w14:paraId="2111A15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2 620,28</w:t>
            </w:r>
          </w:p>
        </w:tc>
        <w:tc>
          <w:tcPr>
            <w:tcW w:w="499" w:type="pct"/>
            <w:shd w:val="clear" w:color="auto" w:fill="auto"/>
            <w:vAlign w:val="center"/>
          </w:tcPr>
          <w:p w14:paraId="3C662C9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1 870,08</w:t>
            </w:r>
          </w:p>
        </w:tc>
        <w:tc>
          <w:tcPr>
            <w:tcW w:w="308" w:type="pct"/>
            <w:shd w:val="clear" w:color="auto" w:fill="auto"/>
            <w:vAlign w:val="center"/>
          </w:tcPr>
          <w:p w14:paraId="36C87A7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27</w:t>
            </w:r>
          </w:p>
        </w:tc>
        <w:tc>
          <w:tcPr>
            <w:tcW w:w="370" w:type="pct"/>
            <w:vAlign w:val="center"/>
          </w:tcPr>
          <w:p w14:paraId="440FCFA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27</w:t>
            </w:r>
          </w:p>
        </w:tc>
        <w:tc>
          <w:tcPr>
            <w:tcW w:w="372" w:type="pct"/>
            <w:shd w:val="clear" w:color="auto" w:fill="auto"/>
            <w:vAlign w:val="center"/>
          </w:tcPr>
          <w:p w14:paraId="2D9DDCA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6 017</w:t>
            </w:r>
          </w:p>
        </w:tc>
        <w:tc>
          <w:tcPr>
            <w:tcW w:w="434" w:type="pct"/>
            <w:shd w:val="clear" w:color="auto" w:fill="auto"/>
            <w:vAlign w:val="center"/>
          </w:tcPr>
          <w:p w14:paraId="1C27129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8 391</w:t>
            </w:r>
          </w:p>
        </w:tc>
        <w:tc>
          <w:tcPr>
            <w:tcW w:w="436" w:type="pct"/>
            <w:shd w:val="clear" w:color="auto" w:fill="auto"/>
            <w:vAlign w:val="center"/>
          </w:tcPr>
          <w:p w14:paraId="22000FFB"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1 671,97</w:t>
            </w:r>
          </w:p>
        </w:tc>
        <w:tc>
          <w:tcPr>
            <w:tcW w:w="436" w:type="pct"/>
            <w:shd w:val="clear" w:color="auto" w:fill="auto"/>
            <w:vAlign w:val="center"/>
          </w:tcPr>
          <w:p w14:paraId="7771D8B6"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1 486,70</w:t>
            </w:r>
          </w:p>
        </w:tc>
        <w:tc>
          <w:tcPr>
            <w:tcW w:w="435" w:type="pct"/>
            <w:shd w:val="clear" w:color="auto" w:fill="auto"/>
            <w:vAlign w:val="center"/>
          </w:tcPr>
          <w:p w14:paraId="6593B7B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r>
      <w:tr w:rsidR="00427752" w:rsidRPr="00427752" w14:paraId="4060DB66" w14:textId="77777777" w:rsidTr="00DB1525">
        <w:trPr>
          <w:trHeight w:val="390"/>
          <w:jc w:val="center"/>
        </w:trPr>
        <w:tc>
          <w:tcPr>
            <w:tcW w:w="5000" w:type="pct"/>
            <w:gridSpan w:val="11"/>
            <w:vAlign w:val="center"/>
          </w:tcPr>
          <w:p w14:paraId="5B53FEBF"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Линейные разъединители</w:t>
            </w:r>
          </w:p>
        </w:tc>
      </w:tr>
      <w:tr w:rsidR="00427752" w:rsidRPr="00427752" w14:paraId="24BCA118" w14:textId="77777777" w:rsidTr="00DB1525">
        <w:trPr>
          <w:trHeight w:val="390"/>
          <w:jc w:val="center"/>
        </w:trPr>
        <w:tc>
          <w:tcPr>
            <w:tcW w:w="806" w:type="pct"/>
            <w:shd w:val="clear" w:color="auto" w:fill="auto"/>
            <w:vAlign w:val="center"/>
          </w:tcPr>
          <w:p w14:paraId="5ECDB51D"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номинальным током от 250 до 500 А включительно</w:t>
            </w:r>
          </w:p>
        </w:tc>
        <w:tc>
          <w:tcPr>
            <w:tcW w:w="438" w:type="pct"/>
            <w:shd w:val="clear" w:color="auto" w:fill="auto"/>
            <w:noWrap/>
            <w:vAlign w:val="center"/>
          </w:tcPr>
          <w:p w14:paraId="14AA0A4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1- 20 </w:t>
            </w:r>
            <w:proofErr w:type="spellStart"/>
            <w:r w:rsidRPr="00427752">
              <w:rPr>
                <w:rFonts w:ascii="Times New Roman" w:eastAsia="Times New Roman" w:hAnsi="Times New Roman" w:cs="Times New Roman"/>
                <w:sz w:val="20"/>
                <w:szCs w:val="20"/>
              </w:rPr>
              <w:t>кВ</w:t>
            </w:r>
            <w:proofErr w:type="spellEnd"/>
          </w:p>
        </w:tc>
        <w:tc>
          <w:tcPr>
            <w:tcW w:w="466" w:type="pct"/>
            <w:shd w:val="clear" w:color="auto" w:fill="auto"/>
            <w:vAlign w:val="center"/>
          </w:tcPr>
          <w:p w14:paraId="5A5A13F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156,69</w:t>
            </w:r>
          </w:p>
        </w:tc>
        <w:tc>
          <w:tcPr>
            <w:tcW w:w="499" w:type="pct"/>
            <w:shd w:val="clear" w:color="auto" w:fill="auto"/>
            <w:vAlign w:val="center"/>
          </w:tcPr>
          <w:p w14:paraId="4CBD15C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73,29</w:t>
            </w:r>
          </w:p>
        </w:tc>
        <w:tc>
          <w:tcPr>
            <w:tcW w:w="308" w:type="pct"/>
            <w:shd w:val="clear" w:color="auto" w:fill="auto"/>
            <w:vAlign w:val="center"/>
          </w:tcPr>
          <w:p w14:paraId="0CF9DA8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w:t>
            </w:r>
          </w:p>
        </w:tc>
        <w:tc>
          <w:tcPr>
            <w:tcW w:w="370" w:type="pct"/>
            <w:vAlign w:val="center"/>
          </w:tcPr>
          <w:p w14:paraId="68410EF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w:t>
            </w:r>
          </w:p>
        </w:tc>
        <w:tc>
          <w:tcPr>
            <w:tcW w:w="372" w:type="pct"/>
            <w:shd w:val="clear" w:color="auto" w:fill="auto"/>
            <w:vAlign w:val="center"/>
          </w:tcPr>
          <w:p w14:paraId="22E8BE4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200</w:t>
            </w:r>
          </w:p>
        </w:tc>
        <w:tc>
          <w:tcPr>
            <w:tcW w:w="434" w:type="pct"/>
            <w:shd w:val="clear" w:color="auto" w:fill="auto"/>
            <w:vAlign w:val="center"/>
          </w:tcPr>
          <w:p w14:paraId="55D77BE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366</w:t>
            </w:r>
          </w:p>
        </w:tc>
        <w:tc>
          <w:tcPr>
            <w:tcW w:w="436" w:type="pct"/>
            <w:shd w:val="clear" w:color="auto" w:fill="auto"/>
            <w:vAlign w:val="center"/>
          </w:tcPr>
          <w:p w14:paraId="46B876C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436" w:type="pct"/>
            <w:shd w:val="clear" w:color="auto" w:fill="auto"/>
            <w:vAlign w:val="center"/>
          </w:tcPr>
          <w:p w14:paraId="2DB081F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435" w:type="pct"/>
            <w:shd w:val="clear" w:color="auto" w:fill="auto"/>
            <w:vAlign w:val="center"/>
          </w:tcPr>
          <w:p w14:paraId="6775940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66,86</w:t>
            </w:r>
          </w:p>
        </w:tc>
      </w:tr>
    </w:tbl>
    <w:p w14:paraId="737CD34F"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*количество пунктов секционирования и максимальная присоединенная мощность при технологическом присоединении энергопринимающих устройств максимальной мощностью менее 670 кВт и на уровне напряжении 20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и менее.</w:t>
      </w:r>
    </w:p>
    <w:p w14:paraId="16C36361"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rPr>
      </w:pPr>
    </w:p>
    <w:p w14:paraId="7E4364D1" w14:textId="21BDA6B2" w:rsidR="00427752" w:rsidRPr="00427752" w:rsidRDefault="00427752" w:rsidP="00634D3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Стандартизированные тарифные ставки и ставки за единицу максимальной мощности на покрытие расходов сетевой организации на строительство трансформаторных подстанций (ТП), за исключением распределительных трансформаторных подстанций (РТП)</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992"/>
        <w:gridCol w:w="1134"/>
        <w:gridCol w:w="851"/>
        <w:gridCol w:w="1134"/>
        <w:gridCol w:w="1134"/>
        <w:gridCol w:w="675"/>
        <w:gridCol w:w="34"/>
        <w:gridCol w:w="745"/>
        <w:gridCol w:w="745"/>
      </w:tblGrid>
      <w:tr w:rsidR="00427752" w:rsidRPr="00427752" w14:paraId="2BC88EA9" w14:textId="77777777" w:rsidTr="00DB1525">
        <w:trPr>
          <w:trHeight w:val="325"/>
          <w:jc w:val="center"/>
        </w:trPr>
        <w:tc>
          <w:tcPr>
            <w:tcW w:w="2552" w:type="dxa"/>
            <w:gridSpan w:val="2"/>
            <w:vMerge w:val="restart"/>
            <w:shd w:val="clear" w:color="auto" w:fill="auto"/>
            <w:vAlign w:val="center"/>
            <w:hideMark/>
          </w:tcPr>
          <w:p w14:paraId="7A7FAB38"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Дифференциация ставки (город)</w:t>
            </w:r>
          </w:p>
        </w:tc>
        <w:tc>
          <w:tcPr>
            <w:tcW w:w="992" w:type="dxa"/>
            <w:vMerge w:val="restart"/>
            <w:shd w:val="clear" w:color="auto" w:fill="auto"/>
            <w:vAlign w:val="center"/>
          </w:tcPr>
          <w:p w14:paraId="0ED888F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УНЦ для 2022 года, руб./кВт</w:t>
            </w:r>
          </w:p>
        </w:tc>
        <w:tc>
          <w:tcPr>
            <w:tcW w:w="1134" w:type="dxa"/>
            <w:vMerge w:val="restart"/>
            <w:shd w:val="clear" w:color="auto" w:fill="auto"/>
            <w:vAlign w:val="center"/>
            <w:hideMark/>
          </w:tcPr>
          <w:p w14:paraId="240A5A4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Расчетная СТС </w:t>
            </w:r>
            <w:proofErr w:type="gramStart"/>
            <w:r w:rsidRPr="00427752">
              <w:rPr>
                <w:rFonts w:ascii="Times New Roman" w:eastAsia="Times New Roman" w:hAnsi="Times New Roman" w:cs="Times New Roman"/>
                <w:bCs/>
                <w:sz w:val="20"/>
                <w:szCs w:val="20"/>
              </w:rPr>
              <w:t>2022,  руб.</w:t>
            </w:r>
            <w:proofErr w:type="gramEnd"/>
            <w:r w:rsidRPr="00427752">
              <w:rPr>
                <w:rFonts w:ascii="Times New Roman" w:eastAsia="Times New Roman" w:hAnsi="Times New Roman" w:cs="Times New Roman"/>
                <w:bCs/>
                <w:sz w:val="20"/>
                <w:szCs w:val="20"/>
              </w:rPr>
              <w:t>/кВт</w:t>
            </w:r>
          </w:p>
        </w:tc>
        <w:tc>
          <w:tcPr>
            <w:tcW w:w="851" w:type="dxa"/>
            <w:vMerge w:val="restart"/>
            <w:shd w:val="clear" w:color="auto" w:fill="auto"/>
            <w:vAlign w:val="center"/>
            <w:hideMark/>
          </w:tcPr>
          <w:p w14:paraId="3C36D9C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Всего кВт</w:t>
            </w:r>
          </w:p>
        </w:tc>
        <w:tc>
          <w:tcPr>
            <w:tcW w:w="1134" w:type="dxa"/>
            <w:vMerge w:val="restart"/>
            <w:vAlign w:val="center"/>
          </w:tcPr>
          <w:p w14:paraId="1F4E25D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Расходы всего,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w:t>
            </w:r>
          </w:p>
        </w:tc>
        <w:tc>
          <w:tcPr>
            <w:tcW w:w="1134" w:type="dxa"/>
            <w:vMerge w:val="restart"/>
            <w:shd w:val="clear" w:color="auto" w:fill="auto"/>
            <w:vAlign w:val="center"/>
            <w:hideMark/>
          </w:tcPr>
          <w:p w14:paraId="140DEAC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Расчетная СЕММ 2022, руб./</w:t>
            </w:r>
          </w:p>
          <w:p w14:paraId="74F4363E"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кВт</w:t>
            </w:r>
          </w:p>
        </w:tc>
        <w:tc>
          <w:tcPr>
            <w:tcW w:w="2199" w:type="dxa"/>
            <w:gridSpan w:val="4"/>
            <w:shd w:val="clear" w:color="auto" w:fill="auto"/>
            <w:vAlign w:val="center"/>
          </w:tcPr>
          <w:p w14:paraId="57D1EEF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Среднее значение фактических расходов,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./кВт</w:t>
            </w:r>
          </w:p>
        </w:tc>
      </w:tr>
      <w:tr w:rsidR="00427752" w:rsidRPr="00427752" w14:paraId="50C46FAC" w14:textId="77777777" w:rsidTr="00DB1525">
        <w:trPr>
          <w:trHeight w:val="526"/>
          <w:jc w:val="center"/>
        </w:trPr>
        <w:tc>
          <w:tcPr>
            <w:tcW w:w="2552" w:type="dxa"/>
            <w:gridSpan w:val="2"/>
            <w:vMerge/>
            <w:shd w:val="clear" w:color="auto" w:fill="auto"/>
            <w:vAlign w:val="center"/>
          </w:tcPr>
          <w:p w14:paraId="4815AD9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992" w:type="dxa"/>
            <w:vMerge/>
            <w:shd w:val="clear" w:color="auto" w:fill="auto"/>
            <w:vAlign w:val="center"/>
          </w:tcPr>
          <w:p w14:paraId="02B0EBD9"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1134" w:type="dxa"/>
            <w:vMerge/>
            <w:shd w:val="clear" w:color="auto" w:fill="auto"/>
            <w:vAlign w:val="center"/>
          </w:tcPr>
          <w:p w14:paraId="5854989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851" w:type="dxa"/>
            <w:vMerge/>
            <w:shd w:val="clear" w:color="auto" w:fill="auto"/>
            <w:vAlign w:val="center"/>
          </w:tcPr>
          <w:p w14:paraId="406E612D"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1134" w:type="dxa"/>
            <w:vMerge/>
          </w:tcPr>
          <w:p w14:paraId="6592CC0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1134" w:type="dxa"/>
            <w:vMerge/>
            <w:shd w:val="clear" w:color="auto" w:fill="auto"/>
            <w:vAlign w:val="center"/>
          </w:tcPr>
          <w:p w14:paraId="4BAAB3E3"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675" w:type="dxa"/>
            <w:shd w:val="clear" w:color="auto" w:fill="auto"/>
            <w:vAlign w:val="center"/>
          </w:tcPr>
          <w:p w14:paraId="6EC3E8E6"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2018</w:t>
            </w:r>
          </w:p>
        </w:tc>
        <w:tc>
          <w:tcPr>
            <w:tcW w:w="779" w:type="dxa"/>
            <w:gridSpan w:val="2"/>
            <w:shd w:val="clear" w:color="auto" w:fill="auto"/>
            <w:vAlign w:val="center"/>
          </w:tcPr>
          <w:p w14:paraId="6CCAACC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2019</w:t>
            </w:r>
          </w:p>
        </w:tc>
        <w:tc>
          <w:tcPr>
            <w:tcW w:w="745" w:type="dxa"/>
            <w:shd w:val="clear" w:color="auto" w:fill="auto"/>
            <w:vAlign w:val="center"/>
          </w:tcPr>
          <w:p w14:paraId="3654080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2020</w:t>
            </w:r>
          </w:p>
        </w:tc>
      </w:tr>
      <w:tr w:rsidR="00427752" w:rsidRPr="00427752" w14:paraId="762C1C05" w14:textId="77777777" w:rsidTr="00DB1525">
        <w:trPr>
          <w:trHeight w:val="119"/>
          <w:jc w:val="center"/>
        </w:trPr>
        <w:tc>
          <w:tcPr>
            <w:tcW w:w="9996" w:type="dxa"/>
            <w:gridSpan w:val="11"/>
          </w:tcPr>
          <w:p w14:paraId="1AFCFABE" w14:textId="77777777" w:rsidR="00427752" w:rsidRPr="00427752" w:rsidRDefault="00427752" w:rsidP="00427752">
            <w:pPr>
              <w:spacing w:after="0" w:line="240" w:lineRule="auto"/>
              <w:rPr>
                <w:rFonts w:ascii="Times New Roman" w:eastAsia="Times New Roman" w:hAnsi="Times New Roman" w:cs="Times New Roman"/>
                <w:bCs/>
                <w:sz w:val="20"/>
                <w:szCs w:val="20"/>
              </w:rPr>
            </w:pPr>
            <w:proofErr w:type="spellStart"/>
            <w:r w:rsidRPr="00427752">
              <w:rPr>
                <w:rFonts w:ascii="Times New Roman" w:eastAsia="Times New Roman" w:hAnsi="Times New Roman" w:cs="Times New Roman"/>
                <w:bCs/>
                <w:sz w:val="20"/>
                <w:szCs w:val="20"/>
              </w:rPr>
              <w:t>однотрансформаторные</w:t>
            </w:r>
            <w:proofErr w:type="spellEnd"/>
            <w:r w:rsidRPr="00427752">
              <w:rPr>
                <w:rFonts w:ascii="Times New Roman" w:eastAsia="Times New Roman" w:hAnsi="Times New Roman" w:cs="Times New Roman"/>
                <w:bCs/>
                <w:sz w:val="20"/>
                <w:szCs w:val="20"/>
              </w:rPr>
              <w:t xml:space="preserve"> подстанции (за исключением РТП) шкафного/</w:t>
            </w:r>
            <w:proofErr w:type="spellStart"/>
            <w:r w:rsidRPr="00427752">
              <w:rPr>
                <w:rFonts w:ascii="Times New Roman" w:eastAsia="Times New Roman" w:hAnsi="Times New Roman" w:cs="Times New Roman"/>
                <w:bCs/>
                <w:sz w:val="20"/>
                <w:szCs w:val="20"/>
              </w:rPr>
              <w:t>киоскового</w:t>
            </w:r>
            <w:proofErr w:type="spellEnd"/>
            <w:r w:rsidRPr="00427752">
              <w:rPr>
                <w:rFonts w:ascii="Times New Roman" w:eastAsia="Times New Roman" w:hAnsi="Times New Roman" w:cs="Times New Roman"/>
                <w:bCs/>
                <w:sz w:val="20"/>
                <w:szCs w:val="20"/>
              </w:rPr>
              <w:t xml:space="preserve"> типа мощностью</w:t>
            </w:r>
          </w:p>
        </w:tc>
      </w:tr>
      <w:tr w:rsidR="00427752" w:rsidRPr="00427752" w14:paraId="00749A3A" w14:textId="77777777" w:rsidTr="00DB1525">
        <w:trPr>
          <w:trHeight w:val="345"/>
          <w:jc w:val="center"/>
        </w:trPr>
        <w:tc>
          <w:tcPr>
            <w:tcW w:w="1843" w:type="dxa"/>
            <w:shd w:val="clear" w:color="auto" w:fill="auto"/>
            <w:vAlign w:val="center"/>
            <w:hideMark/>
          </w:tcPr>
          <w:p w14:paraId="153BD338"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до 25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3322D84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10/0,4кВ</w:t>
            </w:r>
          </w:p>
        </w:tc>
        <w:tc>
          <w:tcPr>
            <w:tcW w:w="992" w:type="dxa"/>
            <w:shd w:val="clear" w:color="auto" w:fill="auto"/>
            <w:vAlign w:val="center"/>
          </w:tcPr>
          <w:p w14:paraId="5AD0A3F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56 495</w:t>
            </w:r>
          </w:p>
        </w:tc>
        <w:tc>
          <w:tcPr>
            <w:tcW w:w="1134" w:type="dxa"/>
            <w:shd w:val="clear" w:color="auto" w:fill="auto"/>
            <w:vAlign w:val="center"/>
          </w:tcPr>
          <w:p w14:paraId="11300C9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21 438</w:t>
            </w:r>
          </w:p>
        </w:tc>
        <w:tc>
          <w:tcPr>
            <w:tcW w:w="851" w:type="dxa"/>
            <w:shd w:val="clear" w:color="auto" w:fill="auto"/>
            <w:vAlign w:val="center"/>
          </w:tcPr>
          <w:p w14:paraId="7B5F8AA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116,25</w:t>
            </w:r>
          </w:p>
        </w:tc>
        <w:tc>
          <w:tcPr>
            <w:tcW w:w="1134" w:type="dxa"/>
            <w:vAlign w:val="center"/>
          </w:tcPr>
          <w:p w14:paraId="1B569F9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2 023,50</w:t>
            </w:r>
          </w:p>
        </w:tc>
        <w:tc>
          <w:tcPr>
            <w:tcW w:w="1134" w:type="dxa"/>
            <w:shd w:val="clear" w:color="auto" w:fill="auto"/>
            <w:vAlign w:val="center"/>
          </w:tcPr>
          <w:p w14:paraId="6535B1A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21 438</w:t>
            </w:r>
          </w:p>
        </w:tc>
        <w:tc>
          <w:tcPr>
            <w:tcW w:w="709" w:type="dxa"/>
            <w:gridSpan w:val="2"/>
            <w:shd w:val="clear" w:color="auto" w:fill="auto"/>
            <w:vAlign w:val="center"/>
          </w:tcPr>
          <w:p w14:paraId="57EE5F2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45" w:type="dxa"/>
            <w:shd w:val="clear" w:color="auto" w:fill="auto"/>
            <w:vAlign w:val="center"/>
          </w:tcPr>
          <w:p w14:paraId="6EC4B66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16,19</w:t>
            </w:r>
          </w:p>
        </w:tc>
        <w:tc>
          <w:tcPr>
            <w:tcW w:w="745" w:type="dxa"/>
            <w:shd w:val="clear" w:color="auto" w:fill="auto"/>
            <w:vAlign w:val="center"/>
          </w:tcPr>
          <w:p w14:paraId="0B9579F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22,28</w:t>
            </w:r>
          </w:p>
        </w:tc>
      </w:tr>
      <w:tr w:rsidR="00427752" w:rsidRPr="00427752" w14:paraId="3AB9BA4C" w14:textId="77777777" w:rsidTr="00DB1525">
        <w:trPr>
          <w:trHeight w:val="390"/>
          <w:jc w:val="center"/>
        </w:trPr>
        <w:tc>
          <w:tcPr>
            <w:tcW w:w="1843" w:type="dxa"/>
            <w:shd w:val="clear" w:color="auto" w:fill="auto"/>
            <w:vAlign w:val="center"/>
            <w:hideMark/>
          </w:tcPr>
          <w:p w14:paraId="144D5DF8"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25 до 100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771A9DB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10/0,4кВ</w:t>
            </w:r>
          </w:p>
        </w:tc>
        <w:tc>
          <w:tcPr>
            <w:tcW w:w="992" w:type="dxa"/>
            <w:shd w:val="clear" w:color="auto" w:fill="auto"/>
            <w:vAlign w:val="center"/>
          </w:tcPr>
          <w:p w14:paraId="5321DB7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43 131</w:t>
            </w:r>
          </w:p>
        </w:tc>
        <w:tc>
          <w:tcPr>
            <w:tcW w:w="1134" w:type="dxa"/>
            <w:shd w:val="clear" w:color="auto" w:fill="auto"/>
            <w:vAlign w:val="center"/>
          </w:tcPr>
          <w:p w14:paraId="54ED8C9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15 616</w:t>
            </w:r>
          </w:p>
        </w:tc>
        <w:tc>
          <w:tcPr>
            <w:tcW w:w="851" w:type="dxa"/>
            <w:shd w:val="clear" w:color="auto" w:fill="auto"/>
            <w:vAlign w:val="center"/>
          </w:tcPr>
          <w:p w14:paraId="383782A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703,00</w:t>
            </w:r>
          </w:p>
        </w:tc>
        <w:tc>
          <w:tcPr>
            <w:tcW w:w="1134" w:type="dxa"/>
            <w:vAlign w:val="center"/>
          </w:tcPr>
          <w:p w14:paraId="449D106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9 271,95</w:t>
            </w:r>
          </w:p>
        </w:tc>
        <w:tc>
          <w:tcPr>
            <w:tcW w:w="1134" w:type="dxa"/>
            <w:shd w:val="clear" w:color="auto" w:fill="auto"/>
            <w:vAlign w:val="center"/>
          </w:tcPr>
          <w:p w14:paraId="588BD67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15 616</w:t>
            </w:r>
          </w:p>
        </w:tc>
        <w:tc>
          <w:tcPr>
            <w:tcW w:w="709" w:type="dxa"/>
            <w:gridSpan w:val="2"/>
            <w:shd w:val="clear" w:color="auto" w:fill="auto"/>
            <w:vAlign w:val="center"/>
          </w:tcPr>
          <w:p w14:paraId="07AEE41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4,76</w:t>
            </w:r>
          </w:p>
        </w:tc>
        <w:tc>
          <w:tcPr>
            <w:tcW w:w="745" w:type="dxa"/>
            <w:shd w:val="clear" w:color="auto" w:fill="auto"/>
            <w:vAlign w:val="center"/>
          </w:tcPr>
          <w:p w14:paraId="5B71899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22,21</w:t>
            </w:r>
          </w:p>
        </w:tc>
        <w:tc>
          <w:tcPr>
            <w:tcW w:w="745" w:type="dxa"/>
            <w:shd w:val="clear" w:color="auto" w:fill="auto"/>
            <w:vAlign w:val="center"/>
          </w:tcPr>
          <w:p w14:paraId="2DB959E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14,33</w:t>
            </w:r>
          </w:p>
        </w:tc>
      </w:tr>
      <w:tr w:rsidR="00427752" w:rsidRPr="00427752" w14:paraId="6E92B596" w14:textId="77777777" w:rsidTr="00DB1525">
        <w:trPr>
          <w:trHeight w:val="390"/>
          <w:jc w:val="center"/>
        </w:trPr>
        <w:tc>
          <w:tcPr>
            <w:tcW w:w="1843" w:type="dxa"/>
            <w:shd w:val="clear" w:color="auto" w:fill="auto"/>
            <w:vAlign w:val="center"/>
          </w:tcPr>
          <w:p w14:paraId="022CB9E0"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25 до 100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08E365B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6/0,4кВ</w:t>
            </w:r>
          </w:p>
        </w:tc>
        <w:tc>
          <w:tcPr>
            <w:tcW w:w="992" w:type="dxa"/>
            <w:shd w:val="clear" w:color="auto" w:fill="auto"/>
            <w:vAlign w:val="center"/>
          </w:tcPr>
          <w:p w14:paraId="16C134A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43 131</w:t>
            </w:r>
          </w:p>
        </w:tc>
        <w:tc>
          <w:tcPr>
            <w:tcW w:w="1134" w:type="dxa"/>
            <w:shd w:val="clear" w:color="auto" w:fill="auto"/>
            <w:vAlign w:val="center"/>
          </w:tcPr>
          <w:p w14:paraId="0D0DFD7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14 633</w:t>
            </w:r>
          </w:p>
        </w:tc>
        <w:tc>
          <w:tcPr>
            <w:tcW w:w="851" w:type="dxa"/>
            <w:shd w:val="clear" w:color="auto" w:fill="auto"/>
            <w:vAlign w:val="center"/>
          </w:tcPr>
          <w:p w14:paraId="6CC0C2A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151,59</w:t>
            </w:r>
          </w:p>
        </w:tc>
        <w:tc>
          <w:tcPr>
            <w:tcW w:w="1134" w:type="dxa"/>
            <w:vAlign w:val="center"/>
          </w:tcPr>
          <w:p w14:paraId="39F7BC9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1 720,07</w:t>
            </w:r>
          </w:p>
        </w:tc>
        <w:tc>
          <w:tcPr>
            <w:tcW w:w="1134" w:type="dxa"/>
            <w:shd w:val="clear" w:color="auto" w:fill="auto"/>
            <w:vAlign w:val="center"/>
          </w:tcPr>
          <w:p w14:paraId="700AFF7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14 633</w:t>
            </w:r>
          </w:p>
        </w:tc>
        <w:tc>
          <w:tcPr>
            <w:tcW w:w="709" w:type="dxa"/>
            <w:gridSpan w:val="2"/>
            <w:shd w:val="clear" w:color="auto" w:fill="auto"/>
            <w:vAlign w:val="center"/>
          </w:tcPr>
          <w:p w14:paraId="70F84A4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45" w:type="dxa"/>
            <w:shd w:val="clear" w:color="auto" w:fill="auto"/>
            <w:vAlign w:val="center"/>
          </w:tcPr>
          <w:p w14:paraId="004781C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20,00</w:t>
            </w:r>
          </w:p>
        </w:tc>
        <w:tc>
          <w:tcPr>
            <w:tcW w:w="745" w:type="dxa"/>
            <w:shd w:val="clear" w:color="auto" w:fill="auto"/>
            <w:vAlign w:val="center"/>
          </w:tcPr>
          <w:p w14:paraId="5249A6D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5,89</w:t>
            </w:r>
          </w:p>
        </w:tc>
      </w:tr>
      <w:tr w:rsidR="00427752" w:rsidRPr="00427752" w14:paraId="170E0CD7" w14:textId="77777777" w:rsidTr="00DB1525">
        <w:trPr>
          <w:trHeight w:val="300"/>
          <w:jc w:val="center"/>
        </w:trPr>
        <w:tc>
          <w:tcPr>
            <w:tcW w:w="1843" w:type="dxa"/>
            <w:shd w:val="clear" w:color="auto" w:fill="auto"/>
            <w:vAlign w:val="center"/>
            <w:hideMark/>
          </w:tcPr>
          <w:p w14:paraId="0D4D3328"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100 до 250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65B03C2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10/0,4кВ</w:t>
            </w:r>
          </w:p>
        </w:tc>
        <w:tc>
          <w:tcPr>
            <w:tcW w:w="992" w:type="dxa"/>
            <w:shd w:val="clear" w:color="auto" w:fill="auto"/>
            <w:vAlign w:val="center"/>
          </w:tcPr>
          <w:p w14:paraId="35008DF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12 027</w:t>
            </w:r>
          </w:p>
        </w:tc>
        <w:tc>
          <w:tcPr>
            <w:tcW w:w="1134" w:type="dxa"/>
            <w:shd w:val="clear" w:color="auto" w:fill="auto"/>
            <w:vAlign w:val="center"/>
          </w:tcPr>
          <w:p w14:paraId="715328D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8 786</w:t>
            </w:r>
          </w:p>
        </w:tc>
        <w:tc>
          <w:tcPr>
            <w:tcW w:w="851" w:type="dxa"/>
            <w:shd w:val="clear" w:color="auto" w:fill="auto"/>
            <w:vAlign w:val="center"/>
          </w:tcPr>
          <w:p w14:paraId="1E53112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2 682,40</w:t>
            </w:r>
          </w:p>
        </w:tc>
        <w:tc>
          <w:tcPr>
            <w:tcW w:w="1134" w:type="dxa"/>
            <w:vAlign w:val="center"/>
          </w:tcPr>
          <w:p w14:paraId="73C5FCF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20 949,35</w:t>
            </w:r>
          </w:p>
        </w:tc>
        <w:tc>
          <w:tcPr>
            <w:tcW w:w="1134" w:type="dxa"/>
            <w:shd w:val="clear" w:color="auto" w:fill="auto"/>
            <w:vAlign w:val="center"/>
          </w:tcPr>
          <w:p w14:paraId="0D86EDA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8 786</w:t>
            </w:r>
          </w:p>
        </w:tc>
        <w:tc>
          <w:tcPr>
            <w:tcW w:w="709" w:type="dxa"/>
            <w:gridSpan w:val="2"/>
            <w:shd w:val="clear" w:color="auto" w:fill="auto"/>
            <w:vAlign w:val="center"/>
          </w:tcPr>
          <w:p w14:paraId="0C5893D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9,54</w:t>
            </w:r>
          </w:p>
        </w:tc>
        <w:tc>
          <w:tcPr>
            <w:tcW w:w="745" w:type="dxa"/>
            <w:shd w:val="clear" w:color="auto" w:fill="auto"/>
            <w:vAlign w:val="center"/>
          </w:tcPr>
          <w:p w14:paraId="3D2D377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5,47</w:t>
            </w:r>
          </w:p>
        </w:tc>
        <w:tc>
          <w:tcPr>
            <w:tcW w:w="745" w:type="dxa"/>
            <w:shd w:val="clear" w:color="auto" w:fill="auto"/>
            <w:vAlign w:val="center"/>
          </w:tcPr>
          <w:p w14:paraId="0AB684B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7,71</w:t>
            </w:r>
          </w:p>
        </w:tc>
      </w:tr>
      <w:tr w:rsidR="00427752" w:rsidRPr="00427752" w14:paraId="70AF2A23" w14:textId="77777777" w:rsidTr="00DB1525">
        <w:trPr>
          <w:trHeight w:val="420"/>
          <w:jc w:val="center"/>
        </w:trPr>
        <w:tc>
          <w:tcPr>
            <w:tcW w:w="1843" w:type="dxa"/>
            <w:shd w:val="clear" w:color="auto" w:fill="auto"/>
            <w:vAlign w:val="center"/>
            <w:hideMark/>
          </w:tcPr>
          <w:p w14:paraId="110F5BF7"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250 до 400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1547CDA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10/0,4кВ</w:t>
            </w:r>
          </w:p>
        </w:tc>
        <w:tc>
          <w:tcPr>
            <w:tcW w:w="992" w:type="dxa"/>
            <w:shd w:val="clear" w:color="auto" w:fill="auto"/>
            <w:vAlign w:val="center"/>
          </w:tcPr>
          <w:p w14:paraId="7EA8441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6 055</w:t>
            </w:r>
          </w:p>
        </w:tc>
        <w:tc>
          <w:tcPr>
            <w:tcW w:w="1134" w:type="dxa"/>
            <w:shd w:val="clear" w:color="auto" w:fill="auto"/>
            <w:vAlign w:val="center"/>
          </w:tcPr>
          <w:p w14:paraId="184A40A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6 982</w:t>
            </w:r>
          </w:p>
        </w:tc>
        <w:tc>
          <w:tcPr>
            <w:tcW w:w="851" w:type="dxa"/>
            <w:shd w:val="clear" w:color="auto" w:fill="auto"/>
            <w:vAlign w:val="center"/>
          </w:tcPr>
          <w:p w14:paraId="739F86B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150,00</w:t>
            </w:r>
          </w:p>
        </w:tc>
        <w:tc>
          <w:tcPr>
            <w:tcW w:w="1134" w:type="dxa"/>
            <w:vAlign w:val="center"/>
          </w:tcPr>
          <w:p w14:paraId="49FFBC7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856,16</w:t>
            </w:r>
          </w:p>
        </w:tc>
        <w:tc>
          <w:tcPr>
            <w:tcW w:w="1134" w:type="dxa"/>
            <w:shd w:val="clear" w:color="auto" w:fill="auto"/>
            <w:vAlign w:val="center"/>
          </w:tcPr>
          <w:p w14:paraId="72EF3FF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6 982</w:t>
            </w:r>
          </w:p>
        </w:tc>
        <w:tc>
          <w:tcPr>
            <w:tcW w:w="709" w:type="dxa"/>
            <w:gridSpan w:val="2"/>
            <w:shd w:val="clear" w:color="auto" w:fill="auto"/>
            <w:vAlign w:val="center"/>
          </w:tcPr>
          <w:p w14:paraId="5F75827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5,71</w:t>
            </w:r>
          </w:p>
        </w:tc>
        <w:tc>
          <w:tcPr>
            <w:tcW w:w="745" w:type="dxa"/>
            <w:shd w:val="clear" w:color="auto" w:fill="auto"/>
            <w:vAlign w:val="center"/>
          </w:tcPr>
          <w:p w14:paraId="3A1A7E1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45" w:type="dxa"/>
            <w:shd w:val="clear" w:color="auto" w:fill="auto"/>
            <w:vAlign w:val="center"/>
          </w:tcPr>
          <w:p w14:paraId="256361E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404EB4ED" w14:textId="77777777" w:rsidTr="00DB1525">
        <w:trPr>
          <w:trHeight w:val="330"/>
          <w:jc w:val="center"/>
        </w:trPr>
        <w:tc>
          <w:tcPr>
            <w:tcW w:w="1843" w:type="dxa"/>
            <w:shd w:val="clear" w:color="auto" w:fill="auto"/>
            <w:vAlign w:val="center"/>
            <w:hideMark/>
          </w:tcPr>
          <w:p w14:paraId="0AF07768"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lastRenderedPageBreak/>
              <w:t xml:space="preserve">от 400 до 1000 </w:t>
            </w:r>
            <w:proofErr w:type="spellStart"/>
            <w:r w:rsidRPr="00427752">
              <w:rPr>
                <w:rFonts w:ascii="Times New Roman" w:eastAsia="Times New Roman" w:hAnsi="Times New Roman" w:cs="Times New Roman"/>
                <w:bCs/>
                <w:sz w:val="20"/>
                <w:szCs w:val="20"/>
              </w:rPr>
              <w:t>кВА</w:t>
            </w:r>
            <w:proofErr w:type="spellEnd"/>
            <w:r w:rsidRPr="00427752">
              <w:rPr>
                <w:rFonts w:ascii="Times New Roman" w:eastAsia="Times New Roman" w:hAnsi="Times New Roman" w:cs="Times New Roman"/>
                <w:bCs/>
                <w:sz w:val="20"/>
                <w:szCs w:val="20"/>
              </w:rPr>
              <w:t xml:space="preserve"> включительно</w:t>
            </w:r>
          </w:p>
        </w:tc>
        <w:tc>
          <w:tcPr>
            <w:tcW w:w="709" w:type="dxa"/>
            <w:shd w:val="clear" w:color="auto" w:fill="auto"/>
            <w:vAlign w:val="center"/>
          </w:tcPr>
          <w:p w14:paraId="4621797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10/0,4кВ</w:t>
            </w:r>
          </w:p>
        </w:tc>
        <w:tc>
          <w:tcPr>
            <w:tcW w:w="992" w:type="dxa"/>
            <w:shd w:val="clear" w:color="auto" w:fill="auto"/>
            <w:vAlign w:val="center"/>
          </w:tcPr>
          <w:p w14:paraId="0D3DBC4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5 612</w:t>
            </w:r>
          </w:p>
        </w:tc>
        <w:tc>
          <w:tcPr>
            <w:tcW w:w="1134" w:type="dxa"/>
            <w:shd w:val="clear" w:color="auto" w:fill="auto"/>
            <w:vAlign w:val="center"/>
          </w:tcPr>
          <w:p w14:paraId="146C8E7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9 465</w:t>
            </w:r>
          </w:p>
        </w:tc>
        <w:tc>
          <w:tcPr>
            <w:tcW w:w="851" w:type="dxa"/>
            <w:shd w:val="clear" w:color="auto" w:fill="auto"/>
            <w:vAlign w:val="center"/>
          </w:tcPr>
          <w:p w14:paraId="23A143B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145,00</w:t>
            </w:r>
          </w:p>
        </w:tc>
        <w:tc>
          <w:tcPr>
            <w:tcW w:w="1134" w:type="dxa"/>
            <w:vAlign w:val="center"/>
          </w:tcPr>
          <w:p w14:paraId="7CAEB17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1 121,97</w:t>
            </w:r>
          </w:p>
        </w:tc>
        <w:tc>
          <w:tcPr>
            <w:tcW w:w="1134" w:type="dxa"/>
            <w:shd w:val="clear" w:color="auto" w:fill="auto"/>
            <w:vAlign w:val="center"/>
          </w:tcPr>
          <w:p w14:paraId="54DA3B9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9 465</w:t>
            </w:r>
          </w:p>
        </w:tc>
        <w:tc>
          <w:tcPr>
            <w:tcW w:w="709" w:type="dxa"/>
            <w:gridSpan w:val="2"/>
            <w:shd w:val="clear" w:color="auto" w:fill="auto"/>
            <w:vAlign w:val="center"/>
          </w:tcPr>
          <w:p w14:paraId="532C7C9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7,74</w:t>
            </w:r>
          </w:p>
        </w:tc>
        <w:tc>
          <w:tcPr>
            <w:tcW w:w="745" w:type="dxa"/>
            <w:shd w:val="clear" w:color="auto" w:fill="auto"/>
            <w:vAlign w:val="center"/>
          </w:tcPr>
          <w:p w14:paraId="6CB4DFA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45" w:type="dxa"/>
            <w:shd w:val="clear" w:color="auto" w:fill="auto"/>
            <w:vAlign w:val="center"/>
          </w:tcPr>
          <w:p w14:paraId="71F432D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0B37C8C8" w14:textId="77777777" w:rsidTr="00DB1525">
        <w:trPr>
          <w:trHeight w:val="231"/>
          <w:jc w:val="center"/>
        </w:trPr>
        <w:tc>
          <w:tcPr>
            <w:tcW w:w="9996" w:type="dxa"/>
            <w:gridSpan w:val="11"/>
            <w:shd w:val="clear" w:color="auto" w:fill="auto"/>
            <w:vAlign w:val="center"/>
          </w:tcPr>
          <w:p w14:paraId="267FADB5" w14:textId="77777777" w:rsidR="00427752" w:rsidRPr="00427752" w:rsidRDefault="00427752" w:rsidP="00427752">
            <w:pPr>
              <w:spacing w:after="0" w:line="240" w:lineRule="auto"/>
              <w:rPr>
                <w:rFonts w:ascii="Times New Roman" w:eastAsia="Times New Roman" w:hAnsi="Times New Roman" w:cs="Times New Roman"/>
                <w:bCs/>
                <w:sz w:val="20"/>
                <w:szCs w:val="20"/>
              </w:rPr>
            </w:pPr>
            <w:proofErr w:type="spellStart"/>
            <w:r w:rsidRPr="00427752">
              <w:rPr>
                <w:rFonts w:ascii="Times New Roman" w:eastAsia="Times New Roman" w:hAnsi="Times New Roman" w:cs="Times New Roman"/>
                <w:bCs/>
                <w:sz w:val="20"/>
                <w:szCs w:val="20"/>
              </w:rPr>
              <w:t>однотрансформаторные</w:t>
            </w:r>
            <w:proofErr w:type="spellEnd"/>
            <w:r w:rsidRPr="00427752">
              <w:rPr>
                <w:rFonts w:ascii="Times New Roman" w:eastAsia="Times New Roman" w:hAnsi="Times New Roman" w:cs="Times New Roman"/>
                <w:bCs/>
                <w:sz w:val="20"/>
                <w:szCs w:val="20"/>
              </w:rPr>
              <w:t xml:space="preserve"> подстанции (за исключением РТП) столбового/мачтового типа мощностью</w:t>
            </w:r>
          </w:p>
        </w:tc>
      </w:tr>
      <w:tr w:rsidR="00427752" w:rsidRPr="00427752" w14:paraId="6F0C7A5A" w14:textId="77777777" w:rsidTr="00DB1525">
        <w:trPr>
          <w:trHeight w:val="330"/>
          <w:jc w:val="center"/>
        </w:trPr>
        <w:tc>
          <w:tcPr>
            <w:tcW w:w="1843" w:type="dxa"/>
            <w:shd w:val="clear" w:color="auto" w:fill="auto"/>
          </w:tcPr>
          <w:p w14:paraId="761E53D4"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до 25 </w:t>
            </w:r>
            <w:proofErr w:type="spellStart"/>
            <w:r w:rsidRPr="00427752">
              <w:rPr>
                <w:rFonts w:ascii="Times New Roman" w:eastAsia="Times New Roman" w:hAnsi="Times New Roman" w:cs="Times New Roman"/>
                <w:bCs/>
                <w:sz w:val="20"/>
                <w:szCs w:val="20"/>
              </w:rPr>
              <w:t>кВА</w:t>
            </w:r>
            <w:proofErr w:type="spellEnd"/>
            <w:r w:rsidRPr="00427752">
              <w:rPr>
                <w:rFonts w:ascii="Times New Roman" w:eastAsia="Times New Roman" w:hAnsi="Times New Roman" w:cs="Times New Roman"/>
                <w:bCs/>
                <w:sz w:val="20"/>
                <w:szCs w:val="20"/>
              </w:rPr>
              <w:t xml:space="preserve"> включительно</w:t>
            </w:r>
          </w:p>
        </w:tc>
        <w:tc>
          <w:tcPr>
            <w:tcW w:w="709" w:type="dxa"/>
            <w:shd w:val="clear" w:color="auto" w:fill="auto"/>
          </w:tcPr>
          <w:p w14:paraId="0482EE8B"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10/0,4 </w:t>
            </w:r>
            <w:proofErr w:type="spellStart"/>
            <w:r w:rsidRPr="00427752">
              <w:rPr>
                <w:rFonts w:ascii="Times New Roman" w:eastAsia="Times New Roman" w:hAnsi="Times New Roman" w:cs="Times New Roman"/>
                <w:bCs/>
                <w:sz w:val="20"/>
                <w:szCs w:val="20"/>
              </w:rPr>
              <w:t>кВ</w:t>
            </w:r>
            <w:proofErr w:type="spellEnd"/>
          </w:p>
        </w:tc>
        <w:tc>
          <w:tcPr>
            <w:tcW w:w="992" w:type="dxa"/>
            <w:shd w:val="clear" w:color="auto" w:fill="auto"/>
            <w:vAlign w:val="center"/>
          </w:tcPr>
          <w:p w14:paraId="2E060E2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56 495</w:t>
            </w:r>
          </w:p>
        </w:tc>
        <w:tc>
          <w:tcPr>
            <w:tcW w:w="1134" w:type="dxa"/>
            <w:shd w:val="clear" w:color="auto" w:fill="auto"/>
            <w:vAlign w:val="center"/>
          </w:tcPr>
          <w:p w14:paraId="3959EF3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17 816</w:t>
            </w:r>
          </w:p>
        </w:tc>
        <w:tc>
          <w:tcPr>
            <w:tcW w:w="851" w:type="dxa"/>
            <w:shd w:val="clear" w:color="auto" w:fill="auto"/>
            <w:vAlign w:val="center"/>
          </w:tcPr>
          <w:p w14:paraId="4A3A22C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116,00</w:t>
            </w:r>
          </w:p>
        </w:tc>
        <w:tc>
          <w:tcPr>
            <w:tcW w:w="1134" w:type="dxa"/>
            <w:vAlign w:val="center"/>
          </w:tcPr>
          <w:p w14:paraId="3354654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1 866,40</w:t>
            </w:r>
          </w:p>
        </w:tc>
        <w:tc>
          <w:tcPr>
            <w:tcW w:w="1134" w:type="dxa"/>
            <w:shd w:val="clear" w:color="auto" w:fill="auto"/>
            <w:vAlign w:val="center"/>
          </w:tcPr>
          <w:p w14:paraId="47BD8DB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17 816</w:t>
            </w:r>
          </w:p>
        </w:tc>
        <w:tc>
          <w:tcPr>
            <w:tcW w:w="709" w:type="dxa"/>
            <w:gridSpan w:val="2"/>
            <w:shd w:val="clear" w:color="auto" w:fill="auto"/>
            <w:vAlign w:val="center"/>
          </w:tcPr>
          <w:p w14:paraId="4DF1645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45" w:type="dxa"/>
            <w:shd w:val="clear" w:color="auto" w:fill="auto"/>
            <w:vAlign w:val="center"/>
          </w:tcPr>
          <w:p w14:paraId="40A246E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15,69</w:t>
            </w:r>
          </w:p>
        </w:tc>
        <w:tc>
          <w:tcPr>
            <w:tcW w:w="745" w:type="dxa"/>
            <w:shd w:val="clear" w:color="auto" w:fill="auto"/>
            <w:vAlign w:val="center"/>
          </w:tcPr>
          <w:p w14:paraId="2C87C13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16,19</w:t>
            </w:r>
          </w:p>
        </w:tc>
      </w:tr>
      <w:tr w:rsidR="00427752" w:rsidRPr="00427752" w14:paraId="76A6555F" w14:textId="77777777" w:rsidTr="00DB1525">
        <w:trPr>
          <w:trHeight w:val="330"/>
          <w:jc w:val="center"/>
        </w:trPr>
        <w:tc>
          <w:tcPr>
            <w:tcW w:w="1843" w:type="dxa"/>
            <w:shd w:val="clear" w:color="auto" w:fill="auto"/>
          </w:tcPr>
          <w:p w14:paraId="4CBEB5F2"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от 25 до 100 </w:t>
            </w:r>
            <w:proofErr w:type="spellStart"/>
            <w:r w:rsidRPr="00427752">
              <w:rPr>
                <w:rFonts w:ascii="Times New Roman" w:eastAsia="Times New Roman" w:hAnsi="Times New Roman" w:cs="Times New Roman"/>
                <w:bCs/>
                <w:sz w:val="20"/>
                <w:szCs w:val="20"/>
              </w:rPr>
              <w:t>кВА</w:t>
            </w:r>
            <w:proofErr w:type="spellEnd"/>
            <w:r w:rsidRPr="00427752">
              <w:rPr>
                <w:rFonts w:ascii="Times New Roman" w:eastAsia="Times New Roman" w:hAnsi="Times New Roman" w:cs="Times New Roman"/>
                <w:bCs/>
                <w:sz w:val="20"/>
                <w:szCs w:val="20"/>
              </w:rPr>
              <w:t xml:space="preserve"> включительно</w:t>
            </w:r>
          </w:p>
        </w:tc>
        <w:tc>
          <w:tcPr>
            <w:tcW w:w="709" w:type="dxa"/>
            <w:shd w:val="clear" w:color="auto" w:fill="auto"/>
          </w:tcPr>
          <w:p w14:paraId="4B56EA71"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10/0,4 </w:t>
            </w:r>
            <w:proofErr w:type="spellStart"/>
            <w:r w:rsidRPr="00427752">
              <w:rPr>
                <w:rFonts w:ascii="Times New Roman" w:eastAsia="Times New Roman" w:hAnsi="Times New Roman" w:cs="Times New Roman"/>
                <w:bCs/>
                <w:sz w:val="20"/>
                <w:szCs w:val="20"/>
              </w:rPr>
              <w:t>кВ</w:t>
            </w:r>
            <w:proofErr w:type="spellEnd"/>
          </w:p>
        </w:tc>
        <w:tc>
          <w:tcPr>
            <w:tcW w:w="992" w:type="dxa"/>
            <w:shd w:val="clear" w:color="auto" w:fill="auto"/>
            <w:vAlign w:val="center"/>
          </w:tcPr>
          <w:p w14:paraId="606CCF9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40 090</w:t>
            </w:r>
          </w:p>
        </w:tc>
        <w:tc>
          <w:tcPr>
            <w:tcW w:w="1134" w:type="dxa"/>
            <w:shd w:val="clear" w:color="auto" w:fill="auto"/>
            <w:vAlign w:val="center"/>
          </w:tcPr>
          <w:p w14:paraId="4965765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12 741</w:t>
            </w:r>
          </w:p>
        </w:tc>
        <w:tc>
          <w:tcPr>
            <w:tcW w:w="851" w:type="dxa"/>
            <w:shd w:val="clear" w:color="auto" w:fill="auto"/>
            <w:vAlign w:val="center"/>
          </w:tcPr>
          <w:p w14:paraId="547A3D0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105,00</w:t>
            </w:r>
          </w:p>
        </w:tc>
        <w:tc>
          <w:tcPr>
            <w:tcW w:w="1134" w:type="dxa"/>
            <w:vAlign w:val="center"/>
          </w:tcPr>
          <w:p w14:paraId="70830ED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1 220,40</w:t>
            </w:r>
          </w:p>
        </w:tc>
        <w:tc>
          <w:tcPr>
            <w:tcW w:w="1134" w:type="dxa"/>
            <w:shd w:val="clear" w:color="auto" w:fill="auto"/>
            <w:vAlign w:val="center"/>
          </w:tcPr>
          <w:p w14:paraId="6EDCAF1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12 741</w:t>
            </w:r>
          </w:p>
        </w:tc>
        <w:tc>
          <w:tcPr>
            <w:tcW w:w="709" w:type="dxa"/>
            <w:gridSpan w:val="2"/>
            <w:shd w:val="clear" w:color="auto" w:fill="auto"/>
            <w:vAlign w:val="center"/>
          </w:tcPr>
          <w:p w14:paraId="2335B15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45" w:type="dxa"/>
            <w:shd w:val="clear" w:color="auto" w:fill="auto"/>
            <w:vAlign w:val="center"/>
          </w:tcPr>
          <w:p w14:paraId="5DE1220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45" w:type="dxa"/>
            <w:shd w:val="clear" w:color="auto" w:fill="auto"/>
            <w:vAlign w:val="center"/>
          </w:tcPr>
          <w:p w14:paraId="20E46FE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11,62</w:t>
            </w:r>
          </w:p>
        </w:tc>
      </w:tr>
      <w:tr w:rsidR="00427752" w:rsidRPr="00427752" w14:paraId="5E4932EB" w14:textId="77777777" w:rsidTr="00DB1525">
        <w:trPr>
          <w:trHeight w:val="191"/>
          <w:jc w:val="center"/>
        </w:trPr>
        <w:tc>
          <w:tcPr>
            <w:tcW w:w="9996" w:type="dxa"/>
            <w:gridSpan w:val="11"/>
            <w:shd w:val="clear" w:color="auto" w:fill="auto"/>
          </w:tcPr>
          <w:p w14:paraId="662616E5" w14:textId="77777777" w:rsidR="00427752" w:rsidRPr="00427752" w:rsidRDefault="00427752" w:rsidP="00427752">
            <w:pPr>
              <w:spacing w:after="0" w:line="240" w:lineRule="auto"/>
              <w:rPr>
                <w:rFonts w:ascii="Times New Roman" w:eastAsia="Times New Roman" w:hAnsi="Times New Roman" w:cs="Times New Roman"/>
                <w:bCs/>
                <w:sz w:val="20"/>
                <w:szCs w:val="20"/>
              </w:rPr>
            </w:pPr>
            <w:proofErr w:type="spellStart"/>
            <w:r w:rsidRPr="00427752">
              <w:rPr>
                <w:rFonts w:ascii="Times New Roman" w:eastAsia="Times New Roman" w:hAnsi="Times New Roman" w:cs="Times New Roman"/>
                <w:bCs/>
                <w:sz w:val="20"/>
                <w:szCs w:val="20"/>
              </w:rPr>
              <w:t>двухтрансформаторные</w:t>
            </w:r>
            <w:proofErr w:type="spellEnd"/>
            <w:r w:rsidRPr="00427752">
              <w:rPr>
                <w:rFonts w:ascii="Times New Roman" w:eastAsia="Times New Roman" w:hAnsi="Times New Roman" w:cs="Times New Roman"/>
                <w:bCs/>
                <w:sz w:val="20"/>
                <w:szCs w:val="20"/>
              </w:rPr>
              <w:t xml:space="preserve"> и более подстанции (за исключением РТП) шкафного/</w:t>
            </w:r>
            <w:proofErr w:type="spellStart"/>
            <w:r w:rsidRPr="00427752">
              <w:rPr>
                <w:rFonts w:ascii="Times New Roman" w:eastAsia="Times New Roman" w:hAnsi="Times New Roman" w:cs="Times New Roman"/>
                <w:bCs/>
                <w:sz w:val="20"/>
                <w:szCs w:val="20"/>
              </w:rPr>
              <w:t>киоскового</w:t>
            </w:r>
            <w:proofErr w:type="spellEnd"/>
            <w:r w:rsidRPr="00427752">
              <w:rPr>
                <w:rFonts w:ascii="Times New Roman" w:eastAsia="Times New Roman" w:hAnsi="Times New Roman" w:cs="Times New Roman"/>
                <w:bCs/>
                <w:sz w:val="20"/>
                <w:szCs w:val="20"/>
              </w:rPr>
              <w:t xml:space="preserve"> типа мощностью</w:t>
            </w:r>
          </w:p>
        </w:tc>
      </w:tr>
      <w:tr w:rsidR="00427752" w:rsidRPr="00427752" w14:paraId="32868702" w14:textId="77777777" w:rsidTr="00DB1525">
        <w:trPr>
          <w:trHeight w:val="330"/>
          <w:jc w:val="center"/>
        </w:trPr>
        <w:tc>
          <w:tcPr>
            <w:tcW w:w="1843" w:type="dxa"/>
            <w:shd w:val="clear" w:color="auto" w:fill="auto"/>
            <w:vAlign w:val="bottom"/>
          </w:tcPr>
          <w:p w14:paraId="39335882"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100 до 250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01D745B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6/0,4 </w:t>
            </w:r>
            <w:proofErr w:type="spellStart"/>
            <w:r w:rsidRPr="00427752">
              <w:rPr>
                <w:rFonts w:ascii="Times New Roman" w:eastAsia="Times New Roman" w:hAnsi="Times New Roman" w:cs="Times New Roman"/>
                <w:bCs/>
                <w:color w:val="000000"/>
                <w:sz w:val="20"/>
                <w:szCs w:val="20"/>
              </w:rPr>
              <w:t>кВ</w:t>
            </w:r>
            <w:proofErr w:type="spellEnd"/>
          </w:p>
        </w:tc>
        <w:tc>
          <w:tcPr>
            <w:tcW w:w="992" w:type="dxa"/>
            <w:shd w:val="clear" w:color="auto" w:fill="auto"/>
            <w:vAlign w:val="center"/>
          </w:tcPr>
          <w:p w14:paraId="3A9AA386"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41 860</w:t>
            </w:r>
          </w:p>
        </w:tc>
        <w:tc>
          <w:tcPr>
            <w:tcW w:w="1134" w:type="dxa"/>
            <w:shd w:val="clear" w:color="000000" w:fill="FFFFFF"/>
            <w:vAlign w:val="center"/>
          </w:tcPr>
          <w:p w14:paraId="598012F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11 440</w:t>
            </w:r>
          </w:p>
        </w:tc>
        <w:tc>
          <w:tcPr>
            <w:tcW w:w="851" w:type="dxa"/>
            <w:shd w:val="clear" w:color="auto" w:fill="auto"/>
            <w:vAlign w:val="center"/>
          </w:tcPr>
          <w:p w14:paraId="21636811"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300,00</w:t>
            </w:r>
          </w:p>
        </w:tc>
        <w:tc>
          <w:tcPr>
            <w:tcW w:w="1134" w:type="dxa"/>
            <w:shd w:val="clear" w:color="auto" w:fill="auto"/>
            <w:vAlign w:val="center"/>
          </w:tcPr>
          <w:p w14:paraId="7D9C16B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3 010,42</w:t>
            </w:r>
          </w:p>
        </w:tc>
        <w:tc>
          <w:tcPr>
            <w:tcW w:w="1134" w:type="dxa"/>
            <w:shd w:val="clear" w:color="000000" w:fill="FFFFFF"/>
            <w:vAlign w:val="center"/>
          </w:tcPr>
          <w:p w14:paraId="6820295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11 440</w:t>
            </w:r>
          </w:p>
        </w:tc>
        <w:tc>
          <w:tcPr>
            <w:tcW w:w="709" w:type="dxa"/>
            <w:gridSpan w:val="2"/>
            <w:shd w:val="clear" w:color="auto" w:fill="auto"/>
            <w:vAlign w:val="center"/>
          </w:tcPr>
          <w:p w14:paraId="34DEFE18"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w:t>
            </w:r>
          </w:p>
        </w:tc>
        <w:tc>
          <w:tcPr>
            <w:tcW w:w="745" w:type="dxa"/>
            <w:shd w:val="clear" w:color="auto" w:fill="auto"/>
            <w:vAlign w:val="center"/>
          </w:tcPr>
          <w:p w14:paraId="69C6B27D"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10,03</w:t>
            </w:r>
          </w:p>
        </w:tc>
        <w:tc>
          <w:tcPr>
            <w:tcW w:w="745" w:type="dxa"/>
            <w:shd w:val="clear" w:color="auto" w:fill="auto"/>
            <w:vAlign w:val="center"/>
          </w:tcPr>
          <w:p w14:paraId="06BA421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w:t>
            </w:r>
          </w:p>
        </w:tc>
      </w:tr>
      <w:tr w:rsidR="00427752" w:rsidRPr="00427752" w14:paraId="1727ADE4" w14:textId="77777777" w:rsidTr="00DB1525">
        <w:trPr>
          <w:trHeight w:val="330"/>
          <w:jc w:val="center"/>
        </w:trPr>
        <w:tc>
          <w:tcPr>
            <w:tcW w:w="1843" w:type="dxa"/>
            <w:shd w:val="clear" w:color="auto" w:fill="auto"/>
            <w:vAlign w:val="bottom"/>
          </w:tcPr>
          <w:p w14:paraId="6DF62DF7"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100 до 250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184E5F8F"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10/0,4 </w:t>
            </w:r>
            <w:proofErr w:type="spellStart"/>
            <w:r w:rsidRPr="00427752">
              <w:rPr>
                <w:rFonts w:ascii="Times New Roman" w:eastAsia="Times New Roman" w:hAnsi="Times New Roman" w:cs="Times New Roman"/>
                <w:bCs/>
                <w:color w:val="000000"/>
                <w:sz w:val="20"/>
                <w:szCs w:val="20"/>
              </w:rPr>
              <w:t>кВ</w:t>
            </w:r>
            <w:proofErr w:type="spellEnd"/>
          </w:p>
        </w:tc>
        <w:tc>
          <w:tcPr>
            <w:tcW w:w="992" w:type="dxa"/>
            <w:shd w:val="clear" w:color="auto" w:fill="auto"/>
            <w:vAlign w:val="center"/>
          </w:tcPr>
          <w:p w14:paraId="11B4AA1F"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41 860</w:t>
            </w:r>
          </w:p>
        </w:tc>
        <w:tc>
          <w:tcPr>
            <w:tcW w:w="1134" w:type="dxa"/>
            <w:shd w:val="clear" w:color="000000" w:fill="FFFFFF"/>
            <w:vAlign w:val="center"/>
          </w:tcPr>
          <w:p w14:paraId="5AEF3170"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9 446</w:t>
            </w:r>
          </w:p>
        </w:tc>
        <w:tc>
          <w:tcPr>
            <w:tcW w:w="851" w:type="dxa"/>
            <w:shd w:val="clear" w:color="auto" w:fill="auto"/>
            <w:vAlign w:val="center"/>
          </w:tcPr>
          <w:p w14:paraId="25488F26"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1 628,00</w:t>
            </w:r>
          </w:p>
        </w:tc>
        <w:tc>
          <w:tcPr>
            <w:tcW w:w="1134" w:type="dxa"/>
            <w:shd w:val="clear" w:color="auto" w:fill="auto"/>
            <w:vAlign w:val="center"/>
          </w:tcPr>
          <w:p w14:paraId="6BA86923"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16 466,96</w:t>
            </w:r>
          </w:p>
        </w:tc>
        <w:tc>
          <w:tcPr>
            <w:tcW w:w="1134" w:type="dxa"/>
            <w:shd w:val="clear" w:color="000000" w:fill="FFFFFF"/>
            <w:vAlign w:val="center"/>
          </w:tcPr>
          <w:p w14:paraId="36D656BB"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9 446</w:t>
            </w:r>
          </w:p>
        </w:tc>
        <w:tc>
          <w:tcPr>
            <w:tcW w:w="709" w:type="dxa"/>
            <w:gridSpan w:val="2"/>
            <w:shd w:val="clear" w:color="auto" w:fill="auto"/>
            <w:vAlign w:val="center"/>
          </w:tcPr>
          <w:p w14:paraId="57CA16E1"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5,22</w:t>
            </w:r>
          </w:p>
        </w:tc>
        <w:tc>
          <w:tcPr>
            <w:tcW w:w="745" w:type="dxa"/>
            <w:shd w:val="clear" w:color="auto" w:fill="auto"/>
            <w:vAlign w:val="center"/>
          </w:tcPr>
          <w:p w14:paraId="7EDC927F"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w:t>
            </w:r>
          </w:p>
        </w:tc>
        <w:tc>
          <w:tcPr>
            <w:tcW w:w="745" w:type="dxa"/>
            <w:shd w:val="clear" w:color="auto" w:fill="auto"/>
            <w:vAlign w:val="center"/>
          </w:tcPr>
          <w:p w14:paraId="6EED0D64"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11,41</w:t>
            </w:r>
          </w:p>
        </w:tc>
      </w:tr>
      <w:tr w:rsidR="00427752" w:rsidRPr="00427752" w14:paraId="24F887BB" w14:textId="77777777" w:rsidTr="00DB1525">
        <w:trPr>
          <w:trHeight w:val="330"/>
          <w:jc w:val="center"/>
        </w:trPr>
        <w:tc>
          <w:tcPr>
            <w:tcW w:w="1843" w:type="dxa"/>
            <w:shd w:val="clear" w:color="auto" w:fill="auto"/>
            <w:vAlign w:val="bottom"/>
          </w:tcPr>
          <w:p w14:paraId="6846C158"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 от 250 до 400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7D742BAD"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6/0,4 </w:t>
            </w:r>
            <w:proofErr w:type="spellStart"/>
            <w:r w:rsidRPr="00427752">
              <w:rPr>
                <w:rFonts w:ascii="Times New Roman" w:eastAsia="Times New Roman" w:hAnsi="Times New Roman" w:cs="Times New Roman"/>
                <w:bCs/>
                <w:color w:val="000000"/>
                <w:sz w:val="20"/>
                <w:szCs w:val="20"/>
              </w:rPr>
              <w:t>кВ</w:t>
            </w:r>
            <w:proofErr w:type="spellEnd"/>
          </w:p>
        </w:tc>
        <w:tc>
          <w:tcPr>
            <w:tcW w:w="992" w:type="dxa"/>
            <w:shd w:val="clear" w:color="auto" w:fill="auto"/>
            <w:vAlign w:val="center"/>
          </w:tcPr>
          <w:p w14:paraId="6CBC7C76"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17 275</w:t>
            </w:r>
          </w:p>
        </w:tc>
        <w:tc>
          <w:tcPr>
            <w:tcW w:w="1134" w:type="dxa"/>
            <w:shd w:val="clear" w:color="000000" w:fill="FFFFFF"/>
            <w:vAlign w:val="center"/>
          </w:tcPr>
          <w:p w14:paraId="15FFBB5F"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5 890</w:t>
            </w:r>
          </w:p>
        </w:tc>
        <w:tc>
          <w:tcPr>
            <w:tcW w:w="851" w:type="dxa"/>
            <w:shd w:val="clear" w:color="auto" w:fill="auto"/>
            <w:vAlign w:val="center"/>
          </w:tcPr>
          <w:p w14:paraId="0EC3F2C6"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550,00</w:t>
            </w:r>
          </w:p>
        </w:tc>
        <w:tc>
          <w:tcPr>
            <w:tcW w:w="1134" w:type="dxa"/>
            <w:shd w:val="clear" w:color="auto" w:fill="auto"/>
            <w:vAlign w:val="center"/>
          </w:tcPr>
          <w:p w14:paraId="0E453F71"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2 955,04</w:t>
            </w:r>
          </w:p>
        </w:tc>
        <w:tc>
          <w:tcPr>
            <w:tcW w:w="1134" w:type="dxa"/>
            <w:shd w:val="clear" w:color="000000" w:fill="FFFFFF"/>
            <w:vAlign w:val="center"/>
          </w:tcPr>
          <w:p w14:paraId="119F9DA8"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5 890</w:t>
            </w:r>
          </w:p>
        </w:tc>
        <w:tc>
          <w:tcPr>
            <w:tcW w:w="709" w:type="dxa"/>
            <w:gridSpan w:val="2"/>
            <w:shd w:val="clear" w:color="auto" w:fill="auto"/>
            <w:vAlign w:val="center"/>
          </w:tcPr>
          <w:p w14:paraId="336FF413"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w:t>
            </w:r>
          </w:p>
        </w:tc>
        <w:tc>
          <w:tcPr>
            <w:tcW w:w="745" w:type="dxa"/>
            <w:shd w:val="clear" w:color="auto" w:fill="auto"/>
            <w:vAlign w:val="center"/>
          </w:tcPr>
          <w:p w14:paraId="68F33FA9"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w:t>
            </w:r>
          </w:p>
        </w:tc>
        <w:tc>
          <w:tcPr>
            <w:tcW w:w="745" w:type="dxa"/>
            <w:shd w:val="clear" w:color="auto" w:fill="auto"/>
            <w:vAlign w:val="center"/>
          </w:tcPr>
          <w:p w14:paraId="56DE3087"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5,37</w:t>
            </w:r>
          </w:p>
        </w:tc>
      </w:tr>
      <w:tr w:rsidR="00427752" w:rsidRPr="00427752" w14:paraId="135925DF" w14:textId="77777777" w:rsidTr="00DB1525">
        <w:trPr>
          <w:trHeight w:val="330"/>
          <w:jc w:val="center"/>
        </w:trPr>
        <w:tc>
          <w:tcPr>
            <w:tcW w:w="1843" w:type="dxa"/>
            <w:shd w:val="clear" w:color="auto" w:fill="auto"/>
            <w:vAlign w:val="bottom"/>
          </w:tcPr>
          <w:p w14:paraId="6D7BDEDB"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 от 250 до 400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4421742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10/0,4 </w:t>
            </w:r>
            <w:proofErr w:type="spellStart"/>
            <w:r w:rsidRPr="00427752">
              <w:rPr>
                <w:rFonts w:ascii="Times New Roman" w:eastAsia="Times New Roman" w:hAnsi="Times New Roman" w:cs="Times New Roman"/>
                <w:bCs/>
                <w:color w:val="000000"/>
                <w:sz w:val="20"/>
                <w:szCs w:val="20"/>
              </w:rPr>
              <w:t>кВ</w:t>
            </w:r>
            <w:proofErr w:type="spellEnd"/>
          </w:p>
        </w:tc>
        <w:tc>
          <w:tcPr>
            <w:tcW w:w="992" w:type="dxa"/>
            <w:shd w:val="clear" w:color="auto" w:fill="auto"/>
            <w:vAlign w:val="center"/>
          </w:tcPr>
          <w:p w14:paraId="52724BCB"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17 275</w:t>
            </w:r>
          </w:p>
        </w:tc>
        <w:tc>
          <w:tcPr>
            <w:tcW w:w="1134" w:type="dxa"/>
            <w:shd w:val="clear" w:color="000000" w:fill="FFFFFF"/>
            <w:vAlign w:val="center"/>
          </w:tcPr>
          <w:p w14:paraId="05D2911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5 814</w:t>
            </w:r>
          </w:p>
        </w:tc>
        <w:tc>
          <w:tcPr>
            <w:tcW w:w="851" w:type="dxa"/>
            <w:shd w:val="clear" w:color="auto" w:fill="auto"/>
            <w:vAlign w:val="center"/>
          </w:tcPr>
          <w:p w14:paraId="7A154A90"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1 656,00</w:t>
            </w:r>
          </w:p>
        </w:tc>
        <w:tc>
          <w:tcPr>
            <w:tcW w:w="1134" w:type="dxa"/>
            <w:shd w:val="clear" w:color="auto" w:fill="auto"/>
            <w:vAlign w:val="center"/>
          </w:tcPr>
          <w:p w14:paraId="1DDA7864"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8 200,84</w:t>
            </w:r>
          </w:p>
        </w:tc>
        <w:tc>
          <w:tcPr>
            <w:tcW w:w="1134" w:type="dxa"/>
            <w:shd w:val="clear" w:color="000000" w:fill="FFFFFF"/>
            <w:vAlign w:val="center"/>
          </w:tcPr>
          <w:p w14:paraId="6149546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5 814</w:t>
            </w:r>
          </w:p>
        </w:tc>
        <w:tc>
          <w:tcPr>
            <w:tcW w:w="709" w:type="dxa"/>
            <w:gridSpan w:val="2"/>
            <w:shd w:val="clear" w:color="auto" w:fill="auto"/>
            <w:vAlign w:val="center"/>
          </w:tcPr>
          <w:p w14:paraId="553765C8"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5,14</w:t>
            </w:r>
          </w:p>
        </w:tc>
        <w:tc>
          <w:tcPr>
            <w:tcW w:w="745" w:type="dxa"/>
            <w:shd w:val="clear" w:color="auto" w:fill="auto"/>
            <w:vAlign w:val="center"/>
          </w:tcPr>
          <w:p w14:paraId="4948813F"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w:t>
            </w:r>
          </w:p>
        </w:tc>
        <w:tc>
          <w:tcPr>
            <w:tcW w:w="745" w:type="dxa"/>
            <w:shd w:val="clear" w:color="auto" w:fill="auto"/>
            <w:vAlign w:val="center"/>
          </w:tcPr>
          <w:p w14:paraId="7D9334AF"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4,87</w:t>
            </w:r>
          </w:p>
        </w:tc>
      </w:tr>
      <w:tr w:rsidR="00427752" w:rsidRPr="00427752" w14:paraId="74CFCA61" w14:textId="77777777" w:rsidTr="00DB1525">
        <w:trPr>
          <w:trHeight w:val="330"/>
          <w:jc w:val="center"/>
        </w:trPr>
        <w:tc>
          <w:tcPr>
            <w:tcW w:w="1843" w:type="dxa"/>
            <w:shd w:val="clear" w:color="auto" w:fill="auto"/>
            <w:vAlign w:val="bottom"/>
          </w:tcPr>
          <w:p w14:paraId="5E0E9F12"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400 до 1000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 </w:t>
            </w:r>
          </w:p>
        </w:tc>
        <w:tc>
          <w:tcPr>
            <w:tcW w:w="709" w:type="dxa"/>
            <w:shd w:val="clear" w:color="auto" w:fill="auto"/>
            <w:vAlign w:val="center"/>
          </w:tcPr>
          <w:p w14:paraId="71F9652E"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6/0,4 </w:t>
            </w:r>
            <w:proofErr w:type="spellStart"/>
            <w:r w:rsidRPr="00427752">
              <w:rPr>
                <w:rFonts w:ascii="Times New Roman" w:eastAsia="Times New Roman" w:hAnsi="Times New Roman" w:cs="Times New Roman"/>
                <w:bCs/>
                <w:color w:val="000000"/>
                <w:sz w:val="20"/>
                <w:szCs w:val="20"/>
              </w:rPr>
              <w:t>кВ</w:t>
            </w:r>
            <w:proofErr w:type="spellEnd"/>
          </w:p>
        </w:tc>
        <w:tc>
          <w:tcPr>
            <w:tcW w:w="992" w:type="dxa"/>
            <w:shd w:val="clear" w:color="auto" w:fill="auto"/>
            <w:vAlign w:val="center"/>
          </w:tcPr>
          <w:p w14:paraId="07AB8848"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12 207</w:t>
            </w:r>
          </w:p>
        </w:tc>
        <w:tc>
          <w:tcPr>
            <w:tcW w:w="1134" w:type="dxa"/>
            <w:shd w:val="clear" w:color="000000" w:fill="FFFFFF"/>
            <w:vAlign w:val="center"/>
          </w:tcPr>
          <w:p w14:paraId="5A97DB4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7 348</w:t>
            </w:r>
          </w:p>
        </w:tc>
        <w:tc>
          <w:tcPr>
            <w:tcW w:w="851" w:type="dxa"/>
            <w:shd w:val="clear" w:color="auto" w:fill="auto"/>
            <w:vAlign w:val="center"/>
          </w:tcPr>
          <w:p w14:paraId="0EC49B60"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500,00</w:t>
            </w:r>
          </w:p>
        </w:tc>
        <w:tc>
          <w:tcPr>
            <w:tcW w:w="1134" w:type="dxa"/>
            <w:shd w:val="clear" w:color="auto" w:fill="auto"/>
            <w:vAlign w:val="center"/>
          </w:tcPr>
          <w:p w14:paraId="27895E29"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3 222,82</w:t>
            </w:r>
          </w:p>
        </w:tc>
        <w:tc>
          <w:tcPr>
            <w:tcW w:w="1134" w:type="dxa"/>
            <w:shd w:val="clear" w:color="000000" w:fill="FFFFFF"/>
            <w:vAlign w:val="center"/>
          </w:tcPr>
          <w:p w14:paraId="5BEE0BC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7 348</w:t>
            </w:r>
          </w:p>
        </w:tc>
        <w:tc>
          <w:tcPr>
            <w:tcW w:w="709" w:type="dxa"/>
            <w:gridSpan w:val="2"/>
            <w:shd w:val="clear" w:color="auto" w:fill="auto"/>
            <w:vAlign w:val="center"/>
          </w:tcPr>
          <w:p w14:paraId="5646DD08"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w:t>
            </w:r>
          </w:p>
        </w:tc>
        <w:tc>
          <w:tcPr>
            <w:tcW w:w="745" w:type="dxa"/>
            <w:shd w:val="clear" w:color="auto" w:fill="auto"/>
            <w:vAlign w:val="center"/>
          </w:tcPr>
          <w:p w14:paraId="779A72E4"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6,45</w:t>
            </w:r>
          </w:p>
        </w:tc>
        <w:tc>
          <w:tcPr>
            <w:tcW w:w="745" w:type="dxa"/>
            <w:shd w:val="clear" w:color="auto" w:fill="auto"/>
            <w:vAlign w:val="center"/>
          </w:tcPr>
          <w:p w14:paraId="7B367FBF"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0,00</w:t>
            </w:r>
          </w:p>
        </w:tc>
      </w:tr>
      <w:tr w:rsidR="00427752" w:rsidRPr="00427752" w14:paraId="4CD9E6BA" w14:textId="77777777" w:rsidTr="00DB1525">
        <w:trPr>
          <w:trHeight w:val="330"/>
          <w:jc w:val="center"/>
        </w:trPr>
        <w:tc>
          <w:tcPr>
            <w:tcW w:w="1843" w:type="dxa"/>
            <w:shd w:val="clear" w:color="auto" w:fill="auto"/>
            <w:vAlign w:val="bottom"/>
          </w:tcPr>
          <w:p w14:paraId="6293DF27"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400 до 1000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 </w:t>
            </w:r>
          </w:p>
        </w:tc>
        <w:tc>
          <w:tcPr>
            <w:tcW w:w="709" w:type="dxa"/>
            <w:shd w:val="clear" w:color="auto" w:fill="auto"/>
            <w:vAlign w:val="center"/>
          </w:tcPr>
          <w:p w14:paraId="5DE4B501"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10/0,4 </w:t>
            </w:r>
            <w:proofErr w:type="spellStart"/>
            <w:r w:rsidRPr="00427752">
              <w:rPr>
                <w:rFonts w:ascii="Times New Roman" w:eastAsia="Times New Roman" w:hAnsi="Times New Roman" w:cs="Times New Roman"/>
                <w:bCs/>
                <w:color w:val="000000"/>
                <w:sz w:val="20"/>
                <w:szCs w:val="20"/>
              </w:rPr>
              <w:t>кВ</w:t>
            </w:r>
            <w:proofErr w:type="spellEnd"/>
          </w:p>
        </w:tc>
        <w:tc>
          <w:tcPr>
            <w:tcW w:w="992" w:type="dxa"/>
            <w:shd w:val="clear" w:color="auto" w:fill="auto"/>
            <w:vAlign w:val="center"/>
          </w:tcPr>
          <w:p w14:paraId="2A00DF66"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12 207</w:t>
            </w:r>
          </w:p>
        </w:tc>
        <w:tc>
          <w:tcPr>
            <w:tcW w:w="1134" w:type="dxa"/>
            <w:shd w:val="clear" w:color="000000" w:fill="FFFFFF"/>
            <w:vAlign w:val="center"/>
          </w:tcPr>
          <w:p w14:paraId="7E87257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7 762</w:t>
            </w:r>
          </w:p>
        </w:tc>
        <w:tc>
          <w:tcPr>
            <w:tcW w:w="851" w:type="dxa"/>
            <w:shd w:val="clear" w:color="auto" w:fill="auto"/>
            <w:vAlign w:val="center"/>
          </w:tcPr>
          <w:p w14:paraId="21B454A4"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4 782,76</w:t>
            </w:r>
          </w:p>
        </w:tc>
        <w:tc>
          <w:tcPr>
            <w:tcW w:w="1134" w:type="dxa"/>
            <w:shd w:val="clear" w:color="auto" w:fill="auto"/>
            <w:vAlign w:val="center"/>
          </w:tcPr>
          <w:p w14:paraId="1E1FE355"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32 013,71</w:t>
            </w:r>
          </w:p>
        </w:tc>
        <w:tc>
          <w:tcPr>
            <w:tcW w:w="1134" w:type="dxa"/>
            <w:shd w:val="clear" w:color="000000" w:fill="FFFFFF"/>
            <w:vAlign w:val="center"/>
          </w:tcPr>
          <w:p w14:paraId="4860FFD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7 762</w:t>
            </w:r>
          </w:p>
        </w:tc>
        <w:tc>
          <w:tcPr>
            <w:tcW w:w="709" w:type="dxa"/>
            <w:gridSpan w:val="2"/>
            <w:shd w:val="clear" w:color="auto" w:fill="auto"/>
            <w:vAlign w:val="center"/>
          </w:tcPr>
          <w:p w14:paraId="4C445571"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5,82</w:t>
            </w:r>
          </w:p>
        </w:tc>
        <w:tc>
          <w:tcPr>
            <w:tcW w:w="745" w:type="dxa"/>
            <w:shd w:val="clear" w:color="auto" w:fill="auto"/>
            <w:vAlign w:val="center"/>
          </w:tcPr>
          <w:p w14:paraId="748EA491"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9,94</w:t>
            </w:r>
          </w:p>
        </w:tc>
        <w:tc>
          <w:tcPr>
            <w:tcW w:w="745" w:type="dxa"/>
            <w:shd w:val="clear" w:color="auto" w:fill="auto"/>
            <w:vAlign w:val="center"/>
          </w:tcPr>
          <w:p w14:paraId="1F4C4AAF"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4,41</w:t>
            </w:r>
          </w:p>
        </w:tc>
      </w:tr>
      <w:tr w:rsidR="00427752" w:rsidRPr="00427752" w14:paraId="55526C88" w14:textId="77777777" w:rsidTr="00DB1525">
        <w:trPr>
          <w:trHeight w:val="243"/>
          <w:jc w:val="center"/>
        </w:trPr>
        <w:tc>
          <w:tcPr>
            <w:tcW w:w="9996" w:type="dxa"/>
            <w:gridSpan w:val="11"/>
          </w:tcPr>
          <w:p w14:paraId="5E754E87" w14:textId="77777777" w:rsidR="00427752" w:rsidRPr="00427752" w:rsidRDefault="00427752" w:rsidP="00427752">
            <w:pPr>
              <w:spacing w:after="0" w:line="240" w:lineRule="auto"/>
              <w:rPr>
                <w:rFonts w:ascii="Times New Roman" w:eastAsia="Times New Roman" w:hAnsi="Times New Roman" w:cs="Times New Roman"/>
                <w:bCs/>
                <w:sz w:val="20"/>
                <w:szCs w:val="20"/>
              </w:rPr>
            </w:pPr>
            <w:proofErr w:type="spellStart"/>
            <w:r w:rsidRPr="00427752">
              <w:rPr>
                <w:rFonts w:ascii="Times New Roman" w:eastAsia="Times New Roman" w:hAnsi="Times New Roman" w:cs="Times New Roman"/>
                <w:bCs/>
                <w:color w:val="000000"/>
                <w:sz w:val="20"/>
                <w:szCs w:val="20"/>
              </w:rPr>
              <w:t>двухтрансформаторные</w:t>
            </w:r>
            <w:proofErr w:type="spellEnd"/>
            <w:r w:rsidRPr="00427752">
              <w:rPr>
                <w:rFonts w:ascii="Times New Roman" w:eastAsia="Times New Roman" w:hAnsi="Times New Roman" w:cs="Times New Roman"/>
                <w:bCs/>
                <w:color w:val="000000"/>
                <w:sz w:val="20"/>
                <w:szCs w:val="20"/>
              </w:rPr>
              <w:t xml:space="preserve"> и более подстанции (за исключением РТП) блочного типа мощностью</w:t>
            </w:r>
          </w:p>
        </w:tc>
      </w:tr>
      <w:tr w:rsidR="00427752" w:rsidRPr="00427752" w14:paraId="5467C114" w14:textId="77777777" w:rsidTr="00DB1525">
        <w:trPr>
          <w:trHeight w:val="375"/>
          <w:jc w:val="center"/>
        </w:trPr>
        <w:tc>
          <w:tcPr>
            <w:tcW w:w="1843" w:type="dxa"/>
            <w:shd w:val="clear" w:color="auto" w:fill="auto"/>
            <w:vAlign w:val="center"/>
            <w:hideMark/>
          </w:tcPr>
          <w:p w14:paraId="561A6EED"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от 400 до 1000 </w:t>
            </w:r>
            <w:proofErr w:type="spellStart"/>
            <w:r w:rsidRPr="00427752">
              <w:rPr>
                <w:rFonts w:ascii="Times New Roman" w:eastAsia="Times New Roman" w:hAnsi="Times New Roman" w:cs="Times New Roman"/>
                <w:bCs/>
                <w:sz w:val="20"/>
                <w:szCs w:val="20"/>
              </w:rPr>
              <w:t>кВА</w:t>
            </w:r>
            <w:proofErr w:type="spellEnd"/>
            <w:r w:rsidRPr="00427752">
              <w:rPr>
                <w:rFonts w:ascii="Times New Roman" w:eastAsia="Times New Roman" w:hAnsi="Times New Roman" w:cs="Times New Roman"/>
                <w:bCs/>
                <w:sz w:val="20"/>
                <w:szCs w:val="20"/>
              </w:rPr>
              <w:t xml:space="preserve"> включительно</w:t>
            </w:r>
          </w:p>
        </w:tc>
        <w:tc>
          <w:tcPr>
            <w:tcW w:w="709" w:type="dxa"/>
            <w:shd w:val="clear" w:color="auto" w:fill="auto"/>
            <w:vAlign w:val="center"/>
          </w:tcPr>
          <w:p w14:paraId="4F1E6BE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10/0,4 </w:t>
            </w:r>
            <w:proofErr w:type="spellStart"/>
            <w:r w:rsidRPr="00427752">
              <w:rPr>
                <w:rFonts w:ascii="Times New Roman" w:eastAsia="Times New Roman" w:hAnsi="Times New Roman" w:cs="Times New Roman"/>
                <w:bCs/>
                <w:sz w:val="20"/>
                <w:szCs w:val="20"/>
              </w:rPr>
              <w:t>кВ</w:t>
            </w:r>
            <w:proofErr w:type="spellEnd"/>
          </w:p>
        </w:tc>
        <w:tc>
          <w:tcPr>
            <w:tcW w:w="992" w:type="dxa"/>
            <w:shd w:val="clear" w:color="auto" w:fill="auto"/>
            <w:vAlign w:val="center"/>
          </w:tcPr>
          <w:p w14:paraId="5D1EC67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17 467</w:t>
            </w:r>
          </w:p>
        </w:tc>
        <w:tc>
          <w:tcPr>
            <w:tcW w:w="1134" w:type="dxa"/>
            <w:shd w:val="clear" w:color="auto" w:fill="auto"/>
            <w:vAlign w:val="center"/>
          </w:tcPr>
          <w:p w14:paraId="00B1015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9 468</w:t>
            </w:r>
          </w:p>
        </w:tc>
        <w:tc>
          <w:tcPr>
            <w:tcW w:w="851" w:type="dxa"/>
            <w:shd w:val="clear" w:color="auto" w:fill="auto"/>
            <w:vAlign w:val="center"/>
          </w:tcPr>
          <w:p w14:paraId="218CA02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605,00</w:t>
            </w:r>
          </w:p>
        </w:tc>
        <w:tc>
          <w:tcPr>
            <w:tcW w:w="1134" w:type="dxa"/>
            <w:vAlign w:val="center"/>
          </w:tcPr>
          <w:p w14:paraId="2AE99BB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5 024,51</w:t>
            </w:r>
          </w:p>
        </w:tc>
        <w:tc>
          <w:tcPr>
            <w:tcW w:w="1134" w:type="dxa"/>
            <w:shd w:val="clear" w:color="auto" w:fill="auto"/>
            <w:vAlign w:val="center"/>
          </w:tcPr>
          <w:p w14:paraId="5F0797C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9 468</w:t>
            </w:r>
          </w:p>
        </w:tc>
        <w:tc>
          <w:tcPr>
            <w:tcW w:w="709" w:type="dxa"/>
            <w:gridSpan w:val="2"/>
            <w:shd w:val="clear" w:color="auto" w:fill="auto"/>
            <w:vAlign w:val="center"/>
          </w:tcPr>
          <w:p w14:paraId="4155A84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45" w:type="dxa"/>
            <w:shd w:val="clear" w:color="auto" w:fill="auto"/>
            <w:vAlign w:val="center"/>
          </w:tcPr>
          <w:p w14:paraId="0E24C5B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8,30</w:t>
            </w:r>
          </w:p>
        </w:tc>
        <w:tc>
          <w:tcPr>
            <w:tcW w:w="745" w:type="dxa"/>
            <w:shd w:val="clear" w:color="auto" w:fill="auto"/>
            <w:vAlign w:val="center"/>
          </w:tcPr>
          <w:p w14:paraId="33C2D4B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465DEDD0" w14:textId="77777777" w:rsidTr="00DB1525">
        <w:trPr>
          <w:trHeight w:val="285"/>
          <w:jc w:val="center"/>
        </w:trPr>
        <w:tc>
          <w:tcPr>
            <w:tcW w:w="1843" w:type="dxa"/>
            <w:shd w:val="clear" w:color="auto" w:fill="auto"/>
            <w:vAlign w:val="center"/>
            <w:hideMark/>
          </w:tcPr>
          <w:p w14:paraId="2B67107B"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от 1000 до 1250 </w:t>
            </w:r>
            <w:proofErr w:type="spellStart"/>
            <w:r w:rsidRPr="00427752">
              <w:rPr>
                <w:rFonts w:ascii="Times New Roman" w:eastAsia="Times New Roman" w:hAnsi="Times New Roman" w:cs="Times New Roman"/>
                <w:bCs/>
                <w:sz w:val="20"/>
                <w:szCs w:val="20"/>
              </w:rPr>
              <w:t>кВА</w:t>
            </w:r>
            <w:proofErr w:type="spellEnd"/>
            <w:r w:rsidRPr="00427752">
              <w:rPr>
                <w:rFonts w:ascii="Times New Roman" w:eastAsia="Times New Roman" w:hAnsi="Times New Roman" w:cs="Times New Roman"/>
                <w:bCs/>
                <w:sz w:val="20"/>
                <w:szCs w:val="20"/>
              </w:rPr>
              <w:t xml:space="preserve"> включительно</w:t>
            </w:r>
          </w:p>
        </w:tc>
        <w:tc>
          <w:tcPr>
            <w:tcW w:w="709" w:type="dxa"/>
            <w:shd w:val="clear" w:color="auto" w:fill="auto"/>
            <w:vAlign w:val="center"/>
          </w:tcPr>
          <w:p w14:paraId="2BF00DF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10/0,4 </w:t>
            </w:r>
            <w:proofErr w:type="spellStart"/>
            <w:r w:rsidRPr="00427752">
              <w:rPr>
                <w:rFonts w:ascii="Times New Roman" w:eastAsia="Times New Roman" w:hAnsi="Times New Roman" w:cs="Times New Roman"/>
                <w:bCs/>
                <w:sz w:val="20"/>
                <w:szCs w:val="20"/>
              </w:rPr>
              <w:t>кВ</w:t>
            </w:r>
            <w:proofErr w:type="spellEnd"/>
          </w:p>
        </w:tc>
        <w:tc>
          <w:tcPr>
            <w:tcW w:w="992" w:type="dxa"/>
            <w:shd w:val="clear" w:color="auto" w:fill="auto"/>
            <w:vAlign w:val="center"/>
          </w:tcPr>
          <w:p w14:paraId="3354509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13 772</w:t>
            </w:r>
          </w:p>
        </w:tc>
        <w:tc>
          <w:tcPr>
            <w:tcW w:w="1134" w:type="dxa"/>
            <w:shd w:val="clear" w:color="auto" w:fill="auto"/>
            <w:vAlign w:val="center"/>
          </w:tcPr>
          <w:p w14:paraId="44A4698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5 960</w:t>
            </w:r>
          </w:p>
        </w:tc>
        <w:tc>
          <w:tcPr>
            <w:tcW w:w="851" w:type="dxa"/>
            <w:shd w:val="clear" w:color="auto" w:fill="auto"/>
            <w:vAlign w:val="center"/>
          </w:tcPr>
          <w:p w14:paraId="727039A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1 347,00</w:t>
            </w:r>
          </w:p>
        </w:tc>
        <w:tc>
          <w:tcPr>
            <w:tcW w:w="1134" w:type="dxa"/>
            <w:vAlign w:val="center"/>
          </w:tcPr>
          <w:p w14:paraId="565F9F1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7 323,58</w:t>
            </w:r>
          </w:p>
        </w:tc>
        <w:tc>
          <w:tcPr>
            <w:tcW w:w="1134" w:type="dxa"/>
            <w:shd w:val="clear" w:color="auto" w:fill="auto"/>
            <w:vAlign w:val="center"/>
          </w:tcPr>
          <w:p w14:paraId="2D66376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5 960</w:t>
            </w:r>
          </w:p>
        </w:tc>
        <w:tc>
          <w:tcPr>
            <w:tcW w:w="709" w:type="dxa"/>
            <w:gridSpan w:val="2"/>
            <w:shd w:val="clear" w:color="auto" w:fill="auto"/>
            <w:vAlign w:val="center"/>
          </w:tcPr>
          <w:p w14:paraId="4568374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45" w:type="dxa"/>
            <w:shd w:val="clear" w:color="auto" w:fill="auto"/>
            <w:vAlign w:val="center"/>
          </w:tcPr>
          <w:p w14:paraId="4A1E200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45" w:type="dxa"/>
            <w:shd w:val="clear" w:color="auto" w:fill="auto"/>
            <w:vAlign w:val="center"/>
          </w:tcPr>
          <w:p w14:paraId="00BF4F9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5,44</w:t>
            </w:r>
          </w:p>
        </w:tc>
      </w:tr>
    </w:tbl>
    <w:p w14:paraId="1C790BBF"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color w:val="FF0000"/>
          <w:sz w:val="24"/>
          <w:szCs w:val="24"/>
        </w:rPr>
      </w:pP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992"/>
        <w:gridCol w:w="1134"/>
        <w:gridCol w:w="851"/>
        <w:gridCol w:w="1134"/>
        <w:gridCol w:w="1134"/>
        <w:gridCol w:w="709"/>
        <w:gridCol w:w="709"/>
        <w:gridCol w:w="22"/>
        <w:gridCol w:w="709"/>
      </w:tblGrid>
      <w:tr w:rsidR="00427752" w:rsidRPr="00427752" w14:paraId="10595D99" w14:textId="77777777" w:rsidTr="00DB1525">
        <w:trPr>
          <w:trHeight w:val="325"/>
          <w:jc w:val="center"/>
        </w:trPr>
        <w:tc>
          <w:tcPr>
            <w:tcW w:w="2552" w:type="dxa"/>
            <w:gridSpan w:val="2"/>
            <w:vMerge w:val="restart"/>
            <w:shd w:val="clear" w:color="auto" w:fill="auto"/>
            <w:vAlign w:val="center"/>
            <w:hideMark/>
          </w:tcPr>
          <w:p w14:paraId="6AC472C1"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Дифференциация ставки (село)</w:t>
            </w:r>
          </w:p>
        </w:tc>
        <w:tc>
          <w:tcPr>
            <w:tcW w:w="992" w:type="dxa"/>
            <w:vMerge w:val="restart"/>
            <w:shd w:val="clear" w:color="auto" w:fill="auto"/>
            <w:vAlign w:val="center"/>
          </w:tcPr>
          <w:p w14:paraId="0D734430"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УНЦ для 2022 года, руб./кВт</w:t>
            </w:r>
          </w:p>
        </w:tc>
        <w:tc>
          <w:tcPr>
            <w:tcW w:w="1134" w:type="dxa"/>
            <w:vMerge w:val="restart"/>
            <w:shd w:val="clear" w:color="auto" w:fill="auto"/>
            <w:vAlign w:val="center"/>
            <w:hideMark/>
          </w:tcPr>
          <w:p w14:paraId="1A0B9279"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Расчетная СТС 2022, руб./кВт</w:t>
            </w:r>
          </w:p>
        </w:tc>
        <w:tc>
          <w:tcPr>
            <w:tcW w:w="851" w:type="dxa"/>
            <w:vMerge w:val="restart"/>
            <w:shd w:val="clear" w:color="auto" w:fill="auto"/>
            <w:vAlign w:val="center"/>
            <w:hideMark/>
          </w:tcPr>
          <w:p w14:paraId="48FEE5CD"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Всего кВт</w:t>
            </w:r>
          </w:p>
        </w:tc>
        <w:tc>
          <w:tcPr>
            <w:tcW w:w="1134" w:type="dxa"/>
            <w:vMerge w:val="restart"/>
            <w:vAlign w:val="center"/>
          </w:tcPr>
          <w:p w14:paraId="75C2CC00"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Расходы всего,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w:t>
            </w:r>
          </w:p>
        </w:tc>
        <w:tc>
          <w:tcPr>
            <w:tcW w:w="1134" w:type="dxa"/>
            <w:vMerge w:val="restart"/>
            <w:shd w:val="clear" w:color="auto" w:fill="auto"/>
            <w:vAlign w:val="center"/>
            <w:hideMark/>
          </w:tcPr>
          <w:p w14:paraId="4D1916B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Расчетная СЕММ 2022, руб./</w:t>
            </w:r>
          </w:p>
          <w:p w14:paraId="5689F227"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кВт</w:t>
            </w:r>
          </w:p>
        </w:tc>
        <w:tc>
          <w:tcPr>
            <w:tcW w:w="2149" w:type="dxa"/>
            <w:gridSpan w:val="4"/>
            <w:shd w:val="clear" w:color="auto" w:fill="auto"/>
            <w:vAlign w:val="center"/>
          </w:tcPr>
          <w:p w14:paraId="051BA36E"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Среднее значение фактических расходов, </w:t>
            </w:r>
            <w:proofErr w:type="spellStart"/>
            <w:r w:rsidRPr="00427752">
              <w:rPr>
                <w:rFonts w:ascii="Times New Roman" w:eastAsia="Times New Roman" w:hAnsi="Times New Roman" w:cs="Times New Roman"/>
                <w:bCs/>
                <w:sz w:val="20"/>
                <w:szCs w:val="20"/>
              </w:rPr>
              <w:t>тыс.руб</w:t>
            </w:r>
            <w:proofErr w:type="spellEnd"/>
            <w:r w:rsidRPr="00427752">
              <w:rPr>
                <w:rFonts w:ascii="Times New Roman" w:eastAsia="Times New Roman" w:hAnsi="Times New Roman" w:cs="Times New Roman"/>
                <w:bCs/>
                <w:sz w:val="20"/>
                <w:szCs w:val="20"/>
              </w:rPr>
              <w:t>./кВт</w:t>
            </w:r>
          </w:p>
        </w:tc>
      </w:tr>
      <w:tr w:rsidR="00427752" w:rsidRPr="00427752" w14:paraId="3640E493" w14:textId="77777777" w:rsidTr="00DB1525">
        <w:trPr>
          <w:trHeight w:val="526"/>
          <w:jc w:val="center"/>
        </w:trPr>
        <w:tc>
          <w:tcPr>
            <w:tcW w:w="2552" w:type="dxa"/>
            <w:gridSpan w:val="2"/>
            <w:vMerge/>
            <w:shd w:val="clear" w:color="auto" w:fill="auto"/>
            <w:vAlign w:val="center"/>
          </w:tcPr>
          <w:p w14:paraId="4F68779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992" w:type="dxa"/>
            <w:vMerge/>
            <w:shd w:val="clear" w:color="auto" w:fill="auto"/>
            <w:vAlign w:val="center"/>
          </w:tcPr>
          <w:p w14:paraId="75C1DBB6"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1134" w:type="dxa"/>
            <w:vMerge/>
            <w:shd w:val="clear" w:color="auto" w:fill="auto"/>
            <w:vAlign w:val="center"/>
          </w:tcPr>
          <w:p w14:paraId="2916C3DD"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851" w:type="dxa"/>
            <w:vMerge/>
            <w:shd w:val="clear" w:color="auto" w:fill="auto"/>
            <w:vAlign w:val="center"/>
          </w:tcPr>
          <w:p w14:paraId="6964BABE"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1134" w:type="dxa"/>
            <w:vMerge/>
            <w:vAlign w:val="center"/>
          </w:tcPr>
          <w:p w14:paraId="585CF379"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1134" w:type="dxa"/>
            <w:vMerge/>
            <w:shd w:val="clear" w:color="auto" w:fill="auto"/>
            <w:vAlign w:val="center"/>
          </w:tcPr>
          <w:p w14:paraId="00F54ABE"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tc>
        <w:tc>
          <w:tcPr>
            <w:tcW w:w="709" w:type="dxa"/>
            <w:shd w:val="clear" w:color="auto" w:fill="auto"/>
            <w:vAlign w:val="center"/>
          </w:tcPr>
          <w:p w14:paraId="5D41101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2018</w:t>
            </w:r>
          </w:p>
        </w:tc>
        <w:tc>
          <w:tcPr>
            <w:tcW w:w="731" w:type="dxa"/>
            <w:gridSpan w:val="2"/>
            <w:shd w:val="clear" w:color="auto" w:fill="auto"/>
            <w:vAlign w:val="center"/>
          </w:tcPr>
          <w:p w14:paraId="24127376"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2019</w:t>
            </w:r>
          </w:p>
        </w:tc>
        <w:tc>
          <w:tcPr>
            <w:tcW w:w="709" w:type="dxa"/>
            <w:shd w:val="clear" w:color="auto" w:fill="auto"/>
            <w:vAlign w:val="center"/>
          </w:tcPr>
          <w:p w14:paraId="72E42A8A"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2020</w:t>
            </w:r>
          </w:p>
        </w:tc>
      </w:tr>
      <w:tr w:rsidR="00427752" w:rsidRPr="00427752" w14:paraId="3D418D4E" w14:textId="77777777" w:rsidTr="00DB1525">
        <w:trPr>
          <w:trHeight w:val="372"/>
          <w:jc w:val="center"/>
        </w:trPr>
        <w:tc>
          <w:tcPr>
            <w:tcW w:w="9946" w:type="dxa"/>
            <w:gridSpan w:val="11"/>
            <w:vAlign w:val="center"/>
          </w:tcPr>
          <w:p w14:paraId="728D995E" w14:textId="77777777" w:rsidR="00427752" w:rsidRPr="00427752" w:rsidRDefault="00427752" w:rsidP="00427752">
            <w:pPr>
              <w:spacing w:after="0" w:line="240" w:lineRule="auto"/>
              <w:rPr>
                <w:rFonts w:ascii="Times New Roman" w:eastAsia="Times New Roman" w:hAnsi="Times New Roman" w:cs="Times New Roman"/>
                <w:bCs/>
                <w:sz w:val="20"/>
                <w:szCs w:val="20"/>
              </w:rPr>
            </w:pPr>
            <w:proofErr w:type="spellStart"/>
            <w:r w:rsidRPr="00427752">
              <w:rPr>
                <w:rFonts w:ascii="Times New Roman" w:eastAsia="Times New Roman" w:hAnsi="Times New Roman" w:cs="Times New Roman"/>
                <w:bCs/>
                <w:sz w:val="20"/>
                <w:szCs w:val="20"/>
              </w:rPr>
              <w:t>однотрансформаторные</w:t>
            </w:r>
            <w:proofErr w:type="spellEnd"/>
            <w:r w:rsidRPr="00427752">
              <w:rPr>
                <w:rFonts w:ascii="Times New Roman" w:eastAsia="Times New Roman" w:hAnsi="Times New Roman" w:cs="Times New Roman"/>
                <w:bCs/>
                <w:sz w:val="20"/>
                <w:szCs w:val="20"/>
              </w:rPr>
              <w:t xml:space="preserve"> подстанции (за исключением РТП) шкафного/</w:t>
            </w:r>
            <w:proofErr w:type="spellStart"/>
            <w:r w:rsidRPr="00427752">
              <w:rPr>
                <w:rFonts w:ascii="Times New Roman" w:eastAsia="Times New Roman" w:hAnsi="Times New Roman" w:cs="Times New Roman"/>
                <w:bCs/>
                <w:sz w:val="20"/>
                <w:szCs w:val="20"/>
              </w:rPr>
              <w:t>киоскового</w:t>
            </w:r>
            <w:proofErr w:type="spellEnd"/>
            <w:r w:rsidRPr="00427752">
              <w:rPr>
                <w:rFonts w:ascii="Times New Roman" w:eastAsia="Times New Roman" w:hAnsi="Times New Roman" w:cs="Times New Roman"/>
                <w:bCs/>
                <w:sz w:val="20"/>
                <w:szCs w:val="20"/>
              </w:rPr>
              <w:t xml:space="preserve"> типа мощностью</w:t>
            </w:r>
          </w:p>
        </w:tc>
      </w:tr>
      <w:tr w:rsidR="00427752" w:rsidRPr="00427752" w14:paraId="76E4B725" w14:textId="77777777" w:rsidTr="00DB1525">
        <w:trPr>
          <w:trHeight w:val="345"/>
          <w:jc w:val="center"/>
        </w:trPr>
        <w:tc>
          <w:tcPr>
            <w:tcW w:w="1843" w:type="dxa"/>
            <w:shd w:val="clear" w:color="auto" w:fill="auto"/>
            <w:vAlign w:val="center"/>
            <w:hideMark/>
          </w:tcPr>
          <w:p w14:paraId="16D6C161"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до 25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47C56A20"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10/0,4кВ</w:t>
            </w:r>
          </w:p>
        </w:tc>
        <w:tc>
          <w:tcPr>
            <w:tcW w:w="992" w:type="dxa"/>
            <w:shd w:val="clear" w:color="auto" w:fill="auto"/>
            <w:vAlign w:val="center"/>
          </w:tcPr>
          <w:p w14:paraId="7B8516D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56 495</w:t>
            </w:r>
          </w:p>
        </w:tc>
        <w:tc>
          <w:tcPr>
            <w:tcW w:w="1134" w:type="dxa"/>
            <w:shd w:val="clear" w:color="auto" w:fill="auto"/>
            <w:vAlign w:val="center"/>
          </w:tcPr>
          <w:p w14:paraId="3BC9AE9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17 108</w:t>
            </w:r>
          </w:p>
        </w:tc>
        <w:tc>
          <w:tcPr>
            <w:tcW w:w="851" w:type="dxa"/>
            <w:shd w:val="clear" w:color="auto" w:fill="auto"/>
            <w:vAlign w:val="center"/>
          </w:tcPr>
          <w:p w14:paraId="433C909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326,00</w:t>
            </w:r>
          </w:p>
        </w:tc>
        <w:tc>
          <w:tcPr>
            <w:tcW w:w="1134" w:type="dxa"/>
            <w:vAlign w:val="center"/>
          </w:tcPr>
          <w:p w14:paraId="05836BE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4 892,19</w:t>
            </w:r>
          </w:p>
        </w:tc>
        <w:tc>
          <w:tcPr>
            <w:tcW w:w="1134" w:type="dxa"/>
            <w:shd w:val="clear" w:color="auto" w:fill="auto"/>
            <w:vAlign w:val="center"/>
          </w:tcPr>
          <w:p w14:paraId="1DCFA3E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17 108</w:t>
            </w:r>
          </w:p>
        </w:tc>
        <w:tc>
          <w:tcPr>
            <w:tcW w:w="709" w:type="dxa"/>
            <w:shd w:val="clear" w:color="auto" w:fill="auto"/>
            <w:vAlign w:val="center"/>
          </w:tcPr>
          <w:p w14:paraId="41D0DCF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09" w:type="dxa"/>
            <w:shd w:val="clear" w:color="auto" w:fill="auto"/>
            <w:vAlign w:val="center"/>
          </w:tcPr>
          <w:p w14:paraId="04B8F09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15,01</w:t>
            </w:r>
          </w:p>
        </w:tc>
        <w:tc>
          <w:tcPr>
            <w:tcW w:w="731" w:type="dxa"/>
            <w:gridSpan w:val="2"/>
            <w:shd w:val="clear" w:color="auto" w:fill="auto"/>
            <w:vAlign w:val="center"/>
          </w:tcPr>
          <w:p w14:paraId="45F22E3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571E0885" w14:textId="77777777" w:rsidTr="00DB1525">
        <w:trPr>
          <w:trHeight w:val="390"/>
          <w:jc w:val="center"/>
        </w:trPr>
        <w:tc>
          <w:tcPr>
            <w:tcW w:w="1843" w:type="dxa"/>
            <w:shd w:val="clear" w:color="auto" w:fill="auto"/>
            <w:vAlign w:val="center"/>
            <w:hideMark/>
          </w:tcPr>
          <w:p w14:paraId="3F52F03E"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25 до 100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6BD74048"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10/0,4кВ</w:t>
            </w:r>
          </w:p>
        </w:tc>
        <w:tc>
          <w:tcPr>
            <w:tcW w:w="992" w:type="dxa"/>
            <w:shd w:val="clear" w:color="auto" w:fill="auto"/>
            <w:vAlign w:val="center"/>
          </w:tcPr>
          <w:p w14:paraId="3BC9E81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43 131</w:t>
            </w:r>
          </w:p>
        </w:tc>
        <w:tc>
          <w:tcPr>
            <w:tcW w:w="1134" w:type="dxa"/>
            <w:shd w:val="clear" w:color="auto" w:fill="auto"/>
            <w:vAlign w:val="center"/>
          </w:tcPr>
          <w:p w14:paraId="4BDA985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8 262</w:t>
            </w:r>
          </w:p>
        </w:tc>
        <w:tc>
          <w:tcPr>
            <w:tcW w:w="851" w:type="dxa"/>
            <w:shd w:val="clear" w:color="auto" w:fill="auto"/>
            <w:vAlign w:val="center"/>
          </w:tcPr>
          <w:p w14:paraId="1C1352D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1 690,55</w:t>
            </w:r>
          </w:p>
        </w:tc>
        <w:tc>
          <w:tcPr>
            <w:tcW w:w="1134" w:type="dxa"/>
            <w:vAlign w:val="center"/>
          </w:tcPr>
          <w:p w14:paraId="2C5CF68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13 807,45</w:t>
            </w:r>
          </w:p>
        </w:tc>
        <w:tc>
          <w:tcPr>
            <w:tcW w:w="1134" w:type="dxa"/>
            <w:shd w:val="clear" w:color="auto" w:fill="auto"/>
            <w:vAlign w:val="center"/>
          </w:tcPr>
          <w:p w14:paraId="0569F09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8 262</w:t>
            </w:r>
          </w:p>
        </w:tc>
        <w:tc>
          <w:tcPr>
            <w:tcW w:w="709" w:type="dxa"/>
            <w:shd w:val="clear" w:color="auto" w:fill="auto"/>
            <w:vAlign w:val="center"/>
          </w:tcPr>
          <w:p w14:paraId="4C3F5AA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4,84</w:t>
            </w:r>
          </w:p>
        </w:tc>
        <w:tc>
          <w:tcPr>
            <w:tcW w:w="709" w:type="dxa"/>
            <w:shd w:val="clear" w:color="auto" w:fill="auto"/>
            <w:vAlign w:val="center"/>
          </w:tcPr>
          <w:p w14:paraId="35864A7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7,74</w:t>
            </w:r>
          </w:p>
        </w:tc>
        <w:tc>
          <w:tcPr>
            <w:tcW w:w="731" w:type="dxa"/>
            <w:gridSpan w:val="2"/>
            <w:shd w:val="clear" w:color="auto" w:fill="auto"/>
            <w:vAlign w:val="center"/>
          </w:tcPr>
          <w:p w14:paraId="7BE3396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9,16</w:t>
            </w:r>
          </w:p>
        </w:tc>
      </w:tr>
      <w:tr w:rsidR="00427752" w:rsidRPr="00427752" w14:paraId="01A86044" w14:textId="77777777" w:rsidTr="00DB1525">
        <w:trPr>
          <w:trHeight w:val="300"/>
          <w:jc w:val="center"/>
        </w:trPr>
        <w:tc>
          <w:tcPr>
            <w:tcW w:w="1843" w:type="dxa"/>
            <w:shd w:val="clear" w:color="auto" w:fill="auto"/>
            <w:vAlign w:val="center"/>
            <w:hideMark/>
          </w:tcPr>
          <w:p w14:paraId="3639C9EF"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100 до 250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620493B7"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10/0,4кВ</w:t>
            </w:r>
          </w:p>
        </w:tc>
        <w:tc>
          <w:tcPr>
            <w:tcW w:w="992" w:type="dxa"/>
            <w:shd w:val="clear" w:color="auto" w:fill="auto"/>
            <w:vAlign w:val="center"/>
          </w:tcPr>
          <w:p w14:paraId="64A3AEA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12 027</w:t>
            </w:r>
          </w:p>
        </w:tc>
        <w:tc>
          <w:tcPr>
            <w:tcW w:w="1134" w:type="dxa"/>
            <w:shd w:val="clear" w:color="auto" w:fill="auto"/>
            <w:vAlign w:val="center"/>
          </w:tcPr>
          <w:p w14:paraId="7670B22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6 916</w:t>
            </w:r>
          </w:p>
        </w:tc>
        <w:tc>
          <w:tcPr>
            <w:tcW w:w="851" w:type="dxa"/>
            <w:shd w:val="clear" w:color="auto" w:fill="auto"/>
            <w:vAlign w:val="center"/>
          </w:tcPr>
          <w:p w14:paraId="5C6E9E4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7 254,00</w:t>
            </w:r>
          </w:p>
        </w:tc>
        <w:tc>
          <w:tcPr>
            <w:tcW w:w="1134" w:type="dxa"/>
            <w:vAlign w:val="center"/>
          </w:tcPr>
          <w:p w14:paraId="1ABB51E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42 531,43</w:t>
            </w:r>
          </w:p>
        </w:tc>
        <w:tc>
          <w:tcPr>
            <w:tcW w:w="1134" w:type="dxa"/>
            <w:shd w:val="clear" w:color="auto" w:fill="auto"/>
            <w:vAlign w:val="center"/>
          </w:tcPr>
          <w:p w14:paraId="1F42D12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6 916</w:t>
            </w:r>
          </w:p>
        </w:tc>
        <w:tc>
          <w:tcPr>
            <w:tcW w:w="709" w:type="dxa"/>
            <w:shd w:val="clear" w:color="auto" w:fill="auto"/>
            <w:vAlign w:val="center"/>
          </w:tcPr>
          <w:p w14:paraId="615EC02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7,05</w:t>
            </w:r>
          </w:p>
        </w:tc>
        <w:tc>
          <w:tcPr>
            <w:tcW w:w="709" w:type="dxa"/>
            <w:shd w:val="clear" w:color="auto" w:fill="auto"/>
            <w:vAlign w:val="center"/>
          </w:tcPr>
          <w:p w14:paraId="0AFD683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4,88</w:t>
            </w:r>
          </w:p>
        </w:tc>
        <w:tc>
          <w:tcPr>
            <w:tcW w:w="731" w:type="dxa"/>
            <w:gridSpan w:val="2"/>
            <w:shd w:val="clear" w:color="auto" w:fill="auto"/>
            <w:vAlign w:val="center"/>
          </w:tcPr>
          <w:p w14:paraId="3694B31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5,99</w:t>
            </w:r>
          </w:p>
        </w:tc>
      </w:tr>
      <w:tr w:rsidR="00427752" w:rsidRPr="00427752" w14:paraId="0E5EC998" w14:textId="77777777" w:rsidTr="00DB1525">
        <w:trPr>
          <w:trHeight w:val="330"/>
          <w:jc w:val="center"/>
        </w:trPr>
        <w:tc>
          <w:tcPr>
            <w:tcW w:w="1843" w:type="dxa"/>
            <w:shd w:val="clear" w:color="auto" w:fill="auto"/>
            <w:vAlign w:val="center"/>
            <w:hideMark/>
          </w:tcPr>
          <w:p w14:paraId="3381C66E"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250 до 400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14A62682"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10/0,4кВ</w:t>
            </w:r>
          </w:p>
        </w:tc>
        <w:tc>
          <w:tcPr>
            <w:tcW w:w="992" w:type="dxa"/>
            <w:shd w:val="clear" w:color="auto" w:fill="auto"/>
            <w:vAlign w:val="center"/>
          </w:tcPr>
          <w:p w14:paraId="451FFF3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6 055</w:t>
            </w:r>
          </w:p>
        </w:tc>
        <w:tc>
          <w:tcPr>
            <w:tcW w:w="1134" w:type="dxa"/>
            <w:shd w:val="clear" w:color="auto" w:fill="auto"/>
            <w:vAlign w:val="center"/>
          </w:tcPr>
          <w:p w14:paraId="778EA2B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5 551</w:t>
            </w:r>
          </w:p>
        </w:tc>
        <w:tc>
          <w:tcPr>
            <w:tcW w:w="851" w:type="dxa"/>
            <w:shd w:val="clear" w:color="auto" w:fill="auto"/>
            <w:vAlign w:val="center"/>
          </w:tcPr>
          <w:p w14:paraId="3605B58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1 746,00</w:t>
            </w:r>
          </w:p>
        </w:tc>
        <w:tc>
          <w:tcPr>
            <w:tcW w:w="1134" w:type="dxa"/>
            <w:vAlign w:val="center"/>
          </w:tcPr>
          <w:p w14:paraId="1410DA2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7 055,56</w:t>
            </w:r>
          </w:p>
        </w:tc>
        <w:tc>
          <w:tcPr>
            <w:tcW w:w="1134" w:type="dxa"/>
            <w:shd w:val="clear" w:color="auto" w:fill="auto"/>
            <w:vAlign w:val="center"/>
          </w:tcPr>
          <w:p w14:paraId="658CC34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5 551</w:t>
            </w:r>
          </w:p>
        </w:tc>
        <w:tc>
          <w:tcPr>
            <w:tcW w:w="709" w:type="dxa"/>
            <w:shd w:val="clear" w:color="auto" w:fill="auto"/>
            <w:vAlign w:val="center"/>
          </w:tcPr>
          <w:p w14:paraId="642D84B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7,47</w:t>
            </w:r>
          </w:p>
        </w:tc>
        <w:tc>
          <w:tcPr>
            <w:tcW w:w="709" w:type="dxa"/>
            <w:shd w:val="clear" w:color="auto" w:fill="auto"/>
            <w:vAlign w:val="center"/>
          </w:tcPr>
          <w:p w14:paraId="41484FB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3,38</w:t>
            </w:r>
          </w:p>
        </w:tc>
        <w:tc>
          <w:tcPr>
            <w:tcW w:w="731" w:type="dxa"/>
            <w:gridSpan w:val="2"/>
            <w:shd w:val="clear" w:color="auto" w:fill="auto"/>
            <w:vAlign w:val="center"/>
          </w:tcPr>
          <w:p w14:paraId="0E27226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3,35</w:t>
            </w:r>
          </w:p>
        </w:tc>
      </w:tr>
      <w:tr w:rsidR="00427752" w:rsidRPr="00427752" w14:paraId="6D2E25E9" w14:textId="77777777" w:rsidTr="00DB1525">
        <w:trPr>
          <w:trHeight w:val="330"/>
          <w:jc w:val="center"/>
        </w:trPr>
        <w:tc>
          <w:tcPr>
            <w:tcW w:w="1843" w:type="dxa"/>
            <w:shd w:val="clear" w:color="auto" w:fill="auto"/>
            <w:vAlign w:val="center"/>
          </w:tcPr>
          <w:p w14:paraId="65688457"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от 400 до 1000 </w:t>
            </w:r>
            <w:proofErr w:type="spellStart"/>
            <w:r w:rsidRPr="00427752">
              <w:rPr>
                <w:rFonts w:ascii="Times New Roman" w:eastAsia="Times New Roman" w:hAnsi="Times New Roman" w:cs="Times New Roman"/>
                <w:bCs/>
                <w:sz w:val="20"/>
                <w:szCs w:val="20"/>
              </w:rPr>
              <w:t>кВА</w:t>
            </w:r>
            <w:proofErr w:type="spellEnd"/>
            <w:r w:rsidRPr="00427752">
              <w:rPr>
                <w:rFonts w:ascii="Times New Roman" w:eastAsia="Times New Roman" w:hAnsi="Times New Roman" w:cs="Times New Roman"/>
                <w:bCs/>
                <w:sz w:val="20"/>
                <w:szCs w:val="20"/>
              </w:rPr>
              <w:t xml:space="preserve"> включительно</w:t>
            </w:r>
          </w:p>
        </w:tc>
        <w:tc>
          <w:tcPr>
            <w:tcW w:w="709" w:type="dxa"/>
            <w:shd w:val="clear" w:color="auto" w:fill="auto"/>
            <w:vAlign w:val="center"/>
          </w:tcPr>
          <w:p w14:paraId="75A9D951"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10/0,4кВ</w:t>
            </w:r>
          </w:p>
        </w:tc>
        <w:tc>
          <w:tcPr>
            <w:tcW w:w="992" w:type="dxa"/>
            <w:shd w:val="clear" w:color="auto" w:fill="auto"/>
            <w:vAlign w:val="center"/>
          </w:tcPr>
          <w:p w14:paraId="1002DED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5 612</w:t>
            </w:r>
          </w:p>
        </w:tc>
        <w:tc>
          <w:tcPr>
            <w:tcW w:w="1134" w:type="dxa"/>
            <w:shd w:val="clear" w:color="auto" w:fill="auto"/>
            <w:vAlign w:val="center"/>
          </w:tcPr>
          <w:p w14:paraId="592C36B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4 249</w:t>
            </w:r>
          </w:p>
        </w:tc>
        <w:tc>
          <w:tcPr>
            <w:tcW w:w="851" w:type="dxa"/>
            <w:shd w:val="clear" w:color="auto" w:fill="auto"/>
            <w:vAlign w:val="center"/>
          </w:tcPr>
          <w:p w14:paraId="103C35C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885,9</w:t>
            </w:r>
          </w:p>
        </w:tc>
        <w:tc>
          <w:tcPr>
            <w:tcW w:w="1134" w:type="dxa"/>
            <w:vAlign w:val="center"/>
          </w:tcPr>
          <w:p w14:paraId="70E782E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3 105,27</w:t>
            </w:r>
          </w:p>
        </w:tc>
        <w:tc>
          <w:tcPr>
            <w:tcW w:w="1134" w:type="dxa"/>
            <w:shd w:val="clear" w:color="auto" w:fill="auto"/>
            <w:vAlign w:val="center"/>
          </w:tcPr>
          <w:p w14:paraId="7C94FA6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4 249</w:t>
            </w:r>
          </w:p>
        </w:tc>
        <w:tc>
          <w:tcPr>
            <w:tcW w:w="709" w:type="dxa"/>
            <w:shd w:val="clear" w:color="auto" w:fill="auto"/>
            <w:vAlign w:val="center"/>
          </w:tcPr>
          <w:p w14:paraId="7A574D9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2,66</w:t>
            </w:r>
          </w:p>
        </w:tc>
        <w:tc>
          <w:tcPr>
            <w:tcW w:w="709" w:type="dxa"/>
            <w:shd w:val="clear" w:color="auto" w:fill="auto"/>
            <w:vAlign w:val="center"/>
          </w:tcPr>
          <w:p w14:paraId="02492DD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4,59</w:t>
            </w:r>
          </w:p>
        </w:tc>
        <w:tc>
          <w:tcPr>
            <w:tcW w:w="731" w:type="dxa"/>
            <w:gridSpan w:val="2"/>
            <w:shd w:val="clear" w:color="auto" w:fill="auto"/>
            <w:vAlign w:val="center"/>
          </w:tcPr>
          <w:p w14:paraId="4C6F842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7AAFEA1A" w14:textId="77777777" w:rsidTr="00DB1525">
        <w:trPr>
          <w:trHeight w:val="189"/>
          <w:jc w:val="center"/>
        </w:trPr>
        <w:tc>
          <w:tcPr>
            <w:tcW w:w="9946" w:type="dxa"/>
            <w:gridSpan w:val="11"/>
            <w:shd w:val="clear" w:color="auto" w:fill="auto"/>
            <w:vAlign w:val="center"/>
          </w:tcPr>
          <w:p w14:paraId="1E7146A5"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proofErr w:type="spellStart"/>
            <w:r w:rsidRPr="00427752">
              <w:rPr>
                <w:rFonts w:ascii="Times New Roman" w:eastAsia="Times New Roman" w:hAnsi="Times New Roman" w:cs="Times New Roman"/>
                <w:bCs/>
                <w:color w:val="000000"/>
                <w:sz w:val="20"/>
                <w:szCs w:val="20"/>
              </w:rPr>
              <w:t>однотрансформаторные</w:t>
            </w:r>
            <w:proofErr w:type="spellEnd"/>
            <w:r w:rsidRPr="00427752">
              <w:rPr>
                <w:rFonts w:ascii="Times New Roman" w:eastAsia="Times New Roman" w:hAnsi="Times New Roman" w:cs="Times New Roman"/>
                <w:bCs/>
                <w:color w:val="000000"/>
                <w:sz w:val="20"/>
                <w:szCs w:val="20"/>
              </w:rPr>
              <w:t xml:space="preserve"> подстанции (за исключением РТП) столбового/мачтового типа мощностью</w:t>
            </w:r>
          </w:p>
        </w:tc>
      </w:tr>
      <w:tr w:rsidR="00427752" w:rsidRPr="00427752" w14:paraId="30DAE23B" w14:textId="77777777" w:rsidTr="00DB1525">
        <w:trPr>
          <w:trHeight w:val="330"/>
          <w:jc w:val="center"/>
        </w:trPr>
        <w:tc>
          <w:tcPr>
            <w:tcW w:w="1843" w:type="dxa"/>
            <w:shd w:val="clear" w:color="auto" w:fill="auto"/>
            <w:vAlign w:val="center"/>
          </w:tcPr>
          <w:p w14:paraId="49B4D032"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до 25 </w:t>
            </w:r>
            <w:proofErr w:type="spellStart"/>
            <w:r w:rsidRPr="00427752">
              <w:rPr>
                <w:rFonts w:ascii="Times New Roman" w:eastAsia="Times New Roman" w:hAnsi="Times New Roman" w:cs="Times New Roman"/>
                <w:bCs/>
                <w:sz w:val="20"/>
                <w:szCs w:val="20"/>
              </w:rPr>
              <w:t>кВА</w:t>
            </w:r>
            <w:proofErr w:type="spellEnd"/>
            <w:r w:rsidRPr="00427752">
              <w:rPr>
                <w:rFonts w:ascii="Times New Roman" w:eastAsia="Times New Roman" w:hAnsi="Times New Roman" w:cs="Times New Roman"/>
                <w:bCs/>
                <w:sz w:val="20"/>
                <w:szCs w:val="20"/>
              </w:rPr>
              <w:t xml:space="preserve"> включительно</w:t>
            </w:r>
          </w:p>
        </w:tc>
        <w:tc>
          <w:tcPr>
            <w:tcW w:w="709" w:type="dxa"/>
            <w:shd w:val="clear" w:color="auto" w:fill="auto"/>
            <w:vAlign w:val="center"/>
          </w:tcPr>
          <w:p w14:paraId="38A3E59B"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6/0,4 </w:t>
            </w:r>
            <w:proofErr w:type="spellStart"/>
            <w:r w:rsidRPr="00427752">
              <w:rPr>
                <w:rFonts w:ascii="Times New Roman" w:eastAsia="Times New Roman" w:hAnsi="Times New Roman" w:cs="Times New Roman"/>
                <w:bCs/>
                <w:sz w:val="20"/>
                <w:szCs w:val="20"/>
              </w:rPr>
              <w:t>кВ</w:t>
            </w:r>
            <w:proofErr w:type="spellEnd"/>
          </w:p>
        </w:tc>
        <w:tc>
          <w:tcPr>
            <w:tcW w:w="992" w:type="dxa"/>
            <w:shd w:val="clear" w:color="auto" w:fill="auto"/>
            <w:vAlign w:val="center"/>
          </w:tcPr>
          <w:p w14:paraId="02AC442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56 495</w:t>
            </w:r>
          </w:p>
        </w:tc>
        <w:tc>
          <w:tcPr>
            <w:tcW w:w="1134" w:type="dxa"/>
            <w:shd w:val="clear" w:color="auto" w:fill="auto"/>
            <w:vAlign w:val="center"/>
          </w:tcPr>
          <w:p w14:paraId="25C0362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14 445</w:t>
            </w:r>
          </w:p>
        </w:tc>
        <w:tc>
          <w:tcPr>
            <w:tcW w:w="851" w:type="dxa"/>
            <w:shd w:val="clear" w:color="auto" w:fill="auto"/>
            <w:vAlign w:val="center"/>
          </w:tcPr>
          <w:p w14:paraId="59EA852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23,00</w:t>
            </w:r>
          </w:p>
        </w:tc>
        <w:tc>
          <w:tcPr>
            <w:tcW w:w="1134" w:type="dxa"/>
            <w:vAlign w:val="center"/>
          </w:tcPr>
          <w:p w14:paraId="150249B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291,42</w:t>
            </w:r>
          </w:p>
        </w:tc>
        <w:tc>
          <w:tcPr>
            <w:tcW w:w="1134" w:type="dxa"/>
            <w:shd w:val="clear" w:color="auto" w:fill="auto"/>
            <w:vAlign w:val="center"/>
          </w:tcPr>
          <w:p w14:paraId="13D2953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14 445</w:t>
            </w:r>
          </w:p>
        </w:tc>
        <w:tc>
          <w:tcPr>
            <w:tcW w:w="709" w:type="dxa"/>
            <w:shd w:val="clear" w:color="auto" w:fill="auto"/>
            <w:vAlign w:val="center"/>
          </w:tcPr>
          <w:p w14:paraId="10B377D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09" w:type="dxa"/>
            <w:shd w:val="clear" w:color="auto" w:fill="auto"/>
            <w:vAlign w:val="center"/>
          </w:tcPr>
          <w:p w14:paraId="5009153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12,67</w:t>
            </w:r>
          </w:p>
        </w:tc>
        <w:tc>
          <w:tcPr>
            <w:tcW w:w="731" w:type="dxa"/>
            <w:gridSpan w:val="2"/>
            <w:shd w:val="clear" w:color="auto" w:fill="auto"/>
            <w:vAlign w:val="center"/>
          </w:tcPr>
          <w:p w14:paraId="077F11CF"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r w:rsidR="00427752" w:rsidRPr="00427752" w14:paraId="7E8F59A6" w14:textId="77777777" w:rsidTr="00DB1525">
        <w:trPr>
          <w:trHeight w:val="330"/>
          <w:jc w:val="center"/>
        </w:trPr>
        <w:tc>
          <w:tcPr>
            <w:tcW w:w="1843" w:type="dxa"/>
            <w:shd w:val="clear" w:color="auto" w:fill="auto"/>
            <w:vAlign w:val="center"/>
          </w:tcPr>
          <w:p w14:paraId="5825B578"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до 25 </w:t>
            </w:r>
            <w:proofErr w:type="spellStart"/>
            <w:r w:rsidRPr="00427752">
              <w:rPr>
                <w:rFonts w:ascii="Times New Roman" w:eastAsia="Times New Roman" w:hAnsi="Times New Roman" w:cs="Times New Roman"/>
                <w:bCs/>
                <w:sz w:val="20"/>
                <w:szCs w:val="20"/>
              </w:rPr>
              <w:t>кВА</w:t>
            </w:r>
            <w:proofErr w:type="spellEnd"/>
            <w:r w:rsidRPr="00427752">
              <w:rPr>
                <w:rFonts w:ascii="Times New Roman" w:eastAsia="Times New Roman" w:hAnsi="Times New Roman" w:cs="Times New Roman"/>
                <w:bCs/>
                <w:sz w:val="20"/>
                <w:szCs w:val="20"/>
              </w:rPr>
              <w:t xml:space="preserve"> включительно</w:t>
            </w:r>
          </w:p>
        </w:tc>
        <w:tc>
          <w:tcPr>
            <w:tcW w:w="709" w:type="dxa"/>
            <w:shd w:val="clear" w:color="auto" w:fill="auto"/>
            <w:vAlign w:val="center"/>
          </w:tcPr>
          <w:p w14:paraId="39AF93BC"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10/0,4 </w:t>
            </w:r>
            <w:proofErr w:type="spellStart"/>
            <w:r w:rsidRPr="00427752">
              <w:rPr>
                <w:rFonts w:ascii="Times New Roman" w:eastAsia="Times New Roman" w:hAnsi="Times New Roman" w:cs="Times New Roman"/>
                <w:bCs/>
                <w:sz w:val="20"/>
                <w:szCs w:val="20"/>
              </w:rPr>
              <w:t>кВ</w:t>
            </w:r>
            <w:proofErr w:type="spellEnd"/>
          </w:p>
        </w:tc>
        <w:tc>
          <w:tcPr>
            <w:tcW w:w="992" w:type="dxa"/>
            <w:shd w:val="clear" w:color="auto" w:fill="auto"/>
            <w:vAlign w:val="center"/>
          </w:tcPr>
          <w:p w14:paraId="1FC376A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56 495</w:t>
            </w:r>
          </w:p>
        </w:tc>
        <w:tc>
          <w:tcPr>
            <w:tcW w:w="1134" w:type="dxa"/>
            <w:shd w:val="clear" w:color="auto" w:fill="auto"/>
            <w:vAlign w:val="center"/>
          </w:tcPr>
          <w:p w14:paraId="28ABB8F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17 327</w:t>
            </w:r>
          </w:p>
        </w:tc>
        <w:tc>
          <w:tcPr>
            <w:tcW w:w="851" w:type="dxa"/>
            <w:shd w:val="clear" w:color="auto" w:fill="auto"/>
            <w:vAlign w:val="center"/>
          </w:tcPr>
          <w:p w14:paraId="5EE39C7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1 311,55</w:t>
            </w:r>
          </w:p>
        </w:tc>
        <w:tc>
          <w:tcPr>
            <w:tcW w:w="1134" w:type="dxa"/>
            <w:vAlign w:val="center"/>
          </w:tcPr>
          <w:p w14:paraId="5CF67F0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20 029,13</w:t>
            </w:r>
          </w:p>
        </w:tc>
        <w:tc>
          <w:tcPr>
            <w:tcW w:w="1134" w:type="dxa"/>
            <w:shd w:val="clear" w:color="auto" w:fill="auto"/>
            <w:vAlign w:val="center"/>
          </w:tcPr>
          <w:p w14:paraId="7774552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17 327</w:t>
            </w:r>
          </w:p>
        </w:tc>
        <w:tc>
          <w:tcPr>
            <w:tcW w:w="709" w:type="dxa"/>
            <w:shd w:val="clear" w:color="auto" w:fill="auto"/>
            <w:vAlign w:val="center"/>
          </w:tcPr>
          <w:p w14:paraId="44F2E38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09" w:type="dxa"/>
            <w:shd w:val="clear" w:color="auto" w:fill="auto"/>
            <w:vAlign w:val="center"/>
          </w:tcPr>
          <w:p w14:paraId="350F745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14,50</w:t>
            </w:r>
          </w:p>
        </w:tc>
        <w:tc>
          <w:tcPr>
            <w:tcW w:w="731" w:type="dxa"/>
            <w:gridSpan w:val="2"/>
            <w:shd w:val="clear" w:color="auto" w:fill="auto"/>
            <w:vAlign w:val="center"/>
          </w:tcPr>
          <w:p w14:paraId="2CEF976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16,53</w:t>
            </w:r>
          </w:p>
        </w:tc>
      </w:tr>
      <w:tr w:rsidR="00427752" w:rsidRPr="00427752" w14:paraId="600985F2" w14:textId="77777777" w:rsidTr="00DB1525">
        <w:trPr>
          <w:trHeight w:val="330"/>
          <w:jc w:val="center"/>
        </w:trPr>
        <w:tc>
          <w:tcPr>
            <w:tcW w:w="1843" w:type="dxa"/>
            <w:shd w:val="clear" w:color="auto" w:fill="auto"/>
            <w:vAlign w:val="center"/>
          </w:tcPr>
          <w:p w14:paraId="5C6F2758"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от 25 до 100 </w:t>
            </w:r>
            <w:proofErr w:type="spellStart"/>
            <w:r w:rsidRPr="00427752">
              <w:rPr>
                <w:rFonts w:ascii="Times New Roman" w:eastAsia="Times New Roman" w:hAnsi="Times New Roman" w:cs="Times New Roman"/>
                <w:bCs/>
                <w:sz w:val="20"/>
                <w:szCs w:val="20"/>
              </w:rPr>
              <w:t>кВА</w:t>
            </w:r>
            <w:proofErr w:type="spellEnd"/>
            <w:r w:rsidRPr="00427752">
              <w:rPr>
                <w:rFonts w:ascii="Times New Roman" w:eastAsia="Times New Roman" w:hAnsi="Times New Roman" w:cs="Times New Roman"/>
                <w:bCs/>
                <w:sz w:val="20"/>
                <w:szCs w:val="20"/>
              </w:rPr>
              <w:t xml:space="preserve"> включительно</w:t>
            </w:r>
          </w:p>
        </w:tc>
        <w:tc>
          <w:tcPr>
            <w:tcW w:w="709" w:type="dxa"/>
            <w:shd w:val="clear" w:color="auto" w:fill="auto"/>
            <w:vAlign w:val="center"/>
          </w:tcPr>
          <w:p w14:paraId="2F45467E"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10/0,4 </w:t>
            </w:r>
            <w:proofErr w:type="spellStart"/>
            <w:r w:rsidRPr="00427752">
              <w:rPr>
                <w:rFonts w:ascii="Times New Roman" w:eastAsia="Times New Roman" w:hAnsi="Times New Roman" w:cs="Times New Roman"/>
                <w:bCs/>
                <w:sz w:val="20"/>
                <w:szCs w:val="20"/>
              </w:rPr>
              <w:t>кВ</w:t>
            </w:r>
            <w:proofErr w:type="spellEnd"/>
          </w:p>
        </w:tc>
        <w:tc>
          <w:tcPr>
            <w:tcW w:w="992" w:type="dxa"/>
            <w:shd w:val="clear" w:color="auto" w:fill="auto"/>
            <w:vAlign w:val="center"/>
          </w:tcPr>
          <w:p w14:paraId="0FAE1C5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40 090</w:t>
            </w:r>
          </w:p>
        </w:tc>
        <w:tc>
          <w:tcPr>
            <w:tcW w:w="1134" w:type="dxa"/>
            <w:shd w:val="clear" w:color="auto" w:fill="auto"/>
            <w:vAlign w:val="center"/>
          </w:tcPr>
          <w:p w14:paraId="2582749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8 371</w:t>
            </w:r>
          </w:p>
        </w:tc>
        <w:tc>
          <w:tcPr>
            <w:tcW w:w="851" w:type="dxa"/>
            <w:shd w:val="clear" w:color="auto" w:fill="auto"/>
            <w:vAlign w:val="center"/>
          </w:tcPr>
          <w:p w14:paraId="18BFEB8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217,38</w:t>
            </w:r>
          </w:p>
        </w:tc>
        <w:tc>
          <w:tcPr>
            <w:tcW w:w="1134" w:type="dxa"/>
            <w:vAlign w:val="center"/>
          </w:tcPr>
          <w:p w14:paraId="15BA3FC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1 716,64</w:t>
            </w:r>
          </w:p>
        </w:tc>
        <w:tc>
          <w:tcPr>
            <w:tcW w:w="1134" w:type="dxa"/>
            <w:shd w:val="clear" w:color="auto" w:fill="auto"/>
            <w:vAlign w:val="center"/>
          </w:tcPr>
          <w:p w14:paraId="252D8A9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8 371</w:t>
            </w:r>
          </w:p>
        </w:tc>
        <w:tc>
          <w:tcPr>
            <w:tcW w:w="709" w:type="dxa"/>
            <w:shd w:val="clear" w:color="auto" w:fill="auto"/>
            <w:vAlign w:val="center"/>
          </w:tcPr>
          <w:p w14:paraId="5F2984E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09" w:type="dxa"/>
            <w:shd w:val="clear" w:color="auto" w:fill="auto"/>
            <w:vAlign w:val="center"/>
          </w:tcPr>
          <w:p w14:paraId="56DCCD3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6,57</w:t>
            </w:r>
          </w:p>
        </w:tc>
        <w:tc>
          <w:tcPr>
            <w:tcW w:w="731" w:type="dxa"/>
            <w:gridSpan w:val="2"/>
            <w:shd w:val="clear" w:color="auto" w:fill="auto"/>
            <w:vAlign w:val="center"/>
          </w:tcPr>
          <w:p w14:paraId="6FBA7AE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8,44</w:t>
            </w:r>
          </w:p>
        </w:tc>
      </w:tr>
      <w:tr w:rsidR="00427752" w:rsidRPr="00427752" w14:paraId="724F98E2" w14:textId="77777777" w:rsidTr="00DB1525">
        <w:trPr>
          <w:trHeight w:val="243"/>
          <w:jc w:val="center"/>
        </w:trPr>
        <w:tc>
          <w:tcPr>
            <w:tcW w:w="9946" w:type="dxa"/>
            <w:gridSpan w:val="11"/>
            <w:vAlign w:val="center"/>
          </w:tcPr>
          <w:p w14:paraId="68647E56" w14:textId="77777777" w:rsidR="00427752" w:rsidRPr="00427752" w:rsidRDefault="00427752" w:rsidP="00427752">
            <w:pPr>
              <w:spacing w:after="0" w:line="240" w:lineRule="auto"/>
              <w:rPr>
                <w:rFonts w:ascii="Times New Roman" w:eastAsia="Times New Roman" w:hAnsi="Times New Roman" w:cs="Times New Roman"/>
                <w:bCs/>
                <w:sz w:val="20"/>
                <w:szCs w:val="20"/>
              </w:rPr>
            </w:pPr>
            <w:proofErr w:type="spellStart"/>
            <w:r w:rsidRPr="00427752">
              <w:rPr>
                <w:rFonts w:ascii="Calibri" w:eastAsia="Times New Roman" w:hAnsi="Calibri" w:cs="Calibri"/>
                <w:bCs/>
                <w:color w:val="000000"/>
                <w:sz w:val="20"/>
                <w:szCs w:val="20"/>
              </w:rPr>
              <w:t>двухтрансформаторные</w:t>
            </w:r>
            <w:proofErr w:type="spellEnd"/>
            <w:r w:rsidRPr="00427752">
              <w:rPr>
                <w:rFonts w:ascii="Calibri" w:eastAsia="Times New Roman" w:hAnsi="Calibri" w:cs="Calibri"/>
                <w:bCs/>
                <w:color w:val="000000"/>
                <w:sz w:val="20"/>
                <w:szCs w:val="20"/>
              </w:rPr>
              <w:t xml:space="preserve"> и более подстанции (за исключением РТП)</w:t>
            </w:r>
            <w:r w:rsidRPr="00427752">
              <w:rPr>
                <w:rFonts w:ascii="Times New Roman" w:eastAsia="Times New Roman" w:hAnsi="Times New Roman" w:cs="Times New Roman"/>
                <w:bCs/>
                <w:sz w:val="20"/>
                <w:szCs w:val="20"/>
              </w:rPr>
              <w:t xml:space="preserve"> </w:t>
            </w:r>
            <w:r w:rsidRPr="00427752">
              <w:rPr>
                <w:rFonts w:ascii="Calibri" w:eastAsia="Times New Roman" w:hAnsi="Calibri" w:cs="Calibri"/>
                <w:bCs/>
                <w:color w:val="000000"/>
                <w:sz w:val="20"/>
                <w:szCs w:val="20"/>
              </w:rPr>
              <w:t>шкафного/</w:t>
            </w:r>
            <w:proofErr w:type="spellStart"/>
            <w:r w:rsidRPr="00427752">
              <w:rPr>
                <w:rFonts w:ascii="Calibri" w:eastAsia="Times New Roman" w:hAnsi="Calibri" w:cs="Calibri"/>
                <w:bCs/>
                <w:color w:val="000000"/>
                <w:sz w:val="20"/>
                <w:szCs w:val="20"/>
              </w:rPr>
              <w:t>киоскового</w:t>
            </w:r>
            <w:proofErr w:type="spellEnd"/>
            <w:r w:rsidRPr="00427752">
              <w:rPr>
                <w:rFonts w:ascii="Calibri" w:eastAsia="Times New Roman" w:hAnsi="Calibri" w:cs="Calibri"/>
                <w:bCs/>
                <w:color w:val="000000"/>
                <w:sz w:val="20"/>
                <w:szCs w:val="20"/>
              </w:rPr>
              <w:t xml:space="preserve"> типа мощностью </w:t>
            </w:r>
          </w:p>
        </w:tc>
      </w:tr>
      <w:tr w:rsidR="00427752" w:rsidRPr="00427752" w14:paraId="4233C5DB" w14:textId="77777777" w:rsidTr="00DB1525">
        <w:trPr>
          <w:trHeight w:val="315"/>
          <w:jc w:val="center"/>
        </w:trPr>
        <w:tc>
          <w:tcPr>
            <w:tcW w:w="1843" w:type="dxa"/>
            <w:shd w:val="clear" w:color="auto" w:fill="auto"/>
            <w:vAlign w:val="center"/>
            <w:hideMark/>
          </w:tcPr>
          <w:p w14:paraId="72A908AA"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 xml:space="preserve">от 100 до 250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59BE579E"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10/0,4 </w:t>
            </w:r>
            <w:proofErr w:type="spellStart"/>
            <w:r w:rsidRPr="00427752">
              <w:rPr>
                <w:rFonts w:ascii="Times New Roman" w:eastAsia="Times New Roman" w:hAnsi="Times New Roman" w:cs="Times New Roman"/>
                <w:bCs/>
                <w:sz w:val="20"/>
                <w:szCs w:val="20"/>
              </w:rPr>
              <w:t>кВ</w:t>
            </w:r>
            <w:proofErr w:type="spellEnd"/>
          </w:p>
        </w:tc>
        <w:tc>
          <w:tcPr>
            <w:tcW w:w="992" w:type="dxa"/>
            <w:shd w:val="clear" w:color="auto" w:fill="auto"/>
            <w:vAlign w:val="center"/>
          </w:tcPr>
          <w:p w14:paraId="76343DF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color w:val="000000"/>
                <w:sz w:val="20"/>
                <w:szCs w:val="20"/>
              </w:rPr>
              <w:t>41 860</w:t>
            </w:r>
          </w:p>
        </w:tc>
        <w:tc>
          <w:tcPr>
            <w:tcW w:w="1134" w:type="dxa"/>
            <w:shd w:val="clear" w:color="auto" w:fill="auto"/>
            <w:vAlign w:val="center"/>
          </w:tcPr>
          <w:p w14:paraId="4D39DFF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10 846</w:t>
            </w:r>
          </w:p>
        </w:tc>
        <w:tc>
          <w:tcPr>
            <w:tcW w:w="851" w:type="dxa"/>
            <w:shd w:val="clear" w:color="auto" w:fill="auto"/>
            <w:vAlign w:val="center"/>
          </w:tcPr>
          <w:p w14:paraId="40528350"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230,00</w:t>
            </w:r>
          </w:p>
        </w:tc>
        <w:tc>
          <w:tcPr>
            <w:tcW w:w="1134" w:type="dxa"/>
            <w:vAlign w:val="center"/>
          </w:tcPr>
          <w:p w14:paraId="388479D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2 275,76</w:t>
            </w:r>
          </w:p>
        </w:tc>
        <w:tc>
          <w:tcPr>
            <w:tcW w:w="1134" w:type="dxa"/>
            <w:shd w:val="clear" w:color="auto" w:fill="auto"/>
            <w:vAlign w:val="center"/>
          </w:tcPr>
          <w:p w14:paraId="4D42140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10 846</w:t>
            </w:r>
          </w:p>
        </w:tc>
        <w:tc>
          <w:tcPr>
            <w:tcW w:w="709" w:type="dxa"/>
            <w:shd w:val="clear" w:color="auto" w:fill="auto"/>
            <w:vAlign w:val="center"/>
          </w:tcPr>
          <w:p w14:paraId="7B0726D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09" w:type="dxa"/>
            <w:shd w:val="clear" w:color="auto" w:fill="auto"/>
            <w:vAlign w:val="center"/>
          </w:tcPr>
          <w:p w14:paraId="5C6AA95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31" w:type="dxa"/>
            <w:gridSpan w:val="2"/>
            <w:shd w:val="clear" w:color="auto" w:fill="auto"/>
            <w:vAlign w:val="center"/>
          </w:tcPr>
          <w:p w14:paraId="02EFBD0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9,89</w:t>
            </w:r>
          </w:p>
        </w:tc>
      </w:tr>
      <w:tr w:rsidR="00427752" w:rsidRPr="00427752" w14:paraId="39ADEFF7" w14:textId="77777777" w:rsidTr="00DB1525">
        <w:trPr>
          <w:trHeight w:val="315"/>
          <w:jc w:val="center"/>
        </w:trPr>
        <w:tc>
          <w:tcPr>
            <w:tcW w:w="1843" w:type="dxa"/>
            <w:shd w:val="clear" w:color="auto" w:fill="auto"/>
            <w:vAlign w:val="center"/>
          </w:tcPr>
          <w:p w14:paraId="573A3641" w14:textId="77777777" w:rsidR="00427752" w:rsidRPr="00427752" w:rsidRDefault="00427752" w:rsidP="00427752">
            <w:pPr>
              <w:spacing w:after="0" w:line="240" w:lineRule="auto"/>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lastRenderedPageBreak/>
              <w:t xml:space="preserve">от 250 до 400 </w:t>
            </w:r>
            <w:proofErr w:type="spellStart"/>
            <w:r w:rsidRPr="00427752">
              <w:rPr>
                <w:rFonts w:ascii="Times New Roman" w:eastAsia="Times New Roman" w:hAnsi="Times New Roman" w:cs="Times New Roman"/>
                <w:bCs/>
                <w:color w:val="000000"/>
                <w:sz w:val="20"/>
                <w:szCs w:val="20"/>
              </w:rPr>
              <w:t>кВА</w:t>
            </w:r>
            <w:proofErr w:type="spellEnd"/>
            <w:r w:rsidRPr="00427752">
              <w:rPr>
                <w:rFonts w:ascii="Times New Roman" w:eastAsia="Times New Roman" w:hAnsi="Times New Roman" w:cs="Times New Roman"/>
                <w:bCs/>
                <w:color w:val="000000"/>
                <w:sz w:val="20"/>
                <w:szCs w:val="20"/>
              </w:rPr>
              <w:t xml:space="preserve"> включительно</w:t>
            </w:r>
          </w:p>
        </w:tc>
        <w:tc>
          <w:tcPr>
            <w:tcW w:w="709" w:type="dxa"/>
            <w:shd w:val="clear" w:color="auto" w:fill="auto"/>
            <w:vAlign w:val="center"/>
          </w:tcPr>
          <w:p w14:paraId="6F404855"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10/0,4 </w:t>
            </w:r>
            <w:proofErr w:type="spellStart"/>
            <w:r w:rsidRPr="00427752">
              <w:rPr>
                <w:rFonts w:ascii="Times New Roman" w:eastAsia="Times New Roman" w:hAnsi="Times New Roman" w:cs="Times New Roman"/>
                <w:bCs/>
                <w:sz w:val="20"/>
                <w:szCs w:val="20"/>
              </w:rPr>
              <w:t>кВ</w:t>
            </w:r>
            <w:proofErr w:type="spellEnd"/>
          </w:p>
        </w:tc>
        <w:tc>
          <w:tcPr>
            <w:tcW w:w="992" w:type="dxa"/>
            <w:shd w:val="clear" w:color="auto" w:fill="auto"/>
            <w:vAlign w:val="center"/>
          </w:tcPr>
          <w:p w14:paraId="1023D43A" w14:textId="77777777" w:rsidR="00427752" w:rsidRPr="00427752" w:rsidRDefault="00427752" w:rsidP="00427752">
            <w:pPr>
              <w:spacing w:after="0" w:line="240" w:lineRule="auto"/>
              <w:jc w:val="center"/>
              <w:rPr>
                <w:rFonts w:ascii="Times New Roman" w:eastAsia="Times New Roman" w:hAnsi="Times New Roman" w:cs="Times New Roman"/>
                <w:bCs/>
                <w:color w:val="000000"/>
                <w:sz w:val="20"/>
                <w:szCs w:val="20"/>
              </w:rPr>
            </w:pPr>
            <w:r w:rsidRPr="00427752">
              <w:rPr>
                <w:rFonts w:ascii="Times New Roman" w:eastAsia="Times New Roman" w:hAnsi="Times New Roman" w:cs="Times New Roman"/>
                <w:bCs/>
                <w:color w:val="000000"/>
                <w:sz w:val="20"/>
                <w:szCs w:val="20"/>
              </w:rPr>
              <w:t>17 275</w:t>
            </w:r>
          </w:p>
        </w:tc>
        <w:tc>
          <w:tcPr>
            <w:tcW w:w="1134" w:type="dxa"/>
            <w:shd w:val="clear" w:color="auto" w:fill="auto"/>
            <w:vAlign w:val="center"/>
          </w:tcPr>
          <w:p w14:paraId="4991658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6 445</w:t>
            </w:r>
          </w:p>
        </w:tc>
        <w:tc>
          <w:tcPr>
            <w:tcW w:w="851" w:type="dxa"/>
            <w:shd w:val="clear" w:color="auto" w:fill="auto"/>
            <w:vAlign w:val="center"/>
          </w:tcPr>
          <w:p w14:paraId="69F199B4"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600,00</w:t>
            </w:r>
          </w:p>
        </w:tc>
        <w:tc>
          <w:tcPr>
            <w:tcW w:w="1134" w:type="dxa"/>
            <w:vAlign w:val="center"/>
          </w:tcPr>
          <w:p w14:paraId="74A2732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3 391,76</w:t>
            </w:r>
          </w:p>
        </w:tc>
        <w:tc>
          <w:tcPr>
            <w:tcW w:w="1134" w:type="dxa"/>
            <w:shd w:val="clear" w:color="auto" w:fill="auto"/>
            <w:vAlign w:val="center"/>
          </w:tcPr>
          <w:p w14:paraId="17291E3A"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6 445</w:t>
            </w:r>
          </w:p>
        </w:tc>
        <w:tc>
          <w:tcPr>
            <w:tcW w:w="709" w:type="dxa"/>
            <w:shd w:val="clear" w:color="auto" w:fill="auto"/>
            <w:vAlign w:val="center"/>
          </w:tcPr>
          <w:p w14:paraId="1F79563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c>
          <w:tcPr>
            <w:tcW w:w="709" w:type="dxa"/>
            <w:shd w:val="clear" w:color="auto" w:fill="auto"/>
            <w:vAlign w:val="center"/>
          </w:tcPr>
          <w:p w14:paraId="0CEE1A5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5,65</w:t>
            </w:r>
          </w:p>
        </w:tc>
        <w:tc>
          <w:tcPr>
            <w:tcW w:w="731" w:type="dxa"/>
            <w:gridSpan w:val="2"/>
            <w:shd w:val="clear" w:color="auto" w:fill="auto"/>
            <w:vAlign w:val="center"/>
          </w:tcPr>
          <w:p w14:paraId="2575F7BE"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w:t>
            </w:r>
          </w:p>
        </w:tc>
      </w:tr>
    </w:tbl>
    <w:p w14:paraId="4C71DEE5" w14:textId="79957181" w:rsidR="00427752" w:rsidRPr="00427752" w:rsidRDefault="00427752" w:rsidP="00634D39">
      <w:pPr>
        <w:widowControl w:val="0"/>
        <w:autoSpaceDE w:val="0"/>
        <w:autoSpaceDN w:val="0"/>
        <w:adjustRightInd w:val="0"/>
        <w:spacing w:after="0" w:line="240" w:lineRule="auto"/>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С8 - стандартизированная тарифная ставка на покрытие расходов сетевой организации на обеспечение средствами коммерческого учета электрической энергии (мощности) (рублей за точку учета).</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1034"/>
        <w:gridCol w:w="905"/>
        <w:gridCol w:w="647"/>
        <w:gridCol w:w="769"/>
        <w:gridCol w:w="901"/>
        <w:gridCol w:w="816"/>
        <w:gridCol w:w="764"/>
        <w:gridCol w:w="706"/>
        <w:gridCol w:w="706"/>
      </w:tblGrid>
      <w:tr w:rsidR="00427752" w:rsidRPr="00427752" w14:paraId="642BD875" w14:textId="77777777" w:rsidTr="00DB1525">
        <w:trPr>
          <w:trHeight w:val="325"/>
        </w:trPr>
        <w:tc>
          <w:tcPr>
            <w:tcW w:w="1099" w:type="pct"/>
            <w:vMerge w:val="restart"/>
            <w:shd w:val="clear" w:color="auto" w:fill="auto"/>
            <w:vAlign w:val="center"/>
            <w:hideMark/>
          </w:tcPr>
          <w:p w14:paraId="4780CEE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Дифференциация ставки (город)</w:t>
            </w:r>
          </w:p>
        </w:tc>
        <w:tc>
          <w:tcPr>
            <w:tcW w:w="557" w:type="pct"/>
            <w:vMerge w:val="restart"/>
            <w:shd w:val="clear" w:color="auto" w:fill="auto"/>
            <w:vAlign w:val="center"/>
          </w:tcPr>
          <w:p w14:paraId="338F7533"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УНЦ для 2022 года, руб.</w:t>
            </w:r>
          </w:p>
        </w:tc>
        <w:tc>
          <w:tcPr>
            <w:tcW w:w="487" w:type="pct"/>
            <w:vMerge w:val="restart"/>
            <w:shd w:val="clear" w:color="auto" w:fill="auto"/>
            <w:vAlign w:val="center"/>
            <w:hideMark/>
          </w:tcPr>
          <w:p w14:paraId="218FFF38"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Расчет-ная СТС </w:t>
            </w:r>
            <w:proofErr w:type="gramStart"/>
            <w:r w:rsidRPr="00427752">
              <w:rPr>
                <w:rFonts w:ascii="Times New Roman" w:eastAsia="Times New Roman" w:hAnsi="Times New Roman" w:cs="Times New Roman"/>
                <w:sz w:val="20"/>
                <w:szCs w:val="20"/>
              </w:rPr>
              <w:t>2022,  руб.</w:t>
            </w:r>
            <w:proofErr w:type="gramEnd"/>
            <w:r w:rsidRPr="00427752">
              <w:rPr>
                <w:rFonts w:ascii="Times New Roman" w:eastAsia="Times New Roman" w:hAnsi="Times New Roman" w:cs="Times New Roman"/>
                <w:sz w:val="20"/>
                <w:szCs w:val="20"/>
              </w:rPr>
              <w:t>/шт.</w:t>
            </w:r>
          </w:p>
        </w:tc>
        <w:tc>
          <w:tcPr>
            <w:tcW w:w="348" w:type="pct"/>
            <w:vMerge w:val="restart"/>
            <w:shd w:val="clear" w:color="auto" w:fill="auto"/>
            <w:vAlign w:val="center"/>
            <w:hideMark/>
          </w:tcPr>
          <w:p w14:paraId="2C3ECB1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Кол-во</w:t>
            </w:r>
          </w:p>
          <w:p w14:paraId="00019FE7"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шт.</w:t>
            </w:r>
          </w:p>
        </w:tc>
        <w:tc>
          <w:tcPr>
            <w:tcW w:w="414" w:type="pct"/>
            <w:vMerge w:val="restart"/>
            <w:shd w:val="clear" w:color="auto" w:fill="auto"/>
            <w:vAlign w:val="center"/>
          </w:tcPr>
          <w:p w14:paraId="59600808"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Всего кВт</w:t>
            </w:r>
          </w:p>
        </w:tc>
        <w:tc>
          <w:tcPr>
            <w:tcW w:w="485" w:type="pct"/>
            <w:vMerge w:val="restart"/>
            <w:vAlign w:val="center"/>
          </w:tcPr>
          <w:p w14:paraId="5420EDB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Расходы всего, </w:t>
            </w:r>
            <w:proofErr w:type="spellStart"/>
            <w:r w:rsidRPr="00427752">
              <w:rPr>
                <w:rFonts w:ascii="Times New Roman" w:eastAsia="Times New Roman" w:hAnsi="Times New Roman" w:cs="Times New Roman"/>
                <w:sz w:val="20"/>
                <w:szCs w:val="20"/>
              </w:rPr>
              <w:t>тыс.руб</w:t>
            </w:r>
            <w:proofErr w:type="spellEnd"/>
            <w:r w:rsidRPr="00427752">
              <w:rPr>
                <w:rFonts w:ascii="Times New Roman" w:eastAsia="Times New Roman" w:hAnsi="Times New Roman" w:cs="Times New Roman"/>
                <w:sz w:val="20"/>
                <w:szCs w:val="20"/>
              </w:rPr>
              <w:t>.</w:t>
            </w:r>
          </w:p>
        </w:tc>
        <w:tc>
          <w:tcPr>
            <w:tcW w:w="439" w:type="pct"/>
            <w:vMerge w:val="restart"/>
          </w:tcPr>
          <w:p w14:paraId="0E4BEF1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427752">
              <w:rPr>
                <w:rFonts w:ascii="Times New Roman" w:eastAsia="Times New Roman" w:hAnsi="Times New Roman" w:cs="Times New Roman"/>
                <w:sz w:val="20"/>
                <w:szCs w:val="20"/>
              </w:rPr>
              <w:t>Расчет-ная</w:t>
            </w:r>
            <w:proofErr w:type="gramEnd"/>
            <w:r w:rsidRPr="00427752">
              <w:rPr>
                <w:rFonts w:ascii="Times New Roman" w:eastAsia="Times New Roman" w:hAnsi="Times New Roman" w:cs="Times New Roman"/>
                <w:sz w:val="20"/>
                <w:szCs w:val="20"/>
              </w:rPr>
              <w:t xml:space="preserve"> СЕММ 2022, руб./</w:t>
            </w:r>
          </w:p>
          <w:p w14:paraId="121FA03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кВт</w:t>
            </w:r>
          </w:p>
        </w:tc>
        <w:tc>
          <w:tcPr>
            <w:tcW w:w="1170" w:type="pct"/>
            <w:gridSpan w:val="3"/>
            <w:shd w:val="clear" w:color="auto" w:fill="auto"/>
            <w:vAlign w:val="center"/>
          </w:tcPr>
          <w:p w14:paraId="62514E0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Среднее значение фактических расходов, </w:t>
            </w:r>
            <w:proofErr w:type="spellStart"/>
            <w:r w:rsidRPr="00427752">
              <w:rPr>
                <w:rFonts w:ascii="Times New Roman" w:eastAsia="Times New Roman" w:hAnsi="Times New Roman" w:cs="Times New Roman"/>
                <w:sz w:val="20"/>
                <w:szCs w:val="20"/>
              </w:rPr>
              <w:t>тыс.руб</w:t>
            </w:r>
            <w:proofErr w:type="spellEnd"/>
            <w:r w:rsidRPr="00427752">
              <w:rPr>
                <w:rFonts w:ascii="Times New Roman" w:eastAsia="Times New Roman" w:hAnsi="Times New Roman" w:cs="Times New Roman"/>
                <w:sz w:val="20"/>
                <w:szCs w:val="20"/>
              </w:rPr>
              <w:t>.</w:t>
            </w:r>
          </w:p>
        </w:tc>
      </w:tr>
      <w:tr w:rsidR="00427752" w:rsidRPr="00427752" w14:paraId="26C4EB01" w14:textId="77777777" w:rsidTr="00DB1525">
        <w:trPr>
          <w:trHeight w:val="526"/>
        </w:trPr>
        <w:tc>
          <w:tcPr>
            <w:tcW w:w="1099" w:type="pct"/>
            <w:vMerge/>
            <w:shd w:val="clear" w:color="auto" w:fill="auto"/>
            <w:vAlign w:val="center"/>
          </w:tcPr>
          <w:p w14:paraId="011BDFE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557" w:type="pct"/>
            <w:vMerge/>
            <w:shd w:val="clear" w:color="auto" w:fill="auto"/>
            <w:vAlign w:val="center"/>
          </w:tcPr>
          <w:p w14:paraId="2568EA13"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87" w:type="pct"/>
            <w:vMerge/>
            <w:shd w:val="clear" w:color="auto" w:fill="auto"/>
            <w:vAlign w:val="center"/>
          </w:tcPr>
          <w:p w14:paraId="44E88FE1"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48" w:type="pct"/>
            <w:vMerge/>
            <w:shd w:val="clear" w:color="auto" w:fill="auto"/>
            <w:vAlign w:val="center"/>
          </w:tcPr>
          <w:p w14:paraId="28E479D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14" w:type="pct"/>
            <w:vMerge/>
          </w:tcPr>
          <w:p w14:paraId="602275F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85" w:type="pct"/>
            <w:vMerge/>
          </w:tcPr>
          <w:p w14:paraId="25141DD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39" w:type="pct"/>
            <w:vMerge/>
          </w:tcPr>
          <w:p w14:paraId="0FC9487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11" w:type="pct"/>
            <w:shd w:val="clear" w:color="auto" w:fill="auto"/>
            <w:vAlign w:val="center"/>
          </w:tcPr>
          <w:p w14:paraId="37ED35F9"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2018</w:t>
            </w:r>
          </w:p>
        </w:tc>
        <w:tc>
          <w:tcPr>
            <w:tcW w:w="380" w:type="pct"/>
            <w:shd w:val="clear" w:color="auto" w:fill="auto"/>
            <w:vAlign w:val="center"/>
          </w:tcPr>
          <w:p w14:paraId="223C7543"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2019</w:t>
            </w:r>
          </w:p>
        </w:tc>
        <w:tc>
          <w:tcPr>
            <w:tcW w:w="379" w:type="pct"/>
            <w:shd w:val="clear" w:color="auto" w:fill="auto"/>
            <w:vAlign w:val="center"/>
          </w:tcPr>
          <w:p w14:paraId="046B6316"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2020</w:t>
            </w:r>
          </w:p>
        </w:tc>
      </w:tr>
      <w:tr w:rsidR="00427752" w:rsidRPr="00427752" w14:paraId="03E35FD3" w14:textId="77777777" w:rsidTr="00DB1525">
        <w:trPr>
          <w:trHeight w:val="191"/>
        </w:trPr>
        <w:tc>
          <w:tcPr>
            <w:tcW w:w="5000" w:type="pct"/>
            <w:gridSpan w:val="10"/>
          </w:tcPr>
          <w:p w14:paraId="6B785F0D" w14:textId="77777777" w:rsidR="00427752" w:rsidRPr="00427752" w:rsidRDefault="00427752" w:rsidP="00427752">
            <w:pPr>
              <w:spacing w:after="0" w:line="240" w:lineRule="auto"/>
              <w:rPr>
                <w:rFonts w:ascii="Times New Roman" w:eastAsia="Times New Roman" w:hAnsi="Times New Roman" w:cs="Times New Roman"/>
                <w:sz w:val="18"/>
                <w:szCs w:val="18"/>
              </w:rPr>
            </w:pPr>
            <w:r w:rsidRPr="00427752">
              <w:rPr>
                <w:rFonts w:ascii="Times New Roman" w:eastAsia="Times New Roman" w:hAnsi="Times New Roman" w:cs="Times New Roman"/>
                <w:sz w:val="18"/>
                <w:szCs w:val="18"/>
              </w:rPr>
              <w:t>средства коммерческого учета электрической энергии (мощности) трехфазные прямого включения</w:t>
            </w:r>
          </w:p>
        </w:tc>
      </w:tr>
      <w:tr w:rsidR="00427752" w:rsidRPr="00427752" w14:paraId="128F7703" w14:textId="77777777" w:rsidTr="00DB1525">
        <w:trPr>
          <w:trHeight w:val="390"/>
        </w:trPr>
        <w:tc>
          <w:tcPr>
            <w:tcW w:w="1099" w:type="pct"/>
            <w:shd w:val="clear" w:color="auto" w:fill="auto"/>
          </w:tcPr>
          <w:p w14:paraId="44DFDCE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На уровне напряжения 0,4 </w:t>
            </w:r>
            <w:proofErr w:type="spellStart"/>
            <w:r w:rsidRPr="00427752">
              <w:rPr>
                <w:rFonts w:ascii="Times New Roman" w:eastAsia="Times New Roman" w:hAnsi="Times New Roman" w:cs="Times New Roman"/>
                <w:sz w:val="20"/>
                <w:szCs w:val="20"/>
              </w:rPr>
              <w:t>кВ</w:t>
            </w:r>
            <w:proofErr w:type="spellEnd"/>
            <w:r w:rsidRPr="00427752">
              <w:rPr>
                <w:rFonts w:ascii="Times New Roman" w:eastAsia="Times New Roman" w:hAnsi="Times New Roman" w:cs="Times New Roman"/>
                <w:sz w:val="20"/>
                <w:szCs w:val="20"/>
              </w:rPr>
              <w:t xml:space="preserve"> и ниже</w:t>
            </w:r>
          </w:p>
        </w:tc>
        <w:tc>
          <w:tcPr>
            <w:tcW w:w="557" w:type="pct"/>
            <w:shd w:val="clear" w:color="auto" w:fill="auto"/>
            <w:vAlign w:val="center"/>
          </w:tcPr>
          <w:p w14:paraId="5B2B1735" w14:textId="77777777" w:rsidR="00427752" w:rsidRPr="00427752" w:rsidRDefault="00427752" w:rsidP="00427752">
            <w:pPr>
              <w:spacing w:after="0" w:line="240" w:lineRule="auto"/>
              <w:jc w:val="center"/>
              <w:rPr>
                <w:rFonts w:ascii="Times New Roman" w:eastAsia="Times New Roman" w:hAnsi="Times New Roman" w:cs="Times New Roman"/>
                <w:sz w:val="18"/>
                <w:szCs w:val="18"/>
              </w:rPr>
            </w:pPr>
            <w:r w:rsidRPr="00427752">
              <w:rPr>
                <w:rFonts w:ascii="Times New Roman" w:eastAsia="Times New Roman" w:hAnsi="Times New Roman" w:cs="Times New Roman"/>
                <w:color w:val="000000"/>
                <w:sz w:val="18"/>
                <w:szCs w:val="18"/>
              </w:rPr>
              <w:t>34 713</w:t>
            </w:r>
          </w:p>
        </w:tc>
        <w:tc>
          <w:tcPr>
            <w:tcW w:w="487" w:type="pct"/>
            <w:shd w:val="clear" w:color="auto" w:fill="auto"/>
            <w:vAlign w:val="center"/>
          </w:tcPr>
          <w:p w14:paraId="1F26456A" w14:textId="77777777" w:rsidR="00427752" w:rsidRPr="00427752" w:rsidRDefault="00427752" w:rsidP="00427752">
            <w:pPr>
              <w:spacing w:after="0" w:line="240" w:lineRule="auto"/>
              <w:jc w:val="center"/>
              <w:rPr>
                <w:rFonts w:ascii="Times New Roman" w:eastAsia="Times New Roman" w:hAnsi="Times New Roman" w:cs="Times New Roman"/>
                <w:sz w:val="18"/>
                <w:szCs w:val="18"/>
              </w:rPr>
            </w:pPr>
            <w:r w:rsidRPr="00427752">
              <w:rPr>
                <w:rFonts w:ascii="Times New Roman" w:eastAsia="Times New Roman" w:hAnsi="Times New Roman" w:cs="Times New Roman"/>
                <w:color w:val="000000"/>
                <w:sz w:val="18"/>
                <w:szCs w:val="18"/>
              </w:rPr>
              <w:t>30 046</w:t>
            </w:r>
          </w:p>
        </w:tc>
        <w:tc>
          <w:tcPr>
            <w:tcW w:w="348" w:type="pct"/>
            <w:shd w:val="clear" w:color="auto" w:fill="auto"/>
            <w:vAlign w:val="center"/>
          </w:tcPr>
          <w:p w14:paraId="1A41C256" w14:textId="77777777" w:rsidR="00427752" w:rsidRPr="00427752" w:rsidRDefault="00427752" w:rsidP="00427752">
            <w:pPr>
              <w:spacing w:after="0" w:line="240" w:lineRule="auto"/>
              <w:jc w:val="center"/>
              <w:rPr>
                <w:rFonts w:ascii="Times New Roman" w:eastAsia="Times New Roman" w:hAnsi="Times New Roman" w:cs="Times New Roman"/>
                <w:sz w:val="18"/>
                <w:szCs w:val="18"/>
              </w:rPr>
            </w:pPr>
            <w:r w:rsidRPr="00427752">
              <w:rPr>
                <w:rFonts w:ascii="Times New Roman" w:eastAsia="Times New Roman" w:hAnsi="Times New Roman" w:cs="Times New Roman"/>
                <w:color w:val="000000"/>
                <w:sz w:val="18"/>
                <w:szCs w:val="18"/>
              </w:rPr>
              <w:t>275</w:t>
            </w:r>
          </w:p>
        </w:tc>
        <w:tc>
          <w:tcPr>
            <w:tcW w:w="414" w:type="pct"/>
            <w:vAlign w:val="center"/>
          </w:tcPr>
          <w:p w14:paraId="67C91403" w14:textId="77777777" w:rsidR="00427752" w:rsidRPr="00427752" w:rsidRDefault="00427752" w:rsidP="00427752">
            <w:pPr>
              <w:spacing w:after="0" w:line="240" w:lineRule="auto"/>
              <w:jc w:val="center"/>
              <w:rPr>
                <w:rFonts w:ascii="Times New Roman" w:eastAsia="Times New Roman" w:hAnsi="Times New Roman" w:cs="Times New Roman"/>
                <w:sz w:val="18"/>
                <w:szCs w:val="18"/>
              </w:rPr>
            </w:pPr>
            <w:r w:rsidRPr="00427752">
              <w:rPr>
                <w:rFonts w:ascii="Times New Roman" w:eastAsia="Times New Roman" w:hAnsi="Times New Roman" w:cs="Times New Roman"/>
                <w:sz w:val="18"/>
                <w:szCs w:val="18"/>
              </w:rPr>
              <w:t>4 125</w:t>
            </w:r>
          </w:p>
        </w:tc>
        <w:tc>
          <w:tcPr>
            <w:tcW w:w="485" w:type="pct"/>
            <w:vAlign w:val="center"/>
          </w:tcPr>
          <w:p w14:paraId="2811AED4" w14:textId="77777777" w:rsidR="00427752" w:rsidRPr="00427752" w:rsidRDefault="00427752" w:rsidP="00427752">
            <w:pPr>
              <w:spacing w:after="0" w:line="240" w:lineRule="auto"/>
              <w:jc w:val="center"/>
              <w:rPr>
                <w:rFonts w:ascii="Times New Roman" w:eastAsia="Times New Roman" w:hAnsi="Times New Roman" w:cs="Times New Roman"/>
                <w:sz w:val="18"/>
                <w:szCs w:val="18"/>
              </w:rPr>
            </w:pPr>
            <w:r w:rsidRPr="00427752">
              <w:rPr>
                <w:rFonts w:ascii="Times New Roman" w:eastAsia="Times New Roman" w:hAnsi="Times New Roman" w:cs="Times New Roman"/>
                <w:sz w:val="18"/>
                <w:szCs w:val="18"/>
              </w:rPr>
              <w:t>8 125,64</w:t>
            </w:r>
          </w:p>
        </w:tc>
        <w:tc>
          <w:tcPr>
            <w:tcW w:w="439" w:type="pct"/>
          </w:tcPr>
          <w:p w14:paraId="496CB888" w14:textId="77777777" w:rsidR="00427752" w:rsidRPr="00427752" w:rsidRDefault="00427752" w:rsidP="00427752">
            <w:pPr>
              <w:spacing w:after="0" w:line="240" w:lineRule="auto"/>
              <w:jc w:val="center"/>
              <w:rPr>
                <w:rFonts w:ascii="Times New Roman" w:eastAsia="Times New Roman" w:hAnsi="Times New Roman" w:cs="Times New Roman"/>
                <w:sz w:val="18"/>
                <w:szCs w:val="18"/>
              </w:rPr>
            </w:pPr>
            <w:r w:rsidRPr="00427752">
              <w:rPr>
                <w:rFonts w:ascii="Times New Roman" w:eastAsia="Times New Roman" w:hAnsi="Times New Roman" w:cs="Times New Roman"/>
                <w:sz w:val="18"/>
                <w:szCs w:val="18"/>
              </w:rPr>
              <w:t>2 003/</w:t>
            </w:r>
          </w:p>
          <w:p w14:paraId="6AF0181D" w14:textId="77777777" w:rsidR="00427752" w:rsidRPr="00427752" w:rsidRDefault="00427752" w:rsidP="00427752">
            <w:pPr>
              <w:spacing w:after="0" w:line="240" w:lineRule="auto"/>
              <w:jc w:val="center"/>
              <w:rPr>
                <w:rFonts w:ascii="Times New Roman" w:eastAsia="Times New Roman" w:hAnsi="Times New Roman" w:cs="Times New Roman"/>
                <w:sz w:val="18"/>
                <w:szCs w:val="18"/>
              </w:rPr>
            </w:pPr>
            <w:r w:rsidRPr="00427752">
              <w:rPr>
                <w:rFonts w:ascii="Times New Roman" w:eastAsia="Times New Roman" w:hAnsi="Times New Roman" w:cs="Times New Roman"/>
                <w:sz w:val="18"/>
                <w:szCs w:val="18"/>
              </w:rPr>
              <w:t>1 970*</w:t>
            </w:r>
          </w:p>
        </w:tc>
        <w:tc>
          <w:tcPr>
            <w:tcW w:w="411" w:type="pct"/>
            <w:shd w:val="clear" w:color="auto" w:fill="auto"/>
            <w:vAlign w:val="center"/>
          </w:tcPr>
          <w:p w14:paraId="17DA0128" w14:textId="77777777" w:rsidR="00427752" w:rsidRPr="00427752" w:rsidRDefault="00427752" w:rsidP="00427752">
            <w:pPr>
              <w:spacing w:after="0" w:line="240" w:lineRule="auto"/>
              <w:jc w:val="center"/>
              <w:rPr>
                <w:rFonts w:ascii="Times New Roman" w:eastAsia="Times New Roman" w:hAnsi="Times New Roman" w:cs="Times New Roman"/>
                <w:sz w:val="18"/>
                <w:szCs w:val="18"/>
              </w:rPr>
            </w:pPr>
            <w:r w:rsidRPr="00427752">
              <w:rPr>
                <w:rFonts w:ascii="Times New Roman" w:eastAsia="Times New Roman" w:hAnsi="Times New Roman" w:cs="Times New Roman"/>
                <w:sz w:val="18"/>
                <w:szCs w:val="18"/>
              </w:rPr>
              <w:t>-</w:t>
            </w:r>
          </w:p>
        </w:tc>
        <w:tc>
          <w:tcPr>
            <w:tcW w:w="380" w:type="pct"/>
            <w:shd w:val="clear" w:color="auto" w:fill="auto"/>
            <w:vAlign w:val="center"/>
          </w:tcPr>
          <w:p w14:paraId="216B0F4F" w14:textId="77777777" w:rsidR="00427752" w:rsidRPr="00427752" w:rsidRDefault="00427752" w:rsidP="00427752">
            <w:pPr>
              <w:spacing w:after="0" w:line="240" w:lineRule="auto"/>
              <w:jc w:val="center"/>
              <w:rPr>
                <w:rFonts w:ascii="Times New Roman" w:eastAsia="Times New Roman" w:hAnsi="Times New Roman" w:cs="Times New Roman"/>
                <w:sz w:val="18"/>
                <w:szCs w:val="18"/>
              </w:rPr>
            </w:pPr>
            <w:r w:rsidRPr="00427752">
              <w:rPr>
                <w:rFonts w:ascii="Times New Roman" w:eastAsia="Times New Roman" w:hAnsi="Times New Roman" w:cs="Times New Roman"/>
                <w:sz w:val="18"/>
                <w:szCs w:val="18"/>
              </w:rPr>
              <w:t>-</w:t>
            </w:r>
          </w:p>
        </w:tc>
        <w:tc>
          <w:tcPr>
            <w:tcW w:w="379" w:type="pct"/>
            <w:shd w:val="clear" w:color="auto" w:fill="auto"/>
            <w:vAlign w:val="center"/>
          </w:tcPr>
          <w:p w14:paraId="233710E2" w14:textId="77777777" w:rsidR="00427752" w:rsidRPr="00427752" w:rsidRDefault="00427752" w:rsidP="00427752">
            <w:pPr>
              <w:spacing w:after="0" w:line="240" w:lineRule="auto"/>
              <w:jc w:val="center"/>
              <w:rPr>
                <w:rFonts w:ascii="Times New Roman" w:eastAsia="Times New Roman" w:hAnsi="Times New Roman" w:cs="Times New Roman"/>
                <w:sz w:val="18"/>
                <w:szCs w:val="18"/>
              </w:rPr>
            </w:pPr>
            <w:r w:rsidRPr="00427752">
              <w:rPr>
                <w:rFonts w:ascii="Times New Roman" w:eastAsia="Times New Roman" w:hAnsi="Times New Roman" w:cs="Times New Roman"/>
                <w:sz w:val="18"/>
                <w:szCs w:val="18"/>
              </w:rPr>
              <w:t>27,18</w:t>
            </w:r>
          </w:p>
        </w:tc>
      </w:tr>
    </w:tbl>
    <w:p w14:paraId="24D55774"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18"/>
          <w:szCs w:val="18"/>
        </w:rPr>
      </w:pPr>
    </w:p>
    <w:p w14:paraId="2788BACF"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*Расчетная СЕММ/скорректированная СЕММ с учетом пересчета экспертами СТС</w:t>
      </w:r>
    </w:p>
    <w:p w14:paraId="43735D7B"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18"/>
          <w:szCs w:val="18"/>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953"/>
        <w:gridCol w:w="832"/>
        <w:gridCol w:w="594"/>
        <w:gridCol w:w="708"/>
        <w:gridCol w:w="1330"/>
        <w:gridCol w:w="1003"/>
        <w:gridCol w:w="678"/>
        <w:gridCol w:w="674"/>
        <w:gridCol w:w="621"/>
      </w:tblGrid>
      <w:tr w:rsidR="00427752" w:rsidRPr="00427752" w14:paraId="48F262F8" w14:textId="77777777" w:rsidTr="00DB1525">
        <w:trPr>
          <w:trHeight w:val="325"/>
        </w:trPr>
        <w:tc>
          <w:tcPr>
            <w:tcW w:w="1020" w:type="pct"/>
            <w:vMerge w:val="restart"/>
            <w:shd w:val="clear" w:color="auto" w:fill="auto"/>
            <w:vAlign w:val="center"/>
            <w:hideMark/>
          </w:tcPr>
          <w:p w14:paraId="3BD6200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Дифференциация ставки (село)</w:t>
            </w:r>
          </w:p>
        </w:tc>
        <w:tc>
          <w:tcPr>
            <w:tcW w:w="513" w:type="pct"/>
            <w:vMerge w:val="restart"/>
            <w:shd w:val="clear" w:color="auto" w:fill="auto"/>
            <w:vAlign w:val="center"/>
          </w:tcPr>
          <w:p w14:paraId="2098BA4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УНЦ для 2022 года, руб.</w:t>
            </w:r>
          </w:p>
        </w:tc>
        <w:tc>
          <w:tcPr>
            <w:tcW w:w="448" w:type="pct"/>
            <w:vMerge w:val="restart"/>
            <w:shd w:val="clear" w:color="auto" w:fill="auto"/>
            <w:vAlign w:val="center"/>
            <w:hideMark/>
          </w:tcPr>
          <w:p w14:paraId="1E2E7BE0"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Расчет-ная СТС </w:t>
            </w:r>
            <w:proofErr w:type="gramStart"/>
            <w:r w:rsidRPr="00427752">
              <w:rPr>
                <w:rFonts w:ascii="Times New Roman" w:eastAsia="Times New Roman" w:hAnsi="Times New Roman" w:cs="Times New Roman"/>
                <w:sz w:val="20"/>
                <w:szCs w:val="20"/>
              </w:rPr>
              <w:t>2022,  руб.</w:t>
            </w:r>
            <w:proofErr w:type="gramEnd"/>
            <w:r w:rsidRPr="00427752">
              <w:rPr>
                <w:rFonts w:ascii="Times New Roman" w:eastAsia="Times New Roman" w:hAnsi="Times New Roman" w:cs="Times New Roman"/>
                <w:sz w:val="20"/>
                <w:szCs w:val="20"/>
              </w:rPr>
              <w:t>/шт.</w:t>
            </w:r>
          </w:p>
        </w:tc>
        <w:tc>
          <w:tcPr>
            <w:tcW w:w="320" w:type="pct"/>
            <w:vMerge w:val="restart"/>
            <w:shd w:val="clear" w:color="auto" w:fill="auto"/>
            <w:vAlign w:val="center"/>
            <w:hideMark/>
          </w:tcPr>
          <w:p w14:paraId="78530A8D"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Кол-во</w:t>
            </w:r>
          </w:p>
          <w:p w14:paraId="24C8BCA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шт.</w:t>
            </w:r>
          </w:p>
        </w:tc>
        <w:tc>
          <w:tcPr>
            <w:tcW w:w="381" w:type="pct"/>
            <w:vMerge w:val="restart"/>
            <w:shd w:val="clear" w:color="auto" w:fill="auto"/>
            <w:vAlign w:val="center"/>
          </w:tcPr>
          <w:p w14:paraId="43FB49F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Всего кВт</w:t>
            </w:r>
          </w:p>
        </w:tc>
        <w:tc>
          <w:tcPr>
            <w:tcW w:w="716" w:type="pct"/>
            <w:vMerge w:val="restart"/>
            <w:vAlign w:val="center"/>
          </w:tcPr>
          <w:p w14:paraId="1A521C2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Расходы всего, </w:t>
            </w:r>
            <w:proofErr w:type="spellStart"/>
            <w:r w:rsidRPr="00427752">
              <w:rPr>
                <w:rFonts w:ascii="Times New Roman" w:eastAsia="Times New Roman" w:hAnsi="Times New Roman" w:cs="Times New Roman"/>
                <w:sz w:val="20"/>
                <w:szCs w:val="20"/>
              </w:rPr>
              <w:t>тыс.руб</w:t>
            </w:r>
            <w:proofErr w:type="spellEnd"/>
            <w:r w:rsidRPr="00427752">
              <w:rPr>
                <w:rFonts w:ascii="Times New Roman" w:eastAsia="Times New Roman" w:hAnsi="Times New Roman" w:cs="Times New Roman"/>
                <w:sz w:val="20"/>
                <w:szCs w:val="20"/>
              </w:rPr>
              <w:t>.</w:t>
            </w:r>
          </w:p>
        </w:tc>
        <w:tc>
          <w:tcPr>
            <w:tcW w:w="540" w:type="pct"/>
            <w:vMerge w:val="restart"/>
            <w:vAlign w:val="center"/>
          </w:tcPr>
          <w:p w14:paraId="5B0F6C5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427752">
              <w:rPr>
                <w:rFonts w:ascii="Times New Roman" w:eastAsia="Times New Roman" w:hAnsi="Times New Roman" w:cs="Times New Roman"/>
                <w:sz w:val="20"/>
                <w:szCs w:val="20"/>
              </w:rPr>
              <w:t>Расчет-ная</w:t>
            </w:r>
            <w:proofErr w:type="gramEnd"/>
            <w:r w:rsidRPr="00427752">
              <w:rPr>
                <w:rFonts w:ascii="Times New Roman" w:eastAsia="Times New Roman" w:hAnsi="Times New Roman" w:cs="Times New Roman"/>
                <w:sz w:val="20"/>
                <w:szCs w:val="20"/>
              </w:rPr>
              <w:t xml:space="preserve"> СЕММ 2022, руб./</w:t>
            </w:r>
          </w:p>
          <w:p w14:paraId="79BD4EAD"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кВт</w:t>
            </w:r>
          </w:p>
        </w:tc>
        <w:tc>
          <w:tcPr>
            <w:tcW w:w="1062" w:type="pct"/>
            <w:gridSpan w:val="3"/>
            <w:shd w:val="clear" w:color="auto" w:fill="auto"/>
            <w:vAlign w:val="center"/>
          </w:tcPr>
          <w:p w14:paraId="6E803EB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Среднее значение фактических расходов, </w:t>
            </w:r>
            <w:proofErr w:type="spellStart"/>
            <w:r w:rsidRPr="00427752">
              <w:rPr>
                <w:rFonts w:ascii="Times New Roman" w:eastAsia="Times New Roman" w:hAnsi="Times New Roman" w:cs="Times New Roman"/>
                <w:sz w:val="20"/>
                <w:szCs w:val="20"/>
              </w:rPr>
              <w:t>тыс.руб</w:t>
            </w:r>
            <w:proofErr w:type="spellEnd"/>
            <w:r w:rsidRPr="00427752">
              <w:rPr>
                <w:rFonts w:ascii="Times New Roman" w:eastAsia="Times New Roman" w:hAnsi="Times New Roman" w:cs="Times New Roman"/>
                <w:sz w:val="20"/>
                <w:szCs w:val="20"/>
              </w:rPr>
              <w:t>.</w:t>
            </w:r>
          </w:p>
        </w:tc>
      </w:tr>
      <w:tr w:rsidR="00427752" w:rsidRPr="00427752" w14:paraId="10ECCA69" w14:textId="77777777" w:rsidTr="00DB1525">
        <w:trPr>
          <w:trHeight w:val="526"/>
        </w:trPr>
        <w:tc>
          <w:tcPr>
            <w:tcW w:w="1020" w:type="pct"/>
            <w:vMerge/>
            <w:shd w:val="clear" w:color="auto" w:fill="auto"/>
            <w:vAlign w:val="center"/>
          </w:tcPr>
          <w:p w14:paraId="15CBAD5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513" w:type="pct"/>
            <w:vMerge/>
            <w:shd w:val="clear" w:color="auto" w:fill="auto"/>
            <w:vAlign w:val="center"/>
          </w:tcPr>
          <w:p w14:paraId="41C6D0D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48" w:type="pct"/>
            <w:vMerge/>
            <w:shd w:val="clear" w:color="auto" w:fill="auto"/>
            <w:vAlign w:val="center"/>
          </w:tcPr>
          <w:p w14:paraId="0347360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20" w:type="pct"/>
            <w:vMerge/>
            <w:shd w:val="clear" w:color="auto" w:fill="auto"/>
            <w:vAlign w:val="center"/>
          </w:tcPr>
          <w:p w14:paraId="5DEF9309"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81" w:type="pct"/>
            <w:vMerge/>
            <w:vAlign w:val="center"/>
          </w:tcPr>
          <w:p w14:paraId="4AE8B5D6"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716" w:type="pct"/>
            <w:vMerge/>
            <w:vAlign w:val="center"/>
          </w:tcPr>
          <w:p w14:paraId="5C949CFF"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540" w:type="pct"/>
            <w:vMerge/>
            <w:vAlign w:val="center"/>
          </w:tcPr>
          <w:p w14:paraId="4C57BCB3"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365" w:type="pct"/>
            <w:shd w:val="clear" w:color="auto" w:fill="auto"/>
            <w:vAlign w:val="center"/>
          </w:tcPr>
          <w:p w14:paraId="5CEF059A"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2018</w:t>
            </w:r>
          </w:p>
        </w:tc>
        <w:tc>
          <w:tcPr>
            <w:tcW w:w="363" w:type="pct"/>
            <w:shd w:val="clear" w:color="auto" w:fill="auto"/>
            <w:vAlign w:val="center"/>
          </w:tcPr>
          <w:p w14:paraId="58B6D855"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2019</w:t>
            </w:r>
          </w:p>
        </w:tc>
        <w:tc>
          <w:tcPr>
            <w:tcW w:w="334" w:type="pct"/>
            <w:shd w:val="clear" w:color="auto" w:fill="auto"/>
            <w:vAlign w:val="center"/>
          </w:tcPr>
          <w:p w14:paraId="79962A97"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2020</w:t>
            </w:r>
          </w:p>
        </w:tc>
      </w:tr>
      <w:tr w:rsidR="00427752" w:rsidRPr="00427752" w14:paraId="7E2D905C" w14:textId="77777777" w:rsidTr="00DB1525">
        <w:trPr>
          <w:trHeight w:val="159"/>
        </w:trPr>
        <w:tc>
          <w:tcPr>
            <w:tcW w:w="5000" w:type="pct"/>
            <w:gridSpan w:val="10"/>
          </w:tcPr>
          <w:p w14:paraId="671DD2D1"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средства коммерческого учета электрической энергии (мощности) однофазные прямого включения</w:t>
            </w:r>
          </w:p>
        </w:tc>
      </w:tr>
      <w:tr w:rsidR="00427752" w:rsidRPr="00427752" w14:paraId="11E7BE0F" w14:textId="77777777" w:rsidTr="00DB1525">
        <w:trPr>
          <w:trHeight w:val="526"/>
        </w:trPr>
        <w:tc>
          <w:tcPr>
            <w:tcW w:w="1020" w:type="pct"/>
            <w:shd w:val="clear" w:color="auto" w:fill="auto"/>
            <w:vAlign w:val="center"/>
          </w:tcPr>
          <w:p w14:paraId="350823F7"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На уровне напряжения 0,4 </w:t>
            </w:r>
            <w:proofErr w:type="spellStart"/>
            <w:r w:rsidRPr="00427752">
              <w:rPr>
                <w:rFonts w:ascii="Times New Roman" w:eastAsia="Times New Roman" w:hAnsi="Times New Roman" w:cs="Times New Roman"/>
                <w:sz w:val="20"/>
                <w:szCs w:val="20"/>
              </w:rPr>
              <w:t>кВ</w:t>
            </w:r>
            <w:proofErr w:type="spellEnd"/>
            <w:r w:rsidRPr="00427752">
              <w:rPr>
                <w:rFonts w:ascii="Times New Roman" w:eastAsia="Times New Roman" w:hAnsi="Times New Roman" w:cs="Times New Roman"/>
                <w:sz w:val="20"/>
                <w:szCs w:val="20"/>
              </w:rPr>
              <w:t xml:space="preserve"> и ниже</w:t>
            </w:r>
          </w:p>
        </w:tc>
        <w:tc>
          <w:tcPr>
            <w:tcW w:w="513" w:type="pct"/>
            <w:shd w:val="clear" w:color="auto" w:fill="auto"/>
            <w:vAlign w:val="center"/>
          </w:tcPr>
          <w:p w14:paraId="14588F07"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21 856</w:t>
            </w:r>
          </w:p>
        </w:tc>
        <w:tc>
          <w:tcPr>
            <w:tcW w:w="448" w:type="pct"/>
            <w:shd w:val="clear" w:color="auto" w:fill="auto"/>
            <w:vAlign w:val="center"/>
          </w:tcPr>
          <w:p w14:paraId="2473C048"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17 742</w:t>
            </w:r>
          </w:p>
        </w:tc>
        <w:tc>
          <w:tcPr>
            <w:tcW w:w="320" w:type="pct"/>
            <w:shd w:val="clear" w:color="auto" w:fill="auto"/>
            <w:vAlign w:val="center"/>
          </w:tcPr>
          <w:p w14:paraId="07A4619A"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811</w:t>
            </w:r>
          </w:p>
        </w:tc>
        <w:tc>
          <w:tcPr>
            <w:tcW w:w="381" w:type="pct"/>
            <w:vAlign w:val="center"/>
          </w:tcPr>
          <w:p w14:paraId="48410372"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4 687</w:t>
            </w:r>
          </w:p>
        </w:tc>
        <w:tc>
          <w:tcPr>
            <w:tcW w:w="716" w:type="pct"/>
            <w:vAlign w:val="center"/>
          </w:tcPr>
          <w:p w14:paraId="012E1697"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14 389,0</w:t>
            </w:r>
          </w:p>
        </w:tc>
        <w:tc>
          <w:tcPr>
            <w:tcW w:w="540" w:type="pct"/>
            <w:vAlign w:val="center"/>
          </w:tcPr>
          <w:p w14:paraId="60256117"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3 070</w:t>
            </w:r>
          </w:p>
        </w:tc>
        <w:tc>
          <w:tcPr>
            <w:tcW w:w="365" w:type="pct"/>
            <w:shd w:val="clear" w:color="auto" w:fill="auto"/>
            <w:vAlign w:val="center"/>
          </w:tcPr>
          <w:p w14:paraId="150A9F14"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363" w:type="pct"/>
            <w:shd w:val="clear" w:color="auto" w:fill="auto"/>
            <w:vAlign w:val="center"/>
          </w:tcPr>
          <w:p w14:paraId="53857A89"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334" w:type="pct"/>
            <w:shd w:val="clear" w:color="auto" w:fill="auto"/>
            <w:vAlign w:val="center"/>
          </w:tcPr>
          <w:p w14:paraId="42BAC36B"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16,05</w:t>
            </w:r>
          </w:p>
        </w:tc>
      </w:tr>
      <w:tr w:rsidR="00427752" w:rsidRPr="00427752" w14:paraId="119EB86F" w14:textId="77777777" w:rsidTr="00DB1525">
        <w:trPr>
          <w:trHeight w:val="201"/>
        </w:trPr>
        <w:tc>
          <w:tcPr>
            <w:tcW w:w="5000" w:type="pct"/>
            <w:gridSpan w:val="10"/>
          </w:tcPr>
          <w:p w14:paraId="0273054B"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средства коммерческого учета электрической энергии (мощности) трехфазные прямого включения</w:t>
            </w:r>
          </w:p>
        </w:tc>
      </w:tr>
      <w:tr w:rsidR="00427752" w:rsidRPr="00427752" w14:paraId="524D918B" w14:textId="77777777" w:rsidTr="00DB1525">
        <w:trPr>
          <w:trHeight w:val="390"/>
        </w:trPr>
        <w:tc>
          <w:tcPr>
            <w:tcW w:w="1020" w:type="pct"/>
            <w:shd w:val="clear" w:color="auto" w:fill="auto"/>
            <w:vAlign w:val="center"/>
          </w:tcPr>
          <w:p w14:paraId="111637E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 xml:space="preserve">На уровне напряжения 0,4 </w:t>
            </w:r>
            <w:proofErr w:type="spellStart"/>
            <w:r w:rsidRPr="00427752">
              <w:rPr>
                <w:rFonts w:ascii="Times New Roman" w:eastAsia="Times New Roman" w:hAnsi="Times New Roman" w:cs="Times New Roman"/>
                <w:color w:val="000000"/>
                <w:sz w:val="20"/>
                <w:szCs w:val="20"/>
              </w:rPr>
              <w:t>кВ</w:t>
            </w:r>
            <w:proofErr w:type="spellEnd"/>
            <w:r w:rsidRPr="00427752">
              <w:rPr>
                <w:rFonts w:ascii="Times New Roman" w:eastAsia="Times New Roman" w:hAnsi="Times New Roman" w:cs="Times New Roman"/>
                <w:color w:val="000000"/>
                <w:sz w:val="20"/>
                <w:szCs w:val="20"/>
              </w:rPr>
              <w:t xml:space="preserve"> и ниже</w:t>
            </w:r>
          </w:p>
        </w:tc>
        <w:tc>
          <w:tcPr>
            <w:tcW w:w="513" w:type="pct"/>
            <w:shd w:val="clear" w:color="auto" w:fill="auto"/>
            <w:vAlign w:val="center"/>
          </w:tcPr>
          <w:p w14:paraId="1C6C08B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34 713</w:t>
            </w:r>
          </w:p>
        </w:tc>
        <w:tc>
          <w:tcPr>
            <w:tcW w:w="448" w:type="pct"/>
            <w:shd w:val="clear" w:color="auto" w:fill="auto"/>
            <w:vAlign w:val="center"/>
          </w:tcPr>
          <w:p w14:paraId="77962B5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29 049</w:t>
            </w:r>
          </w:p>
        </w:tc>
        <w:tc>
          <w:tcPr>
            <w:tcW w:w="320" w:type="pct"/>
            <w:shd w:val="clear" w:color="auto" w:fill="auto"/>
            <w:vAlign w:val="center"/>
          </w:tcPr>
          <w:p w14:paraId="570A906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1782</w:t>
            </w:r>
          </w:p>
        </w:tc>
        <w:tc>
          <w:tcPr>
            <w:tcW w:w="381" w:type="pct"/>
            <w:vAlign w:val="center"/>
          </w:tcPr>
          <w:p w14:paraId="4B52EF4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26 730</w:t>
            </w:r>
          </w:p>
        </w:tc>
        <w:tc>
          <w:tcPr>
            <w:tcW w:w="716" w:type="pct"/>
            <w:vAlign w:val="center"/>
          </w:tcPr>
          <w:p w14:paraId="47B2362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52 654,16</w:t>
            </w:r>
          </w:p>
        </w:tc>
        <w:tc>
          <w:tcPr>
            <w:tcW w:w="540" w:type="pct"/>
            <w:vAlign w:val="center"/>
          </w:tcPr>
          <w:p w14:paraId="1AD5762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1 937/</w:t>
            </w:r>
          </w:p>
          <w:p w14:paraId="0A2372A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1 970*</w:t>
            </w:r>
          </w:p>
        </w:tc>
        <w:tc>
          <w:tcPr>
            <w:tcW w:w="365" w:type="pct"/>
            <w:shd w:val="clear" w:color="auto" w:fill="auto"/>
            <w:vAlign w:val="center"/>
          </w:tcPr>
          <w:p w14:paraId="0CF2C73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363" w:type="pct"/>
            <w:shd w:val="clear" w:color="auto" w:fill="auto"/>
            <w:vAlign w:val="center"/>
          </w:tcPr>
          <w:p w14:paraId="58D057B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w:t>
            </w:r>
          </w:p>
        </w:tc>
        <w:tc>
          <w:tcPr>
            <w:tcW w:w="334" w:type="pct"/>
            <w:shd w:val="clear" w:color="auto" w:fill="auto"/>
            <w:vAlign w:val="center"/>
          </w:tcPr>
          <w:p w14:paraId="4BC1510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26,28</w:t>
            </w:r>
          </w:p>
        </w:tc>
      </w:tr>
    </w:tbl>
    <w:p w14:paraId="04D556D8"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18"/>
          <w:szCs w:val="18"/>
        </w:rPr>
      </w:pPr>
    </w:p>
    <w:p w14:paraId="07714BAD"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*Расчетная СЕММ/скорректированная СЕММ с учетом пересчета экспертами СТС.</w:t>
      </w:r>
    </w:p>
    <w:p w14:paraId="0250FFC6" w14:textId="77777777" w:rsidR="00427752" w:rsidRPr="00427752" w:rsidRDefault="00427752" w:rsidP="00634D3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14:paraId="7870FD3B" w14:textId="77777777" w:rsidR="00427752" w:rsidRPr="00427752" w:rsidRDefault="00427752" w:rsidP="00427752">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ab/>
        <w:t>Расчет стандартизированных ставок выполнен по формулам (29), (30), (31), (32), (33), (34), (34.1) Методических указаний № 1135/17, с применением индекса цен производителей для подраздела «Строительство» раздела «Капитальные вложения (инвестиции)», публикуемые Министерством экономического развития РФ, а именно:</w:t>
      </w:r>
    </w:p>
    <w:p w14:paraId="21AFCA62" w14:textId="77777777" w:rsidR="00427752" w:rsidRPr="00427752" w:rsidRDefault="00427752" w:rsidP="00427752">
      <w:pPr>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2019 год – 1,073</w:t>
      </w:r>
    </w:p>
    <w:p w14:paraId="6FF3C513" w14:textId="77777777" w:rsidR="00427752" w:rsidRPr="00427752" w:rsidRDefault="00427752" w:rsidP="00427752">
      <w:pPr>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2020 год – 1,04</w:t>
      </w:r>
    </w:p>
    <w:p w14:paraId="75DC61EF" w14:textId="77777777" w:rsidR="00427752" w:rsidRPr="00427752" w:rsidRDefault="00427752" w:rsidP="00427752">
      <w:pPr>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2021 год – 1,051</w:t>
      </w:r>
    </w:p>
    <w:p w14:paraId="22A60DBB" w14:textId="77777777" w:rsidR="00427752" w:rsidRPr="00427752" w:rsidRDefault="00427752" w:rsidP="00427752">
      <w:pPr>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ab/>
        <w:t xml:space="preserve"> 2022 год – 1,043.</w:t>
      </w:r>
    </w:p>
    <w:p w14:paraId="576974CE" w14:textId="77777777" w:rsidR="00427752" w:rsidRPr="00427752" w:rsidRDefault="00427752" w:rsidP="00427752">
      <w:pPr>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ab/>
        <w:t>Для расчета ставок на установку приборов коммерческого учета электрической энергии (мощности) для перевода в цены 2022 года применены ИПЦ в соответствии с прогнозом МЭР РФ, опубликованным 30.09.2021г., а именно:</w:t>
      </w:r>
    </w:p>
    <w:p w14:paraId="03B2F3AF" w14:textId="77777777" w:rsidR="00427752" w:rsidRPr="00427752" w:rsidRDefault="00427752" w:rsidP="00427752">
      <w:pPr>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ab/>
        <w:t xml:space="preserve"> 2021 год – 1,06</w:t>
      </w:r>
    </w:p>
    <w:p w14:paraId="033B22D2" w14:textId="77777777" w:rsidR="00427752" w:rsidRPr="00427752" w:rsidRDefault="00427752" w:rsidP="00427752">
      <w:pPr>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ab/>
        <w:t xml:space="preserve"> 2022 год – 1,043.</w:t>
      </w:r>
    </w:p>
    <w:p w14:paraId="0EB38625" w14:textId="77777777" w:rsidR="00427752" w:rsidRPr="00427752" w:rsidRDefault="00427752" w:rsidP="00826A98">
      <w:pPr>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При расчете стандартизированных ставок, согласно формулам Методических указаний, с учетом перечисленных индексов дефляторов, размер некоторых стандартизированных ставок превышает укрупненные нормативы цены типовых технологических решений капитального строительства объектов электроэнергетики, утвержденные Приказом № 10 от 17.01.2019.</w:t>
      </w:r>
    </w:p>
    <w:p w14:paraId="182DE13C" w14:textId="77777777" w:rsidR="00427752" w:rsidRPr="00427752" w:rsidRDefault="00427752" w:rsidP="00826A98">
      <w:pPr>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В связи с тем, что расходы на осуществление мероприятий «последней мили» не могут превышать укрупненные нормативы цены типовых технологических решений капитального строительства объектов электроэнергетики, определенные Приказом № 10 от 17.01.2019, </w:t>
      </w:r>
      <w:r w:rsidRPr="00427752">
        <w:rPr>
          <w:rFonts w:ascii="Times New Roman" w:eastAsia="Times New Roman" w:hAnsi="Times New Roman" w:cs="Times New Roman"/>
          <w:sz w:val="24"/>
          <w:szCs w:val="24"/>
        </w:rPr>
        <w:lastRenderedPageBreak/>
        <w:t>эксперты пересчитали тарифные ставки с учетом вышеуказанного требования и укрупненных нормативов цены согласно Приказу № 10 в ценах 2022 года.</w:t>
      </w:r>
    </w:p>
    <w:p w14:paraId="33267039" w14:textId="77777777" w:rsidR="00427752" w:rsidRPr="00427752" w:rsidRDefault="00427752" w:rsidP="00427752">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rPr>
      </w:pPr>
      <w:r w:rsidRPr="00427752">
        <w:rPr>
          <w:rFonts w:ascii="Times New Roman" w:eastAsia="Times New Roman" w:hAnsi="Times New Roman" w:cs="Times New Roman"/>
          <w:sz w:val="24"/>
          <w:szCs w:val="24"/>
        </w:rPr>
        <w:tab/>
        <w:t xml:space="preserve">Кроме того, для территорий, не относящихся к городским населенным пунктам, стандартизированные тарифные ставки, по которым нет фактических данных за последние три (два, один) года, эксперты принимают равными ставкам, рассчитанным для территорий, относящихся к городским населенным пунктам, которые определены исходя из  среднего значения расходов по </w:t>
      </w:r>
      <w:r w:rsidRPr="00427752">
        <w:rPr>
          <w:rFonts w:ascii="Times New Roman" w:eastAsia="Times New Roman" w:hAnsi="Times New Roman" w:cs="Times New Roman"/>
          <w:bCs/>
          <w:sz w:val="24"/>
          <w:szCs w:val="24"/>
        </w:rPr>
        <w:t>каждому виду строительства, в зависимости от вида используемого материала и способа выполнения работ, аналогично и для территорий, относящихся к городским населенным пунктам, по которым нет фактических данных за последние три (два, один) года,  стандартизированные тарифные ставки эксперты принимают равными ставкам, рассчитанным для территорий, не относящимся к городским населенным пунктам.</w:t>
      </w:r>
    </w:p>
    <w:p w14:paraId="64AC01BD" w14:textId="77777777" w:rsidR="00427752" w:rsidRPr="00427752" w:rsidRDefault="00427752" w:rsidP="00427752">
      <w:pPr>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427752">
        <w:rPr>
          <w:rFonts w:ascii="Times New Roman" w:eastAsia="Times New Roman" w:hAnsi="Times New Roman" w:cs="Times New Roman"/>
          <w:bCs/>
          <w:sz w:val="24"/>
          <w:szCs w:val="24"/>
        </w:rPr>
        <w:tab/>
        <w:t>Также экспертами ряд ставок на строительство объектов электросетевого</w:t>
      </w:r>
      <w:r w:rsidRPr="00427752">
        <w:rPr>
          <w:rFonts w:ascii="Times New Roman" w:eastAsia="Times New Roman" w:hAnsi="Times New Roman" w:cs="Times New Roman"/>
          <w:sz w:val="24"/>
          <w:szCs w:val="24"/>
        </w:rPr>
        <w:t xml:space="preserve"> </w:t>
      </w:r>
      <w:r w:rsidRPr="00427752">
        <w:rPr>
          <w:rFonts w:ascii="Times New Roman" w:eastAsia="Times New Roman" w:hAnsi="Times New Roman" w:cs="Times New Roman"/>
          <w:bCs/>
          <w:sz w:val="24"/>
          <w:szCs w:val="24"/>
        </w:rPr>
        <w:t>хозяйства и установку приборов коммерческого учета электрической энергии (мощности) был скорректирован с учетом не превышения расходов, сложившихся по фактическим значениям, для территорий городских населенных пунктов и территорий, не относящимся к городским населенным пунктам.</w:t>
      </w:r>
    </w:p>
    <w:p w14:paraId="5D86383D" w14:textId="3416F773" w:rsidR="00427752" w:rsidRPr="00427752" w:rsidRDefault="00427752" w:rsidP="00634D39">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В соответствии с пунктом 11 Методических указаний, а также в целях исполнения требований 522-ФЗ филиал ПАО «</w:t>
      </w:r>
      <w:proofErr w:type="spellStart"/>
      <w:r w:rsidRPr="00427752">
        <w:rPr>
          <w:rFonts w:ascii="Times New Roman" w:eastAsia="Times New Roman" w:hAnsi="Times New Roman" w:cs="Times New Roman"/>
          <w:bCs/>
          <w:sz w:val="24"/>
          <w:szCs w:val="24"/>
        </w:rPr>
        <w:t>Россети</w:t>
      </w:r>
      <w:proofErr w:type="spellEnd"/>
      <w:r w:rsidRPr="00427752">
        <w:rPr>
          <w:rFonts w:ascii="Times New Roman" w:eastAsia="Times New Roman" w:hAnsi="Times New Roman" w:cs="Times New Roman"/>
          <w:bCs/>
          <w:sz w:val="24"/>
          <w:szCs w:val="24"/>
        </w:rPr>
        <w:t xml:space="preserve"> Центр и Приволжье» - «Калугаэнерго» для расчета стандартизированных тарифных ставок на обеспечение средствами коммерческого учета электрической энергии (мощности) в соответствии с утвержденными в Обществе типовыми техническими решениями по организации интеллектуального учета электроэнергии при новом технологическом присоединении разработал сметные расчеты для определения стоимости установки приборов коммерческого учета электрической энергии (мощности) трехфазных </w:t>
      </w:r>
      <w:proofErr w:type="spellStart"/>
      <w:r w:rsidRPr="00427752">
        <w:rPr>
          <w:rFonts w:ascii="Times New Roman" w:eastAsia="Times New Roman" w:hAnsi="Times New Roman" w:cs="Times New Roman"/>
          <w:bCs/>
          <w:sz w:val="24"/>
          <w:szCs w:val="24"/>
        </w:rPr>
        <w:t>полукосвенного</w:t>
      </w:r>
      <w:proofErr w:type="spellEnd"/>
      <w:r w:rsidRPr="00427752">
        <w:rPr>
          <w:rFonts w:ascii="Times New Roman" w:eastAsia="Times New Roman" w:hAnsi="Times New Roman" w:cs="Times New Roman"/>
          <w:bCs/>
          <w:sz w:val="24"/>
          <w:szCs w:val="24"/>
        </w:rPr>
        <w:t xml:space="preserve"> включения на уровне напряжения 0,4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(и ниже) и 1-20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а также трехфазных приборов учета косвенного включения на уровне напряжения 1-20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Сметные расчеты выполнены в соответствии с Методикой определения сметной стоимости строительства на территории Российской Федерации, утвержденной приказом Минстроя РФ от 04.08.2020 № 421/</w:t>
      </w:r>
      <w:proofErr w:type="spellStart"/>
      <w:r w:rsidRPr="00427752">
        <w:rPr>
          <w:rFonts w:ascii="Times New Roman" w:eastAsia="Times New Roman" w:hAnsi="Times New Roman" w:cs="Times New Roman"/>
          <w:bCs/>
          <w:sz w:val="24"/>
          <w:szCs w:val="24"/>
        </w:rPr>
        <w:t>пр</w:t>
      </w:r>
      <w:proofErr w:type="spellEnd"/>
      <w:r w:rsidRPr="00427752">
        <w:rPr>
          <w:rFonts w:ascii="Times New Roman" w:eastAsia="Times New Roman" w:hAnsi="Times New Roman" w:cs="Times New Roman"/>
          <w:bCs/>
          <w:sz w:val="24"/>
          <w:szCs w:val="24"/>
        </w:rPr>
        <w:t xml:space="preserve">, в ценах III квартала 2021 года с учетом индексов изменения сметной стоимости строительства в 3 квартале 2021 года, в том числе индексов изменения сметной стоимости строительно-монтажных работ, индексов изменения сметной стоимости пусконаладочных работ (письмо Минстроя России от 17.08.2021г. № 34475-ИФ/09). Для заявителей в диапазоне максимальной мощности менее 670 кВт на уровне напряжения 20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и менее предполагаются альтернативные ставки за единицу мощности, руб./кВт. При расчете вышеуказанных ставок использованы прогнозные значения присоединений и величины максимальной мощности присоединяемых энергопринимающих устройств на 2022 год.</w:t>
      </w:r>
    </w:p>
    <w:tbl>
      <w:tblPr>
        <w:tblW w:w="9526" w:type="dxa"/>
        <w:tblInd w:w="108" w:type="dxa"/>
        <w:tblLayout w:type="fixed"/>
        <w:tblLook w:val="04A0" w:firstRow="1" w:lastRow="0" w:firstColumn="1" w:lastColumn="0" w:noHBand="0" w:noVBand="1"/>
      </w:tblPr>
      <w:tblGrid>
        <w:gridCol w:w="1872"/>
        <w:gridCol w:w="1276"/>
        <w:gridCol w:w="1134"/>
        <w:gridCol w:w="1559"/>
        <w:gridCol w:w="1417"/>
        <w:gridCol w:w="1276"/>
        <w:gridCol w:w="992"/>
      </w:tblGrid>
      <w:tr w:rsidR="00427752" w:rsidRPr="00427752" w14:paraId="60B66EA5" w14:textId="77777777" w:rsidTr="00826A98">
        <w:trPr>
          <w:trHeight w:val="418"/>
        </w:trPr>
        <w:tc>
          <w:tcPr>
            <w:tcW w:w="187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285F7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Ставка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4E23F61" w14:textId="5979B288"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Уровень напряжения</w:t>
            </w:r>
          </w:p>
        </w:tc>
        <w:tc>
          <w:tcPr>
            <w:tcW w:w="6378" w:type="dxa"/>
            <w:gridSpan w:val="5"/>
            <w:tcBorders>
              <w:top w:val="single" w:sz="4" w:space="0" w:color="auto"/>
              <w:left w:val="nil"/>
              <w:bottom w:val="single" w:sz="4" w:space="0" w:color="auto"/>
              <w:right w:val="single" w:sz="4" w:space="0" w:color="auto"/>
            </w:tcBorders>
            <w:shd w:val="clear" w:color="auto" w:fill="FFFFFF"/>
            <w:vAlign w:val="center"/>
            <w:hideMark/>
          </w:tcPr>
          <w:p w14:paraId="76A6311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Филиал "Калугаэнерго"</w:t>
            </w:r>
            <w:r w:rsidRPr="00427752">
              <w:rPr>
                <w:rFonts w:ascii="Times New Roman" w:eastAsia="Times New Roman" w:hAnsi="Times New Roman" w:cs="Times New Roman"/>
                <w:bCs/>
                <w:sz w:val="20"/>
                <w:szCs w:val="20"/>
              </w:rPr>
              <w:br/>
              <w:t>ПАО "</w:t>
            </w:r>
            <w:proofErr w:type="spellStart"/>
            <w:r w:rsidRPr="00427752">
              <w:rPr>
                <w:rFonts w:ascii="Times New Roman" w:eastAsia="Times New Roman" w:hAnsi="Times New Roman" w:cs="Times New Roman"/>
                <w:bCs/>
                <w:sz w:val="20"/>
                <w:szCs w:val="20"/>
              </w:rPr>
              <w:t>Россети</w:t>
            </w:r>
            <w:proofErr w:type="spellEnd"/>
            <w:r w:rsidRPr="00427752">
              <w:rPr>
                <w:rFonts w:ascii="Times New Roman" w:eastAsia="Times New Roman" w:hAnsi="Times New Roman" w:cs="Times New Roman"/>
                <w:bCs/>
                <w:sz w:val="20"/>
                <w:szCs w:val="20"/>
              </w:rPr>
              <w:t xml:space="preserve"> Центр и Приволжье"</w:t>
            </w:r>
          </w:p>
        </w:tc>
      </w:tr>
      <w:tr w:rsidR="00427752" w:rsidRPr="00427752" w14:paraId="1E01A8F9" w14:textId="77777777" w:rsidTr="000711A1">
        <w:trPr>
          <w:trHeight w:val="1613"/>
        </w:trPr>
        <w:tc>
          <w:tcPr>
            <w:tcW w:w="187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BF935F" w14:textId="77777777" w:rsidR="00427752" w:rsidRPr="00427752" w:rsidRDefault="00427752" w:rsidP="00427752">
            <w:pPr>
              <w:spacing w:after="0" w:line="240" w:lineRule="auto"/>
              <w:rPr>
                <w:rFonts w:ascii="Times New Roman" w:eastAsia="Times New Roman" w:hAnsi="Times New Roman" w:cs="Times New Roman"/>
                <w:bCs/>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857EC6" w14:textId="77777777" w:rsidR="00427752" w:rsidRPr="00427752" w:rsidRDefault="00427752" w:rsidP="00427752">
            <w:pPr>
              <w:spacing w:after="0" w:line="240" w:lineRule="auto"/>
              <w:rPr>
                <w:rFonts w:ascii="Times New Roman" w:eastAsia="Times New Roman" w:hAnsi="Times New Roman" w:cs="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5D54E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Количество точек учета на 2022 год, шт.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8F4676"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Планируемая к </w:t>
            </w:r>
            <w:proofErr w:type="spellStart"/>
            <w:r w:rsidRPr="00427752">
              <w:rPr>
                <w:rFonts w:ascii="Times New Roman" w:eastAsia="Times New Roman" w:hAnsi="Times New Roman" w:cs="Times New Roman"/>
                <w:bCs/>
                <w:sz w:val="20"/>
                <w:szCs w:val="20"/>
              </w:rPr>
              <w:t>присоедине-нию</w:t>
            </w:r>
            <w:proofErr w:type="spellEnd"/>
            <w:r w:rsidRPr="00427752">
              <w:rPr>
                <w:rFonts w:ascii="Times New Roman" w:eastAsia="Times New Roman" w:hAnsi="Times New Roman" w:cs="Times New Roman"/>
                <w:bCs/>
                <w:sz w:val="20"/>
                <w:szCs w:val="20"/>
              </w:rPr>
              <w:t xml:space="preserve"> макс. мощность, кВт</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8EF23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Сметная стоимость установки ПКУ э/э в ценах 3 квартала 2021 года, руб. без НДС</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EED72F" w14:textId="6C87E2DC"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Сметная стоимость установки ПКУ э/э в ценах 2022 года, руб. без НДС</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C2108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СЕММ на 2022 год, руб./кВт</w:t>
            </w:r>
          </w:p>
        </w:tc>
      </w:tr>
      <w:tr w:rsidR="00427752" w:rsidRPr="00427752" w14:paraId="09F19830" w14:textId="77777777" w:rsidTr="00634D39">
        <w:trPr>
          <w:trHeight w:val="295"/>
        </w:trPr>
        <w:tc>
          <w:tcPr>
            <w:tcW w:w="952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40BC1154"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С8 ставка на покрытие расходов на обеспечение средствами коммерческого учета электроэнергии (мощности)</w:t>
            </w:r>
          </w:p>
        </w:tc>
      </w:tr>
      <w:tr w:rsidR="00427752" w:rsidRPr="00427752" w14:paraId="3AFD69F9" w14:textId="77777777" w:rsidTr="00826A98">
        <w:trPr>
          <w:trHeight w:val="510"/>
        </w:trPr>
        <w:tc>
          <w:tcPr>
            <w:tcW w:w="18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6826A8"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средства коммерческого учета электрической энергии (мощности) трехфазные </w:t>
            </w:r>
            <w:proofErr w:type="spellStart"/>
            <w:r w:rsidRPr="00427752">
              <w:rPr>
                <w:rFonts w:ascii="Times New Roman" w:eastAsia="Times New Roman" w:hAnsi="Times New Roman" w:cs="Times New Roman"/>
                <w:bCs/>
                <w:sz w:val="20"/>
                <w:szCs w:val="20"/>
              </w:rPr>
              <w:lastRenderedPageBreak/>
              <w:t>полукосвенного</w:t>
            </w:r>
            <w:proofErr w:type="spellEnd"/>
            <w:r w:rsidRPr="00427752">
              <w:rPr>
                <w:rFonts w:ascii="Times New Roman" w:eastAsia="Times New Roman" w:hAnsi="Times New Roman" w:cs="Times New Roman"/>
                <w:bCs/>
                <w:sz w:val="20"/>
                <w:szCs w:val="20"/>
              </w:rPr>
              <w:t xml:space="preserve"> включения</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FBDD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lastRenderedPageBreak/>
              <w:t xml:space="preserve">0,4 </w:t>
            </w:r>
            <w:proofErr w:type="spellStart"/>
            <w:r w:rsidRPr="00427752">
              <w:rPr>
                <w:rFonts w:ascii="Times New Roman" w:eastAsia="Times New Roman" w:hAnsi="Times New Roman" w:cs="Times New Roman"/>
                <w:bCs/>
                <w:sz w:val="20"/>
                <w:szCs w:val="20"/>
              </w:rPr>
              <w:t>кВ</w:t>
            </w:r>
            <w:proofErr w:type="spellEnd"/>
            <w:r w:rsidRPr="00427752">
              <w:rPr>
                <w:rFonts w:ascii="Times New Roman" w:eastAsia="Times New Roman" w:hAnsi="Times New Roman" w:cs="Times New Roman"/>
                <w:bCs/>
                <w:sz w:val="20"/>
                <w:szCs w:val="20"/>
              </w:rPr>
              <w:t xml:space="preserve"> и ниже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3C863"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B569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22 245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64D9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37 362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AF55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38 969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3DF6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427</w:t>
            </w:r>
          </w:p>
        </w:tc>
      </w:tr>
      <w:tr w:rsidR="00427752" w:rsidRPr="00427752" w14:paraId="315B847E" w14:textId="77777777" w:rsidTr="00826A98">
        <w:trPr>
          <w:trHeight w:val="510"/>
        </w:trPr>
        <w:tc>
          <w:tcPr>
            <w:tcW w:w="18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75837"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средства коммерческого учета электрической энергии (мощности) трехфазные </w:t>
            </w:r>
            <w:proofErr w:type="spellStart"/>
            <w:r w:rsidRPr="00427752">
              <w:rPr>
                <w:rFonts w:ascii="Times New Roman" w:eastAsia="Times New Roman" w:hAnsi="Times New Roman" w:cs="Times New Roman"/>
                <w:bCs/>
                <w:sz w:val="20"/>
                <w:szCs w:val="20"/>
              </w:rPr>
              <w:t>полукосвенного</w:t>
            </w:r>
            <w:proofErr w:type="spellEnd"/>
            <w:r w:rsidRPr="00427752">
              <w:rPr>
                <w:rFonts w:ascii="Times New Roman" w:eastAsia="Times New Roman" w:hAnsi="Times New Roman" w:cs="Times New Roman"/>
                <w:bCs/>
                <w:sz w:val="20"/>
                <w:szCs w:val="20"/>
              </w:rPr>
              <w:t xml:space="preserve"> включения</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5FF8E5"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1-20 </w:t>
            </w:r>
            <w:proofErr w:type="spellStart"/>
            <w:r w:rsidRPr="00427752">
              <w:rPr>
                <w:rFonts w:ascii="Times New Roman" w:eastAsia="Times New Roman" w:hAnsi="Times New Roman" w:cs="Times New Roman"/>
                <w:bCs/>
                <w:sz w:val="20"/>
                <w:szCs w:val="20"/>
              </w:rPr>
              <w:t>кВ</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DC2489"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2703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8 139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7BCA8"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378 211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D483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394 474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68D90C"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2 084</w:t>
            </w:r>
          </w:p>
        </w:tc>
      </w:tr>
      <w:tr w:rsidR="00427752" w:rsidRPr="00427752" w14:paraId="7743764C" w14:textId="77777777" w:rsidTr="00826A98">
        <w:trPr>
          <w:trHeight w:val="525"/>
        </w:trPr>
        <w:tc>
          <w:tcPr>
            <w:tcW w:w="18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F6952A" w14:textId="77777777" w:rsidR="00427752" w:rsidRPr="00427752" w:rsidRDefault="00427752" w:rsidP="00427752">
            <w:pPr>
              <w:spacing w:after="0" w:line="240" w:lineRule="auto"/>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средства коммерческого учета электрической энергии (мощности) трехфазные косвенного включения</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C5395B"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 xml:space="preserve">1-20 </w:t>
            </w:r>
            <w:proofErr w:type="spellStart"/>
            <w:r w:rsidRPr="00427752">
              <w:rPr>
                <w:rFonts w:ascii="Times New Roman" w:eastAsia="Times New Roman" w:hAnsi="Times New Roman" w:cs="Times New Roman"/>
                <w:bCs/>
                <w:sz w:val="20"/>
                <w:szCs w:val="20"/>
              </w:rPr>
              <w:t>кВ</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3654B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BA17"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3 450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8DF9D"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268 476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79362"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280 021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DC821" w14:textId="77777777" w:rsidR="00427752" w:rsidRPr="00427752" w:rsidRDefault="00427752" w:rsidP="00427752">
            <w:pPr>
              <w:spacing w:after="0" w:line="240" w:lineRule="auto"/>
              <w:jc w:val="center"/>
              <w:rPr>
                <w:rFonts w:ascii="Times New Roman" w:eastAsia="Times New Roman" w:hAnsi="Times New Roman" w:cs="Times New Roman"/>
                <w:bCs/>
                <w:sz w:val="20"/>
                <w:szCs w:val="20"/>
              </w:rPr>
            </w:pPr>
            <w:r w:rsidRPr="00427752">
              <w:rPr>
                <w:rFonts w:ascii="Times New Roman" w:eastAsia="Times New Roman" w:hAnsi="Times New Roman" w:cs="Times New Roman"/>
                <w:bCs/>
                <w:sz w:val="20"/>
                <w:szCs w:val="20"/>
              </w:rPr>
              <w:t>1 055</w:t>
            </w:r>
          </w:p>
        </w:tc>
      </w:tr>
    </w:tbl>
    <w:p w14:paraId="721E396B" w14:textId="77777777" w:rsidR="00427752" w:rsidRPr="00427752" w:rsidRDefault="00427752" w:rsidP="0042775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14:paraId="0C8DA8CC"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В сметные расчеты включены затраты на пусконаладочные работы, временные здания (сооружения) (Приказ Минстроя России от 19.06.2020 г № 332/</w:t>
      </w:r>
      <w:proofErr w:type="spellStart"/>
      <w:r w:rsidRPr="00427752">
        <w:rPr>
          <w:rFonts w:ascii="Times New Roman" w:eastAsia="Times New Roman" w:hAnsi="Times New Roman" w:cs="Times New Roman"/>
          <w:bCs/>
          <w:sz w:val="24"/>
          <w:szCs w:val="24"/>
        </w:rPr>
        <w:t>пр</w:t>
      </w:r>
      <w:proofErr w:type="spellEnd"/>
      <w:r w:rsidRPr="00427752">
        <w:rPr>
          <w:rFonts w:ascii="Times New Roman" w:eastAsia="Times New Roman" w:hAnsi="Times New Roman" w:cs="Times New Roman"/>
          <w:bCs/>
          <w:sz w:val="24"/>
          <w:szCs w:val="24"/>
        </w:rPr>
        <w:t xml:space="preserve"> Приложение № 2 п 23), производство работ в зимнее время (Приказ Минстроя России от 25.05.2021 № 325/</w:t>
      </w:r>
      <w:proofErr w:type="spellStart"/>
      <w:r w:rsidRPr="00427752">
        <w:rPr>
          <w:rFonts w:ascii="Times New Roman" w:eastAsia="Times New Roman" w:hAnsi="Times New Roman" w:cs="Times New Roman"/>
          <w:bCs/>
          <w:sz w:val="24"/>
          <w:szCs w:val="24"/>
        </w:rPr>
        <w:t>пр</w:t>
      </w:r>
      <w:proofErr w:type="spellEnd"/>
      <w:r w:rsidRPr="00427752">
        <w:rPr>
          <w:rFonts w:ascii="Times New Roman" w:eastAsia="Times New Roman" w:hAnsi="Times New Roman" w:cs="Times New Roman"/>
          <w:bCs/>
          <w:sz w:val="24"/>
          <w:szCs w:val="24"/>
        </w:rPr>
        <w:t xml:space="preserve"> прил.1 п.37), строительный контроль (Постановление Правительства РФ от 21.06.2010г. № 468), содержание службы заказчика (Приказ КаЭ-9 от 25.12.2020 г. «Об утверждении норматива затрат на содержание службы заказчика-застройщика на 2021 г. филиала «Калугаэнерго»), командировочные расходы, а также непредвиденные расходы (Методика определения сметной стоимости строительства, утвержденная приказом Министерства строительства и жилищно-коммунального хозяйства  РФ от 04.08.2020 г. №421/</w:t>
      </w:r>
      <w:proofErr w:type="spellStart"/>
      <w:r w:rsidRPr="00427752">
        <w:rPr>
          <w:rFonts w:ascii="Times New Roman" w:eastAsia="Times New Roman" w:hAnsi="Times New Roman" w:cs="Times New Roman"/>
          <w:bCs/>
          <w:sz w:val="24"/>
          <w:szCs w:val="24"/>
        </w:rPr>
        <w:t>пр</w:t>
      </w:r>
      <w:proofErr w:type="spellEnd"/>
      <w:r w:rsidRPr="00427752">
        <w:rPr>
          <w:rFonts w:ascii="Times New Roman" w:eastAsia="Times New Roman" w:hAnsi="Times New Roman" w:cs="Times New Roman"/>
          <w:bCs/>
          <w:sz w:val="24"/>
          <w:szCs w:val="24"/>
        </w:rPr>
        <w:t>, п.179 (б )).</w:t>
      </w:r>
    </w:p>
    <w:p w14:paraId="31915561"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При формировании сметных расчетов были использованы расценки на материалы и оборудование, исходя из коммерческих предложений ООО «</w:t>
      </w:r>
      <w:proofErr w:type="spellStart"/>
      <w:r w:rsidRPr="00427752">
        <w:rPr>
          <w:rFonts w:ascii="Times New Roman" w:eastAsia="Times New Roman" w:hAnsi="Times New Roman" w:cs="Times New Roman"/>
          <w:bCs/>
          <w:sz w:val="24"/>
          <w:szCs w:val="24"/>
        </w:rPr>
        <w:t>СтройГрупп</w:t>
      </w:r>
      <w:proofErr w:type="spellEnd"/>
      <w:r w:rsidRPr="00427752">
        <w:rPr>
          <w:rFonts w:ascii="Times New Roman" w:eastAsia="Times New Roman" w:hAnsi="Times New Roman" w:cs="Times New Roman"/>
          <w:bCs/>
          <w:sz w:val="24"/>
          <w:szCs w:val="24"/>
        </w:rPr>
        <w:t>», ООО «ТД Проект-С», ООО «Внутренние и внешние системы».</w:t>
      </w:r>
    </w:p>
    <w:p w14:paraId="2F8537B7"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Из представленных сметных расчетов эксперты исключили дополнительные следующие затраты:</w:t>
      </w:r>
    </w:p>
    <w:p w14:paraId="24B73A47"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- 2,5% «Временные здания и сооружения»;</w:t>
      </w:r>
    </w:p>
    <w:p w14:paraId="2443849F"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- 2,1% «Производство работ в зимнее время»;</w:t>
      </w:r>
    </w:p>
    <w:p w14:paraId="4D437E89"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- 2,79% «Содержание службы Заказчика».</w:t>
      </w:r>
    </w:p>
    <w:p w14:paraId="315A1F25"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Данные затраты экономически не обоснованы, так как для установки приборов учета не носят обязательный характер, а затраты на содержание службы застройщика-заказчика дублируют затраты на осуществление строительного контроля (в смете - 2,14%).</w:t>
      </w:r>
    </w:p>
    <w:p w14:paraId="255F585D" w14:textId="701FD569" w:rsidR="00427752" w:rsidRPr="00427752" w:rsidRDefault="00427752" w:rsidP="00634D39">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 Таким образом, стандартизированные тарифные ставки и ставки за единицу максимальной мощности</w:t>
      </w:r>
      <w:r w:rsidRPr="00427752">
        <w:rPr>
          <w:rFonts w:ascii="Times New Roman" w:eastAsia="Times New Roman" w:hAnsi="Times New Roman" w:cs="Times New Roman"/>
          <w:sz w:val="24"/>
          <w:szCs w:val="24"/>
        </w:rPr>
        <w:t xml:space="preserve"> </w:t>
      </w:r>
      <w:r w:rsidRPr="00427752">
        <w:rPr>
          <w:rFonts w:ascii="Times New Roman" w:eastAsia="Times New Roman" w:hAnsi="Times New Roman" w:cs="Times New Roman"/>
          <w:bCs/>
          <w:sz w:val="24"/>
          <w:szCs w:val="24"/>
        </w:rPr>
        <w:t>на покрытие расходов сетевой организации на обеспечение средствами коммерческого учета электрической энергии в ценах 2022 года с учетом ИПЦ в соответствии с прогнозом МЭР РФ, опубликованным 30.09.2021, равным 1,043, экспертами определены в следующем размере: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546"/>
        <w:gridCol w:w="1174"/>
        <w:gridCol w:w="1102"/>
        <w:gridCol w:w="1496"/>
        <w:gridCol w:w="896"/>
        <w:gridCol w:w="1180"/>
        <w:gridCol w:w="1121"/>
      </w:tblGrid>
      <w:tr w:rsidR="00427752" w:rsidRPr="00427752" w14:paraId="79E6D5B8" w14:textId="77777777" w:rsidTr="00826A98">
        <w:trPr>
          <w:trHeight w:val="525"/>
        </w:trPr>
        <w:tc>
          <w:tcPr>
            <w:tcW w:w="1338" w:type="pct"/>
            <w:vMerge w:val="restart"/>
            <w:shd w:val="clear" w:color="auto" w:fill="FFFFFF"/>
            <w:vAlign w:val="center"/>
            <w:hideMark/>
          </w:tcPr>
          <w:p w14:paraId="55CDA7F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Ставка</w:t>
            </w:r>
          </w:p>
        </w:tc>
        <w:tc>
          <w:tcPr>
            <w:tcW w:w="617" w:type="pct"/>
            <w:vMerge w:val="restart"/>
            <w:shd w:val="clear" w:color="auto" w:fill="FFFFFF"/>
            <w:vAlign w:val="center"/>
            <w:hideMark/>
          </w:tcPr>
          <w:p w14:paraId="4DB2D50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Уровень </w:t>
            </w:r>
            <w:proofErr w:type="spellStart"/>
            <w:r w:rsidRPr="00427752">
              <w:rPr>
                <w:rFonts w:ascii="Times New Roman" w:eastAsia="Times New Roman" w:hAnsi="Times New Roman" w:cs="Times New Roman"/>
                <w:sz w:val="20"/>
                <w:szCs w:val="20"/>
              </w:rPr>
              <w:t>напря-жения</w:t>
            </w:r>
            <w:proofErr w:type="spellEnd"/>
          </w:p>
        </w:tc>
        <w:tc>
          <w:tcPr>
            <w:tcW w:w="579" w:type="pct"/>
            <w:vMerge w:val="restart"/>
            <w:shd w:val="clear" w:color="auto" w:fill="FFFFFF"/>
            <w:vAlign w:val="center"/>
            <w:hideMark/>
          </w:tcPr>
          <w:p w14:paraId="60A33CE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Кол-во точек учета на 2022 год, шт.</w:t>
            </w:r>
          </w:p>
        </w:tc>
        <w:tc>
          <w:tcPr>
            <w:tcW w:w="786" w:type="pct"/>
            <w:vMerge w:val="restart"/>
            <w:shd w:val="clear" w:color="auto" w:fill="FFFFFF"/>
            <w:vAlign w:val="center"/>
            <w:hideMark/>
          </w:tcPr>
          <w:p w14:paraId="7163DE6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Планируемая к присоединению максимальная мощность, кВт</w:t>
            </w:r>
          </w:p>
        </w:tc>
        <w:tc>
          <w:tcPr>
            <w:tcW w:w="471" w:type="pct"/>
            <w:vMerge w:val="restart"/>
            <w:shd w:val="clear" w:color="auto" w:fill="FFFFFF"/>
            <w:vAlign w:val="center"/>
            <w:hideMark/>
          </w:tcPr>
          <w:p w14:paraId="1F570A2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УНЦ для 2022 года, руб.</w:t>
            </w:r>
          </w:p>
        </w:tc>
        <w:tc>
          <w:tcPr>
            <w:tcW w:w="620" w:type="pct"/>
            <w:vMerge w:val="restart"/>
            <w:shd w:val="clear" w:color="auto" w:fill="FFFFFF"/>
            <w:vAlign w:val="center"/>
            <w:hideMark/>
          </w:tcPr>
          <w:p w14:paraId="692C543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Сметная стоимость установки ПКУ э/э признанная экспертами в ценах 2022 года, руб.</w:t>
            </w:r>
          </w:p>
        </w:tc>
        <w:tc>
          <w:tcPr>
            <w:tcW w:w="588" w:type="pct"/>
            <w:vMerge w:val="restart"/>
            <w:shd w:val="clear" w:color="auto" w:fill="FFFFFF"/>
            <w:vAlign w:val="center"/>
            <w:hideMark/>
          </w:tcPr>
          <w:p w14:paraId="64A71BE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СЕММ на 2022 год, руб./кВт</w:t>
            </w:r>
          </w:p>
        </w:tc>
      </w:tr>
      <w:tr w:rsidR="00427752" w:rsidRPr="00427752" w14:paraId="058D2B27" w14:textId="77777777" w:rsidTr="00826A98">
        <w:trPr>
          <w:trHeight w:val="1574"/>
        </w:trPr>
        <w:tc>
          <w:tcPr>
            <w:tcW w:w="1338" w:type="pct"/>
            <w:vMerge/>
            <w:shd w:val="clear" w:color="auto" w:fill="FFFFFF"/>
            <w:vAlign w:val="center"/>
            <w:hideMark/>
          </w:tcPr>
          <w:p w14:paraId="27A1DB65"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617" w:type="pct"/>
            <w:vMerge/>
            <w:shd w:val="clear" w:color="auto" w:fill="FFFFFF"/>
            <w:vAlign w:val="center"/>
            <w:hideMark/>
          </w:tcPr>
          <w:p w14:paraId="076A8CBC"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579" w:type="pct"/>
            <w:vMerge/>
            <w:shd w:val="clear" w:color="auto" w:fill="FFFFFF"/>
            <w:vAlign w:val="center"/>
            <w:hideMark/>
          </w:tcPr>
          <w:p w14:paraId="1DA5B003"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786" w:type="pct"/>
            <w:vMerge/>
            <w:shd w:val="clear" w:color="auto" w:fill="FFFFFF"/>
            <w:vAlign w:val="center"/>
            <w:hideMark/>
          </w:tcPr>
          <w:p w14:paraId="785E20E7"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471" w:type="pct"/>
            <w:vMerge/>
            <w:shd w:val="clear" w:color="auto" w:fill="FFFFFF"/>
            <w:vAlign w:val="center"/>
            <w:hideMark/>
          </w:tcPr>
          <w:p w14:paraId="4E213880"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620" w:type="pct"/>
            <w:vMerge/>
            <w:shd w:val="clear" w:color="auto" w:fill="FFFFFF"/>
            <w:vAlign w:val="center"/>
            <w:hideMark/>
          </w:tcPr>
          <w:p w14:paraId="6B8166A1"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588" w:type="pct"/>
            <w:vMerge/>
            <w:shd w:val="clear" w:color="auto" w:fill="FFFFFF"/>
            <w:vAlign w:val="center"/>
            <w:hideMark/>
          </w:tcPr>
          <w:p w14:paraId="5E4B306A" w14:textId="77777777" w:rsidR="00427752" w:rsidRPr="00427752" w:rsidRDefault="00427752" w:rsidP="00427752">
            <w:pPr>
              <w:spacing w:after="0" w:line="240" w:lineRule="auto"/>
              <w:rPr>
                <w:rFonts w:ascii="Times New Roman" w:eastAsia="Times New Roman" w:hAnsi="Times New Roman" w:cs="Times New Roman"/>
                <w:sz w:val="20"/>
                <w:szCs w:val="20"/>
              </w:rPr>
            </w:pPr>
          </w:p>
        </w:tc>
      </w:tr>
      <w:tr w:rsidR="00427752" w:rsidRPr="00427752" w14:paraId="5A6A7580" w14:textId="77777777" w:rsidTr="00DB1525">
        <w:trPr>
          <w:trHeight w:val="229"/>
        </w:trPr>
        <w:tc>
          <w:tcPr>
            <w:tcW w:w="5000" w:type="pct"/>
            <w:gridSpan w:val="7"/>
            <w:shd w:val="clear" w:color="auto" w:fill="FFFFFF"/>
            <w:vAlign w:val="bottom"/>
            <w:hideMark/>
          </w:tcPr>
          <w:p w14:paraId="13BD2613" w14:textId="06B73A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lastRenderedPageBreak/>
              <w:t>С8 ставка на покрытие расходов на обеспечение средствами коммерческого учета электроэнергии (мощности</w:t>
            </w:r>
            <w:r w:rsidR="000A17DC">
              <w:rPr>
                <w:rFonts w:ascii="Times New Roman" w:eastAsia="Times New Roman" w:hAnsi="Times New Roman" w:cs="Times New Roman"/>
                <w:sz w:val="20"/>
                <w:szCs w:val="20"/>
              </w:rPr>
              <w:t>)</w:t>
            </w:r>
          </w:p>
        </w:tc>
      </w:tr>
      <w:tr w:rsidR="00427752" w:rsidRPr="00427752" w14:paraId="2545663E" w14:textId="77777777" w:rsidTr="00826A98">
        <w:trPr>
          <w:trHeight w:val="896"/>
        </w:trPr>
        <w:tc>
          <w:tcPr>
            <w:tcW w:w="1338" w:type="pct"/>
            <w:shd w:val="clear" w:color="auto" w:fill="FFFFFF"/>
            <w:vAlign w:val="center"/>
            <w:hideMark/>
          </w:tcPr>
          <w:p w14:paraId="412A9E18"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средства коммерческого учета электрической энергии (мощности) трехфазные </w:t>
            </w:r>
            <w:proofErr w:type="spellStart"/>
            <w:r w:rsidRPr="00427752">
              <w:rPr>
                <w:rFonts w:ascii="Times New Roman" w:eastAsia="Times New Roman" w:hAnsi="Times New Roman" w:cs="Times New Roman"/>
                <w:sz w:val="20"/>
                <w:szCs w:val="20"/>
              </w:rPr>
              <w:t>полукосвенного</w:t>
            </w:r>
            <w:proofErr w:type="spellEnd"/>
            <w:r w:rsidRPr="00427752">
              <w:rPr>
                <w:rFonts w:ascii="Times New Roman" w:eastAsia="Times New Roman" w:hAnsi="Times New Roman" w:cs="Times New Roman"/>
                <w:sz w:val="20"/>
                <w:szCs w:val="20"/>
              </w:rPr>
              <w:t xml:space="preserve"> включения</w:t>
            </w:r>
          </w:p>
        </w:tc>
        <w:tc>
          <w:tcPr>
            <w:tcW w:w="617" w:type="pct"/>
            <w:shd w:val="clear" w:color="auto" w:fill="FFFFFF"/>
            <w:vAlign w:val="center"/>
            <w:hideMark/>
          </w:tcPr>
          <w:p w14:paraId="1AFFDC7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0,4 </w:t>
            </w:r>
            <w:proofErr w:type="spellStart"/>
            <w:r w:rsidRPr="00427752">
              <w:rPr>
                <w:rFonts w:ascii="Times New Roman" w:eastAsia="Times New Roman" w:hAnsi="Times New Roman" w:cs="Times New Roman"/>
                <w:sz w:val="20"/>
                <w:szCs w:val="20"/>
              </w:rPr>
              <w:t>кВ</w:t>
            </w:r>
            <w:proofErr w:type="spellEnd"/>
            <w:r w:rsidRPr="00427752">
              <w:rPr>
                <w:rFonts w:ascii="Times New Roman" w:eastAsia="Times New Roman" w:hAnsi="Times New Roman" w:cs="Times New Roman"/>
                <w:sz w:val="20"/>
                <w:szCs w:val="20"/>
              </w:rPr>
              <w:t xml:space="preserve"> и ниже</w:t>
            </w:r>
          </w:p>
        </w:tc>
        <w:tc>
          <w:tcPr>
            <w:tcW w:w="579" w:type="pct"/>
            <w:shd w:val="clear" w:color="auto" w:fill="FFFFFF"/>
            <w:vAlign w:val="center"/>
            <w:hideMark/>
          </w:tcPr>
          <w:p w14:paraId="64B930E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244</w:t>
            </w:r>
          </w:p>
        </w:tc>
        <w:tc>
          <w:tcPr>
            <w:tcW w:w="786" w:type="pct"/>
            <w:shd w:val="clear" w:color="auto" w:fill="FFFFFF"/>
            <w:noWrap/>
            <w:vAlign w:val="center"/>
            <w:hideMark/>
          </w:tcPr>
          <w:p w14:paraId="2F95AA7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22 245</w:t>
            </w:r>
          </w:p>
        </w:tc>
        <w:tc>
          <w:tcPr>
            <w:tcW w:w="471" w:type="pct"/>
            <w:shd w:val="clear" w:color="auto" w:fill="FFFFFF"/>
            <w:noWrap/>
            <w:vAlign w:val="center"/>
            <w:hideMark/>
          </w:tcPr>
          <w:p w14:paraId="1BB978F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38 570</w:t>
            </w:r>
          </w:p>
        </w:tc>
        <w:tc>
          <w:tcPr>
            <w:tcW w:w="620" w:type="pct"/>
            <w:shd w:val="clear" w:color="auto" w:fill="FFFFFF"/>
            <w:noWrap/>
            <w:vAlign w:val="center"/>
            <w:hideMark/>
          </w:tcPr>
          <w:p w14:paraId="356163A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37 341</w:t>
            </w:r>
          </w:p>
        </w:tc>
        <w:tc>
          <w:tcPr>
            <w:tcW w:w="588" w:type="pct"/>
            <w:shd w:val="clear" w:color="auto" w:fill="FFFFFF"/>
            <w:noWrap/>
            <w:vAlign w:val="center"/>
            <w:hideMark/>
          </w:tcPr>
          <w:p w14:paraId="74380C8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410</w:t>
            </w:r>
          </w:p>
        </w:tc>
      </w:tr>
      <w:tr w:rsidR="00427752" w:rsidRPr="00427752" w14:paraId="5A0FA843" w14:textId="77777777" w:rsidTr="00826A98">
        <w:trPr>
          <w:trHeight w:val="952"/>
        </w:trPr>
        <w:tc>
          <w:tcPr>
            <w:tcW w:w="1338" w:type="pct"/>
            <w:shd w:val="clear" w:color="auto" w:fill="FFFFFF"/>
            <w:vAlign w:val="center"/>
            <w:hideMark/>
          </w:tcPr>
          <w:p w14:paraId="72703236"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средства коммерческого учета электрической энергии (мощности) трехфазные </w:t>
            </w:r>
            <w:proofErr w:type="spellStart"/>
            <w:r w:rsidRPr="00427752">
              <w:rPr>
                <w:rFonts w:ascii="Times New Roman" w:eastAsia="Times New Roman" w:hAnsi="Times New Roman" w:cs="Times New Roman"/>
                <w:sz w:val="20"/>
                <w:szCs w:val="20"/>
              </w:rPr>
              <w:t>полукосвенного</w:t>
            </w:r>
            <w:proofErr w:type="spellEnd"/>
            <w:r w:rsidRPr="00427752">
              <w:rPr>
                <w:rFonts w:ascii="Times New Roman" w:eastAsia="Times New Roman" w:hAnsi="Times New Roman" w:cs="Times New Roman"/>
                <w:sz w:val="20"/>
                <w:szCs w:val="20"/>
              </w:rPr>
              <w:t xml:space="preserve"> включения</w:t>
            </w:r>
          </w:p>
        </w:tc>
        <w:tc>
          <w:tcPr>
            <w:tcW w:w="617" w:type="pct"/>
            <w:shd w:val="clear" w:color="auto" w:fill="FFFFFF"/>
            <w:vAlign w:val="center"/>
            <w:hideMark/>
          </w:tcPr>
          <w:p w14:paraId="55432BB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1-20 </w:t>
            </w:r>
            <w:proofErr w:type="spellStart"/>
            <w:r w:rsidRPr="00427752">
              <w:rPr>
                <w:rFonts w:ascii="Times New Roman" w:eastAsia="Times New Roman" w:hAnsi="Times New Roman" w:cs="Times New Roman"/>
                <w:sz w:val="20"/>
                <w:szCs w:val="20"/>
              </w:rPr>
              <w:t>кВ</w:t>
            </w:r>
            <w:proofErr w:type="spellEnd"/>
          </w:p>
        </w:tc>
        <w:tc>
          <w:tcPr>
            <w:tcW w:w="579" w:type="pct"/>
            <w:shd w:val="clear" w:color="auto" w:fill="FFFFFF"/>
            <w:vAlign w:val="center"/>
            <w:hideMark/>
          </w:tcPr>
          <w:p w14:paraId="0CF0ED1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43</w:t>
            </w:r>
          </w:p>
        </w:tc>
        <w:tc>
          <w:tcPr>
            <w:tcW w:w="786" w:type="pct"/>
            <w:shd w:val="clear" w:color="auto" w:fill="FFFFFF"/>
            <w:noWrap/>
            <w:vAlign w:val="center"/>
            <w:hideMark/>
          </w:tcPr>
          <w:p w14:paraId="11C53F0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8 139</w:t>
            </w:r>
          </w:p>
        </w:tc>
        <w:tc>
          <w:tcPr>
            <w:tcW w:w="471" w:type="pct"/>
            <w:shd w:val="clear" w:color="auto" w:fill="FFFFFF"/>
            <w:noWrap/>
            <w:vAlign w:val="center"/>
            <w:hideMark/>
          </w:tcPr>
          <w:p w14:paraId="570F28E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439 692</w:t>
            </w:r>
          </w:p>
        </w:tc>
        <w:tc>
          <w:tcPr>
            <w:tcW w:w="620" w:type="pct"/>
            <w:shd w:val="clear" w:color="auto" w:fill="FFFFFF"/>
            <w:noWrap/>
            <w:vAlign w:val="center"/>
            <w:hideMark/>
          </w:tcPr>
          <w:p w14:paraId="7BA05B4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383 839</w:t>
            </w:r>
          </w:p>
        </w:tc>
        <w:tc>
          <w:tcPr>
            <w:tcW w:w="588" w:type="pct"/>
            <w:shd w:val="clear" w:color="auto" w:fill="FFFFFF"/>
            <w:noWrap/>
            <w:vAlign w:val="center"/>
            <w:hideMark/>
          </w:tcPr>
          <w:p w14:paraId="51DB030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2 028</w:t>
            </w:r>
          </w:p>
        </w:tc>
      </w:tr>
      <w:tr w:rsidR="00427752" w:rsidRPr="00427752" w14:paraId="68BA14B9" w14:textId="77777777" w:rsidTr="00826A98">
        <w:trPr>
          <w:trHeight w:val="852"/>
        </w:trPr>
        <w:tc>
          <w:tcPr>
            <w:tcW w:w="1338" w:type="pct"/>
            <w:shd w:val="clear" w:color="auto" w:fill="FFFFFF"/>
            <w:vAlign w:val="center"/>
            <w:hideMark/>
          </w:tcPr>
          <w:p w14:paraId="25B6FD31"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средства коммерческого учета электрической энергии (мощности) трехфазные косвенного включения</w:t>
            </w:r>
          </w:p>
        </w:tc>
        <w:tc>
          <w:tcPr>
            <w:tcW w:w="617" w:type="pct"/>
            <w:shd w:val="clear" w:color="auto" w:fill="FFFFFF"/>
            <w:vAlign w:val="center"/>
            <w:hideMark/>
          </w:tcPr>
          <w:p w14:paraId="781BF50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1-20 </w:t>
            </w:r>
            <w:proofErr w:type="spellStart"/>
            <w:r w:rsidRPr="00427752">
              <w:rPr>
                <w:rFonts w:ascii="Times New Roman" w:eastAsia="Times New Roman" w:hAnsi="Times New Roman" w:cs="Times New Roman"/>
                <w:sz w:val="20"/>
                <w:szCs w:val="20"/>
              </w:rPr>
              <w:t>кВ</w:t>
            </w:r>
            <w:proofErr w:type="spellEnd"/>
          </w:p>
        </w:tc>
        <w:tc>
          <w:tcPr>
            <w:tcW w:w="579" w:type="pct"/>
            <w:shd w:val="clear" w:color="auto" w:fill="FFFFFF"/>
            <w:vAlign w:val="center"/>
            <w:hideMark/>
          </w:tcPr>
          <w:p w14:paraId="6393D82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w:t>
            </w:r>
          </w:p>
        </w:tc>
        <w:tc>
          <w:tcPr>
            <w:tcW w:w="786" w:type="pct"/>
            <w:shd w:val="clear" w:color="auto" w:fill="FFFFFF"/>
            <w:noWrap/>
            <w:vAlign w:val="center"/>
            <w:hideMark/>
          </w:tcPr>
          <w:p w14:paraId="39D8E68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3 450</w:t>
            </w:r>
          </w:p>
        </w:tc>
        <w:tc>
          <w:tcPr>
            <w:tcW w:w="471" w:type="pct"/>
            <w:shd w:val="clear" w:color="auto" w:fill="FFFFFF"/>
            <w:noWrap/>
            <w:vAlign w:val="center"/>
            <w:hideMark/>
          </w:tcPr>
          <w:p w14:paraId="51109B0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304 699</w:t>
            </w:r>
          </w:p>
        </w:tc>
        <w:tc>
          <w:tcPr>
            <w:tcW w:w="620" w:type="pct"/>
            <w:shd w:val="clear" w:color="auto" w:fill="FFFFFF"/>
            <w:noWrap/>
            <w:vAlign w:val="center"/>
            <w:hideMark/>
          </w:tcPr>
          <w:p w14:paraId="0517B75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271 920</w:t>
            </w:r>
          </w:p>
        </w:tc>
        <w:tc>
          <w:tcPr>
            <w:tcW w:w="588" w:type="pct"/>
            <w:shd w:val="clear" w:color="auto" w:fill="FFFFFF"/>
            <w:noWrap/>
            <w:vAlign w:val="center"/>
            <w:hideMark/>
          </w:tcPr>
          <w:p w14:paraId="79E1DBC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1 025</w:t>
            </w:r>
          </w:p>
        </w:tc>
      </w:tr>
    </w:tbl>
    <w:p w14:paraId="45B9E189" w14:textId="77777777" w:rsidR="00427752" w:rsidRPr="00427752" w:rsidRDefault="00427752" w:rsidP="00427752">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rPr>
      </w:pPr>
    </w:p>
    <w:p w14:paraId="070E26EE" w14:textId="77777777" w:rsidR="00427752" w:rsidRPr="00427752" w:rsidRDefault="00427752" w:rsidP="0042775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7752">
        <w:rPr>
          <w:rFonts w:ascii="Times New Roman" w:eastAsia="Times New Roman" w:hAnsi="Times New Roman" w:cs="Times New Roman"/>
          <w:bCs/>
          <w:sz w:val="24"/>
          <w:szCs w:val="24"/>
        </w:rPr>
        <w:t xml:space="preserve"> </w:t>
      </w:r>
      <w:r w:rsidRPr="00427752">
        <w:rPr>
          <w:rFonts w:ascii="Times New Roman" w:eastAsia="Times New Roman" w:hAnsi="Times New Roman" w:cs="Times New Roman"/>
          <w:bCs/>
          <w:sz w:val="24"/>
          <w:szCs w:val="24"/>
        </w:rPr>
        <w:tab/>
      </w:r>
      <w:r w:rsidRPr="00427752">
        <w:rPr>
          <w:rFonts w:ascii="Times New Roman" w:eastAsia="Times New Roman" w:hAnsi="Times New Roman" w:cs="Times New Roman"/>
          <w:sz w:val="24"/>
          <w:szCs w:val="24"/>
        </w:rPr>
        <w:t>В связи с тем, что тарифные ставки на обеспечение средствами коммерческого учета электрической энергии (мощности) определены по планируемым расходам и не могут быть привязаны к месту установки приборов учета электрической энергии, эксперты принимают их равными для территорий, относящихся к территориям городских населенных пунктов и для территорий, не относящихся к территориям городских населенных пунктов.</w:t>
      </w:r>
      <w:bookmarkStart w:id="15" w:name="_Hlk28083837"/>
    </w:p>
    <w:bookmarkEnd w:id="15"/>
    <w:p w14:paraId="44F829FD" w14:textId="08FE2ED9"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Таким образом</w:t>
      </w:r>
      <w:r w:rsidR="003C58F7">
        <w:rPr>
          <w:rFonts w:ascii="Times New Roman" w:eastAsia="Times New Roman" w:hAnsi="Times New Roman" w:cs="Times New Roman"/>
          <w:sz w:val="24"/>
          <w:szCs w:val="24"/>
        </w:rPr>
        <w:t xml:space="preserve"> предлагается утвердить</w:t>
      </w:r>
      <w:r w:rsidRPr="00427752">
        <w:rPr>
          <w:rFonts w:ascii="Times New Roman" w:eastAsia="Times New Roman" w:hAnsi="Times New Roman" w:cs="Times New Roman"/>
          <w:sz w:val="24"/>
          <w:szCs w:val="24"/>
        </w:rPr>
        <w:t xml:space="preserve"> единые на территории Калужской области стандартизированные ставки на покрытие расходов на строительство, отдельно для территорий, относящихся к территориям городских населенных пунктов и для территорий, не относящихся к территориям городских населенных пунктов </w:t>
      </w:r>
      <w:r w:rsidR="003C58F7">
        <w:rPr>
          <w:rFonts w:ascii="Times New Roman" w:eastAsia="Times New Roman" w:hAnsi="Times New Roman" w:cs="Times New Roman"/>
          <w:sz w:val="24"/>
          <w:szCs w:val="24"/>
        </w:rPr>
        <w:t xml:space="preserve">в размерах, </w:t>
      </w:r>
      <w:r w:rsidRPr="00427752">
        <w:rPr>
          <w:rFonts w:ascii="Times New Roman" w:eastAsia="Times New Roman" w:hAnsi="Times New Roman" w:cs="Times New Roman"/>
          <w:sz w:val="24"/>
          <w:szCs w:val="24"/>
        </w:rPr>
        <w:t>представлен</w:t>
      </w:r>
      <w:r w:rsidR="003C58F7">
        <w:rPr>
          <w:rFonts w:ascii="Times New Roman" w:eastAsia="Times New Roman" w:hAnsi="Times New Roman" w:cs="Times New Roman"/>
          <w:sz w:val="24"/>
          <w:szCs w:val="24"/>
        </w:rPr>
        <w:t>н</w:t>
      </w:r>
      <w:r w:rsidRPr="00427752">
        <w:rPr>
          <w:rFonts w:ascii="Times New Roman" w:eastAsia="Times New Roman" w:hAnsi="Times New Roman" w:cs="Times New Roman"/>
          <w:sz w:val="24"/>
          <w:szCs w:val="24"/>
        </w:rPr>
        <w:t>ы</w:t>
      </w:r>
      <w:r w:rsidR="003C58F7">
        <w:rPr>
          <w:rFonts w:ascii="Times New Roman" w:eastAsia="Times New Roman" w:hAnsi="Times New Roman" w:cs="Times New Roman"/>
          <w:sz w:val="24"/>
          <w:szCs w:val="24"/>
        </w:rPr>
        <w:t xml:space="preserve">х </w:t>
      </w:r>
      <w:r w:rsidRPr="00427752">
        <w:rPr>
          <w:rFonts w:ascii="Times New Roman" w:eastAsia="Times New Roman" w:hAnsi="Times New Roman" w:cs="Times New Roman"/>
          <w:sz w:val="24"/>
          <w:szCs w:val="24"/>
        </w:rPr>
        <w:t xml:space="preserve">в </w:t>
      </w:r>
      <w:r w:rsidR="009114F6">
        <w:rPr>
          <w:rFonts w:ascii="Times New Roman" w:eastAsia="Times New Roman" w:hAnsi="Times New Roman" w:cs="Times New Roman"/>
          <w:sz w:val="24"/>
          <w:szCs w:val="24"/>
        </w:rPr>
        <w:t>т</w:t>
      </w:r>
      <w:r w:rsidRPr="00427752">
        <w:rPr>
          <w:rFonts w:ascii="Times New Roman" w:eastAsia="Times New Roman" w:hAnsi="Times New Roman" w:cs="Times New Roman"/>
          <w:sz w:val="24"/>
          <w:szCs w:val="24"/>
        </w:rPr>
        <w:t>аблице:</w:t>
      </w:r>
    </w:p>
    <w:p w14:paraId="7F6FAB38" w14:textId="6069C3AA"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(бе</w:t>
      </w:r>
      <w:r w:rsidR="008654C8">
        <w:rPr>
          <w:rFonts w:ascii="Times New Roman" w:eastAsia="Times New Roman" w:hAnsi="Times New Roman" w:cs="Times New Roman"/>
          <w:sz w:val="24"/>
          <w:szCs w:val="24"/>
        </w:rPr>
        <w:t xml:space="preserve">з </w:t>
      </w:r>
      <w:r w:rsidRPr="00427752">
        <w:rPr>
          <w:rFonts w:ascii="Times New Roman" w:eastAsia="Times New Roman" w:hAnsi="Times New Roman" w:cs="Times New Roman"/>
          <w:sz w:val="24"/>
          <w:szCs w:val="24"/>
        </w:rPr>
        <w:t>НДС)</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096"/>
        <w:gridCol w:w="1724"/>
        <w:gridCol w:w="1999"/>
        <w:gridCol w:w="1548"/>
      </w:tblGrid>
      <w:tr w:rsidR="00427752" w:rsidRPr="00427752" w14:paraId="124ABDFD" w14:textId="77777777" w:rsidTr="00DB1525">
        <w:trPr>
          <w:cantSplit/>
          <w:trHeight w:val="300"/>
          <w:jc w:val="center"/>
        </w:trPr>
        <w:tc>
          <w:tcPr>
            <w:tcW w:w="2705" w:type="dxa"/>
            <w:vMerge w:val="restart"/>
            <w:shd w:val="clear" w:color="auto" w:fill="auto"/>
            <w:noWrap/>
            <w:vAlign w:val="center"/>
          </w:tcPr>
          <w:p w14:paraId="7A087B2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Наименование</w:t>
            </w:r>
          </w:p>
        </w:tc>
        <w:tc>
          <w:tcPr>
            <w:tcW w:w="7367" w:type="dxa"/>
            <w:gridSpan w:val="4"/>
            <w:shd w:val="clear" w:color="auto" w:fill="auto"/>
            <w:noWrap/>
            <w:vAlign w:val="center"/>
          </w:tcPr>
          <w:p w14:paraId="3269721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Размер стандартизированной тарифной ставки</w:t>
            </w:r>
          </w:p>
        </w:tc>
      </w:tr>
      <w:tr w:rsidR="00427752" w:rsidRPr="00427752" w14:paraId="43E0E4D8" w14:textId="77777777" w:rsidTr="008654C8">
        <w:trPr>
          <w:cantSplit/>
          <w:trHeight w:val="1084"/>
          <w:jc w:val="center"/>
        </w:trPr>
        <w:tc>
          <w:tcPr>
            <w:tcW w:w="2705" w:type="dxa"/>
            <w:vMerge/>
            <w:shd w:val="clear" w:color="auto" w:fill="auto"/>
            <w:noWrap/>
            <w:vAlign w:val="center"/>
          </w:tcPr>
          <w:p w14:paraId="5867606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2096" w:type="dxa"/>
            <w:shd w:val="clear" w:color="auto" w:fill="auto"/>
            <w:noWrap/>
            <w:vAlign w:val="center"/>
          </w:tcPr>
          <w:p w14:paraId="10E988C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Обозначение</w:t>
            </w:r>
          </w:p>
        </w:tc>
        <w:tc>
          <w:tcPr>
            <w:tcW w:w="1724" w:type="dxa"/>
            <w:vAlign w:val="center"/>
          </w:tcPr>
          <w:p w14:paraId="6A306FA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Для территорий городских населенных пунктов</w:t>
            </w:r>
          </w:p>
          <w:p w14:paraId="5F38A9E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999" w:type="dxa"/>
            <w:vAlign w:val="center"/>
          </w:tcPr>
          <w:p w14:paraId="1BDA8791"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Обозначение</w:t>
            </w:r>
          </w:p>
        </w:tc>
        <w:tc>
          <w:tcPr>
            <w:tcW w:w="1548" w:type="dxa"/>
            <w:vAlign w:val="center"/>
          </w:tcPr>
          <w:p w14:paraId="01A8CD84" w14:textId="7DE55E44" w:rsidR="00427752" w:rsidRPr="00427752" w:rsidRDefault="00427752" w:rsidP="008654C8">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Для территорий, не относящихся к городским населенным пунктам</w:t>
            </w:r>
          </w:p>
        </w:tc>
      </w:tr>
      <w:tr w:rsidR="00427752" w:rsidRPr="00427752" w14:paraId="20C5AF73" w14:textId="77777777" w:rsidTr="00DB1525">
        <w:trPr>
          <w:cantSplit/>
          <w:trHeight w:val="300"/>
          <w:jc w:val="center"/>
        </w:trPr>
        <w:tc>
          <w:tcPr>
            <w:tcW w:w="10072" w:type="dxa"/>
            <w:gridSpan w:val="5"/>
            <w:shd w:val="clear" w:color="auto" w:fill="auto"/>
            <w:noWrap/>
            <w:vAlign w:val="bottom"/>
            <w:hideMark/>
          </w:tcPr>
          <w:p w14:paraId="25B80C89"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С2 стандартизированная тарифная ставка на покрытие расходов сетевой организации на строительство воздушных линий электропередачи (руб./км)</w:t>
            </w:r>
          </w:p>
        </w:tc>
      </w:tr>
      <w:tr w:rsidR="00427752" w:rsidRPr="00427752" w14:paraId="277A6B06" w14:textId="77777777" w:rsidTr="00DB1525">
        <w:trPr>
          <w:cantSplit/>
          <w:trHeight w:val="280"/>
          <w:jc w:val="center"/>
        </w:trPr>
        <w:tc>
          <w:tcPr>
            <w:tcW w:w="10072" w:type="dxa"/>
            <w:gridSpan w:val="5"/>
            <w:shd w:val="clear" w:color="auto" w:fill="auto"/>
            <w:vAlign w:val="bottom"/>
            <w:hideMark/>
          </w:tcPr>
          <w:p w14:paraId="5AE893C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воздушные линии на железобетонных опорах изолированным алюминиевым проводом сечением   </w:t>
            </w:r>
          </w:p>
        </w:tc>
      </w:tr>
      <w:tr w:rsidR="00427752" w:rsidRPr="00427752" w14:paraId="3508FBD2" w14:textId="77777777" w:rsidTr="00DB1525">
        <w:trPr>
          <w:cantSplit/>
          <w:trHeight w:val="300"/>
          <w:jc w:val="center"/>
        </w:trPr>
        <w:tc>
          <w:tcPr>
            <w:tcW w:w="2705" w:type="dxa"/>
            <w:vMerge w:val="restart"/>
            <w:shd w:val="clear" w:color="auto" w:fill="auto"/>
            <w:vAlign w:val="center"/>
            <w:hideMark/>
          </w:tcPr>
          <w:p w14:paraId="1E68995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до 50 мм² включительно одноцепные</w:t>
            </w:r>
          </w:p>
        </w:tc>
        <w:tc>
          <w:tcPr>
            <w:tcW w:w="2096" w:type="dxa"/>
            <w:shd w:val="clear" w:color="000000" w:fill="FFFFFF"/>
            <w:noWrap/>
            <w:hideMark/>
          </w:tcPr>
          <w:p w14:paraId="2DCEDE52" w14:textId="16D5270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53FE860" wp14:editId="5741EAAF">
                  <wp:extent cx="923925" cy="23812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7433A91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1 407 038</w:t>
            </w:r>
          </w:p>
        </w:tc>
        <w:tc>
          <w:tcPr>
            <w:tcW w:w="1999" w:type="dxa"/>
            <w:shd w:val="clear" w:color="000000" w:fill="FFFFFF"/>
          </w:tcPr>
          <w:p w14:paraId="7CEB6F49" w14:textId="049E4FD7"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FC27641" wp14:editId="39942D65">
                  <wp:extent cx="1047750" cy="24765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shd w:val="clear" w:color="auto" w:fill="auto"/>
            <w:vAlign w:val="center"/>
          </w:tcPr>
          <w:p w14:paraId="6F1934B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1 407 038</w:t>
            </w:r>
          </w:p>
        </w:tc>
      </w:tr>
      <w:tr w:rsidR="00427752" w:rsidRPr="00427752" w14:paraId="5FA4BD05" w14:textId="77777777" w:rsidTr="00DB1525">
        <w:trPr>
          <w:cantSplit/>
          <w:trHeight w:val="300"/>
          <w:jc w:val="center"/>
        </w:trPr>
        <w:tc>
          <w:tcPr>
            <w:tcW w:w="2705" w:type="dxa"/>
            <w:vMerge/>
            <w:vAlign w:val="center"/>
            <w:hideMark/>
          </w:tcPr>
          <w:p w14:paraId="34B173F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noWrap/>
            <w:hideMark/>
          </w:tcPr>
          <w:p w14:paraId="16B9B76D" w14:textId="0B7D26DC"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23F6B1C" wp14:editId="756A5649">
                  <wp:extent cx="762000" cy="238125"/>
                  <wp:effectExtent l="0" t="0" r="0"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1724" w:type="dxa"/>
            <w:shd w:val="clear" w:color="auto" w:fill="auto"/>
            <w:vAlign w:val="center"/>
          </w:tcPr>
          <w:p w14:paraId="6DBE800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2 384 330</w:t>
            </w:r>
          </w:p>
        </w:tc>
        <w:tc>
          <w:tcPr>
            <w:tcW w:w="1999" w:type="dxa"/>
          </w:tcPr>
          <w:p w14:paraId="4042658F" w14:textId="599D9EB4"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5FD06AA" wp14:editId="06327ACC">
                  <wp:extent cx="819150" cy="2476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1548" w:type="dxa"/>
            <w:shd w:val="clear" w:color="auto" w:fill="auto"/>
            <w:vAlign w:val="center"/>
          </w:tcPr>
          <w:p w14:paraId="4E3EF0B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2 384 330</w:t>
            </w:r>
          </w:p>
        </w:tc>
      </w:tr>
      <w:tr w:rsidR="00427752" w:rsidRPr="00427752" w14:paraId="4849B806" w14:textId="77777777" w:rsidTr="00DB1525">
        <w:trPr>
          <w:cantSplit/>
          <w:trHeight w:val="300"/>
          <w:jc w:val="center"/>
        </w:trPr>
        <w:tc>
          <w:tcPr>
            <w:tcW w:w="2705" w:type="dxa"/>
            <w:vMerge w:val="restart"/>
            <w:shd w:val="clear" w:color="auto" w:fill="auto"/>
            <w:vAlign w:val="center"/>
            <w:hideMark/>
          </w:tcPr>
          <w:p w14:paraId="4DF4594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мм² включительно одноцепные</w:t>
            </w:r>
          </w:p>
        </w:tc>
        <w:tc>
          <w:tcPr>
            <w:tcW w:w="2096" w:type="dxa"/>
            <w:shd w:val="clear" w:color="000000" w:fill="FFFFFF"/>
            <w:noWrap/>
            <w:vAlign w:val="center"/>
            <w:hideMark/>
          </w:tcPr>
          <w:p w14:paraId="321211A6" w14:textId="144FD8FF"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56F5540A" wp14:editId="42ECDFBB">
                  <wp:extent cx="923925" cy="238125"/>
                  <wp:effectExtent l="0" t="0" r="9525"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7A3BD5C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1 341 984</w:t>
            </w:r>
          </w:p>
        </w:tc>
        <w:tc>
          <w:tcPr>
            <w:tcW w:w="1999" w:type="dxa"/>
            <w:shd w:val="clear" w:color="000000" w:fill="FFFFFF"/>
          </w:tcPr>
          <w:p w14:paraId="6484661D" w14:textId="48D725A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CA5EAE3" wp14:editId="0A5DBAE2">
                  <wp:extent cx="1047750" cy="2476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shd w:val="clear" w:color="auto" w:fill="auto"/>
            <w:vAlign w:val="center"/>
          </w:tcPr>
          <w:p w14:paraId="464E637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1 341 984</w:t>
            </w:r>
          </w:p>
        </w:tc>
      </w:tr>
      <w:tr w:rsidR="00427752" w:rsidRPr="00427752" w14:paraId="7B279F2E" w14:textId="77777777" w:rsidTr="00DB1525">
        <w:trPr>
          <w:cantSplit/>
          <w:trHeight w:val="436"/>
          <w:jc w:val="center"/>
        </w:trPr>
        <w:tc>
          <w:tcPr>
            <w:tcW w:w="2705" w:type="dxa"/>
            <w:vMerge/>
            <w:vAlign w:val="center"/>
            <w:hideMark/>
          </w:tcPr>
          <w:p w14:paraId="4F258D1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noWrap/>
            <w:vAlign w:val="center"/>
            <w:hideMark/>
          </w:tcPr>
          <w:p w14:paraId="6EA21C5E" w14:textId="0A6909BD"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2430C57B" wp14:editId="635D3938">
                  <wp:extent cx="762000" cy="23812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1724" w:type="dxa"/>
            <w:shd w:val="clear" w:color="auto" w:fill="auto"/>
            <w:vAlign w:val="center"/>
          </w:tcPr>
          <w:p w14:paraId="5C2735C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1 546 087</w:t>
            </w:r>
          </w:p>
        </w:tc>
        <w:tc>
          <w:tcPr>
            <w:tcW w:w="1999" w:type="dxa"/>
          </w:tcPr>
          <w:p w14:paraId="67465E2B" w14:textId="676E1E8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E14D04E" wp14:editId="291D6310">
                  <wp:extent cx="819150" cy="2476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1548" w:type="dxa"/>
            <w:shd w:val="clear" w:color="auto" w:fill="auto"/>
            <w:vAlign w:val="center"/>
          </w:tcPr>
          <w:p w14:paraId="119779C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1 546 087</w:t>
            </w:r>
          </w:p>
        </w:tc>
      </w:tr>
      <w:tr w:rsidR="00427752" w:rsidRPr="00427752" w14:paraId="10B8B456" w14:textId="77777777" w:rsidTr="00DB1525">
        <w:trPr>
          <w:cantSplit/>
          <w:trHeight w:val="300"/>
          <w:jc w:val="center"/>
        </w:trPr>
        <w:tc>
          <w:tcPr>
            <w:tcW w:w="2705" w:type="dxa"/>
            <w:vMerge w:val="restart"/>
            <w:shd w:val="clear" w:color="auto" w:fill="auto"/>
            <w:vAlign w:val="center"/>
            <w:hideMark/>
          </w:tcPr>
          <w:p w14:paraId="3A12AA63"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100 до 200 мм² включительно одноцепные </w:t>
            </w:r>
          </w:p>
        </w:tc>
        <w:tc>
          <w:tcPr>
            <w:tcW w:w="2096" w:type="dxa"/>
            <w:shd w:val="clear" w:color="000000" w:fill="FFFFFF"/>
            <w:noWrap/>
            <w:vAlign w:val="center"/>
            <w:hideMark/>
          </w:tcPr>
          <w:p w14:paraId="791F6969" w14:textId="64A745C6"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7F882B41" wp14:editId="6FB7438C">
                  <wp:extent cx="923925" cy="238125"/>
                  <wp:effectExtent l="0" t="0" r="9525"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451BCBF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1 567 400</w:t>
            </w:r>
          </w:p>
        </w:tc>
        <w:tc>
          <w:tcPr>
            <w:tcW w:w="1999" w:type="dxa"/>
            <w:shd w:val="clear" w:color="000000" w:fill="FFFFFF"/>
          </w:tcPr>
          <w:p w14:paraId="566DAA03" w14:textId="20827A8F"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5F0649C" wp14:editId="6E968BEA">
                  <wp:extent cx="1047750" cy="2476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shd w:val="clear" w:color="auto" w:fill="auto"/>
            <w:vAlign w:val="center"/>
          </w:tcPr>
          <w:p w14:paraId="48200DA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1 567 400</w:t>
            </w:r>
          </w:p>
        </w:tc>
      </w:tr>
      <w:tr w:rsidR="00427752" w:rsidRPr="00427752" w14:paraId="42225D3D" w14:textId="77777777" w:rsidTr="00DB1525">
        <w:trPr>
          <w:cantSplit/>
          <w:trHeight w:val="407"/>
          <w:jc w:val="center"/>
        </w:trPr>
        <w:tc>
          <w:tcPr>
            <w:tcW w:w="2705" w:type="dxa"/>
            <w:vMerge/>
            <w:shd w:val="clear" w:color="auto" w:fill="auto"/>
            <w:vAlign w:val="center"/>
          </w:tcPr>
          <w:p w14:paraId="18EAF39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c>
          <w:tcPr>
            <w:tcW w:w="2096" w:type="dxa"/>
            <w:shd w:val="clear" w:color="000000" w:fill="FFFFFF"/>
            <w:noWrap/>
            <w:vAlign w:val="center"/>
          </w:tcPr>
          <w:p w14:paraId="089022CE" w14:textId="4FA38175" w:rsidR="00427752" w:rsidRPr="00427752" w:rsidRDefault="00427752" w:rsidP="00427752">
            <w:pPr>
              <w:spacing w:after="0" w:line="240" w:lineRule="auto"/>
              <w:jc w:val="center"/>
              <w:rPr>
                <w:rFonts w:ascii="Times New Roman" w:eastAsia="Times New Roman" w:hAnsi="Times New Roman" w:cs="Times New Roman"/>
                <w:position w:val="-10"/>
                <w:sz w:val="20"/>
                <w:szCs w:val="20"/>
              </w:rPr>
            </w:pPr>
            <w:r w:rsidRPr="00F6617F">
              <w:rPr>
                <w:rFonts w:ascii="Times New Roman" w:eastAsia="Times New Roman" w:hAnsi="Times New Roman" w:cs="Times New Roman"/>
                <w:noProof/>
                <w:sz w:val="20"/>
                <w:szCs w:val="20"/>
              </w:rPr>
              <w:drawing>
                <wp:inline distT="0" distB="0" distL="0" distR="0" wp14:anchorId="1250823A" wp14:editId="3D6465D5">
                  <wp:extent cx="762000" cy="238125"/>
                  <wp:effectExtent l="0" t="0" r="0"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1724" w:type="dxa"/>
            <w:shd w:val="clear" w:color="auto" w:fill="auto"/>
            <w:vAlign w:val="center"/>
          </w:tcPr>
          <w:p w14:paraId="1C93F3B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3 191 896</w:t>
            </w:r>
          </w:p>
        </w:tc>
        <w:tc>
          <w:tcPr>
            <w:tcW w:w="1999" w:type="dxa"/>
            <w:shd w:val="clear" w:color="000000" w:fill="FFFFFF"/>
          </w:tcPr>
          <w:p w14:paraId="72FA1DEE" w14:textId="72924DA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5A09E79" wp14:editId="4E3C18DA">
                  <wp:extent cx="819150" cy="2476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1548" w:type="dxa"/>
            <w:shd w:val="clear" w:color="auto" w:fill="auto"/>
            <w:vAlign w:val="center"/>
          </w:tcPr>
          <w:p w14:paraId="005B1AD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3 191 896</w:t>
            </w:r>
          </w:p>
        </w:tc>
      </w:tr>
      <w:tr w:rsidR="00427752" w:rsidRPr="00427752" w14:paraId="61C46930" w14:textId="77777777" w:rsidTr="00DB1525">
        <w:trPr>
          <w:cantSplit/>
          <w:trHeight w:val="300"/>
          <w:jc w:val="center"/>
        </w:trPr>
        <w:tc>
          <w:tcPr>
            <w:tcW w:w="10072" w:type="dxa"/>
            <w:gridSpan w:val="5"/>
            <w:shd w:val="clear" w:color="auto" w:fill="auto"/>
            <w:noWrap/>
            <w:vAlign w:val="bottom"/>
            <w:hideMark/>
          </w:tcPr>
          <w:p w14:paraId="3B5FB58B"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С3 стандартизированная тарифная ставка на покрытие расходов сетевой организации на строительство кабельных линий электропередачи (руб./км)</w:t>
            </w:r>
          </w:p>
        </w:tc>
      </w:tr>
      <w:tr w:rsidR="00427752" w:rsidRPr="00427752" w14:paraId="0BDE8A5E" w14:textId="77777777" w:rsidTr="00DB1525">
        <w:trPr>
          <w:cantSplit/>
          <w:trHeight w:val="298"/>
          <w:jc w:val="center"/>
        </w:trPr>
        <w:tc>
          <w:tcPr>
            <w:tcW w:w="10072" w:type="dxa"/>
            <w:gridSpan w:val="5"/>
            <w:shd w:val="clear" w:color="auto" w:fill="auto"/>
            <w:vAlign w:val="bottom"/>
            <w:hideMark/>
          </w:tcPr>
          <w:p w14:paraId="47045285"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кабельные линии в траншеях одножильные с резиновой или пластмассовой изоляцией сечением провода  </w:t>
            </w:r>
          </w:p>
        </w:tc>
      </w:tr>
      <w:tr w:rsidR="00427752" w:rsidRPr="00427752" w14:paraId="39676303" w14:textId="77777777" w:rsidTr="00DB1525">
        <w:trPr>
          <w:cantSplit/>
          <w:trHeight w:val="465"/>
          <w:jc w:val="center"/>
        </w:trPr>
        <w:tc>
          <w:tcPr>
            <w:tcW w:w="2705" w:type="dxa"/>
            <w:shd w:val="clear" w:color="auto" w:fill="auto"/>
            <w:vAlign w:val="center"/>
            <w:hideMark/>
          </w:tcPr>
          <w:p w14:paraId="736EE7A6"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мм2 включительно с одним кабелем в траншее</w:t>
            </w:r>
          </w:p>
        </w:tc>
        <w:tc>
          <w:tcPr>
            <w:tcW w:w="2096" w:type="dxa"/>
            <w:shd w:val="clear" w:color="auto" w:fill="auto"/>
            <w:noWrap/>
            <w:vAlign w:val="center"/>
            <w:hideMark/>
          </w:tcPr>
          <w:p w14:paraId="00B9D1A8" w14:textId="7342C7FA"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6DEC52A8" wp14:editId="4F510BE9">
                  <wp:extent cx="923925" cy="238125"/>
                  <wp:effectExtent l="0" t="0" r="9525"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vAlign w:val="center"/>
          </w:tcPr>
          <w:p w14:paraId="73ACC15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p w14:paraId="45831AD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3 276 839</w:t>
            </w:r>
          </w:p>
          <w:p w14:paraId="51A9EB32"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999" w:type="dxa"/>
            <w:vAlign w:val="center"/>
          </w:tcPr>
          <w:p w14:paraId="7EB0BA5F" w14:textId="3ADC63B0"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1E2BFAE8" wp14:editId="68EBD878">
                  <wp:extent cx="1047750" cy="2476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vAlign w:val="center"/>
          </w:tcPr>
          <w:p w14:paraId="5CEACD3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p w14:paraId="36CF96D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3 276 839</w:t>
            </w:r>
          </w:p>
          <w:p w14:paraId="54D98F9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highlight w:val="yellow"/>
              </w:rPr>
            </w:pPr>
          </w:p>
        </w:tc>
      </w:tr>
      <w:tr w:rsidR="00427752" w:rsidRPr="00427752" w14:paraId="289155AA" w14:textId="77777777" w:rsidTr="00DB1525">
        <w:trPr>
          <w:cantSplit/>
          <w:trHeight w:val="234"/>
          <w:jc w:val="center"/>
        </w:trPr>
        <w:tc>
          <w:tcPr>
            <w:tcW w:w="10072" w:type="dxa"/>
            <w:gridSpan w:val="5"/>
            <w:shd w:val="clear" w:color="auto" w:fill="auto"/>
            <w:vAlign w:val="bottom"/>
            <w:hideMark/>
          </w:tcPr>
          <w:p w14:paraId="4E4E2FEC"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кабельные линии в траншеях многожильные с резиновой или пластмассовой изоляцией сечением провода  </w:t>
            </w:r>
          </w:p>
        </w:tc>
      </w:tr>
      <w:tr w:rsidR="00427752" w:rsidRPr="00427752" w14:paraId="38F8D79C" w14:textId="77777777" w:rsidTr="00DB1525">
        <w:trPr>
          <w:cantSplit/>
          <w:trHeight w:val="300"/>
          <w:jc w:val="center"/>
        </w:trPr>
        <w:tc>
          <w:tcPr>
            <w:tcW w:w="2705" w:type="dxa"/>
            <w:vMerge w:val="restart"/>
            <w:shd w:val="clear" w:color="auto" w:fill="auto"/>
            <w:noWrap/>
            <w:vAlign w:val="center"/>
            <w:hideMark/>
          </w:tcPr>
          <w:p w14:paraId="6A9027EF"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lastRenderedPageBreak/>
              <w:t>до 50 мм² включительно с одним кабелем в траншее</w:t>
            </w:r>
          </w:p>
        </w:tc>
        <w:tc>
          <w:tcPr>
            <w:tcW w:w="2096" w:type="dxa"/>
            <w:shd w:val="clear" w:color="000000" w:fill="FFFFFF"/>
            <w:noWrap/>
            <w:vAlign w:val="center"/>
            <w:hideMark/>
          </w:tcPr>
          <w:p w14:paraId="3758D91C" w14:textId="03DBD325"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18456422" wp14:editId="1FC92D4E">
                  <wp:extent cx="923925" cy="238125"/>
                  <wp:effectExtent l="0" t="0" r="9525"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000000" w:fill="FFFFFF"/>
            <w:vAlign w:val="center"/>
          </w:tcPr>
          <w:p w14:paraId="668DE67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1 737 065</w:t>
            </w:r>
          </w:p>
        </w:tc>
        <w:tc>
          <w:tcPr>
            <w:tcW w:w="1999" w:type="dxa"/>
            <w:shd w:val="clear" w:color="000000" w:fill="FFFFFF"/>
          </w:tcPr>
          <w:p w14:paraId="6CCFD852" w14:textId="61A1540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91F3BA0" wp14:editId="15FE8E2F">
                  <wp:extent cx="1047750" cy="2476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shd w:val="clear" w:color="000000" w:fill="FFFFFF"/>
            <w:vAlign w:val="center"/>
          </w:tcPr>
          <w:p w14:paraId="7CAAA13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1 737 065</w:t>
            </w:r>
          </w:p>
        </w:tc>
      </w:tr>
      <w:tr w:rsidR="00427752" w:rsidRPr="00427752" w14:paraId="0F9D0D11" w14:textId="77777777" w:rsidTr="00DB1525">
        <w:trPr>
          <w:cantSplit/>
          <w:trHeight w:val="300"/>
          <w:jc w:val="center"/>
        </w:trPr>
        <w:tc>
          <w:tcPr>
            <w:tcW w:w="2705" w:type="dxa"/>
            <w:vMerge/>
            <w:vAlign w:val="center"/>
            <w:hideMark/>
          </w:tcPr>
          <w:p w14:paraId="3D7460E7"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000000" w:fill="FFFFFF"/>
            <w:noWrap/>
            <w:vAlign w:val="center"/>
            <w:hideMark/>
          </w:tcPr>
          <w:p w14:paraId="34B6409B" w14:textId="6B4D47D5"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7E3F49B4" wp14:editId="7C29D13F">
                  <wp:extent cx="752475" cy="238125"/>
                  <wp:effectExtent l="0" t="0" r="0"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tc>
        <w:tc>
          <w:tcPr>
            <w:tcW w:w="1724" w:type="dxa"/>
            <w:shd w:val="clear" w:color="000000" w:fill="FFFFFF"/>
            <w:vAlign w:val="center"/>
          </w:tcPr>
          <w:p w14:paraId="4ED9471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1 761 944</w:t>
            </w:r>
          </w:p>
        </w:tc>
        <w:tc>
          <w:tcPr>
            <w:tcW w:w="1999" w:type="dxa"/>
            <w:shd w:val="clear" w:color="000000" w:fill="FFFFFF"/>
          </w:tcPr>
          <w:p w14:paraId="0089DDFC" w14:textId="3E9AE03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CFB83C3" wp14:editId="200A1A2C">
                  <wp:extent cx="819150" cy="24765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1548" w:type="dxa"/>
            <w:shd w:val="clear" w:color="000000" w:fill="FFFFFF"/>
            <w:vAlign w:val="center"/>
          </w:tcPr>
          <w:p w14:paraId="4415B3B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1 761 944</w:t>
            </w:r>
          </w:p>
        </w:tc>
      </w:tr>
      <w:tr w:rsidR="00427752" w:rsidRPr="00427752" w14:paraId="09BCF8BB" w14:textId="77777777" w:rsidTr="00DB1525">
        <w:trPr>
          <w:cantSplit/>
          <w:trHeight w:val="300"/>
          <w:jc w:val="center"/>
        </w:trPr>
        <w:tc>
          <w:tcPr>
            <w:tcW w:w="2705" w:type="dxa"/>
            <w:vMerge w:val="restart"/>
            <w:shd w:val="clear" w:color="auto" w:fill="auto"/>
            <w:noWrap/>
            <w:vAlign w:val="center"/>
            <w:hideMark/>
          </w:tcPr>
          <w:p w14:paraId="170AF4FC"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мм² включительно с одним кабелем в траншее</w:t>
            </w:r>
          </w:p>
        </w:tc>
        <w:tc>
          <w:tcPr>
            <w:tcW w:w="2096" w:type="dxa"/>
            <w:shd w:val="clear" w:color="000000" w:fill="FFFFFF"/>
            <w:noWrap/>
            <w:vAlign w:val="center"/>
            <w:hideMark/>
          </w:tcPr>
          <w:p w14:paraId="1A6516AE" w14:textId="4AFA10EC"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7FAB5F8" wp14:editId="3E7C8B55">
                  <wp:extent cx="923925" cy="238125"/>
                  <wp:effectExtent l="0" t="0" r="9525"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000000" w:fill="FFFFFF"/>
            <w:vAlign w:val="center"/>
          </w:tcPr>
          <w:p w14:paraId="3323CE5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2 511 304</w:t>
            </w:r>
          </w:p>
        </w:tc>
        <w:tc>
          <w:tcPr>
            <w:tcW w:w="1999" w:type="dxa"/>
            <w:shd w:val="clear" w:color="000000" w:fill="FFFFFF"/>
          </w:tcPr>
          <w:p w14:paraId="7FB034EC" w14:textId="218625B2" w:rsidR="00427752" w:rsidRPr="00427752" w:rsidRDefault="00427752" w:rsidP="00427752">
            <w:pPr>
              <w:keepNext/>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823B4AD" wp14:editId="70705BFE">
                  <wp:extent cx="1047750" cy="2476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shd w:val="clear" w:color="000000" w:fill="FFFFFF"/>
            <w:vAlign w:val="center"/>
          </w:tcPr>
          <w:p w14:paraId="25EB46F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2 511 304</w:t>
            </w:r>
          </w:p>
          <w:p w14:paraId="4E0DFD5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3986FA68" w14:textId="77777777" w:rsidTr="00DB1525">
        <w:trPr>
          <w:cantSplit/>
          <w:trHeight w:val="300"/>
          <w:jc w:val="center"/>
        </w:trPr>
        <w:tc>
          <w:tcPr>
            <w:tcW w:w="2705" w:type="dxa"/>
            <w:vMerge/>
            <w:vAlign w:val="center"/>
            <w:hideMark/>
          </w:tcPr>
          <w:p w14:paraId="319ED6A8"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000000" w:fill="FFFFFF"/>
            <w:noWrap/>
            <w:vAlign w:val="center"/>
            <w:hideMark/>
          </w:tcPr>
          <w:p w14:paraId="359DB1C4" w14:textId="3B6DE48B"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7CD7128E" wp14:editId="6F8AD081">
                  <wp:extent cx="752475" cy="23812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tc>
        <w:tc>
          <w:tcPr>
            <w:tcW w:w="1724" w:type="dxa"/>
            <w:shd w:val="clear" w:color="000000" w:fill="FFFFFF"/>
            <w:vAlign w:val="center"/>
          </w:tcPr>
          <w:p w14:paraId="7DB971A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1 896 124</w:t>
            </w:r>
          </w:p>
        </w:tc>
        <w:tc>
          <w:tcPr>
            <w:tcW w:w="1999" w:type="dxa"/>
            <w:shd w:val="clear" w:color="000000" w:fill="FFFFFF"/>
          </w:tcPr>
          <w:p w14:paraId="4E4A48D8" w14:textId="305A5DF7"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1EFDD40" wp14:editId="1EBC1410">
                  <wp:extent cx="819150" cy="2476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1548" w:type="dxa"/>
            <w:shd w:val="clear" w:color="000000" w:fill="FFFFFF"/>
            <w:vAlign w:val="center"/>
          </w:tcPr>
          <w:p w14:paraId="12D9686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sz w:val="20"/>
                <w:szCs w:val="20"/>
              </w:rPr>
              <w:t>1 896 124</w:t>
            </w:r>
          </w:p>
        </w:tc>
      </w:tr>
      <w:tr w:rsidR="00427752" w:rsidRPr="00427752" w14:paraId="755234CB" w14:textId="77777777" w:rsidTr="00DB1525">
        <w:trPr>
          <w:cantSplit/>
          <w:trHeight w:val="690"/>
          <w:jc w:val="center"/>
        </w:trPr>
        <w:tc>
          <w:tcPr>
            <w:tcW w:w="2705" w:type="dxa"/>
            <w:vAlign w:val="center"/>
          </w:tcPr>
          <w:p w14:paraId="0A412A1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мм² включительно с двумя кабелями в траншее</w:t>
            </w:r>
          </w:p>
        </w:tc>
        <w:tc>
          <w:tcPr>
            <w:tcW w:w="2096" w:type="dxa"/>
            <w:shd w:val="clear" w:color="000000" w:fill="FFFFFF"/>
            <w:noWrap/>
            <w:vAlign w:val="center"/>
          </w:tcPr>
          <w:p w14:paraId="00F8AB0C" w14:textId="6CC5245F" w:rsidR="00427752" w:rsidRPr="00427752" w:rsidRDefault="00427752" w:rsidP="00427752">
            <w:pPr>
              <w:spacing w:after="0" w:line="240" w:lineRule="auto"/>
              <w:jc w:val="center"/>
              <w:rPr>
                <w:rFonts w:ascii="Times New Roman" w:eastAsia="Times New Roman" w:hAnsi="Times New Roman" w:cs="Times New Roman"/>
                <w:noProof/>
                <w:position w:val="-10"/>
                <w:sz w:val="20"/>
                <w:szCs w:val="20"/>
              </w:rPr>
            </w:pPr>
            <w:r w:rsidRPr="00F6617F">
              <w:rPr>
                <w:rFonts w:ascii="Times New Roman" w:eastAsia="Times New Roman" w:hAnsi="Times New Roman" w:cs="Times New Roman"/>
                <w:noProof/>
                <w:sz w:val="20"/>
                <w:szCs w:val="20"/>
              </w:rPr>
              <w:drawing>
                <wp:inline distT="0" distB="0" distL="0" distR="0" wp14:anchorId="4A07D044" wp14:editId="3CC1AAE0">
                  <wp:extent cx="923925" cy="238125"/>
                  <wp:effectExtent l="0" t="0" r="9525"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000000" w:fill="FFFFFF"/>
            <w:vAlign w:val="center"/>
          </w:tcPr>
          <w:p w14:paraId="5EC6940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4 646 550</w:t>
            </w:r>
          </w:p>
        </w:tc>
        <w:tc>
          <w:tcPr>
            <w:tcW w:w="1999" w:type="dxa"/>
            <w:shd w:val="clear" w:color="000000" w:fill="FFFFFF"/>
            <w:vAlign w:val="center"/>
          </w:tcPr>
          <w:p w14:paraId="032A5C0B" w14:textId="19DE4347"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28CDAFC0" wp14:editId="54AD5D39">
                  <wp:extent cx="1047750" cy="2476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shd w:val="clear" w:color="000000" w:fill="FFFFFF"/>
            <w:vAlign w:val="center"/>
          </w:tcPr>
          <w:p w14:paraId="0B19BC1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sz w:val="20"/>
                <w:szCs w:val="20"/>
              </w:rPr>
              <w:t>4 646 550</w:t>
            </w:r>
          </w:p>
        </w:tc>
      </w:tr>
      <w:tr w:rsidR="00427752" w:rsidRPr="00427752" w14:paraId="3EDC92AB" w14:textId="77777777" w:rsidTr="00DB1525">
        <w:trPr>
          <w:cantSplit/>
          <w:trHeight w:val="690"/>
          <w:jc w:val="center"/>
        </w:trPr>
        <w:tc>
          <w:tcPr>
            <w:tcW w:w="2705" w:type="dxa"/>
            <w:vAlign w:val="center"/>
          </w:tcPr>
          <w:p w14:paraId="6DC0508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мм² включительно с четырьмя кабелями в траншее</w:t>
            </w:r>
          </w:p>
        </w:tc>
        <w:tc>
          <w:tcPr>
            <w:tcW w:w="2096" w:type="dxa"/>
            <w:shd w:val="clear" w:color="000000" w:fill="FFFFFF"/>
            <w:noWrap/>
            <w:vAlign w:val="center"/>
          </w:tcPr>
          <w:p w14:paraId="05DE91FB" w14:textId="05DFA68D"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75DC1391" wp14:editId="045682AC">
                  <wp:extent cx="923925" cy="23812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000000" w:fill="FFFFFF"/>
            <w:vAlign w:val="center"/>
          </w:tcPr>
          <w:p w14:paraId="4693078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4 569 866</w:t>
            </w:r>
          </w:p>
        </w:tc>
        <w:tc>
          <w:tcPr>
            <w:tcW w:w="1999" w:type="dxa"/>
            <w:shd w:val="clear" w:color="000000" w:fill="FFFFFF"/>
            <w:vAlign w:val="center"/>
          </w:tcPr>
          <w:p w14:paraId="11957D00" w14:textId="75C8746B"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16E79212" wp14:editId="043B6619">
                  <wp:extent cx="1047750" cy="2476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shd w:val="clear" w:color="000000" w:fill="FFFFFF"/>
            <w:vAlign w:val="center"/>
          </w:tcPr>
          <w:p w14:paraId="2EE9152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4 569 866</w:t>
            </w:r>
          </w:p>
        </w:tc>
      </w:tr>
      <w:tr w:rsidR="00427752" w:rsidRPr="00427752" w14:paraId="037365A9" w14:textId="77777777" w:rsidTr="00DB1525">
        <w:trPr>
          <w:cantSplit/>
          <w:trHeight w:val="300"/>
          <w:jc w:val="center"/>
        </w:trPr>
        <w:tc>
          <w:tcPr>
            <w:tcW w:w="2705" w:type="dxa"/>
            <w:vMerge w:val="restart"/>
            <w:shd w:val="clear" w:color="auto" w:fill="auto"/>
            <w:vAlign w:val="center"/>
            <w:hideMark/>
          </w:tcPr>
          <w:p w14:paraId="2EF3716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100 до 200 мм² включительно с одним кабелем в траншее</w:t>
            </w:r>
          </w:p>
        </w:tc>
        <w:tc>
          <w:tcPr>
            <w:tcW w:w="2096" w:type="dxa"/>
            <w:shd w:val="clear" w:color="000000" w:fill="FFFFFF"/>
            <w:noWrap/>
            <w:vAlign w:val="center"/>
            <w:hideMark/>
          </w:tcPr>
          <w:p w14:paraId="4C51661D" w14:textId="0FF98805"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CDB81B3" wp14:editId="166A883F">
                  <wp:extent cx="923925" cy="238125"/>
                  <wp:effectExtent l="0" t="0" r="9525"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000000" w:fill="FFFFFF"/>
            <w:vAlign w:val="center"/>
          </w:tcPr>
          <w:p w14:paraId="69C7322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3 707 510</w:t>
            </w:r>
          </w:p>
          <w:p w14:paraId="19DB4D1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c>
          <w:tcPr>
            <w:tcW w:w="1999" w:type="dxa"/>
            <w:shd w:val="clear" w:color="000000" w:fill="FFFFFF"/>
            <w:vAlign w:val="center"/>
          </w:tcPr>
          <w:p w14:paraId="0D2A6107" w14:textId="4156CF9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C0B7C9B" wp14:editId="06B74ECD">
                  <wp:extent cx="1047750" cy="24765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shd w:val="clear" w:color="000000" w:fill="FFFFFF"/>
            <w:vAlign w:val="center"/>
          </w:tcPr>
          <w:p w14:paraId="2DD8F6F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3 343 807</w:t>
            </w:r>
          </w:p>
          <w:p w14:paraId="7786A4F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0F36175F" w14:textId="77777777" w:rsidTr="00DB1525">
        <w:trPr>
          <w:cantSplit/>
          <w:trHeight w:val="300"/>
          <w:jc w:val="center"/>
        </w:trPr>
        <w:tc>
          <w:tcPr>
            <w:tcW w:w="2705" w:type="dxa"/>
            <w:vMerge/>
            <w:shd w:val="clear" w:color="auto" w:fill="auto"/>
            <w:vAlign w:val="center"/>
          </w:tcPr>
          <w:p w14:paraId="7D0FB445"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000000" w:fill="FFFFFF"/>
            <w:noWrap/>
            <w:vAlign w:val="center"/>
          </w:tcPr>
          <w:p w14:paraId="5E83BDE4" w14:textId="117FCE7C" w:rsidR="00427752" w:rsidRPr="00427752" w:rsidRDefault="00427752" w:rsidP="00427752">
            <w:pPr>
              <w:spacing w:after="0" w:line="240" w:lineRule="auto"/>
              <w:jc w:val="center"/>
              <w:rPr>
                <w:rFonts w:ascii="Times New Roman" w:eastAsia="Times New Roman" w:hAnsi="Times New Roman" w:cs="Times New Roman"/>
                <w:noProof/>
                <w:position w:val="-10"/>
                <w:sz w:val="20"/>
                <w:szCs w:val="20"/>
              </w:rPr>
            </w:pPr>
            <w:r w:rsidRPr="00F6617F">
              <w:rPr>
                <w:rFonts w:ascii="Times New Roman" w:eastAsia="Times New Roman" w:hAnsi="Times New Roman" w:cs="Times New Roman"/>
                <w:noProof/>
                <w:sz w:val="20"/>
                <w:szCs w:val="20"/>
              </w:rPr>
              <w:drawing>
                <wp:inline distT="0" distB="0" distL="0" distR="0" wp14:anchorId="7FB81235" wp14:editId="7772FDCE">
                  <wp:extent cx="752475" cy="238125"/>
                  <wp:effectExtent l="0" t="0" r="0"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tc>
        <w:tc>
          <w:tcPr>
            <w:tcW w:w="1724" w:type="dxa"/>
            <w:shd w:val="clear" w:color="000000" w:fill="FFFFFF"/>
            <w:vAlign w:val="center"/>
          </w:tcPr>
          <w:p w14:paraId="7F18B35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3 558 518</w:t>
            </w:r>
          </w:p>
          <w:p w14:paraId="71A5C0F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c>
          <w:tcPr>
            <w:tcW w:w="1999" w:type="dxa"/>
            <w:shd w:val="clear" w:color="000000" w:fill="FFFFFF"/>
            <w:vAlign w:val="center"/>
          </w:tcPr>
          <w:p w14:paraId="7EE896F9" w14:textId="67A4A1D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39F7B88" wp14:editId="73859B53">
                  <wp:extent cx="819150" cy="2476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1548" w:type="dxa"/>
            <w:shd w:val="clear" w:color="000000" w:fill="FFFFFF"/>
            <w:vAlign w:val="center"/>
          </w:tcPr>
          <w:p w14:paraId="3BF4C72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3 558 518</w:t>
            </w:r>
          </w:p>
          <w:p w14:paraId="3889881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23F7700A" w14:textId="77777777" w:rsidTr="00DB1525">
        <w:trPr>
          <w:cantSplit/>
          <w:trHeight w:val="494"/>
          <w:jc w:val="center"/>
        </w:trPr>
        <w:tc>
          <w:tcPr>
            <w:tcW w:w="2705" w:type="dxa"/>
            <w:vMerge w:val="restart"/>
            <w:shd w:val="clear" w:color="auto" w:fill="auto"/>
            <w:vAlign w:val="center"/>
          </w:tcPr>
          <w:p w14:paraId="292B628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100 до 200 мм² включительно с двумя кабелями в траншее</w:t>
            </w:r>
          </w:p>
        </w:tc>
        <w:tc>
          <w:tcPr>
            <w:tcW w:w="2096" w:type="dxa"/>
            <w:shd w:val="clear" w:color="000000" w:fill="FFFFFF"/>
            <w:noWrap/>
            <w:vAlign w:val="center"/>
          </w:tcPr>
          <w:p w14:paraId="006F34FA" w14:textId="4C5BD296" w:rsidR="00427752" w:rsidRPr="00427752" w:rsidRDefault="00427752" w:rsidP="00427752">
            <w:pPr>
              <w:spacing w:after="0" w:line="240" w:lineRule="auto"/>
              <w:jc w:val="center"/>
              <w:rPr>
                <w:rFonts w:ascii="Times New Roman" w:eastAsia="Times New Roman" w:hAnsi="Times New Roman" w:cs="Times New Roman"/>
                <w:noProof/>
                <w:position w:val="-10"/>
                <w:sz w:val="20"/>
                <w:szCs w:val="20"/>
              </w:rPr>
            </w:pPr>
            <w:r w:rsidRPr="00F6617F">
              <w:rPr>
                <w:rFonts w:ascii="Times New Roman" w:eastAsia="Times New Roman" w:hAnsi="Times New Roman" w:cs="Times New Roman"/>
                <w:noProof/>
                <w:sz w:val="20"/>
                <w:szCs w:val="20"/>
              </w:rPr>
              <w:drawing>
                <wp:inline distT="0" distB="0" distL="0" distR="0" wp14:anchorId="2852E90C" wp14:editId="020D1E9B">
                  <wp:extent cx="923925" cy="238125"/>
                  <wp:effectExtent l="0" t="0" r="9525"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000000" w:fill="FFFFFF"/>
            <w:vAlign w:val="center"/>
          </w:tcPr>
          <w:p w14:paraId="4550183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4 965 576</w:t>
            </w:r>
          </w:p>
          <w:p w14:paraId="2CBCBA3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c>
          <w:tcPr>
            <w:tcW w:w="1999" w:type="dxa"/>
            <w:shd w:val="clear" w:color="000000" w:fill="FFFFFF"/>
            <w:vAlign w:val="center"/>
          </w:tcPr>
          <w:p w14:paraId="5F408793" w14:textId="3319D0B7"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0FC346A2" wp14:editId="2A87B43A">
                  <wp:extent cx="1047750" cy="2476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shd w:val="clear" w:color="000000" w:fill="FFFFFF"/>
            <w:vAlign w:val="center"/>
          </w:tcPr>
          <w:p w14:paraId="499E0A1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4 965 576</w:t>
            </w:r>
          </w:p>
          <w:p w14:paraId="4EF4E4B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7E4C6AB5" w14:textId="77777777" w:rsidTr="00DB1525">
        <w:trPr>
          <w:cantSplit/>
          <w:trHeight w:val="416"/>
          <w:jc w:val="center"/>
        </w:trPr>
        <w:tc>
          <w:tcPr>
            <w:tcW w:w="2705" w:type="dxa"/>
            <w:vMerge/>
            <w:shd w:val="clear" w:color="auto" w:fill="auto"/>
            <w:vAlign w:val="center"/>
          </w:tcPr>
          <w:p w14:paraId="6691F98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000000" w:fill="FFFFFF"/>
            <w:noWrap/>
            <w:vAlign w:val="center"/>
          </w:tcPr>
          <w:p w14:paraId="091DF42E" w14:textId="091CBC46"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51795D16" wp14:editId="55D28A9E">
                  <wp:extent cx="752475" cy="238125"/>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tc>
        <w:tc>
          <w:tcPr>
            <w:tcW w:w="1724" w:type="dxa"/>
            <w:shd w:val="clear" w:color="000000" w:fill="FFFFFF"/>
            <w:vAlign w:val="center"/>
          </w:tcPr>
          <w:p w14:paraId="5D2D372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4 358 862</w:t>
            </w:r>
          </w:p>
          <w:p w14:paraId="2AAA37C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c>
          <w:tcPr>
            <w:tcW w:w="1999" w:type="dxa"/>
            <w:shd w:val="clear" w:color="000000" w:fill="FFFFFF"/>
            <w:vAlign w:val="center"/>
          </w:tcPr>
          <w:p w14:paraId="5F2A87E3" w14:textId="5D3E2B18"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37F50396" wp14:editId="098F65B9">
                  <wp:extent cx="819150" cy="2476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1548" w:type="dxa"/>
            <w:shd w:val="clear" w:color="000000" w:fill="FFFFFF"/>
            <w:vAlign w:val="center"/>
          </w:tcPr>
          <w:p w14:paraId="7DABEAF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4 358 862</w:t>
            </w:r>
          </w:p>
          <w:p w14:paraId="4761642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337E2C46" w14:textId="77777777" w:rsidTr="00DB1525">
        <w:trPr>
          <w:cantSplit/>
          <w:trHeight w:val="690"/>
          <w:jc w:val="center"/>
        </w:trPr>
        <w:tc>
          <w:tcPr>
            <w:tcW w:w="2705" w:type="dxa"/>
            <w:shd w:val="clear" w:color="auto" w:fill="auto"/>
            <w:vAlign w:val="center"/>
          </w:tcPr>
          <w:p w14:paraId="54A69E95"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100 до 200 мм² включительно с четырьмя кабелями в траншее</w:t>
            </w:r>
          </w:p>
        </w:tc>
        <w:tc>
          <w:tcPr>
            <w:tcW w:w="2096" w:type="dxa"/>
            <w:shd w:val="clear" w:color="000000" w:fill="FFFFFF"/>
            <w:noWrap/>
            <w:vAlign w:val="center"/>
          </w:tcPr>
          <w:p w14:paraId="171EABA6" w14:textId="675F58AD"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4D976F3A" wp14:editId="68A6F058">
                  <wp:extent cx="923925" cy="23812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000000" w:fill="FFFFFF"/>
            <w:vAlign w:val="center"/>
          </w:tcPr>
          <w:p w14:paraId="0EABB9E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3 056 588</w:t>
            </w:r>
          </w:p>
          <w:p w14:paraId="6D07880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c>
          <w:tcPr>
            <w:tcW w:w="1999" w:type="dxa"/>
            <w:shd w:val="clear" w:color="000000" w:fill="FFFFFF"/>
            <w:vAlign w:val="center"/>
          </w:tcPr>
          <w:p w14:paraId="54FADF84" w14:textId="0E9383C1"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4592E6D3" wp14:editId="5596A061">
                  <wp:extent cx="1047750" cy="2476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shd w:val="clear" w:color="000000" w:fill="FFFFFF"/>
            <w:vAlign w:val="center"/>
          </w:tcPr>
          <w:p w14:paraId="375DBCC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3 056 588</w:t>
            </w:r>
          </w:p>
          <w:p w14:paraId="221FA80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6E7C2544" w14:textId="77777777" w:rsidTr="00DB1525">
        <w:trPr>
          <w:cantSplit/>
          <w:trHeight w:val="690"/>
          <w:jc w:val="center"/>
        </w:trPr>
        <w:tc>
          <w:tcPr>
            <w:tcW w:w="2705" w:type="dxa"/>
            <w:shd w:val="clear" w:color="auto" w:fill="auto"/>
            <w:vAlign w:val="center"/>
            <w:hideMark/>
          </w:tcPr>
          <w:p w14:paraId="0A754C7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от 200 до 250 мм² включительно с одним кабелем в траншее</w:t>
            </w:r>
          </w:p>
        </w:tc>
        <w:tc>
          <w:tcPr>
            <w:tcW w:w="2096" w:type="dxa"/>
            <w:shd w:val="clear" w:color="000000" w:fill="FFFFFF"/>
            <w:noWrap/>
            <w:vAlign w:val="center"/>
            <w:hideMark/>
          </w:tcPr>
          <w:p w14:paraId="5102BB82" w14:textId="09F5F212"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2FAE15EE" wp14:editId="4D7B303A">
                  <wp:extent cx="923925" cy="238125"/>
                  <wp:effectExtent l="0" t="0" r="9525"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000000" w:fill="FFFFFF"/>
            <w:vAlign w:val="center"/>
          </w:tcPr>
          <w:p w14:paraId="70E03AF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4 053 552</w:t>
            </w:r>
          </w:p>
          <w:p w14:paraId="6544417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c>
          <w:tcPr>
            <w:tcW w:w="1999" w:type="dxa"/>
            <w:shd w:val="clear" w:color="000000" w:fill="FFFFFF"/>
            <w:vAlign w:val="center"/>
          </w:tcPr>
          <w:p w14:paraId="06917E88" w14:textId="523CB60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48C06CE" wp14:editId="786B94E9">
                  <wp:extent cx="1047750" cy="2476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shd w:val="clear" w:color="000000" w:fill="FFFFFF"/>
            <w:vAlign w:val="center"/>
          </w:tcPr>
          <w:p w14:paraId="16AFCF4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4 053 552</w:t>
            </w:r>
          </w:p>
          <w:p w14:paraId="71AF55D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r>
      <w:tr w:rsidR="00427752" w:rsidRPr="00427752" w14:paraId="70D5CD94" w14:textId="77777777" w:rsidTr="00DB1525">
        <w:trPr>
          <w:cantSplit/>
          <w:trHeight w:val="300"/>
          <w:jc w:val="center"/>
        </w:trPr>
        <w:tc>
          <w:tcPr>
            <w:tcW w:w="2705" w:type="dxa"/>
            <w:shd w:val="clear" w:color="auto" w:fill="auto"/>
            <w:vAlign w:val="center"/>
          </w:tcPr>
          <w:p w14:paraId="2BAE82BD"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от 200 до 250 мм² включительно с двумя кабелями в траншее </w:t>
            </w:r>
          </w:p>
        </w:tc>
        <w:tc>
          <w:tcPr>
            <w:tcW w:w="2096" w:type="dxa"/>
            <w:shd w:val="clear" w:color="auto" w:fill="auto"/>
            <w:noWrap/>
            <w:vAlign w:val="center"/>
          </w:tcPr>
          <w:p w14:paraId="60DA48D3" w14:textId="5C5F2996" w:rsidR="00427752" w:rsidRPr="00427752" w:rsidRDefault="00427752" w:rsidP="00427752">
            <w:pPr>
              <w:spacing w:after="0" w:line="240" w:lineRule="auto"/>
              <w:jc w:val="center"/>
              <w:rPr>
                <w:rFonts w:ascii="Times New Roman" w:eastAsia="Times New Roman" w:hAnsi="Times New Roman" w:cs="Times New Roman"/>
                <w:position w:val="-10"/>
                <w:sz w:val="20"/>
                <w:szCs w:val="20"/>
              </w:rPr>
            </w:pPr>
            <w:r w:rsidRPr="00F6617F">
              <w:rPr>
                <w:rFonts w:ascii="Times New Roman" w:eastAsia="Times New Roman" w:hAnsi="Times New Roman" w:cs="Times New Roman"/>
                <w:noProof/>
                <w:sz w:val="20"/>
                <w:szCs w:val="20"/>
              </w:rPr>
              <w:drawing>
                <wp:inline distT="0" distB="0" distL="0" distR="0" wp14:anchorId="4AEDE148" wp14:editId="326B606E">
                  <wp:extent cx="923925" cy="238125"/>
                  <wp:effectExtent l="0" t="0" r="9525"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vAlign w:val="center"/>
          </w:tcPr>
          <w:p w14:paraId="3128C16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6 490 784</w:t>
            </w:r>
          </w:p>
          <w:p w14:paraId="038FBAA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c>
          <w:tcPr>
            <w:tcW w:w="1999" w:type="dxa"/>
            <w:vAlign w:val="center"/>
          </w:tcPr>
          <w:p w14:paraId="3BF92BCE" w14:textId="0642B449" w:rsidR="00427752" w:rsidRPr="00427752" w:rsidRDefault="00427752" w:rsidP="00427752">
            <w:pPr>
              <w:spacing w:after="0" w:line="240" w:lineRule="auto"/>
              <w:jc w:val="center"/>
              <w:rPr>
                <w:rFonts w:ascii="Times New Roman" w:eastAsia="Times New Roman" w:hAnsi="Times New Roman" w:cs="Times New Roman"/>
                <w:position w:val="-10"/>
                <w:sz w:val="20"/>
                <w:szCs w:val="20"/>
              </w:rPr>
            </w:pPr>
            <w:r w:rsidRPr="00F6617F">
              <w:rPr>
                <w:rFonts w:ascii="Times New Roman" w:eastAsia="Times New Roman" w:hAnsi="Times New Roman" w:cs="Times New Roman"/>
                <w:noProof/>
                <w:sz w:val="20"/>
                <w:szCs w:val="20"/>
              </w:rPr>
              <w:drawing>
                <wp:inline distT="0" distB="0" distL="0" distR="0" wp14:anchorId="22E855D5" wp14:editId="23476D8E">
                  <wp:extent cx="1047750" cy="2476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1548" w:type="dxa"/>
            <w:vAlign w:val="center"/>
          </w:tcPr>
          <w:p w14:paraId="6112571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6 490 784</w:t>
            </w:r>
          </w:p>
          <w:p w14:paraId="17A35A8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r>
      <w:tr w:rsidR="00427752" w:rsidRPr="00427752" w14:paraId="10ADC2FD" w14:textId="77777777" w:rsidTr="00F6617F">
        <w:trPr>
          <w:cantSplit/>
          <w:trHeight w:val="177"/>
          <w:jc w:val="center"/>
        </w:trPr>
        <w:tc>
          <w:tcPr>
            <w:tcW w:w="10072" w:type="dxa"/>
            <w:gridSpan w:val="5"/>
            <w:shd w:val="clear" w:color="auto" w:fill="auto"/>
            <w:vAlign w:val="center"/>
            <w:hideMark/>
          </w:tcPr>
          <w:p w14:paraId="553C985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кабельные линии в траншеях многожильные с бумажной изоляцией сечением провода </w:t>
            </w:r>
          </w:p>
        </w:tc>
      </w:tr>
      <w:tr w:rsidR="00427752" w:rsidRPr="00427752" w14:paraId="66809DF8" w14:textId="77777777" w:rsidTr="00DB1525">
        <w:trPr>
          <w:cantSplit/>
          <w:trHeight w:val="600"/>
          <w:jc w:val="center"/>
        </w:trPr>
        <w:tc>
          <w:tcPr>
            <w:tcW w:w="2705" w:type="dxa"/>
            <w:shd w:val="clear" w:color="auto" w:fill="auto"/>
            <w:vAlign w:val="center"/>
            <w:hideMark/>
          </w:tcPr>
          <w:p w14:paraId="751E14E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до 50 мм2 включительно с одним кабелем в траншее</w:t>
            </w:r>
          </w:p>
        </w:tc>
        <w:tc>
          <w:tcPr>
            <w:tcW w:w="2096" w:type="dxa"/>
            <w:shd w:val="clear" w:color="auto" w:fill="auto"/>
            <w:noWrap/>
            <w:vAlign w:val="center"/>
            <w:hideMark/>
          </w:tcPr>
          <w:p w14:paraId="1E1526E8" w14:textId="5C915DC0"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6319B94" wp14:editId="37769DD2">
                  <wp:extent cx="752475" cy="23812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tc>
        <w:tc>
          <w:tcPr>
            <w:tcW w:w="1724" w:type="dxa"/>
            <w:vAlign w:val="center"/>
          </w:tcPr>
          <w:p w14:paraId="2C825A4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2 380 551</w:t>
            </w:r>
          </w:p>
        </w:tc>
        <w:tc>
          <w:tcPr>
            <w:tcW w:w="1999" w:type="dxa"/>
            <w:vAlign w:val="center"/>
          </w:tcPr>
          <w:p w14:paraId="1FCE91B7" w14:textId="703C6FE2"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782A5660" wp14:editId="3B02A9E4">
                  <wp:extent cx="819150" cy="24765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1548" w:type="dxa"/>
            <w:vAlign w:val="center"/>
          </w:tcPr>
          <w:p w14:paraId="52B8E23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p w14:paraId="19CBFFF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2 380 551</w:t>
            </w:r>
          </w:p>
          <w:p w14:paraId="4226D33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3DA6B04B" w14:textId="77777777" w:rsidTr="00DB1525">
        <w:trPr>
          <w:cantSplit/>
          <w:trHeight w:val="300"/>
          <w:jc w:val="center"/>
        </w:trPr>
        <w:tc>
          <w:tcPr>
            <w:tcW w:w="2705" w:type="dxa"/>
            <w:shd w:val="clear" w:color="auto" w:fill="auto"/>
            <w:vAlign w:val="center"/>
            <w:hideMark/>
          </w:tcPr>
          <w:p w14:paraId="6F392282"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мм2 включительно с одним кабелем в траншее</w:t>
            </w:r>
          </w:p>
        </w:tc>
        <w:tc>
          <w:tcPr>
            <w:tcW w:w="2096" w:type="dxa"/>
            <w:shd w:val="clear" w:color="auto" w:fill="auto"/>
            <w:noWrap/>
            <w:vAlign w:val="center"/>
            <w:hideMark/>
          </w:tcPr>
          <w:p w14:paraId="7DEDD93F" w14:textId="216690FF"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B40AA5F" wp14:editId="170E79E2">
                  <wp:extent cx="752475" cy="23812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tc>
        <w:tc>
          <w:tcPr>
            <w:tcW w:w="1724" w:type="dxa"/>
            <w:vAlign w:val="center"/>
          </w:tcPr>
          <w:p w14:paraId="28B4483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p w14:paraId="27422E7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4 777 971</w:t>
            </w:r>
          </w:p>
          <w:p w14:paraId="30FE04B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c>
          <w:tcPr>
            <w:tcW w:w="1999" w:type="dxa"/>
            <w:vAlign w:val="center"/>
          </w:tcPr>
          <w:p w14:paraId="1C08C19F" w14:textId="2379EB2F"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AD4BDFA" wp14:editId="0B5A54F5">
                  <wp:extent cx="819150" cy="2476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427752">
              <w:rPr>
                <w:rFonts w:ascii="Times New Roman" w:eastAsia="Times New Roman" w:hAnsi="Times New Roman" w:cs="Times New Roman"/>
                <w:color w:val="000000"/>
                <w:sz w:val="20"/>
                <w:szCs w:val="20"/>
              </w:rPr>
              <w:t xml:space="preserve">  </w:t>
            </w:r>
          </w:p>
        </w:tc>
        <w:tc>
          <w:tcPr>
            <w:tcW w:w="1548" w:type="dxa"/>
            <w:vAlign w:val="center"/>
          </w:tcPr>
          <w:p w14:paraId="16F8A70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p w14:paraId="5C2BE50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4 777 971</w:t>
            </w:r>
          </w:p>
          <w:p w14:paraId="1AFED7B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27C747E8" w14:textId="77777777" w:rsidTr="00DB1525">
        <w:trPr>
          <w:cantSplit/>
          <w:trHeight w:val="300"/>
          <w:jc w:val="center"/>
        </w:trPr>
        <w:tc>
          <w:tcPr>
            <w:tcW w:w="2705" w:type="dxa"/>
            <w:shd w:val="clear" w:color="auto" w:fill="auto"/>
            <w:vAlign w:val="center"/>
            <w:hideMark/>
          </w:tcPr>
          <w:p w14:paraId="3EC61027"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100 до 200 мм2 включительно с одним кабелем в траншее</w:t>
            </w:r>
          </w:p>
        </w:tc>
        <w:tc>
          <w:tcPr>
            <w:tcW w:w="2096" w:type="dxa"/>
            <w:shd w:val="clear" w:color="auto" w:fill="auto"/>
            <w:noWrap/>
            <w:vAlign w:val="center"/>
            <w:hideMark/>
          </w:tcPr>
          <w:p w14:paraId="4F667904" w14:textId="4F603EB6"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5E88F3E3" wp14:editId="025D4658">
                  <wp:extent cx="752475" cy="2381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1724" w:type="dxa"/>
            <w:vAlign w:val="center"/>
          </w:tcPr>
          <w:p w14:paraId="293D67E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3 128 858</w:t>
            </w:r>
          </w:p>
        </w:tc>
        <w:tc>
          <w:tcPr>
            <w:tcW w:w="1999" w:type="dxa"/>
            <w:vAlign w:val="center"/>
          </w:tcPr>
          <w:p w14:paraId="33C87791" w14:textId="185D5E96"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7014406" wp14:editId="5A12A554">
                  <wp:extent cx="819150" cy="2476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1548" w:type="dxa"/>
            <w:vAlign w:val="center"/>
          </w:tcPr>
          <w:p w14:paraId="2C9FBD4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p w14:paraId="072E4C0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3 394 469</w:t>
            </w:r>
          </w:p>
          <w:p w14:paraId="16286C1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0D796D56" w14:textId="77777777" w:rsidTr="00DB1525">
        <w:trPr>
          <w:cantSplit/>
          <w:trHeight w:val="300"/>
          <w:jc w:val="center"/>
        </w:trPr>
        <w:tc>
          <w:tcPr>
            <w:tcW w:w="2705" w:type="dxa"/>
            <w:shd w:val="clear" w:color="auto" w:fill="auto"/>
            <w:vAlign w:val="center"/>
            <w:hideMark/>
          </w:tcPr>
          <w:p w14:paraId="231E66CD"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200 до 250 мм2 включительно с одним кабелем в траншее</w:t>
            </w:r>
          </w:p>
        </w:tc>
        <w:tc>
          <w:tcPr>
            <w:tcW w:w="2096" w:type="dxa"/>
            <w:shd w:val="clear" w:color="auto" w:fill="auto"/>
            <w:noWrap/>
            <w:vAlign w:val="center"/>
            <w:hideMark/>
          </w:tcPr>
          <w:p w14:paraId="605A7FF1" w14:textId="26057B49"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169B7DFD" wp14:editId="0846FA85">
                  <wp:extent cx="752475" cy="23812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tc>
        <w:tc>
          <w:tcPr>
            <w:tcW w:w="1724" w:type="dxa"/>
            <w:vAlign w:val="center"/>
          </w:tcPr>
          <w:p w14:paraId="0AEB269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3 753 729</w:t>
            </w:r>
          </w:p>
        </w:tc>
        <w:tc>
          <w:tcPr>
            <w:tcW w:w="1999" w:type="dxa"/>
            <w:vAlign w:val="center"/>
          </w:tcPr>
          <w:p w14:paraId="7A34CAEB" w14:textId="34EFCF3D"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663D0449" wp14:editId="0A09CC50">
                  <wp:extent cx="819150" cy="2476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1548" w:type="dxa"/>
            <w:vAlign w:val="center"/>
          </w:tcPr>
          <w:p w14:paraId="5659859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p w14:paraId="4365F09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3 032 690</w:t>
            </w:r>
          </w:p>
          <w:p w14:paraId="38CC377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27633664" w14:textId="77777777" w:rsidTr="00DB1525">
        <w:trPr>
          <w:cantSplit/>
          <w:trHeight w:val="300"/>
          <w:jc w:val="center"/>
        </w:trPr>
        <w:tc>
          <w:tcPr>
            <w:tcW w:w="2705" w:type="dxa"/>
            <w:shd w:val="clear" w:color="auto" w:fill="auto"/>
            <w:vAlign w:val="center"/>
          </w:tcPr>
          <w:p w14:paraId="0664353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200 до 250 мм2 включительно с двумя кабелями в траншее</w:t>
            </w:r>
          </w:p>
        </w:tc>
        <w:tc>
          <w:tcPr>
            <w:tcW w:w="2096" w:type="dxa"/>
            <w:shd w:val="clear" w:color="auto" w:fill="auto"/>
            <w:noWrap/>
            <w:vAlign w:val="center"/>
          </w:tcPr>
          <w:p w14:paraId="4D594E13" w14:textId="683F556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DDA5942" wp14:editId="7D19F7AB">
                  <wp:extent cx="752475" cy="23812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1724" w:type="dxa"/>
            <w:vAlign w:val="center"/>
          </w:tcPr>
          <w:p w14:paraId="76150E5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5 526 367</w:t>
            </w:r>
          </w:p>
        </w:tc>
        <w:tc>
          <w:tcPr>
            <w:tcW w:w="1999" w:type="dxa"/>
            <w:vAlign w:val="center"/>
          </w:tcPr>
          <w:p w14:paraId="20D4C900" w14:textId="2D6CD078"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C9F12AA" wp14:editId="0E60AA2A">
                  <wp:extent cx="819150" cy="24765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1548" w:type="dxa"/>
            <w:vAlign w:val="center"/>
          </w:tcPr>
          <w:p w14:paraId="1E2FB5E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sz w:val="20"/>
                <w:szCs w:val="20"/>
              </w:rPr>
              <w:t>5 526 367</w:t>
            </w:r>
          </w:p>
        </w:tc>
      </w:tr>
      <w:tr w:rsidR="00427752" w:rsidRPr="00427752" w14:paraId="09A67F18" w14:textId="77777777" w:rsidTr="00DB1525">
        <w:trPr>
          <w:cantSplit/>
          <w:trHeight w:val="355"/>
          <w:jc w:val="center"/>
        </w:trPr>
        <w:tc>
          <w:tcPr>
            <w:tcW w:w="10072" w:type="dxa"/>
            <w:gridSpan w:val="5"/>
            <w:shd w:val="clear" w:color="auto" w:fill="auto"/>
            <w:vAlign w:val="bottom"/>
            <w:hideMark/>
          </w:tcPr>
          <w:p w14:paraId="242A6662"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w:t>
            </w:r>
          </w:p>
        </w:tc>
      </w:tr>
      <w:tr w:rsidR="00427752" w:rsidRPr="00427752" w14:paraId="7080B014" w14:textId="77777777" w:rsidTr="00DB1525">
        <w:trPr>
          <w:cantSplit/>
          <w:trHeight w:val="300"/>
          <w:jc w:val="center"/>
        </w:trPr>
        <w:tc>
          <w:tcPr>
            <w:tcW w:w="2705" w:type="dxa"/>
            <w:shd w:val="clear" w:color="auto" w:fill="auto"/>
            <w:noWrap/>
            <w:vAlign w:val="bottom"/>
            <w:hideMark/>
          </w:tcPr>
          <w:p w14:paraId="536665C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от 50 до 100 мм2 включительно с одной трубой в скважине</w:t>
            </w:r>
          </w:p>
        </w:tc>
        <w:tc>
          <w:tcPr>
            <w:tcW w:w="2096" w:type="dxa"/>
            <w:shd w:val="clear" w:color="000000" w:fill="FFFFFF"/>
            <w:noWrap/>
            <w:vAlign w:val="center"/>
          </w:tcPr>
          <w:p w14:paraId="1A5A7322" w14:textId="53945943"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D9BEDDC" wp14:editId="402B2E19">
                  <wp:extent cx="923925" cy="238125"/>
                  <wp:effectExtent l="0" t="0" r="9525"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1AFFA6E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13 236 994</w:t>
            </w:r>
          </w:p>
        </w:tc>
        <w:tc>
          <w:tcPr>
            <w:tcW w:w="1999" w:type="dxa"/>
            <w:shd w:val="clear" w:color="000000" w:fill="FFFFFF"/>
            <w:vAlign w:val="center"/>
          </w:tcPr>
          <w:p w14:paraId="5CB2FE07" w14:textId="0137720A"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w:t>
            </w:r>
            <w:r w:rsidRPr="00F6617F">
              <w:rPr>
                <w:rFonts w:ascii="Times New Roman" w:eastAsia="Times New Roman" w:hAnsi="Times New Roman" w:cs="Times New Roman"/>
                <w:noProof/>
                <w:sz w:val="20"/>
                <w:szCs w:val="20"/>
              </w:rPr>
              <w:drawing>
                <wp:inline distT="0" distB="0" distL="0" distR="0" wp14:anchorId="3200CC31" wp14:editId="27B90D14">
                  <wp:extent cx="1038225" cy="238125"/>
                  <wp:effectExtent l="0" t="0" r="9525"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vAlign w:val="center"/>
          </w:tcPr>
          <w:p w14:paraId="59C8340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13 236 994</w:t>
            </w:r>
          </w:p>
        </w:tc>
      </w:tr>
      <w:tr w:rsidR="00427752" w:rsidRPr="00427752" w14:paraId="2B7AA0C1" w14:textId="77777777" w:rsidTr="00DB1525">
        <w:trPr>
          <w:cantSplit/>
          <w:trHeight w:val="300"/>
          <w:jc w:val="center"/>
        </w:trPr>
        <w:tc>
          <w:tcPr>
            <w:tcW w:w="2705" w:type="dxa"/>
            <w:shd w:val="clear" w:color="auto" w:fill="auto"/>
            <w:noWrap/>
            <w:vAlign w:val="bottom"/>
          </w:tcPr>
          <w:p w14:paraId="13EFF0A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мм2 включительно с двумя трубами в скважине</w:t>
            </w:r>
          </w:p>
        </w:tc>
        <w:tc>
          <w:tcPr>
            <w:tcW w:w="2096" w:type="dxa"/>
            <w:shd w:val="clear" w:color="000000" w:fill="FFFFFF"/>
            <w:noWrap/>
            <w:vAlign w:val="center"/>
          </w:tcPr>
          <w:p w14:paraId="76F09E45" w14:textId="68AD0E87" w:rsidR="00427752" w:rsidRPr="00427752" w:rsidRDefault="00427752" w:rsidP="00427752">
            <w:pPr>
              <w:spacing w:after="0" w:line="240" w:lineRule="auto"/>
              <w:jc w:val="center"/>
              <w:rPr>
                <w:rFonts w:ascii="Times New Roman" w:eastAsia="Times New Roman" w:hAnsi="Times New Roman" w:cs="Times New Roman"/>
                <w:noProof/>
                <w:position w:val="-10"/>
                <w:sz w:val="20"/>
                <w:szCs w:val="20"/>
              </w:rPr>
            </w:pPr>
            <w:r w:rsidRPr="00F6617F">
              <w:rPr>
                <w:rFonts w:ascii="Times New Roman" w:eastAsia="Times New Roman" w:hAnsi="Times New Roman" w:cs="Times New Roman"/>
                <w:noProof/>
                <w:sz w:val="20"/>
                <w:szCs w:val="20"/>
              </w:rPr>
              <w:drawing>
                <wp:inline distT="0" distB="0" distL="0" distR="0" wp14:anchorId="63A64146" wp14:editId="75DADF15">
                  <wp:extent cx="923925" cy="238125"/>
                  <wp:effectExtent l="0" t="0" r="9525"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07F4A83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32 475 934</w:t>
            </w:r>
          </w:p>
        </w:tc>
        <w:tc>
          <w:tcPr>
            <w:tcW w:w="1999" w:type="dxa"/>
            <w:shd w:val="clear" w:color="000000" w:fill="FFFFFF"/>
            <w:vAlign w:val="center"/>
          </w:tcPr>
          <w:p w14:paraId="4FE6163A" w14:textId="14F43448"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7C231396" wp14:editId="33E5E0F7">
                  <wp:extent cx="1038225" cy="23812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vAlign w:val="center"/>
          </w:tcPr>
          <w:p w14:paraId="48EF9D8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32 475 934</w:t>
            </w:r>
          </w:p>
        </w:tc>
      </w:tr>
      <w:tr w:rsidR="00427752" w:rsidRPr="00427752" w14:paraId="282D1160" w14:textId="77777777" w:rsidTr="00DB1525">
        <w:trPr>
          <w:cantSplit/>
          <w:trHeight w:val="300"/>
          <w:jc w:val="center"/>
        </w:trPr>
        <w:tc>
          <w:tcPr>
            <w:tcW w:w="2705" w:type="dxa"/>
            <w:shd w:val="clear" w:color="auto" w:fill="auto"/>
            <w:noWrap/>
            <w:vAlign w:val="bottom"/>
            <w:hideMark/>
          </w:tcPr>
          <w:p w14:paraId="1A75D0C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от 100 до 200 мм2 включительно с одной трубой в скважине</w:t>
            </w:r>
          </w:p>
        </w:tc>
        <w:tc>
          <w:tcPr>
            <w:tcW w:w="2096" w:type="dxa"/>
            <w:shd w:val="clear" w:color="000000" w:fill="FFFFFF"/>
            <w:noWrap/>
            <w:vAlign w:val="center"/>
          </w:tcPr>
          <w:p w14:paraId="34D617EA" w14:textId="238F6831"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68B356AE" wp14:editId="713BF0BD">
                  <wp:extent cx="923925" cy="23812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14602E6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13 073 831</w:t>
            </w:r>
          </w:p>
        </w:tc>
        <w:tc>
          <w:tcPr>
            <w:tcW w:w="1999" w:type="dxa"/>
            <w:shd w:val="clear" w:color="000000" w:fill="FFFFFF"/>
            <w:vAlign w:val="center"/>
          </w:tcPr>
          <w:p w14:paraId="48E0AFFC" w14:textId="64E4E02B"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3112E59" wp14:editId="4D2A2547">
                  <wp:extent cx="1038225" cy="23812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vAlign w:val="center"/>
          </w:tcPr>
          <w:p w14:paraId="6ECC217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10 911 338</w:t>
            </w:r>
          </w:p>
        </w:tc>
      </w:tr>
      <w:tr w:rsidR="00427752" w:rsidRPr="00427752" w14:paraId="5D9BF3A0" w14:textId="77777777" w:rsidTr="00DB1525">
        <w:trPr>
          <w:cantSplit/>
          <w:trHeight w:val="300"/>
          <w:jc w:val="center"/>
        </w:trPr>
        <w:tc>
          <w:tcPr>
            <w:tcW w:w="2705" w:type="dxa"/>
            <w:shd w:val="clear" w:color="auto" w:fill="auto"/>
            <w:noWrap/>
            <w:vAlign w:val="bottom"/>
          </w:tcPr>
          <w:p w14:paraId="6400516F"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100 до 200 мм2 включительно с двумя трубами в скважине</w:t>
            </w:r>
          </w:p>
        </w:tc>
        <w:tc>
          <w:tcPr>
            <w:tcW w:w="2096" w:type="dxa"/>
            <w:shd w:val="clear" w:color="000000" w:fill="FFFFFF"/>
            <w:noWrap/>
            <w:vAlign w:val="center"/>
          </w:tcPr>
          <w:p w14:paraId="7B410D0D" w14:textId="75AE9749" w:rsidR="00427752" w:rsidRPr="00427752" w:rsidRDefault="00427752" w:rsidP="00427752">
            <w:pPr>
              <w:spacing w:after="0" w:line="240" w:lineRule="auto"/>
              <w:jc w:val="center"/>
              <w:rPr>
                <w:rFonts w:ascii="Times New Roman" w:eastAsia="Times New Roman" w:hAnsi="Times New Roman" w:cs="Times New Roman"/>
                <w:noProof/>
                <w:position w:val="-10"/>
                <w:sz w:val="20"/>
                <w:szCs w:val="20"/>
              </w:rPr>
            </w:pPr>
            <w:r w:rsidRPr="00F6617F">
              <w:rPr>
                <w:rFonts w:ascii="Times New Roman" w:eastAsia="Times New Roman" w:hAnsi="Times New Roman" w:cs="Times New Roman"/>
                <w:noProof/>
                <w:sz w:val="20"/>
                <w:szCs w:val="20"/>
              </w:rPr>
              <w:drawing>
                <wp:inline distT="0" distB="0" distL="0" distR="0" wp14:anchorId="052BDDB5" wp14:editId="26C8854D">
                  <wp:extent cx="923925" cy="238125"/>
                  <wp:effectExtent l="0" t="0" r="952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099EA3F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20 138 261</w:t>
            </w:r>
          </w:p>
        </w:tc>
        <w:tc>
          <w:tcPr>
            <w:tcW w:w="1999" w:type="dxa"/>
            <w:shd w:val="clear" w:color="000000" w:fill="FFFFFF"/>
            <w:vAlign w:val="center"/>
          </w:tcPr>
          <w:p w14:paraId="2605C28E" w14:textId="2A6952D6"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7EE52644" wp14:editId="3FF80F22">
                  <wp:extent cx="1038225" cy="238125"/>
                  <wp:effectExtent l="0" t="0" r="9525"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vAlign w:val="center"/>
          </w:tcPr>
          <w:p w14:paraId="46058A6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20 138 261</w:t>
            </w:r>
          </w:p>
        </w:tc>
      </w:tr>
      <w:tr w:rsidR="00427752" w:rsidRPr="00427752" w14:paraId="6FF63AF3" w14:textId="77777777" w:rsidTr="00DB1525">
        <w:trPr>
          <w:cantSplit/>
          <w:trHeight w:val="690"/>
          <w:jc w:val="center"/>
        </w:trPr>
        <w:tc>
          <w:tcPr>
            <w:tcW w:w="2705" w:type="dxa"/>
            <w:shd w:val="clear" w:color="auto" w:fill="auto"/>
            <w:noWrap/>
            <w:vAlign w:val="center"/>
            <w:hideMark/>
          </w:tcPr>
          <w:p w14:paraId="42DE2947"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lastRenderedPageBreak/>
              <w:t>200 до 250 мм2 включительно с одной трубой в скважине</w:t>
            </w:r>
          </w:p>
        </w:tc>
        <w:tc>
          <w:tcPr>
            <w:tcW w:w="2096" w:type="dxa"/>
            <w:shd w:val="clear" w:color="000000" w:fill="FFFFFF"/>
            <w:noWrap/>
            <w:vAlign w:val="center"/>
          </w:tcPr>
          <w:p w14:paraId="5FE24EB3" w14:textId="7D3F9FCB"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7FA03C7" wp14:editId="5F3E89F7">
                  <wp:extent cx="923925" cy="23812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07F214E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12 705 677</w:t>
            </w:r>
          </w:p>
        </w:tc>
        <w:tc>
          <w:tcPr>
            <w:tcW w:w="1999" w:type="dxa"/>
            <w:shd w:val="clear" w:color="000000" w:fill="FFFFFF"/>
            <w:vAlign w:val="center"/>
          </w:tcPr>
          <w:p w14:paraId="6D199126" w14:textId="57ACD17C"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D6FB38D" wp14:editId="4EA98053">
                  <wp:extent cx="1038225" cy="238125"/>
                  <wp:effectExtent l="0" t="0" r="9525"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9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vAlign w:val="center"/>
          </w:tcPr>
          <w:p w14:paraId="08E262D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12 705 677</w:t>
            </w:r>
          </w:p>
        </w:tc>
      </w:tr>
      <w:tr w:rsidR="00427752" w:rsidRPr="00427752" w14:paraId="3A5E38B2" w14:textId="77777777" w:rsidTr="00DB1525">
        <w:trPr>
          <w:cantSplit/>
          <w:trHeight w:val="690"/>
          <w:jc w:val="center"/>
        </w:trPr>
        <w:tc>
          <w:tcPr>
            <w:tcW w:w="2705" w:type="dxa"/>
            <w:shd w:val="clear" w:color="auto" w:fill="auto"/>
            <w:noWrap/>
            <w:vAlign w:val="center"/>
          </w:tcPr>
          <w:p w14:paraId="5440779C"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200 до 250 мм2 включительно с двумя трубами в скважине</w:t>
            </w:r>
          </w:p>
        </w:tc>
        <w:tc>
          <w:tcPr>
            <w:tcW w:w="2096" w:type="dxa"/>
            <w:shd w:val="clear" w:color="000000" w:fill="FFFFFF"/>
            <w:noWrap/>
            <w:vAlign w:val="center"/>
          </w:tcPr>
          <w:p w14:paraId="483974E9" w14:textId="52F27851" w:rsidR="00427752" w:rsidRPr="00427752" w:rsidRDefault="00427752" w:rsidP="00427752">
            <w:pPr>
              <w:spacing w:after="0" w:line="240" w:lineRule="auto"/>
              <w:jc w:val="center"/>
              <w:rPr>
                <w:rFonts w:ascii="Times New Roman" w:eastAsia="Times New Roman" w:hAnsi="Times New Roman" w:cs="Times New Roman"/>
                <w:noProof/>
                <w:position w:val="-10"/>
                <w:sz w:val="20"/>
                <w:szCs w:val="20"/>
              </w:rPr>
            </w:pPr>
            <w:r w:rsidRPr="00F6617F">
              <w:rPr>
                <w:rFonts w:ascii="Times New Roman" w:eastAsia="Times New Roman" w:hAnsi="Times New Roman" w:cs="Times New Roman"/>
                <w:noProof/>
                <w:sz w:val="20"/>
                <w:szCs w:val="20"/>
              </w:rPr>
              <w:drawing>
                <wp:inline distT="0" distB="0" distL="0" distR="0" wp14:anchorId="1147DBED" wp14:editId="74AAAE6D">
                  <wp:extent cx="923925" cy="23812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5F46F54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24 489 105</w:t>
            </w:r>
          </w:p>
        </w:tc>
        <w:tc>
          <w:tcPr>
            <w:tcW w:w="1999" w:type="dxa"/>
            <w:shd w:val="clear" w:color="000000" w:fill="FFFFFF"/>
            <w:vAlign w:val="center"/>
          </w:tcPr>
          <w:p w14:paraId="403D389B" w14:textId="1CDCFFBE"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0CCCD351" wp14:editId="6703EE61">
                  <wp:extent cx="1038225" cy="23812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vAlign w:val="center"/>
          </w:tcPr>
          <w:p w14:paraId="07B15D8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24 489 105</w:t>
            </w:r>
          </w:p>
        </w:tc>
      </w:tr>
      <w:tr w:rsidR="00427752" w:rsidRPr="00427752" w14:paraId="39A4DABB" w14:textId="77777777" w:rsidTr="00DB1525">
        <w:trPr>
          <w:cantSplit/>
          <w:trHeight w:val="405"/>
          <w:jc w:val="center"/>
        </w:trPr>
        <w:tc>
          <w:tcPr>
            <w:tcW w:w="2705" w:type="dxa"/>
            <w:shd w:val="clear" w:color="auto" w:fill="auto"/>
            <w:noWrap/>
            <w:vAlign w:val="center"/>
          </w:tcPr>
          <w:p w14:paraId="4BB1DC08"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200 до 250 мм2 включительно с четырьмя трубами в скважине </w:t>
            </w:r>
          </w:p>
        </w:tc>
        <w:tc>
          <w:tcPr>
            <w:tcW w:w="2096" w:type="dxa"/>
            <w:shd w:val="clear" w:color="000000" w:fill="FFFFFF"/>
            <w:noWrap/>
            <w:vAlign w:val="center"/>
          </w:tcPr>
          <w:p w14:paraId="0152F0CF" w14:textId="29AD1B82" w:rsidR="00427752" w:rsidRPr="00427752" w:rsidRDefault="00427752" w:rsidP="00427752">
            <w:pPr>
              <w:spacing w:after="0" w:line="240" w:lineRule="auto"/>
              <w:jc w:val="center"/>
              <w:rPr>
                <w:rFonts w:ascii="Times New Roman" w:eastAsia="Times New Roman" w:hAnsi="Times New Roman" w:cs="Times New Roman"/>
                <w:noProof/>
                <w:position w:val="-10"/>
                <w:sz w:val="20"/>
                <w:szCs w:val="20"/>
              </w:rPr>
            </w:pPr>
            <w:r w:rsidRPr="00F6617F">
              <w:rPr>
                <w:rFonts w:ascii="Times New Roman" w:eastAsia="Times New Roman" w:hAnsi="Times New Roman" w:cs="Times New Roman"/>
                <w:noProof/>
                <w:sz w:val="20"/>
                <w:szCs w:val="20"/>
              </w:rPr>
              <w:drawing>
                <wp:inline distT="0" distB="0" distL="0" distR="0" wp14:anchorId="28D37117" wp14:editId="65F601BA">
                  <wp:extent cx="923925" cy="23812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65ECD6C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49 912 815</w:t>
            </w:r>
          </w:p>
        </w:tc>
        <w:tc>
          <w:tcPr>
            <w:tcW w:w="1999" w:type="dxa"/>
            <w:shd w:val="clear" w:color="000000" w:fill="FFFFFF"/>
            <w:vAlign w:val="center"/>
          </w:tcPr>
          <w:p w14:paraId="49F8056E" w14:textId="404A117F"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52A64EB4" wp14:editId="6343EF8E">
                  <wp:extent cx="1038225" cy="23812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vAlign w:val="center"/>
          </w:tcPr>
          <w:p w14:paraId="4AF5254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49 912 815</w:t>
            </w:r>
          </w:p>
        </w:tc>
      </w:tr>
      <w:tr w:rsidR="00427752" w:rsidRPr="00427752" w14:paraId="2847E18D" w14:textId="77777777" w:rsidTr="00DB1525">
        <w:trPr>
          <w:cantSplit/>
          <w:trHeight w:val="433"/>
          <w:jc w:val="center"/>
        </w:trPr>
        <w:tc>
          <w:tcPr>
            <w:tcW w:w="10072" w:type="dxa"/>
            <w:gridSpan w:val="5"/>
            <w:shd w:val="clear" w:color="auto" w:fill="auto"/>
            <w:vAlign w:val="bottom"/>
            <w:hideMark/>
          </w:tcPr>
          <w:p w14:paraId="04681706"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кабельные линии, прокладываемые методом горизонтального наклонного бурения, многожильные с бумажной изоляцией сечением провода   </w:t>
            </w:r>
          </w:p>
        </w:tc>
      </w:tr>
      <w:tr w:rsidR="00427752" w:rsidRPr="00427752" w14:paraId="733F0543" w14:textId="77777777" w:rsidTr="00DB1525">
        <w:trPr>
          <w:cantSplit/>
          <w:trHeight w:val="300"/>
          <w:jc w:val="center"/>
        </w:trPr>
        <w:tc>
          <w:tcPr>
            <w:tcW w:w="2705" w:type="dxa"/>
            <w:vMerge w:val="restart"/>
            <w:shd w:val="clear" w:color="auto" w:fill="auto"/>
            <w:noWrap/>
            <w:vAlign w:val="center"/>
            <w:hideMark/>
          </w:tcPr>
          <w:p w14:paraId="68A4A3AE"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до 50 мм² включительно с одной трубой в скважине</w:t>
            </w:r>
          </w:p>
        </w:tc>
        <w:tc>
          <w:tcPr>
            <w:tcW w:w="2096" w:type="dxa"/>
            <w:shd w:val="clear" w:color="auto" w:fill="auto"/>
            <w:noWrap/>
            <w:vAlign w:val="center"/>
          </w:tcPr>
          <w:p w14:paraId="0F2832AA" w14:textId="7F68CCE2"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512636F1" wp14:editId="15AF414C">
                  <wp:extent cx="923925" cy="238125"/>
                  <wp:effectExtent l="0" t="0" r="9525"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vAlign w:val="center"/>
          </w:tcPr>
          <w:p w14:paraId="142C5F2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9 338 156</w:t>
            </w:r>
          </w:p>
        </w:tc>
        <w:tc>
          <w:tcPr>
            <w:tcW w:w="1999" w:type="dxa"/>
          </w:tcPr>
          <w:p w14:paraId="054C1CC4" w14:textId="5FF7DEEB"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2169670" wp14:editId="36FE971C">
                  <wp:extent cx="1038225" cy="23812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vAlign w:val="center"/>
          </w:tcPr>
          <w:p w14:paraId="53F82F6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9 338 156</w:t>
            </w:r>
          </w:p>
        </w:tc>
      </w:tr>
      <w:tr w:rsidR="00427752" w:rsidRPr="00427752" w14:paraId="43C80EE3" w14:textId="77777777" w:rsidTr="00DB1525">
        <w:trPr>
          <w:cantSplit/>
          <w:trHeight w:val="300"/>
          <w:jc w:val="center"/>
        </w:trPr>
        <w:tc>
          <w:tcPr>
            <w:tcW w:w="2705" w:type="dxa"/>
            <w:vMerge/>
            <w:shd w:val="clear" w:color="auto" w:fill="auto"/>
            <w:noWrap/>
            <w:vAlign w:val="bottom"/>
          </w:tcPr>
          <w:p w14:paraId="53B9D7C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noWrap/>
            <w:vAlign w:val="center"/>
          </w:tcPr>
          <w:p w14:paraId="1B987BB6" w14:textId="1C6314CF"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77962D30" wp14:editId="406C78CD">
                  <wp:extent cx="723900" cy="238125"/>
                  <wp:effectExtent l="0" t="0" r="0"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p>
        </w:tc>
        <w:tc>
          <w:tcPr>
            <w:tcW w:w="1724" w:type="dxa"/>
            <w:shd w:val="clear" w:color="auto" w:fill="auto"/>
            <w:vAlign w:val="center"/>
          </w:tcPr>
          <w:p w14:paraId="43CEBD5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11 086 326</w:t>
            </w:r>
          </w:p>
        </w:tc>
        <w:tc>
          <w:tcPr>
            <w:tcW w:w="1999" w:type="dxa"/>
          </w:tcPr>
          <w:p w14:paraId="6D42DD11" w14:textId="4797EC91"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75076DC" wp14:editId="00368BA5">
                  <wp:extent cx="828675" cy="238125"/>
                  <wp:effectExtent l="0" t="0" r="9525"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tc>
        <w:tc>
          <w:tcPr>
            <w:tcW w:w="1548" w:type="dxa"/>
            <w:shd w:val="clear" w:color="auto" w:fill="auto"/>
            <w:vAlign w:val="center"/>
          </w:tcPr>
          <w:p w14:paraId="3927B7E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11 086 326</w:t>
            </w:r>
          </w:p>
        </w:tc>
      </w:tr>
      <w:tr w:rsidR="00427752" w:rsidRPr="00427752" w14:paraId="4CF2F718" w14:textId="77777777" w:rsidTr="00DB1525">
        <w:trPr>
          <w:cantSplit/>
          <w:trHeight w:val="300"/>
          <w:jc w:val="center"/>
        </w:trPr>
        <w:tc>
          <w:tcPr>
            <w:tcW w:w="2705" w:type="dxa"/>
            <w:shd w:val="clear" w:color="auto" w:fill="auto"/>
            <w:noWrap/>
            <w:vAlign w:val="center"/>
            <w:hideMark/>
          </w:tcPr>
          <w:p w14:paraId="6CEFE3BE"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мм2 включительно с одной трубой в скважине</w:t>
            </w:r>
          </w:p>
        </w:tc>
        <w:tc>
          <w:tcPr>
            <w:tcW w:w="2096" w:type="dxa"/>
            <w:shd w:val="clear" w:color="auto" w:fill="auto"/>
            <w:noWrap/>
            <w:vAlign w:val="center"/>
          </w:tcPr>
          <w:p w14:paraId="4A00E297" w14:textId="5947A148"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4ECA978" wp14:editId="1C0079A6">
                  <wp:extent cx="723900" cy="23812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1724" w:type="dxa"/>
            <w:shd w:val="clear" w:color="auto" w:fill="auto"/>
            <w:vAlign w:val="center"/>
          </w:tcPr>
          <w:p w14:paraId="1F018A5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10 828 565</w:t>
            </w:r>
          </w:p>
        </w:tc>
        <w:tc>
          <w:tcPr>
            <w:tcW w:w="1999" w:type="dxa"/>
            <w:vAlign w:val="center"/>
          </w:tcPr>
          <w:p w14:paraId="19259430" w14:textId="19641B83"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62E2860" wp14:editId="395F559C">
                  <wp:extent cx="828675" cy="238125"/>
                  <wp:effectExtent l="0" t="0" r="952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tc>
        <w:tc>
          <w:tcPr>
            <w:tcW w:w="1548" w:type="dxa"/>
            <w:shd w:val="clear" w:color="auto" w:fill="auto"/>
            <w:vAlign w:val="center"/>
          </w:tcPr>
          <w:p w14:paraId="51B2A1B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10 828 565</w:t>
            </w:r>
          </w:p>
        </w:tc>
      </w:tr>
      <w:tr w:rsidR="00427752" w:rsidRPr="00427752" w14:paraId="671DCFDF" w14:textId="77777777" w:rsidTr="00DB1525">
        <w:trPr>
          <w:cantSplit/>
          <w:trHeight w:val="300"/>
          <w:jc w:val="center"/>
        </w:trPr>
        <w:tc>
          <w:tcPr>
            <w:tcW w:w="2705" w:type="dxa"/>
            <w:shd w:val="clear" w:color="auto" w:fill="auto"/>
            <w:noWrap/>
            <w:vAlign w:val="bottom"/>
            <w:hideMark/>
          </w:tcPr>
          <w:p w14:paraId="1FFE391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100 до 200 мм2 включительно с одной трубой в скважине</w:t>
            </w:r>
          </w:p>
        </w:tc>
        <w:tc>
          <w:tcPr>
            <w:tcW w:w="2096" w:type="dxa"/>
            <w:shd w:val="clear" w:color="auto" w:fill="auto"/>
            <w:noWrap/>
            <w:vAlign w:val="center"/>
          </w:tcPr>
          <w:p w14:paraId="76E144B4" w14:textId="73574009"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73CFC529" wp14:editId="656F2124">
                  <wp:extent cx="723900" cy="23812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1724" w:type="dxa"/>
            <w:shd w:val="clear" w:color="auto" w:fill="auto"/>
            <w:vAlign w:val="center"/>
          </w:tcPr>
          <w:p w14:paraId="3B15985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15 415 206</w:t>
            </w:r>
          </w:p>
        </w:tc>
        <w:tc>
          <w:tcPr>
            <w:tcW w:w="1999" w:type="dxa"/>
            <w:vAlign w:val="center"/>
          </w:tcPr>
          <w:p w14:paraId="468116B2" w14:textId="578496AF"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4CBB161" wp14:editId="5FB901BD">
                  <wp:extent cx="828675" cy="238125"/>
                  <wp:effectExtent l="0" t="0" r="9525"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tc>
        <w:tc>
          <w:tcPr>
            <w:tcW w:w="1548" w:type="dxa"/>
            <w:shd w:val="clear" w:color="auto" w:fill="auto"/>
            <w:vAlign w:val="center"/>
          </w:tcPr>
          <w:p w14:paraId="6150782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15 415 206</w:t>
            </w:r>
          </w:p>
        </w:tc>
      </w:tr>
      <w:tr w:rsidR="00427752" w:rsidRPr="00427752" w14:paraId="3A20B6E1" w14:textId="77777777" w:rsidTr="00DB1525">
        <w:trPr>
          <w:cantSplit/>
          <w:trHeight w:val="300"/>
          <w:jc w:val="center"/>
        </w:trPr>
        <w:tc>
          <w:tcPr>
            <w:tcW w:w="2705" w:type="dxa"/>
            <w:shd w:val="clear" w:color="auto" w:fill="auto"/>
            <w:noWrap/>
            <w:vAlign w:val="bottom"/>
            <w:hideMark/>
          </w:tcPr>
          <w:p w14:paraId="7DBC9332"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200 до 250 мм2 включительно с одной трубой в скважине</w:t>
            </w:r>
          </w:p>
        </w:tc>
        <w:tc>
          <w:tcPr>
            <w:tcW w:w="2096" w:type="dxa"/>
            <w:shd w:val="clear" w:color="auto" w:fill="auto"/>
            <w:noWrap/>
            <w:vAlign w:val="center"/>
          </w:tcPr>
          <w:p w14:paraId="4667E8AA" w14:textId="36C0C400"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156096E8" wp14:editId="4B5FD6D0">
                  <wp:extent cx="723900" cy="23812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p>
        </w:tc>
        <w:tc>
          <w:tcPr>
            <w:tcW w:w="1724" w:type="dxa"/>
            <w:shd w:val="clear" w:color="auto" w:fill="auto"/>
            <w:vAlign w:val="center"/>
          </w:tcPr>
          <w:p w14:paraId="1B55933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15 016 703</w:t>
            </w:r>
          </w:p>
        </w:tc>
        <w:tc>
          <w:tcPr>
            <w:tcW w:w="1999" w:type="dxa"/>
            <w:vAlign w:val="center"/>
          </w:tcPr>
          <w:p w14:paraId="3CFD1CBD" w14:textId="657EFAA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589EC64" wp14:editId="50C9B704">
                  <wp:extent cx="828675" cy="238125"/>
                  <wp:effectExtent l="0" t="0" r="952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tc>
        <w:tc>
          <w:tcPr>
            <w:tcW w:w="1548" w:type="dxa"/>
            <w:shd w:val="clear" w:color="auto" w:fill="auto"/>
            <w:vAlign w:val="center"/>
          </w:tcPr>
          <w:p w14:paraId="5544593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15 016 703</w:t>
            </w:r>
          </w:p>
        </w:tc>
      </w:tr>
      <w:tr w:rsidR="00427752" w:rsidRPr="00427752" w14:paraId="0CBE1B08" w14:textId="77777777" w:rsidTr="00DB1525">
        <w:trPr>
          <w:cantSplit/>
          <w:trHeight w:val="300"/>
          <w:jc w:val="center"/>
        </w:trPr>
        <w:tc>
          <w:tcPr>
            <w:tcW w:w="2705" w:type="dxa"/>
            <w:shd w:val="clear" w:color="auto" w:fill="auto"/>
            <w:noWrap/>
            <w:vAlign w:val="bottom"/>
          </w:tcPr>
          <w:p w14:paraId="1414AC4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200 до 250 мм2 включительно с двумя трубами в скважине</w:t>
            </w:r>
          </w:p>
        </w:tc>
        <w:tc>
          <w:tcPr>
            <w:tcW w:w="2096" w:type="dxa"/>
            <w:shd w:val="clear" w:color="auto" w:fill="auto"/>
            <w:noWrap/>
            <w:vAlign w:val="center"/>
          </w:tcPr>
          <w:p w14:paraId="78221820" w14:textId="4E1EDD01" w:rsidR="00427752" w:rsidRPr="00427752" w:rsidRDefault="00427752" w:rsidP="00427752">
            <w:pPr>
              <w:spacing w:after="0" w:line="240" w:lineRule="auto"/>
              <w:jc w:val="center"/>
              <w:rPr>
                <w:rFonts w:ascii="Times New Roman" w:eastAsia="Times New Roman" w:hAnsi="Times New Roman" w:cs="Times New Roman"/>
                <w:noProof/>
                <w:position w:val="-10"/>
                <w:sz w:val="20"/>
                <w:szCs w:val="20"/>
              </w:rPr>
            </w:pPr>
            <w:r w:rsidRPr="00F6617F">
              <w:rPr>
                <w:rFonts w:ascii="Times New Roman" w:eastAsia="Times New Roman" w:hAnsi="Times New Roman" w:cs="Times New Roman"/>
                <w:noProof/>
                <w:sz w:val="20"/>
                <w:szCs w:val="20"/>
              </w:rPr>
              <w:drawing>
                <wp:inline distT="0" distB="0" distL="0" distR="0" wp14:anchorId="073E9551" wp14:editId="367F564F">
                  <wp:extent cx="723900" cy="238125"/>
                  <wp:effectExtent l="0" t="0" r="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p>
        </w:tc>
        <w:tc>
          <w:tcPr>
            <w:tcW w:w="1724" w:type="dxa"/>
            <w:shd w:val="clear" w:color="auto" w:fill="auto"/>
            <w:vAlign w:val="center"/>
          </w:tcPr>
          <w:p w14:paraId="4F0478E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27 033 159</w:t>
            </w:r>
          </w:p>
        </w:tc>
        <w:tc>
          <w:tcPr>
            <w:tcW w:w="1999" w:type="dxa"/>
            <w:vAlign w:val="center"/>
          </w:tcPr>
          <w:p w14:paraId="799E80A4" w14:textId="3F4400BF"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06F307DD" wp14:editId="2C4A73AA">
                  <wp:extent cx="828675" cy="23812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tc>
        <w:tc>
          <w:tcPr>
            <w:tcW w:w="1548" w:type="dxa"/>
            <w:shd w:val="clear" w:color="auto" w:fill="auto"/>
            <w:vAlign w:val="center"/>
          </w:tcPr>
          <w:p w14:paraId="50BA0E2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27 033 159</w:t>
            </w:r>
          </w:p>
        </w:tc>
      </w:tr>
      <w:tr w:rsidR="00427752" w:rsidRPr="00427752" w14:paraId="7FC05F4C" w14:textId="77777777" w:rsidTr="00DB1525">
        <w:trPr>
          <w:cantSplit/>
          <w:trHeight w:val="476"/>
          <w:jc w:val="center"/>
        </w:trPr>
        <w:tc>
          <w:tcPr>
            <w:tcW w:w="10072" w:type="dxa"/>
            <w:gridSpan w:val="5"/>
            <w:shd w:val="clear" w:color="auto" w:fill="auto"/>
            <w:vAlign w:val="bottom"/>
            <w:hideMark/>
          </w:tcPr>
          <w:p w14:paraId="741FB71A"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С4 стандартизированная тарифная ставка на покрытие расходов сетевой организации на строительство пунктов секционирования (</w:t>
            </w:r>
            <w:proofErr w:type="spellStart"/>
            <w:r w:rsidRPr="00427752">
              <w:rPr>
                <w:rFonts w:ascii="Times New Roman" w:eastAsia="Times New Roman" w:hAnsi="Times New Roman" w:cs="Times New Roman"/>
                <w:color w:val="000000"/>
                <w:sz w:val="20"/>
                <w:szCs w:val="20"/>
              </w:rPr>
              <w:t>реклоузеров</w:t>
            </w:r>
            <w:proofErr w:type="spellEnd"/>
            <w:r w:rsidRPr="00427752">
              <w:rPr>
                <w:rFonts w:ascii="Times New Roman" w:eastAsia="Times New Roman" w:hAnsi="Times New Roman" w:cs="Times New Roman"/>
                <w:color w:val="000000"/>
                <w:sz w:val="20"/>
                <w:szCs w:val="20"/>
              </w:rPr>
              <w:t>, распределительных пунктов, переключательных пунктов) (руб./шт.)</w:t>
            </w:r>
          </w:p>
        </w:tc>
      </w:tr>
      <w:tr w:rsidR="00427752" w:rsidRPr="00427752" w14:paraId="44246B20" w14:textId="77777777" w:rsidTr="00DB1525">
        <w:trPr>
          <w:cantSplit/>
          <w:trHeight w:val="242"/>
          <w:jc w:val="center"/>
        </w:trPr>
        <w:tc>
          <w:tcPr>
            <w:tcW w:w="10072" w:type="dxa"/>
            <w:gridSpan w:val="5"/>
            <w:shd w:val="clear" w:color="auto" w:fill="auto"/>
            <w:noWrap/>
            <w:vAlign w:val="center"/>
            <w:hideMark/>
          </w:tcPr>
          <w:p w14:paraId="1214D462"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roofErr w:type="spellStart"/>
            <w:r w:rsidRPr="00427752">
              <w:rPr>
                <w:rFonts w:ascii="Times New Roman" w:eastAsia="Times New Roman" w:hAnsi="Times New Roman" w:cs="Times New Roman"/>
                <w:color w:val="000000"/>
                <w:sz w:val="20"/>
                <w:szCs w:val="20"/>
              </w:rPr>
              <w:t>Реклоузеры</w:t>
            </w:r>
            <w:proofErr w:type="spellEnd"/>
          </w:p>
        </w:tc>
      </w:tr>
      <w:tr w:rsidR="00427752" w:rsidRPr="00427752" w14:paraId="6574F115" w14:textId="77777777" w:rsidTr="00DB1525">
        <w:trPr>
          <w:cantSplit/>
          <w:trHeight w:val="402"/>
          <w:jc w:val="center"/>
        </w:trPr>
        <w:tc>
          <w:tcPr>
            <w:tcW w:w="2705" w:type="dxa"/>
            <w:vMerge w:val="restart"/>
            <w:shd w:val="clear" w:color="auto" w:fill="auto"/>
            <w:noWrap/>
            <w:vAlign w:val="center"/>
          </w:tcPr>
          <w:p w14:paraId="442E74F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до       100 А включительно</w:t>
            </w:r>
          </w:p>
        </w:tc>
        <w:tc>
          <w:tcPr>
            <w:tcW w:w="2096" w:type="dxa"/>
            <w:shd w:val="clear" w:color="auto" w:fill="auto"/>
            <w:noWrap/>
            <w:vAlign w:val="center"/>
          </w:tcPr>
          <w:p w14:paraId="454995AC" w14:textId="416330E8"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4816F0B" wp14:editId="48856AE8">
                  <wp:extent cx="923925" cy="23812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32FFC9F1"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19F2EFF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highlight w:val="yellow"/>
              </w:rPr>
            </w:pPr>
          </w:p>
        </w:tc>
        <w:tc>
          <w:tcPr>
            <w:tcW w:w="1999" w:type="dxa"/>
            <w:vAlign w:val="center"/>
          </w:tcPr>
          <w:p w14:paraId="17EC2F79" w14:textId="1E415181"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48DD6F4" wp14:editId="03F30CDE">
                  <wp:extent cx="1038225" cy="23812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vAlign w:val="center"/>
          </w:tcPr>
          <w:p w14:paraId="5AE5E18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400A47E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highlight w:val="yellow"/>
              </w:rPr>
            </w:pPr>
          </w:p>
        </w:tc>
      </w:tr>
      <w:tr w:rsidR="00427752" w:rsidRPr="00427752" w14:paraId="0D1A4A13" w14:textId="77777777" w:rsidTr="00DB1525">
        <w:trPr>
          <w:cantSplit/>
          <w:trHeight w:val="409"/>
          <w:jc w:val="center"/>
        </w:trPr>
        <w:tc>
          <w:tcPr>
            <w:tcW w:w="2705" w:type="dxa"/>
            <w:vMerge/>
            <w:shd w:val="clear" w:color="auto" w:fill="auto"/>
            <w:noWrap/>
            <w:vAlign w:val="center"/>
          </w:tcPr>
          <w:p w14:paraId="5251AB1D"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noWrap/>
            <w:vAlign w:val="center"/>
          </w:tcPr>
          <w:p w14:paraId="221E5460" w14:textId="7D03C6F4"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07C464D" wp14:editId="12CDD226">
                  <wp:extent cx="733425" cy="238125"/>
                  <wp:effectExtent l="0" t="0" r="952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shd w:val="clear" w:color="auto" w:fill="auto"/>
            <w:vAlign w:val="center"/>
          </w:tcPr>
          <w:p w14:paraId="00979C61"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5356DCE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highlight w:val="yellow"/>
              </w:rPr>
            </w:pPr>
          </w:p>
        </w:tc>
        <w:tc>
          <w:tcPr>
            <w:tcW w:w="1999" w:type="dxa"/>
            <w:vAlign w:val="center"/>
          </w:tcPr>
          <w:p w14:paraId="46645A96" w14:textId="741F7B5E"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AA1D4E3" wp14:editId="3D4DFE3F">
                  <wp:extent cx="838200" cy="23812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vAlign w:val="center"/>
          </w:tcPr>
          <w:p w14:paraId="12F4104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38220B5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highlight w:val="yellow"/>
              </w:rPr>
            </w:pPr>
          </w:p>
        </w:tc>
      </w:tr>
      <w:tr w:rsidR="00427752" w:rsidRPr="00427752" w14:paraId="27E1D085" w14:textId="77777777" w:rsidTr="00DB1525">
        <w:trPr>
          <w:cantSplit/>
          <w:trHeight w:val="287"/>
          <w:jc w:val="center"/>
        </w:trPr>
        <w:tc>
          <w:tcPr>
            <w:tcW w:w="2705" w:type="dxa"/>
            <w:vMerge w:val="restart"/>
            <w:shd w:val="clear" w:color="auto" w:fill="auto"/>
            <w:noWrap/>
            <w:vAlign w:val="center"/>
          </w:tcPr>
          <w:p w14:paraId="44986E3A"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от     100 до 250 А включительно</w:t>
            </w:r>
          </w:p>
        </w:tc>
        <w:tc>
          <w:tcPr>
            <w:tcW w:w="2096" w:type="dxa"/>
            <w:shd w:val="clear" w:color="auto" w:fill="auto"/>
            <w:noWrap/>
            <w:vAlign w:val="center"/>
          </w:tcPr>
          <w:p w14:paraId="26C9912C" w14:textId="44C73FF0"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D70C4EF" wp14:editId="688B584C">
                  <wp:extent cx="923925" cy="238125"/>
                  <wp:effectExtent l="0" t="0" r="9525"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1DD30041"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42BD8B1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999" w:type="dxa"/>
            <w:vAlign w:val="center"/>
          </w:tcPr>
          <w:p w14:paraId="7C8DC426" w14:textId="0C78601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A3FCEB5" wp14:editId="0A4176D4">
                  <wp:extent cx="1038225" cy="23812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vAlign w:val="center"/>
          </w:tcPr>
          <w:p w14:paraId="65AADAF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66A01F6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44C36BC1" w14:textId="77777777" w:rsidTr="00DB1525">
        <w:trPr>
          <w:cantSplit/>
          <w:trHeight w:val="246"/>
          <w:jc w:val="center"/>
        </w:trPr>
        <w:tc>
          <w:tcPr>
            <w:tcW w:w="2705" w:type="dxa"/>
            <w:vMerge/>
            <w:shd w:val="clear" w:color="auto" w:fill="auto"/>
            <w:noWrap/>
            <w:vAlign w:val="center"/>
          </w:tcPr>
          <w:p w14:paraId="1D093BD6"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noWrap/>
            <w:vAlign w:val="center"/>
          </w:tcPr>
          <w:p w14:paraId="06493918" w14:textId="1195554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CE9ACFA" wp14:editId="6E60C5E8">
                  <wp:extent cx="733425" cy="238125"/>
                  <wp:effectExtent l="0" t="0" r="9525"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shd w:val="clear" w:color="auto" w:fill="auto"/>
            <w:vAlign w:val="center"/>
          </w:tcPr>
          <w:p w14:paraId="421FF19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5E84C7B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999" w:type="dxa"/>
            <w:vAlign w:val="center"/>
          </w:tcPr>
          <w:p w14:paraId="26EF5DE0" w14:textId="2119153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B9DC7A4" wp14:editId="69FCC4DC">
                  <wp:extent cx="838200" cy="23812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vAlign w:val="center"/>
          </w:tcPr>
          <w:p w14:paraId="47F1276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098169C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757D7658" w14:textId="77777777" w:rsidTr="00DB1525">
        <w:trPr>
          <w:cantSplit/>
          <w:trHeight w:val="401"/>
          <w:jc w:val="center"/>
        </w:trPr>
        <w:tc>
          <w:tcPr>
            <w:tcW w:w="2705" w:type="dxa"/>
            <w:vMerge w:val="restart"/>
            <w:shd w:val="clear" w:color="auto" w:fill="auto"/>
            <w:noWrap/>
            <w:vAlign w:val="center"/>
          </w:tcPr>
          <w:p w14:paraId="1809A60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от     250 до 500 А включительно</w:t>
            </w:r>
          </w:p>
        </w:tc>
        <w:tc>
          <w:tcPr>
            <w:tcW w:w="2096" w:type="dxa"/>
            <w:shd w:val="clear" w:color="auto" w:fill="auto"/>
            <w:noWrap/>
            <w:vAlign w:val="center"/>
          </w:tcPr>
          <w:p w14:paraId="45323480" w14:textId="2A629F5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F00A9BC" wp14:editId="28038719">
                  <wp:extent cx="923925" cy="23812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3214FEE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6A84773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highlight w:val="yellow"/>
              </w:rPr>
            </w:pPr>
          </w:p>
        </w:tc>
        <w:tc>
          <w:tcPr>
            <w:tcW w:w="1999" w:type="dxa"/>
            <w:vAlign w:val="center"/>
          </w:tcPr>
          <w:p w14:paraId="76DDED10" w14:textId="06D2DF31"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77C4BE4" wp14:editId="4E35F3B2">
                  <wp:extent cx="1038225" cy="238125"/>
                  <wp:effectExtent l="0" t="0" r="9525"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vAlign w:val="center"/>
          </w:tcPr>
          <w:p w14:paraId="3ADC839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38B0E63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highlight w:val="yellow"/>
              </w:rPr>
            </w:pPr>
          </w:p>
        </w:tc>
      </w:tr>
      <w:tr w:rsidR="00427752" w:rsidRPr="00427752" w14:paraId="69C79D60" w14:textId="77777777" w:rsidTr="00DB1525">
        <w:trPr>
          <w:cantSplit/>
          <w:trHeight w:val="434"/>
          <w:jc w:val="center"/>
        </w:trPr>
        <w:tc>
          <w:tcPr>
            <w:tcW w:w="2705" w:type="dxa"/>
            <w:vMerge/>
            <w:shd w:val="clear" w:color="auto" w:fill="auto"/>
            <w:noWrap/>
            <w:vAlign w:val="center"/>
          </w:tcPr>
          <w:p w14:paraId="6931F30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noWrap/>
            <w:vAlign w:val="center"/>
          </w:tcPr>
          <w:p w14:paraId="3C45EE8C" w14:textId="7B0D0B79"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6784552" wp14:editId="437BAF9E">
                  <wp:extent cx="733425" cy="238125"/>
                  <wp:effectExtent l="0" t="0" r="9525"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shd w:val="clear" w:color="auto" w:fill="auto"/>
            <w:vAlign w:val="center"/>
          </w:tcPr>
          <w:p w14:paraId="61DD4CD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01DAE2F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999" w:type="dxa"/>
            <w:vAlign w:val="center"/>
          </w:tcPr>
          <w:p w14:paraId="4541593F" w14:textId="2A00B332"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F0805F2" wp14:editId="42F41CC6">
                  <wp:extent cx="838200" cy="238125"/>
                  <wp:effectExtent l="0" t="0" r="0"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vAlign w:val="center"/>
          </w:tcPr>
          <w:p w14:paraId="77099EF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4724CC8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2F94FDD1" w14:textId="77777777" w:rsidTr="00DB1525">
        <w:trPr>
          <w:cantSplit/>
          <w:trHeight w:val="353"/>
          <w:jc w:val="center"/>
        </w:trPr>
        <w:tc>
          <w:tcPr>
            <w:tcW w:w="2705" w:type="dxa"/>
            <w:vMerge w:val="restart"/>
            <w:shd w:val="clear" w:color="auto" w:fill="auto"/>
            <w:noWrap/>
            <w:vAlign w:val="center"/>
          </w:tcPr>
          <w:p w14:paraId="29ED648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от    500 до 1000 А включительно</w:t>
            </w:r>
          </w:p>
        </w:tc>
        <w:tc>
          <w:tcPr>
            <w:tcW w:w="2096" w:type="dxa"/>
            <w:shd w:val="clear" w:color="auto" w:fill="auto"/>
            <w:noWrap/>
            <w:vAlign w:val="center"/>
          </w:tcPr>
          <w:p w14:paraId="1335BA01" w14:textId="246AC6FD"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1D906BC" wp14:editId="490A1F97">
                  <wp:extent cx="923925" cy="23812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0F2D65A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5BA0538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999" w:type="dxa"/>
            <w:vAlign w:val="center"/>
          </w:tcPr>
          <w:p w14:paraId="30B09EC2" w14:textId="46AC9CD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DE40A66" wp14:editId="5DB6BE3A">
                  <wp:extent cx="1038225" cy="23812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vAlign w:val="center"/>
          </w:tcPr>
          <w:p w14:paraId="02C74DF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3307069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0FAB6C61" w14:textId="77777777" w:rsidTr="00DB1525">
        <w:trPr>
          <w:cantSplit/>
          <w:trHeight w:val="435"/>
          <w:jc w:val="center"/>
        </w:trPr>
        <w:tc>
          <w:tcPr>
            <w:tcW w:w="2705" w:type="dxa"/>
            <w:vMerge/>
            <w:shd w:val="clear" w:color="auto" w:fill="auto"/>
            <w:noWrap/>
            <w:vAlign w:val="center"/>
          </w:tcPr>
          <w:p w14:paraId="01DA0A6E"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noWrap/>
            <w:vAlign w:val="center"/>
          </w:tcPr>
          <w:p w14:paraId="24CEC6B9" w14:textId="46248232"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06FDC6D" wp14:editId="0AE9CB2F">
                  <wp:extent cx="733425" cy="23812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shd w:val="clear" w:color="auto" w:fill="auto"/>
            <w:vAlign w:val="center"/>
          </w:tcPr>
          <w:p w14:paraId="2BAA79D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46119E7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highlight w:val="yellow"/>
              </w:rPr>
            </w:pPr>
          </w:p>
        </w:tc>
        <w:tc>
          <w:tcPr>
            <w:tcW w:w="1999" w:type="dxa"/>
            <w:vAlign w:val="center"/>
          </w:tcPr>
          <w:p w14:paraId="2CF87E17" w14:textId="66ED568D"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E680542" wp14:editId="48971429">
                  <wp:extent cx="838200" cy="23812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vAlign w:val="center"/>
          </w:tcPr>
          <w:p w14:paraId="540A09C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2026E85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highlight w:val="yellow"/>
              </w:rPr>
            </w:pPr>
          </w:p>
        </w:tc>
      </w:tr>
      <w:tr w:rsidR="00427752" w:rsidRPr="00427752" w14:paraId="5D43BDE5" w14:textId="77777777" w:rsidTr="00DB1525">
        <w:trPr>
          <w:cantSplit/>
          <w:trHeight w:val="413"/>
          <w:jc w:val="center"/>
        </w:trPr>
        <w:tc>
          <w:tcPr>
            <w:tcW w:w="2705" w:type="dxa"/>
            <w:vMerge w:val="restart"/>
            <w:shd w:val="clear" w:color="auto" w:fill="auto"/>
            <w:noWrap/>
            <w:vAlign w:val="center"/>
          </w:tcPr>
          <w:p w14:paraId="3E698FDE"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номинальным током свыше 1000 А </w:t>
            </w:r>
          </w:p>
        </w:tc>
        <w:tc>
          <w:tcPr>
            <w:tcW w:w="2096" w:type="dxa"/>
            <w:shd w:val="clear" w:color="auto" w:fill="auto"/>
            <w:noWrap/>
            <w:vAlign w:val="center"/>
          </w:tcPr>
          <w:p w14:paraId="72C10E30" w14:textId="1CFF135E"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79E8FA5" wp14:editId="2D226EBD">
                  <wp:extent cx="923925" cy="23812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734A3FC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027D5DF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999" w:type="dxa"/>
            <w:vAlign w:val="center"/>
          </w:tcPr>
          <w:p w14:paraId="1E8B31F0" w14:textId="5549D4A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8F9582C" wp14:editId="04233235">
                  <wp:extent cx="1038225" cy="23812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vAlign w:val="center"/>
          </w:tcPr>
          <w:p w14:paraId="5D07902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0632932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438E8BB1" w14:textId="77777777" w:rsidTr="00DB1525">
        <w:trPr>
          <w:cantSplit/>
          <w:trHeight w:val="419"/>
          <w:jc w:val="center"/>
        </w:trPr>
        <w:tc>
          <w:tcPr>
            <w:tcW w:w="2705" w:type="dxa"/>
            <w:vMerge/>
            <w:shd w:val="clear" w:color="auto" w:fill="auto"/>
            <w:noWrap/>
            <w:vAlign w:val="bottom"/>
          </w:tcPr>
          <w:p w14:paraId="0AD8D0AA"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noWrap/>
            <w:vAlign w:val="center"/>
          </w:tcPr>
          <w:p w14:paraId="3AC9AE66" w14:textId="24C1D0C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0B888C5" wp14:editId="350F3DC7">
                  <wp:extent cx="733425" cy="238125"/>
                  <wp:effectExtent l="0" t="0" r="9525"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shd w:val="clear" w:color="auto" w:fill="auto"/>
            <w:vAlign w:val="center"/>
          </w:tcPr>
          <w:p w14:paraId="6634521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003D86A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999" w:type="dxa"/>
            <w:vAlign w:val="center"/>
          </w:tcPr>
          <w:p w14:paraId="5362C5A0" w14:textId="65E8E7CE"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263BFEB" wp14:editId="6A8AB259">
                  <wp:extent cx="838200" cy="23812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vAlign w:val="center"/>
          </w:tcPr>
          <w:p w14:paraId="0F445DA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1 870 083</w:t>
            </w:r>
          </w:p>
          <w:p w14:paraId="4CC8847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4DD3D21F" w14:textId="77777777" w:rsidTr="000A17DC">
        <w:trPr>
          <w:cantSplit/>
          <w:trHeight w:val="282"/>
          <w:jc w:val="center"/>
        </w:trPr>
        <w:tc>
          <w:tcPr>
            <w:tcW w:w="10072" w:type="dxa"/>
            <w:gridSpan w:val="5"/>
            <w:shd w:val="clear" w:color="auto" w:fill="auto"/>
            <w:vAlign w:val="center"/>
          </w:tcPr>
          <w:p w14:paraId="4E91E38F"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Линейные разъединители</w:t>
            </w:r>
          </w:p>
        </w:tc>
      </w:tr>
      <w:tr w:rsidR="00427752" w:rsidRPr="00427752" w14:paraId="6109C974" w14:textId="77777777" w:rsidTr="00DB1525">
        <w:trPr>
          <w:cantSplit/>
          <w:trHeight w:val="403"/>
          <w:jc w:val="center"/>
        </w:trPr>
        <w:tc>
          <w:tcPr>
            <w:tcW w:w="2705" w:type="dxa"/>
            <w:vMerge w:val="restart"/>
            <w:shd w:val="clear" w:color="auto" w:fill="auto"/>
            <w:vAlign w:val="center"/>
          </w:tcPr>
          <w:p w14:paraId="5230BBB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до     100 А включительно</w:t>
            </w:r>
          </w:p>
        </w:tc>
        <w:tc>
          <w:tcPr>
            <w:tcW w:w="2096" w:type="dxa"/>
            <w:shd w:val="clear" w:color="auto" w:fill="auto"/>
            <w:vAlign w:val="center"/>
          </w:tcPr>
          <w:p w14:paraId="329D3345" w14:textId="5A9BF7CF"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7C63F63" wp14:editId="5FFBD15E">
                  <wp:extent cx="923925" cy="238125"/>
                  <wp:effectExtent l="0" t="0" r="9525"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53C499D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73 286</w:t>
            </w:r>
          </w:p>
          <w:p w14:paraId="384F64D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999" w:type="dxa"/>
            <w:shd w:val="clear" w:color="auto" w:fill="auto"/>
            <w:vAlign w:val="center"/>
          </w:tcPr>
          <w:p w14:paraId="58DB5BDF" w14:textId="06FC2257"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B7A8878" wp14:editId="733302B7">
                  <wp:extent cx="1038225" cy="23812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vAlign w:val="center"/>
          </w:tcPr>
          <w:p w14:paraId="726071D2"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73 286</w:t>
            </w:r>
          </w:p>
          <w:p w14:paraId="78FB7022"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7FE042DE" w14:textId="77777777" w:rsidTr="00DB1525">
        <w:trPr>
          <w:cantSplit/>
          <w:trHeight w:val="397"/>
          <w:jc w:val="center"/>
        </w:trPr>
        <w:tc>
          <w:tcPr>
            <w:tcW w:w="2705" w:type="dxa"/>
            <w:vMerge/>
            <w:shd w:val="clear" w:color="auto" w:fill="auto"/>
            <w:vAlign w:val="center"/>
          </w:tcPr>
          <w:p w14:paraId="4F823FC8"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vAlign w:val="center"/>
          </w:tcPr>
          <w:p w14:paraId="52D5B0EC" w14:textId="48655C98"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6D2235C" wp14:editId="5119086F">
                  <wp:extent cx="733425" cy="238125"/>
                  <wp:effectExtent l="0" t="0" r="9525"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shd w:val="clear" w:color="auto" w:fill="auto"/>
          </w:tcPr>
          <w:p w14:paraId="6AF142B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c>
          <w:tcPr>
            <w:tcW w:w="1999" w:type="dxa"/>
            <w:shd w:val="clear" w:color="auto" w:fill="auto"/>
            <w:vAlign w:val="center"/>
          </w:tcPr>
          <w:p w14:paraId="44989542" w14:textId="74A0A35E"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6A34A01" wp14:editId="4A067418">
                  <wp:extent cx="838200" cy="23812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shd w:val="clear" w:color="auto" w:fill="auto"/>
          </w:tcPr>
          <w:p w14:paraId="2CA2E2B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r>
      <w:tr w:rsidR="00427752" w:rsidRPr="00427752" w14:paraId="6D5EEB11" w14:textId="77777777" w:rsidTr="00DB1525">
        <w:trPr>
          <w:cantSplit/>
          <w:trHeight w:val="357"/>
          <w:jc w:val="center"/>
        </w:trPr>
        <w:tc>
          <w:tcPr>
            <w:tcW w:w="2705" w:type="dxa"/>
            <w:vMerge w:val="restart"/>
            <w:shd w:val="clear" w:color="auto" w:fill="auto"/>
            <w:vAlign w:val="center"/>
          </w:tcPr>
          <w:p w14:paraId="59724E4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от     100 до 250 А включительно</w:t>
            </w:r>
          </w:p>
        </w:tc>
        <w:tc>
          <w:tcPr>
            <w:tcW w:w="2096" w:type="dxa"/>
            <w:shd w:val="clear" w:color="auto" w:fill="auto"/>
            <w:vAlign w:val="center"/>
          </w:tcPr>
          <w:p w14:paraId="1132284E" w14:textId="10D16BC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15ACA13" wp14:editId="14B57836">
                  <wp:extent cx="923925" cy="23812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tcPr>
          <w:p w14:paraId="4C40ED6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c>
          <w:tcPr>
            <w:tcW w:w="1999" w:type="dxa"/>
            <w:shd w:val="clear" w:color="auto" w:fill="auto"/>
            <w:vAlign w:val="center"/>
          </w:tcPr>
          <w:p w14:paraId="71DFB984" w14:textId="1659871E"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3072034" wp14:editId="3F36048E">
                  <wp:extent cx="1038225" cy="238125"/>
                  <wp:effectExtent l="0" t="0" r="9525"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tcPr>
          <w:p w14:paraId="2EDCF2E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r>
      <w:tr w:rsidR="00427752" w:rsidRPr="00427752" w14:paraId="3B843E8C" w14:textId="77777777" w:rsidTr="00DB1525">
        <w:trPr>
          <w:cantSplit/>
          <w:trHeight w:val="411"/>
          <w:jc w:val="center"/>
        </w:trPr>
        <w:tc>
          <w:tcPr>
            <w:tcW w:w="2705" w:type="dxa"/>
            <w:vMerge/>
            <w:shd w:val="clear" w:color="auto" w:fill="auto"/>
            <w:vAlign w:val="center"/>
          </w:tcPr>
          <w:p w14:paraId="6D6CEE0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vAlign w:val="center"/>
          </w:tcPr>
          <w:p w14:paraId="06F3558A" w14:textId="454C0FF7"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36B5AE8" wp14:editId="640F9821">
                  <wp:extent cx="733425" cy="238125"/>
                  <wp:effectExtent l="0" t="0" r="9525"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shd w:val="clear" w:color="auto" w:fill="auto"/>
          </w:tcPr>
          <w:p w14:paraId="4025330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c>
          <w:tcPr>
            <w:tcW w:w="1999" w:type="dxa"/>
            <w:shd w:val="clear" w:color="auto" w:fill="auto"/>
            <w:vAlign w:val="center"/>
          </w:tcPr>
          <w:p w14:paraId="6E23473E" w14:textId="7D2B0E1D"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88B6553" wp14:editId="2F1614DC">
                  <wp:extent cx="838200" cy="238125"/>
                  <wp:effectExtent l="0" t="0" r="0"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shd w:val="clear" w:color="auto" w:fill="auto"/>
          </w:tcPr>
          <w:p w14:paraId="5A70FC1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r>
      <w:tr w:rsidR="00427752" w:rsidRPr="00427752" w14:paraId="060F181F" w14:textId="77777777" w:rsidTr="00DB1525">
        <w:trPr>
          <w:cantSplit/>
          <w:trHeight w:val="412"/>
          <w:jc w:val="center"/>
        </w:trPr>
        <w:tc>
          <w:tcPr>
            <w:tcW w:w="2705" w:type="dxa"/>
            <w:vMerge w:val="restart"/>
            <w:shd w:val="clear" w:color="auto" w:fill="auto"/>
            <w:vAlign w:val="center"/>
          </w:tcPr>
          <w:p w14:paraId="5B60572D"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от     250 до 500 А включительно</w:t>
            </w:r>
          </w:p>
        </w:tc>
        <w:tc>
          <w:tcPr>
            <w:tcW w:w="2096" w:type="dxa"/>
            <w:shd w:val="clear" w:color="auto" w:fill="auto"/>
            <w:vAlign w:val="center"/>
          </w:tcPr>
          <w:p w14:paraId="19FD3CC8" w14:textId="5F6E6ED9"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6BB0255" wp14:editId="68E2CA0E">
                  <wp:extent cx="923925" cy="23812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tcPr>
          <w:p w14:paraId="2311798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c>
          <w:tcPr>
            <w:tcW w:w="1999" w:type="dxa"/>
            <w:shd w:val="clear" w:color="auto" w:fill="auto"/>
            <w:vAlign w:val="center"/>
          </w:tcPr>
          <w:p w14:paraId="70711F90" w14:textId="676AD67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F556745" wp14:editId="20654092">
                  <wp:extent cx="1038225" cy="23812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tcPr>
          <w:p w14:paraId="3ED4D57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r>
      <w:tr w:rsidR="00427752" w:rsidRPr="00427752" w14:paraId="2B433A2F" w14:textId="77777777" w:rsidTr="00DB1525">
        <w:trPr>
          <w:cantSplit/>
          <w:trHeight w:val="419"/>
          <w:jc w:val="center"/>
        </w:trPr>
        <w:tc>
          <w:tcPr>
            <w:tcW w:w="2705" w:type="dxa"/>
            <w:vMerge/>
            <w:shd w:val="clear" w:color="auto" w:fill="auto"/>
            <w:vAlign w:val="center"/>
          </w:tcPr>
          <w:p w14:paraId="0C1D0C78"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vAlign w:val="center"/>
          </w:tcPr>
          <w:p w14:paraId="51741BB4" w14:textId="16DBC4E9"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A67AD98" wp14:editId="4462A188">
                  <wp:extent cx="733425" cy="238125"/>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shd w:val="clear" w:color="auto" w:fill="auto"/>
          </w:tcPr>
          <w:p w14:paraId="6E57A68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c>
          <w:tcPr>
            <w:tcW w:w="1999" w:type="dxa"/>
            <w:shd w:val="clear" w:color="auto" w:fill="auto"/>
            <w:vAlign w:val="center"/>
          </w:tcPr>
          <w:p w14:paraId="339B5BBC" w14:textId="46258AE8"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67B4682" wp14:editId="2E45C865">
                  <wp:extent cx="838200" cy="23812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shd w:val="clear" w:color="auto" w:fill="auto"/>
          </w:tcPr>
          <w:p w14:paraId="6A1B100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r>
      <w:tr w:rsidR="00427752" w:rsidRPr="00427752" w14:paraId="18BB9FDC" w14:textId="77777777" w:rsidTr="00DB1525">
        <w:trPr>
          <w:cantSplit/>
          <w:trHeight w:val="558"/>
          <w:jc w:val="center"/>
        </w:trPr>
        <w:tc>
          <w:tcPr>
            <w:tcW w:w="2705" w:type="dxa"/>
            <w:vMerge w:val="restart"/>
            <w:shd w:val="clear" w:color="auto" w:fill="auto"/>
            <w:vAlign w:val="center"/>
          </w:tcPr>
          <w:p w14:paraId="4D1BDBCA"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p w14:paraId="40CBAF7F"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от    500 до 1000 А включительно</w:t>
            </w:r>
          </w:p>
        </w:tc>
        <w:tc>
          <w:tcPr>
            <w:tcW w:w="2096" w:type="dxa"/>
            <w:shd w:val="clear" w:color="auto" w:fill="auto"/>
            <w:vAlign w:val="center"/>
          </w:tcPr>
          <w:p w14:paraId="6118702E" w14:textId="77777777" w:rsidR="00427752" w:rsidRPr="00427752" w:rsidRDefault="00427752" w:rsidP="00427752">
            <w:pPr>
              <w:autoSpaceDN w:val="0"/>
              <w:adjustRightInd w:val="0"/>
              <w:spacing w:after="0" w:line="240" w:lineRule="auto"/>
              <w:jc w:val="center"/>
              <w:rPr>
                <w:rFonts w:ascii="Times New Roman" w:eastAsia="Times New Roman" w:hAnsi="Times New Roman" w:cs="Times New Roman"/>
                <w:noProof/>
                <w:sz w:val="20"/>
                <w:szCs w:val="20"/>
              </w:rPr>
            </w:pPr>
          </w:p>
          <w:p w14:paraId="019474C6" w14:textId="270018AD"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24CBC1A" wp14:editId="72E3C4C1">
                  <wp:extent cx="923925" cy="238125"/>
                  <wp:effectExtent l="0" t="0" r="9525"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vAlign w:val="center"/>
          </w:tcPr>
          <w:p w14:paraId="37507E2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p w14:paraId="2604C78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c>
          <w:tcPr>
            <w:tcW w:w="1999" w:type="dxa"/>
            <w:shd w:val="clear" w:color="auto" w:fill="auto"/>
            <w:vAlign w:val="center"/>
          </w:tcPr>
          <w:p w14:paraId="206698A6" w14:textId="1FE0469C"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4D8E0E0" wp14:editId="0BED0B89">
                  <wp:extent cx="1038225" cy="23812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vAlign w:val="center"/>
          </w:tcPr>
          <w:p w14:paraId="1AFAEAA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p w14:paraId="2708D40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r>
      <w:tr w:rsidR="00427752" w:rsidRPr="00427752" w14:paraId="4B0BD21D" w14:textId="77777777" w:rsidTr="00DB1525">
        <w:trPr>
          <w:cantSplit/>
          <w:trHeight w:val="416"/>
          <w:jc w:val="center"/>
        </w:trPr>
        <w:tc>
          <w:tcPr>
            <w:tcW w:w="2705" w:type="dxa"/>
            <w:vMerge/>
            <w:shd w:val="clear" w:color="auto" w:fill="auto"/>
            <w:vAlign w:val="center"/>
          </w:tcPr>
          <w:p w14:paraId="70F08A0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vAlign w:val="center"/>
          </w:tcPr>
          <w:p w14:paraId="56ECC101" w14:textId="513DAD6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F37CA65" wp14:editId="6D437DCA">
                  <wp:extent cx="733425" cy="23812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shd w:val="clear" w:color="auto" w:fill="auto"/>
          </w:tcPr>
          <w:p w14:paraId="53B52AB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c>
          <w:tcPr>
            <w:tcW w:w="1999" w:type="dxa"/>
            <w:shd w:val="clear" w:color="auto" w:fill="auto"/>
            <w:vAlign w:val="center"/>
          </w:tcPr>
          <w:p w14:paraId="68338E48" w14:textId="1568A66F"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A5C4714" wp14:editId="63E2F89E">
                  <wp:extent cx="838200" cy="23812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shd w:val="clear" w:color="auto" w:fill="auto"/>
          </w:tcPr>
          <w:p w14:paraId="1CE6530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r>
      <w:tr w:rsidR="00427752" w:rsidRPr="00427752" w14:paraId="09AC3CA5" w14:textId="77777777" w:rsidTr="00DB1525">
        <w:trPr>
          <w:cantSplit/>
          <w:trHeight w:val="408"/>
          <w:jc w:val="center"/>
        </w:trPr>
        <w:tc>
          <w:tcPr>
            <w:tcW w:w="2705" w:type="dxa"/>
            <w:vMerge w:val="restart"/>
            <w:shd w:val="clear" w:color="auto" w:fill="auto"/>
            <w:vAlign w:val="center"/>
          </w:tcPr>
          <w:p w14:paraId="1F88809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номинальным током свыше 1000 А </w:t>
            </w:r>
          </w:p>
        </w:tc>
        <w:tc>
          <w:tcPr>
            <w:tcW w:w="2096" w:type="dxa"/>
            <w:shd w:val="clear" w:color="auto" w:fill="auto"/>
            <w:vAlign w:val="center"/>
          </w:tcPr>
          <w:p w14:paraId="52B9394E" w14:textId="0F4FC38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11FA190" wp14:editId="60E01342">
                  <wp:extent cx="923925" cy="23812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1724" w:type="dxa"/>
            <w:shd w:val="clear" w:color="auto" w:fill="auto"/>
          </w:tcPr>
          <w:p w14:paraId="26D83E2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c>
          <w:tcPr>
            <w:tcW w:w="1999" w:type="dxa"/>
            <w:shd w:val="clear" w:color="auto" w:fill="auto"/>
            <w:vAlign w:val="center"/>
          </w:tcPr>
          <w:p w14:paraId="50D434D4" w14:textId="6C77D5B2"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585B5E1" wp14:editId="45FF4145">
                  <wp:extent cx="1038225" cy="238125"/>
                  <wp:effectExtent l="0" t="0" r="952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shd w:val="clear" w:color="auto" w:fill="auto"/>
          </w:tcPr>
          <w:p w14:paraId="77FB95B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r>
      <w:tr w:rsidR="00427752" w:rsidRPr="00427752" w14:paraId="43AE3CE1" w14:textId="77777777" w:rsidTr="00DB1525">
        <w:trPr>
          <w:cantSplit/>
          <w:trHeight w:val="429"/>
          <w:jc w:val="center"/>
        </w:trPr>
        <w:tc>
          <w:tcPr>
            <w:tcW w:w="2705" w:type="dxa"/>
            <w:vMerge/>
            <w:shd w:val="clear" w:color="auto" w:fill="auto"/>
            <w:vAlign w:val="bottom"/>
          </w:tcPr>
          <w:p w14:paraId="2F9F366C"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vAlign w:val="center"/>
          </w:tcPr>
          <w:p w14:paraId="09F794B8" w14:textId="3340FF4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59F44CA" wp14:editId="7D4DF871">
                  <wp:extent cx="733425" cy="238125"/>
                  <wp:effectExtent l="0" t="0" r="9525"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shd w:val="clear" w:color="auto" w:fill="auto"/>
          </w:tcPr>
          <w:p w14:paraId="7A11154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c>
          <w:tcPr>
            <w:tcW w:w="1999" w:type="dxa"/>
            <w:shd w:val="clear" w:color="auto" w:fill="auto"/>
            <w:vAlign w:val="center"/>
          </w:tcPr>
          <w:p w14:paraId="7C696A93" w14:textId="3D15F02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A1EECB3" wp14:editId="1CF34E77">
                  <wp:extent cx="838200" cy="23812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shd w:val="clear" w:color="auto" w:fill="auto"/>
          </w:tcPr>
          <w:p w14:paraId="732A954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73 286</w:t>
            </w:r>
          </w:p>
        </w:tc>
      </w:tr>
      <w:tr w:rsidR="00427752" w:rsidRPr="00427752" w14:paraId="710E2D05" w14:textId="77777777" w:rsidTr="00DB1525">
        <w:trPr>
          <w:cantSplit/>
          <w:trHeight w:val="546"/>
          <w:jc w:val="center"/>
        </w:trPr>
        <w:tc>
          <w:tcPr>
            <w:tcW w:w="10072" w:type="dxa"/>
            <w:gridSpan w:val="5"/>
            <w:shd w:val="clear" w:color="auto" w:fill="auto"/>
            <w:vAlign w:val="bottom"/>
            <w:hideMark/>
          </w:tcPr>
          <w:p w14:paraId="0E626D77"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С5 стандартизированная тарифная ставка на покрытие расходов сетевой организации на строительство трансформаторных подстанций (ТП), за исключением распределительных трансформаторных подстанций (РТП), с уровнем напряжения до 35 </w:t>
            </w:r>
            <w:proofErr w:type="spellStart"/>
            <w:r w:rsidRPr="00427752">
              <w:rPr>
                <w:rFonts w:ascii="Times New Roman" w:eastAsia="Times New Roman" w:hAnsi="Times New Roman" w:cs="Times New Roman"/>
                <w:color w:val="000000"/>
                <w:sz w:val="20"/>
                <w:szCs w:val="20"/>
              </w:rPr>
              <w:t>кВ</w:t>
            </w:r>
            <w:proofErr w:type="spellEnd"/>
            <w:r w:rsidRPr="00427752">
              <w:rPr>
                <w:rFonts w:ascii="Times New Roman" w:eastAsia="Times New Roman" w:hAnsi="Times New Roman" w:cs="Times New Roman"/>
                <w:color w:val="000000"/>
                <w:sz w:val="20"/>
                <w:szCs w:val="20"/>
              </w:rPr>
              <w:t xml:space="preserve"> (руб./кВт); </w:t>
            </w:r>
          </w:p>
        </w:tc>
      </w:tr>
      <w:tr w:rsidR="00427752" w:rsidRPr="00427752" w14:paraId="43631A8D" w14:textId="77777777" w:rsidTr="00DB1525">
        <w:trPr>
          <w:cantSplit/>
          <w:trHeight w:val="258"/>
          <w:jc w:val="center"/>
        </w:trPr>
        <w:tc>
          <w:tcPr>
            <w:tcW w:w="10072" w:type="dxa"/>
            <w:gridSpan w:val="5"/>
            <w:shd w:val="clear" w:color="auto" w:fill="auto"/>
            <w:vAlign w:val="bottom"/>
            <w:hideMark/>
          </w:tcPr>
          <w:p w14:paraId="47E1FAE6"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roofErr w:type="spellStart"/>
            <w:r w:rsidRPr="00427752">
              <w:rPr>
                <w:rFonts w:ascii="Times New Roman" w:eastAsia="Times New Roman" w:hAnsi="Times New Roman" w:cs="Times New Roman"/>
                <w:color w:val="000000"/>
                <w:sz w:val="20"/>
                <w:szCs w:val="20"/>
              </w:rPr>
              <w:t>однотрансформаторные</w:t>
            </w:r>
            <w:proofErr w:type="spellEnd"/>
            <w:r w:rsidRPr="00427752">
              <w:rPr>
                <w:rFonts w:ascii="Times New Roman" w:eastAsia="Times New Roman" w:hAnsi="Times New Roman" w:cs="Times New Roman"/>
                <w:color w:val="000000"/>
                <w:sz w:val="20"/>
                <w:szCs w:val="20"/>
              </w:rPr>
              <w:t xml:space="preserve"> подстанции (за исключением РТП) мощностью  </w:t>
            </w:r>
          </w:p>
        </w:tc>
      </w:tr>
      <w:tr w:rsidR="00427752" w:rsidRPr="00427752" w14:paraId="4DBBAE89" w14:textId="77777777" w:rsidTr="00DB1525">
        <w:trPr>
          <w:cantSplit/>
          <w:trHeight w:val="345"/>
          <w:jc w:val="center"/>
        </w:trPr>
        <w:tc>
          <w:tcPr>
            <w:tcW w:w="2705" w:type="dxa"/>
            <w:vMerge w:val="restart"/>
            <w:shd w:val="clear" w:color="auto" w:fill="auto"/>
            <w:vAlign w:val="center"/>
            <w:hideMark/>
          </w:tcPr>
          <w:p w14:paraId="4BFE7AA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до 25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столбового/мачтового типа</w:t>
            </w:r>
          </w:p>
        </w:tc>
        <w:tc>
          <w:tcPr>
            <w:tcW w:w="2096" w:type="dxa"/>
            <w:shd w:val="clear" w:color="auto" w:fill="auto"/>
            <w:noWrap/>
            <w:vAlign w:val="center"/>
            <w:hideMark/>
          </w:tcPr>
          <w:p w14:paraId="7CB31913" w14:textId="724E6BAC"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7F6B5768" wp14:editId="74DD8BF0">
                  <wp:extent cx="714375" cy="23812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tc>
        <w:tc>
          <w:tcPr>
            <w:tcW w:w="1724" w:type="dxa"/>
            <w:shd w:val="clear" w:color="auto" w:fill="auto"/>
            <w:vAlign w:val="center"/>
          </w:tcPr>
          <w:p w14:paraId="7DD5DCA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14 445</w:t>
            </w:r>
          </w:p>
        </w:tc>
        <w:tc>
          <w:tcPr>
            <w:tcW w:w="1999" w:type="dxa"/>
          </w:tcPr>
          <w:p w14:paraId="107E91C4" w14:textId="5D749C8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4051C74" wp14:editId="2CB2ABC6">
                  <wp:extent cx="828675" cy="23812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tc>
        <w:tc>
          <w:tcPr>
            <w:tcW w:w="1548" w:type="dxa"/>
            <w:shd w:val="clear" w:color="auto" w:fill="auto"/>
            <w:vAlign w:val="center"/>
          </w:tcPr>
          <w:p w14:paraId="62AACE5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14 445</w:t>
            </w:r>
          </w:p>
        </w:tc>
      </w:tr>
      <w:tr w:rsidR="00427752" w:rsidRPr="00427752" w14:paraId="5018FDAF" w14:textId="77777777" w:rsidTr="00DB1525">
        <w:trPr>
          <w:cantSplit/>
          <w:trHeight w:val="345"/>
          <w:jc w:val="center"/>
        </w:trPr>
        <w:tc>
          <w:tcPr>
            <w:tcW w:w="2705" w:type="dxa"/>
            <w:vMerge/>
            <w:shd w:val="clear" w:color="auto" w:fill="auto"/>
            <w:vAlign w:val="bottom"/>
          </w:tcPr>
          <w:p w14:paraId="3423951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noWrap/>
            <w:vAlign w:val="center"/>
          </w:tcPr>
          <w:p w14:paraId="541A51BD" w14:textId="017EB6E8" w:rsidR="00427752" w:rsidRPr="00427752" w:rsidRDefault="00427752" w:rsidP="00427752">
            <w:pPr>
              <w:spacing w:after="0" w:line="240" w:lineRule="auto"/>
              <w:jc w:val="center"/>
              <w:rPr>
                <w:rFonts w:ascii="Times New Roman" w:eastAsia="Times New Roman" w:hAnsi="Times New Roman" w:cs="Times New Roman"/>
                <w:noProof/>
                <w:position w:val="-10"/>
                <w:sz w:val="20"/>
                <w:szCs w:val="20"/>
              </w:rPr>
            </w:pPr>
            <w:r w:rsidRPr="00F6617F">
              <w:rPr>
                <w:rFonts w:ascii="Times New Roman" w:eastAsia="Times New Roman" w:hAnsi="Times New Roman" w:cs="Times New Roman"/>
                <w:noProof/>
                <w:sz w:val="20"/>
                <w:szCs w:val="20"/>
              </w:rPr>
              <w:drawing>
                <wp:inline distT="0" distB="0" distL="0" distR="0" wp14:anchorId="632168BA" wp14:editId="764CF5CD">
                  <wp:extent cx="762000" cy="238125"/>
                  <wp:effectExtent l="0" t="0" r="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1724" w:type="dxa"/>
            <w:shd w:val="clear" w:color="auto" w:fill="auto"/>
            <w:vAlign w:val="center"/>
          </w:tcPr>
          <w:p w14:paraId="10BEB21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17 816</w:t>
            </w:r>
          </w:p>
        </w:tc>
        <w:tc>
          <w:tcPr>
            <w:tcW w:w="1999" w:type="dxa"/>
          </w:tcPr>
          <w:p w14:paraId="7EC26AC0" w14:textId="4DF7FF74"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3BB9891" wp14:editId="78180EAD">
                  <wp:extent cx="866775" cy="23812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shd w:val="clear" w:color="auto" w:fill="auto"/>
            <w:vAlign w:val="center"/>
          </w:tcPr>
          <w:p w14:paraId="03863E8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17 327</w:t>
            </w:r>
          </w:p>
        </w:tc>
      </w:tr>
      <w:tr w:rsidR="00427752" w:rsidRPr="00427752" w14:paraId="2B860444" w14:textId="77777777" w:rsidTr="00DB1525">
        <w:trPr>
          <w:cantSplit/>
          <w:trHeight w:val="557"/>
          <w:jc w:val="center"/>
        </w:trPr>
        <w:tc>
          <w:tcPr>
            <w:tcW w:w="2705" w:type="dxa"/>
            <w:shd w:val="clear" w:color="auto" w:fill="auto"/>
            <w:vAlign w:val="center"/>
          </w:tcPr>
          <w:p w14:paraId="69C8F11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до 25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2096" w:type="dxa"/>
            <w:shd w:val="clear" w:color="auto" w:fill="auto"/>
            <w:noWrap/>
            <w:vAlign w:val="center"/>
          </w:tcPr>
          <w:p w14:paraId="5CD633B5" w14:textId="1687FC7E" w:rsidR="00427752" w:rsidRPr="00427752" w:rsidRDefault="00427752" w:rsidP="00427752">
            <w:pPr>
              <w:spacing w:after="0" w:line="240" w:lineRule="auto"/>
              <w:jc w:val="center"/>
              <w:rPr>
                <w:rFonts w:ascii="Times New Roman" w:eastAsia="Times New Roman" w:hAnsi="Times New Roman" w:cs="Times New Roman"/>
                <w:noProof/>
                <w:position w:val="-10"/>
                <w:sz w:val="20"/>
                <w:szCs w:val="20"/>
              </w:rPr>
            </w:pPr>
            <w:r w:rsidRPr="00F6617F">
              <w:rPr>
                <w:rFonts w:ascii="Times New Roman" w:eastAsia="Times New Roman" w:hAnsi="Times New Roman" w:cs="Times New Roman"/>
                <w:noProof/>
                <w:sz w:val="20"/>
                <w:szCs w:val="20"/>
              </w:rPr>
              <w:drawing>
                <wp:inline distT="0" distB="0" distL="0" distR="0" wp14:anchorId="1ED8A2DB" wp14:editId="290DEE9E">
                  <wp:extent cx="762000" cy="23812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1724" w:type="dxa"/>
            <w:shd w:val="clear" w:color="auto" w:fill="auto"/>
            <w:vAlign w:val="center"/>
          </w:tcPr>
          <w:p w14:paraId="208A889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21 438</w:t>
            </w:r>
          </w:p>
        </w:tc>
        <w:tc>
          <w:tcPr>
            <w:tcW w:w="1999" w:type="dxa"/>
            <w:vAlign w:val="center"/>
          </w:tcPr>
          <w:p w14:paraId="7DA7AB0D" w14:textId="5DBA993B"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77EC7D87" wp14:editId="63340542">
                  <wp:extent cx="866775" cy="23812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shd w:val="clear" w:color="auto" w:fill="auto"/>
            <w:vAlign w:val="center"/>
          </w:tcPr>
          <w:p w14:paraId="2459FE8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17 108</w:t>
            </w:r>
          </w:p>
        </w:tc>
      </w:tr>
      <w:tr w:rsidR="00427752" w:rsidRPr="00427752" w14:paraId="1D4CEE45" w14:textId="77777777" w:rsidTr="00DB1525">
        <w:trPr>
          <w:cantSplit/>
          <w:trHeight w:val="300"/>
          <w:jc w:val="center"/>
        </w:trPr>
        <w:tc>
          <w:tcPr>
            <w:tcW w:w="2705" w:type="dxa"/>
            <w:shd w:val="clear" w:color="auto" w:fill="auto"/>
            <w:vAlign w:val="bottom"/>
            <w:hideMark/>
          </w:tcPr>
          <w:p w14:paraId="4F5E7746"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от 25 до 100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столбового/мачтового типа</w:t>
            </w:r>
          </w:p>
        </w:tc>
        <w:tc>
          <w:tcPr>
            <w:tcW w:w="2096" w:type="dxa"/>
            <w:shd w:val="clear" w:color="auto" w:fill="auto"/>
            <w:noWrap/>
            <w:vAlign w:val="center"/>
            <w:hideMark/>
          </w:tcPr>
          <w:p w14:paraId="761298B6" w14:textId="7BE0170B"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698994E" wp14:editId="12C071F2">
                  <wp:extent cx="762000" cy="23812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1724" w:type="dxa"/>
            <w:vAlign w:val="center"/>
          </w:tcPr>
          <w:p w14:paraId="4279679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12 741</w:t>
            </w:r>
          </w:p>
        </w:tc>
        <w:tc>
          <w:tcPr>
            <w:tcW w:w="1999" w:type="dxa"/>
            <w:vAlign w:val="center"/>
          </w:tcPr>
          <w:p w14:paraId="4688E8A6" w14:textId="376F2CB1"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673E2983" wp14:editId="5A3B7E75">
                  <wp:extent cx="866775" cy="23812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vAlign w:val="center"/>
          </w:tcPr>
          <w:p w14:paraId="0D51F06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 </w:t>
            </w:r>
          </w:p>
          <w:p w14:paraId="1B7FD5C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8 371</w:t>
            </w:r>
          </w:p>
          <w:p w14:paraId="123884D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r>
      <w:tr w:rsidR="00427752" w:rsidRPr="00427752" w14:paraId="1E4A0C13" w14:textId="77777777" w:rsidTr="00DB1525">
        <w:trPr>
          <w:cantSplit/>
          <w:trHeight w:val="300"/>
          <w:jc w:val="center"/>
        </w:trPr>
        <w:tc>
          <w:tcPr>
            <w:tcW w:w="2705" w:type="dxa"/>
            <w:vMerge w:val="restart"/>
            <w:shd w:val="clear" w:color="auto" w:fill="auto"/>
            <w:vAlign w:val="center"/>
          </w:tcPr>
          <w:p w14:paraId="2B5D8F7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от 25 до 100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2096" w:type="dxa"/>
            <w:shd w:val="clear" w:color="auto" w:fill="auto"/>
            <w:noWrap/>
          </w:tcPr>
          <w:p w14:paraId="3F552C6F" w14:textId="1E1D178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6CB812C" wp14:editId="5B81D033">
                  <wp:extent cx="714375" cy="23812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tc>
        <w:tc>
          <w:tcPr>
            <w:tcW w:w="1724" w:type="dxa"/>
            <w:shd w:val="clear" w:color="auto" w:fill="auto"/>
            <w:vAlign w:val="center"/>
          </w:tcPr>
          <w:p w14:paraId="4196694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14 633</w:t>
            </w:r>
          </w:p>
        </w:tc>
        <w:tc>
          <w:tcPr>
            <w:tcW w:w="1999" w:type="dxa"/>
          </w:tcPr>
          <w:p w14:paraId="4250AEAA" w14:textId="2B83ABC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827551E" wp14:editId="3AB77802">
                  <wp:extent cx="828675" cy="23812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tc>
        <w:tc>
          <w:tcPr>
            <w:tcW w:w="1548" w:type="dxa"/>
            <w:shd w:val="clear" w:color="auto" w:fill="auto"/>
            <w:vAlign w:val="center"/>
          </w:tcPr>
          <w:p w14:paraId="2C49979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14 633</w:t>
            </w:r>
          </w:p>
        </w:tc>
      </w:tr>
      <w:tr w:rsidR="00427752" w:rsidRPr="00427752" w14:paraId="4F61FE94" w14:textId="77777777" w:rsidTr="00DB1525">
        <w:trPr>
          <w:cantSplit/>
          <w:trHeight w:val="300"/>
          <w:jc w:val="center"/>
        </w:trPr>
        <w:tc>
          <w:tcPr>
            <w:tcW w:w="2705" w:type="dxa"/>
            <w:vMerge/>
            <w:shd w:val="clear" w:color="auto" w:fill="auto"/>
            <w:vAlign w:val="bottom"/>
          </w:tcPr>
          <w:p w14:paraId="19BDE48F"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noWrap/>
          </w:tcPr>
          <w:p w14:paraId="24F60982" w14:textId="788497C9"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7F93B75" wp14:editId="5336CDDE">
                  <wp:extent cx="762000" cy="238125"/>
                  <wp:effectExtent l="0" t="0" r="0"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1724" w:type="dxa"/>
            <w:shd w:val="clear" w:color="auto" w:fill="auto"/>
            <w:vAlign w:val="center"/>
          </w:tcPr>
          <w:p w14:paraId="0DD7859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15 616</w:t>
            </w:r>
          </w:p>
        </w:tc>
        <w:tc>
          <w:tcPr>
            <w:tcW w:w="1999" w:type="dxa"/>
          </w:tcPr>
          <w:p w14:paraId="202D9328" w14:textId="51F6A862"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F6AF65C" wp14:editId="607DB787">
                  <wp:extent cx="866775" cy="23812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shd w:val="clear" w:color="auto" w:fill="auto"/>
            <w:vAlign w:val="center"/>
          </w:tcPr>
          <w:p w14:paraId="0F73251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8 262</w:t>
            </w:r>
          </w:p>
        </w:tc>
      </w:tr>
      <w:tr w:rsidR="00427752" w:rsidRPr="00427752" w14:paraId="2E40E965" w14:textId="77777777" w:rsidTr="00DB1525">
        <w:trPr>
          <w:cantSplit/>
          <w:trHeight w:val="300"/>
          <w:jc w:val="center"/>
        </w:trPr>
        <w:tc>
          <w:tcPr>
            <w:tcW w:w="2705" w:type="dxa"/>
            <w:shd w:val="clear" w:color="auto" w:fill="auto"/>
            <w:vAlign w:val="bottom"/>
            <w:hideMark/>
          </w:tcPr>
          <w:p w14:paraId="7D7041D6"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от 100 до 250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2096" w:type="dxa"/>
            <w:shd w:val="clear" w:color="auto" w:fill="auto"/>
            <w:noWrap/>
            <w:vAlign w:val="center"/>
            <w:hideMark/>
          </w:tcPr>
          <w:p w14:paraId="569AB949" w14:textId="42E239F6"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579EED4" wp14:editId="4914ED59">
                  <wp:extent cx="762000" cy="23812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1724" w:type="dxa"/>
            <w:shd w:val="clear" w:color="auto" w:fill="auto"/>
            <w:vAlign w:val="center"/>
          </w:tcPr>
          <w:p w14:paraId="08C2F9D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8 786</w:t>
            </w:r>
          </w:p>
        </w:tc>
        <w:tc>
          <w:tcPr>
            <w:tcW w:w="1999" w:type="dxa"/>
            <w:vAlign w:val="center"/>
          </w:tcPr>
          <w:p w14:paraId="3AF687AA" w14:textId="220BA509"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21CC18D4" wp14:editId="4CE2560A">
                  <wp:extent cx="866775" cy="23812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shd w:val="clear" w:color="auto" w:fill="auto"/>
            <w:vAlign w:val="center"/>
          </w:tcPr>
          <w:p w14:paraId="1EBF5C3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6 916</w:t>
            </w:r>
          </w:p>
        </w:tc>
      </w:tr>
      <w:tr w:rsidR="00427752" w:rsidRPr="00427752" w14:paraId="595E897E" w14:textId="77777777" w:rsidTr="00DB1525">
        <w:trPr>
          <w:cantSplit/>
          <w:trHeight w:val="300"/>
          <w:jc w:val="center"/>
        </w:trPr>
        <w:tc>
          <w:tcPr>
            <w:tcW w:w="2705" w:type="dxa"/>
            <w:shd w:val="clear" w:color="auto" w:fill="auto"/>
            <w:vAlign w:val="center"/>
            <w:hideMark/>
          </w:tcPr>
          <w:p w14:paraId="0B468B8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от 250 до 400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2096" w:type="dxa"/>
            <w:shd w:val="clear" w:color="auto" w:fill="auto"/>
            <w:noWrap/>
            <w:vAlign w:val="center"/>
            <w:hideMark/>
          </w:tcPr>
          <w:p w14:paraId="2C62961A" w14:textId="06522CCF"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2DE14061" wp14:editId="767BCC1B">
                  <wp:extent cx="762000" cy="23812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1724" w:type="dxa"/>
            <w:shd w:val="clear" w:color="auto" w:fill="auto"/>
            <w:vAlign w:val="center"/>
          </w:tcPr>
          <w:p w14:paraId="5D252CC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6 055</w:t>
            </w:r>
          </w:p>
        </w:tc>
        <w:tc>
          <w:tcPr>
            <w:tcW w:w="1999" w:type="dxa"/>
            <w:vAlign w:val="center"/>
          </w:tcPr>
          <w:p w14:paraId="763487A4" w14:textId="66765715"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56F8807" wp14:editId="7E177F2A">
                  <wp:extent cx="866775" cy="23812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shd w:val="clear" w:color="auto" w:fill="auto"/>
            <w:vAlign w:val="center"/>
          </w:tcPr>
          <w:p w14:paraId="5844903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5 551</w:t>
            </w:r>
          </w:p>
        </w:tc>
      </w:tr>
      <w:tr w:rsidR="00427752" w:rsidRPr="00427752" w14:paraId="49C4A0E2" w14:textId="77777777" w:rsidTr="00DB1525">
        <w:trPr>
          <w:cantSplit/>
          <w:trHeight w:val="300"/>
          <w:jc w:val="center"/>
        </w:trPr>
        <w:tc>
          <w:tcPr>
            <w:tcW w:w="2705" w:type="dxa"/>
            <w:shd w:val="clear" w:color="auto" w:fill="auto"/>
            <w:vAlign w:val="center"/>
            <w:hideMark/>
          </w:tcPr>
          <w:p w14:paraId="1ACD80FD" w14:textId="77777777" w:rsidR="00427752" w:rsidRPr="00427752" w:rsidRDefault="00427752" w:rsidP="00427752">
            <w:pPr>
              <w:spacing w:after="0" w:line="240" w:lineRule="auto"/>
              <w:jc w:val="both"/>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400 до 1000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w:t>
            </w:r>
            <w:r w:rsidRPr="00427752">
              <w:rPr>
                <w:rFonts w:ascii="Times New Roman" w:eastAsia="Times New Roman" w:hAnsi="Times New Roman" w:cs="Times New Roman"/>
                <w:color w:val="000000"/>
                <w:sz w:val="20"/>
                <w:szCs w:val="20"/>
              </w:rPr>
              <w:t>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 </w:t>
            </w:r>
          </w:p>
        </w:tc>
        <w:tc>
          <w:tcPr>
            <w:tcW w:w="2096" w:type="dxa"/>
            <w:shd w:val="clear" w:color="auto" w:fill="auto"/>
            <w:noWrap/>
            <w:vAlign w:val="center"/>
            <w:hideMark/>
          </w:tcPr>
          <w:p w14:paraId="58DA380F" w14:textId="6A59EC54"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12C256A1" wp14:editId="04952FDD">
                  <wp:extent cx="762000" cy="2381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1724" w:type="dxa"/>
            <w:shd w:val="clear" w:color="auto" w:fill="auto"/>
            <w:vAlign w:val="center"/>
          </w:tcPr>
          <w:p w14:paraId="46A5829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5 612</w:t>
            </w:r>
          </w:p>
        </w:tc>
        <w:tc>
          <w:tcPr>
            <w:tcW w:w="1999" w:type="dxa"/>
            <w:vAlign w:val="center"/>
          </w:tcPr>
          <w:p w14:paraId="568FF7AE" w14:textId="3BB4EC33"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482090C" wp14:editId="68AFCF69">
                  <wp:extent cx="866775" cy="23812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shd w:val="clear" w:color="auto" w:fill="auto"/>
            <w:vAlign w:val="center"/>
          </w:tcPr>
          <w:p w14:paraId="6C1DAEB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4 249</w:t>
            </w:r>
          </w:p>
        </w:tc>
      </w:tr>
      <w:tr w:rsidR="00427752" w:rsidRPr="00427752" w14:paraId="624D6DC5" w14:textId="77777777" w:rsidTr="00DB1525">
        <w:trPr>
          <w:cantSplit/>
          <w:trHeight w:val="268"/>
          <w:jc w:val="center"/>
        </w:trPr>
        <w:tc>
          <w:tcPr>
            <w:tcW w:w="10072" w:type="dxa"/>
            <w:gridSpan w:val="5"/>
            <w:shd w:val="clear" w:color="auto" w:fill="auto"/>
            <w:vAlign w:val="bottom"/>
            <w:hideMark/>
          </w:tcPr>
          <w:p w14:paraId="175CE86D"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roofErr w:type="spellStart"/>
            <w:r w:rsidRPr="00427752">
              <w:rPr>
                <w:rFonts w:ascii="Times New Roman" w:eastAsia="Times New Roman" w:hAnsi="Times New Roman" w:cs="Times New Roman"/>
                <w:color w:val="000000"/>
                <w:sz w:val="20"/>
                <w:szCs w:val="20"/>
              </w:rPr>
              <w:t>двухтрансформаторные</w:t>
            </w:r>
            <w:proofErr w:type="spellEnd"/>
            <w:r w:rsidRPr="00427752">
              <w:rPr>
                <w:rFonts w:ascii="Times New Roman" w:eastAsia="Times New Roman" w:hAnsi="Times New Roman" w:cs="Times New Roman"/>
                <w:color w:val="000000"/>
                <w:sz w:val="20"/>
                <w:szCs w:val="20"/>
              </w:rPr>
              <w:t xml:space="preserve"> и более подстанции (за исключением РТП) мощностью  </w:t>
            </w:r>
          </w:p>
        </w:tc>
      </w:tr>
      <w:tr w:rsidR="00427752" w:rsidRPr="00427752" w14:paraId="6C704825" w14:textId="77777777" w:rsidTr="00DB1525">
        <w:trPr>
          <w:cantSplit/>
          <w:trHeight w:val="246"/>
          <w:jc w:val="center"/>
        </w:trPr>
        <w:tc>
          <w:tcPr>
            <w:tcW w:w="2705" w:type="dxa"/>
            <w:vMerge w:val="restart"/>
            <w:shd w:val="clear" w:color="auto" w:fill="auto"/>
          </w:tcPr>
          <w:p w14:paraId="4F79060B"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100 до 250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w:t>
            </w:r>
            <w:r w:rsidRPr="00427752">
              <w:rPr>
                <w:rFonts w:ascii="Times New Roman" w:eastAsia="Times New Roman" w:hAnsi="Times New Roman" w:cs="Times New Roman"/>
                <w:color w:val="000000"/>
                <w:sz w:val="20"/>
                <w:szCs w:val="20"/>
              </w:rPr>
              <w:t>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2096" w:type="dxa"/>
            <w:shd w:val="clear" w:color="auto" w:fill="auto"/>
            <w:noWrap/>
          </w:tcPr>
          <w:p w14:paraId="70E9A7EA" w14:textId="222AF735" w:rsidR="00427752" w:rsidRPr="00427752" w:rsidRDefault="00427752" w:rsidP="00427752">
            <w:pPr>
              <w:spacing w:after="0" w:line="240" w:lineRule="auto"/>
              <w:jc w:val="center"/>
              <w:rPr>
                <w:rFonts w:ascii="Times New Roman" w:eastAsia="Times New Roman" w:hAnsi="Times New Roman" w:cs="Times New Roman"/>
                <w:position w:val="-10"/>
                <w:sz w:val="20"/>
                <w:szCs w:val="20"/>
              </w:rPr>
            </w:pPr>
            <w:r w:rsidRPr="00F6617F">
              <w:rPr>
                <w:rFonts w:ascii="Times New Roman" w:eastAsia="Times New Roman" w:hAnsi="Times New Roman" w:cs="Times New Roman"/>
                <w:noProof/>
                <w:sz w:val="20"/>
                <w:szCs w:val="20"/>
              </w:rPr>
              <w:drawing>
                <wp:inline distT="0" distB="0" distL="0" distR="0" wp14:anchorId="4BA1F1CB" wp14:editId="5178CBB0">
                  <wp:extent cx="714375" cy="23812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tc>
        <w:tc>
          <w:tcPr>
            <w:tcW w:w="1724" w:type="dxa"/>
            <w:shd w:val="clear" w:color="auto" w:fill="auto"/>
            <w:vAlign w:val="center"/>
          </w:tcPr>
          <w:p w14:paraId="4EDBA6A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11 440</w:t>
            </w:r>
          </w:p>
        </w:tc>
        <w:tc>
          <w:tcPr>
            <w:tcW w:w="1999" w:type="dxa"/>
          </w:tcPr>
          <w:p w14:paraId="5B945A9C" w14:textId="69D2096E"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EC5C9D2" wp14:editId="4BD5F2D7">
                  <wp:extent cx="828675" cy="238125"/>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tc>
        <w:tc>
          <w:tcPr>
            <w:tcW w:w="1548" w:type="dxa"/>
            <w:shd w:val="clear" w:color="auto" w:fill="auto"/>
            <w:vAlign w:val="center"/>
          </w:tcPr>
          <w:p w14:paraId="6564F0A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11 440</w:t>
            </w:r>
          </w:p>
        </w:tc>
      </w:tr>
      <w:tr w:rsidR="00427752" w:rsidRPr="00427752" w14:paraId="099EFBDC" w14:textId="77777777" w:rsidTr="00DB1525">
        <w:trPr>
          <w:cantSplit/>
          <w:trHeight w:val="246"/>
          <w:jc w:val="center"/>
        </w:trPr>
        <w:tc>
          <w:tcPr>
            <w:tcW w:w="2705" w:type="dxa"/>
            <w:vMerge/>
            <w:shd w:val="clear" w:color="auto" w:fill="auto"/>
          </w:tcPr>
          <w:p w14:paraId="2A8CB6B8"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2096" w:type="dxa"/>
            <w:shd w:val="clear" w:color="auto" w:fill="auto"/>
            <w:noWrap/>
          </w:tcPr>
          <w:p w14:paraId="734A6D4F" w14:textId="1C64AC46" w:rsidR="00427752" w:rsidRPr="00427752" w:rsidRDefault="00427752" w:rsidP="00427752">
            <w:pPr>
              <w:spacing w:after="0" w:line="240" w:lineRule="auto"/>
              <w:jc w:val="center"/>
              <w:rPr>
                <w:rFonts w:ascii="Times New Roman" w:eastAsia="Times New Roman" w:hAnsi="Times New Roman" w:cs="Times New Roman"/>
                <w:noProof/>
                <w:position w:val="-10"/>
                <w:sz w:val="20"/>
                <w:szCs w:val="20"/>
              </w:rPr>
            </w:pPr>
            <w:r w:rsidRPr="00F6617F">
              <w:rPr>
                <w:rFonts w:ascii="Times New Roman" w:eastAsia="Times New Roman" w:hAnsi="Times New Roman" w:cs="Times New Roman"/>
                <w:noProof/>
                <w:sz w:val="20"/>
                <w:szCs w:val="20"/>
              </w:rPr>
              <w:drawing>
                <wp:inline distT="0" distB="0" distL="0" distR="0" wp14:anchorId="24DC454C" wp14:editId="6E6E66A5">
                  <wp:extent cx="762000" cy="23812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1724" w:type="dxa"/>
            <w:shd w:val="clear" w:color="auto" w:fill="auto"/>
            <w:vAlign w:val="center"/>
          </w:tcPr>
          <w:p w14:paraId="09505FF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9 446</w:t>
            </w:r>
          </w:p>
        </w:tc>
        <w:tc>
          <w:tcPr>
            <w:tcW w:w="1999" w:type="dxa"/>
          </w:tcPr>
          <w:p w14:paraId="6B7D7E49" w14:textId="75D44FB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15B3D71" wp14:editId="59FDB9F8">
                  <wp:extent cx="866775" cy="23812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shd w:val="clear" w:color="auto" w:fill="auto"/>
            <w:vAlign w:val="center"/>
          </w:tcPr>
          <w:p w14:paraId="4862994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10 846</w:t>
            </w:r>
          </w:p>
        </w:tc>
      </w:tr>
      <w:tr w:rsidR="00427752" w:rsidRPr="00427752" w14:paraId="79054B42" w14:textId="77777777" w:rsidTr="00DB1525">
        <w:trPr>
          <w:cantSplit/>
          <w:trHeight w:val="438"/>
          <w:jc w:val="center"/>
        </w:trPr>
        <w:tc>
          <w:tcPr>
            <w:tcW w:w="2705" w:type="dxa"/>
            <w:vMerge w:val="restart"/>
            <w:shd w:val="clear" w:color="auto" w:fill="auto"/>
          </w:tcPr>
          <w:p w14:paraId="3330C9D7"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250 до 400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w:t>
            </w:r>
            <w:r w:rsidRPr="00427752">
              <w:rPr>
                <w:rFonts w:ascii="Times New Roman" w:eastAsia="Times New Roman" w:hAnsi="Times New Roman" w:cs="Times New Roman"/>
                <w:color w:val="000000"/>
                <w:sz w:val="20"/>
                <w:szCs w:val="20"/>
              </w:rPr>
              <w:t>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2096" w:type="dxa"/>
            <w:shd w:val="clear" w:color="auto" w:fill="auto"/>
            <w:noWrap/>
          </w:tcPr>
          <w:p w14:paraId="71BC094E" w14:textId="54417AC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450E0CF" wp14:editId="5220ED6E">
                  <wp:extent cx="714375" cy="23812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tc>
        <w:tc>
          <w:tcPr>
            <w:tcW w:w="1724" w:type="dxa"/>
            <w:shd w:val="clear" w:color="auto" w:fill="auto"/>
            <w:vAlign w:val="center"/>
          </w:tcPr>
          <w:p w14:paraId="55BDEB1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5 890</w:t>
            </w:r>
          </w:p>
        </w:tc>
        <w:tc>
          <w:tcPr>
            <w:tcW w:w="1999" w:type="dxa"/>
          </w:tcPr>
          <w:p w14:paraId="71F1F2C7" w14:textId="16C34901"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DCD26FC" wp14:editId="48022E9E">
                  <wp:extent cx="828675" cy="23812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tc>
        <w:tc>
          <w:tcPr>
            <w:tcW w:w="1548" w:type="dxa"/>
            <w:shd w:val="clear" w:color="auto" w:fill="auto"/>
            <w:vAlign w:val="center"/>
          </w:tcPr>
          <w:p w14:paraId="69FBB96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5 890</w:t>
            </w:r>
          </w:p>
        </w:tc>
      </w:tr>
      <w:tr w:rsidR="00427752" w:rsidRPr="00427752" w14:paraId="4F2A5206" w14:textId="77777777" w:rsidTr="00DB1525">
        <w:trPr>
          <w:cantSplit/>
          <w:trHeight w:val="246"/>
          <w:jc w:val="center"/>
        </w:trPr>
        <w:tc>
          <w:tcPr>
            <w:tcW w:w="2705" w:type="dxa"/>
            <w:vMerge/>
            <w:shd w:val="clear" w:color="auto" w:fill="auto"/>
          </w:tcPr>
          <w:p w14:paraId="5B2519D0"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2096" w:type="dxa"/>
            <w:shd w:val="clear" w:color="auto" w:fill="auto"/>
            <w:noWrap/>
          </w:tcPr>
          <w:p w14:paraId="395C1DB3" w14:textId="1A8F6E37"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25D7DD2" wp14:editId="55D2FF0D">
                  <wp:extent cx="762000" cy="23812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1724" w:type="dxa"/>
            <w:shd w:val="clear" w:color="auto" w:fill="auto"/>
            <w:vAlign w:val="center"/>
          </w:tcPr>
          <w:p w14:paraId="1DEC2D6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5 814</w:t>
            </w:r>
          </w:p>
        </w:tc>
        <w:tc>
          <w:tcPr>
            <w:tcW w:w="1999" w:type="dxa"/>
          </w:tcPr>
          <w:p w14:paraId="089685F0" w14:textId="05EED03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7B0A6E6" wp14:editId="4C05648A">
                  <wp:extent cx="866775" cy="238125"/>
                  <wp:effectExtent l="0" t="0" r="952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shd w:val="clear" w:color="auto" w:fill="auto"/>
            <w:vAlign w:val="center"/>
          </w:tcPr>
          <w:p w14:paraId="119D008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6 445</w:t>
            </w:r>
          </w:p>
        </w:tc>
      </w:tr>
      <w:tr w:rsidR="00427752" w:rsidRPr="00427752" w14:paraId="5B75305A" w14:textId="77777777" w:rsidTr="00DB1525">
        <w:trPr>
          <w:cantSplit/>
          <w:trHeight w:val="246"/>
          <w:jc w:val="center"/>
        </w:trPr>
        <w:tc>
          <w:tcPr>
            <w:tcW w:w="2705" w:type="dxa"/>
            <w:vMerge w:val="restart"/>
            <w:shd w:val="clear" w:color="auto" w:fill="auto"/>
          </w:tcPr>
          <w:p w14:paraId="25998A3F"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sz w:val="20"/>
                <w:szCs w:val="20"/>
              </w:rPr>
              <w:t xml:space="preserve">от 400 до 1000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w:t>
            </w:r>
            <w:r w:rsidRPr="00427752">
              <w:rPr>
                <w:rFonts w:ascii="Times New Roman" w:eastAsia="Times New Roman" w:hAnsi="Times New Roman" w:cs="Times New Roman"/>
                <w:color w:val="000000"/>
                <w:sz w:val="20"/>
                <w:szCs w:val="20"/>
              </w:rPr>
              <w:t>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2096" w:type="dxa"/>
            <w:shd w:val="clear" w:color="auto" w:fill="auto"/>
            <w:noWrap/>
            <w:vAlign w:val="center"/>
          </w:tcPr>
          <w:p w14:paraId="0E59531B" w14:textId="5F8521D2"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6EFF9593" wp14:editId="5195164B">
                  <wp:extent cx="714375" cy="23812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tc>
        <w:tc>
          <w:tcPr>
            <w:tcW w:w="1724" w:type="dxa"/>
            <w:shd w:val="clear" w:color="auto" w:fill="auto"/>
            <w:vAlign w:val="center"/>
          </w:tcPr>
          <w:p w14:paraId="13D5D97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7 348</w:t>
            </w:r>
          </w:p>
        </w:tc>
        <w:tc>
          <w:tcPr>
            <w:tcW w:w="1999" w:type="dxa"/>
            <w:vAlign w:val="center"/>
          </w:tcPr>
          <w:p w14:paraId="0E04C64F" w14:textId="72D1A98E"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5E1A284E" wp14:editId="66FC2984">
                  <wp:extent cx="828675" cy="23812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tc>
        <w:tc>
          <w:tcPr>
            <w:tcW w:w="1548" w:type="dxa"/>
            <w:shd w:val="clear" w:color="auto" w:fill="auto"/>
            <w:vAlign w:val="center"/>
          </w:tcPr>
          <w:p w14:paraId="683885E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7 348</w:t>
            </w:r>
          </w:p>
        </w:tc>
      </w:tr>
      <w:tr w:rsidR="00427752" w:rsidRPr="00427752" w14:paraId="4ACF0152" w14:textId="77777777" w:rsidTr="00DB1525">
        <w:trPr>
          <w:cantSplit/>
          <w:trHeight w:val="463"/>
          <w:jc w:val="center"/>
        </w:trPr>
        <w:tc>
          <w:tcPr>
            <w:tcW w:w="2705" w:type="dxa"/>
            <w:vMerge/>
            <w:shd w:val="clear" w:color="auto" w:fill="auto"/>
          </w:tcPr>
          <w:p w14:paraId="39CCD333"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2096" w:type="dxa"/>
            <w:shd w:val="clear" w:color="auto" w:fill="auto"/>
            <w:noWrap/>
            <w:vAlign w:val="center"/>
          </w:tcPr>
          <w:p w14:paraId="01CF1197" w14:textId="291835C3"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2C891493" wp14:editId="26F53C54">
                  <wp:extent cx="762000" cy="23812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1724" w:type="dxa"/>
            <w:shd w:val="clear" w:color="auto" w:fill="auto"/>
            <w:vAlign w:val="center"/>
          </w:tcPr>
          <w:p w14:paraId="7FE27AF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7 762</w:t>
            </w:r>
          </w:p>
        </w:tc>
        <w:tc>
          <w:tcPr>
            <w:tcW w:w="1999" w:type="dxa"/>
            <w:vAlign w:val="center"/>
          </w:tcPr>
          <w:p w14:paraId="2E94168C" w14:textId="36918DB3"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21E715E2" wp14:editId="6B47A4FE">
                  <wp:extent cx="866775" cy="23812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shd w:val="clear" w:color="auto" w:fill="auto"/>
            <w:vAlign w:val="center"/>
          </w:tcPr>
          <w:p w14:paraId="0231C7E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7 762</w:t>
            </w:r>
          </w:p>
        </w:tc>
      </w:tr>
      <w:tr w:rsidR="00427752" w:rsidRPr="00427752" w14:paraId="5CDE2F28" w14:textId="77777777" w:rsidTr="00DB1525">
        <w:trPr>
          <w:cantSplit/>
          <w:trHeight w:val="278"/>
          <w:jc w:val="center"/>
        </w:trPr>
        <w:tc>
          <w:tcPr>
            <w:tcW w:w="2705" w:type="dxa"/>
            <w:shd w:val="clear" w:color="auto" w:fill="auto"/>
          </w:tcPr>
          <w:p w14:paraId="0272922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sz w:val="20"/>
                <w:szCs w:val="20"/>
              </w:rPr>
              <w:t xml:space="preserve">от 400 до 1000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w:t>
            </w:r>
            <w:r w:rsidRPr="00427752">
              <w:rPr>
                <w:rFonts w:ascii="Times New Roman" w:eastAsia="Times New Roman" w:hAnsi="Times New Roman" w:cs="Times New Roman"/>
                <w:color w:val="000000"/>
                <w:sz w:val="20"/>
                <w:szCs w:val="20"/>
              </w:rPr>
              <w:t>блочного типа</w:t>
            </w:r>
          </w:p>
        </w:tc>
        <w:tc>
          <w:tcPr>
            <w:tcW w:w="2096" w:type="dxa"/>
            <w:shd w:val="clear" w:color="auto" w:fill="auto"/>
            <w:noWrap/>
            <w:vAlign w:val="center"/>
          </w:tcPr>
          <w:p w14:paraId="005E2AE8" w14:textId="1DA5BDB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93F47B5" wp14:editId="166E39A2">
                  <wp:extent cx="762000" cy="2381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1724" w:type="dxa"/>
            <w:shd w:val="clear" w:color="auto" w:fill="auto"/>
            <w:vAlign w:val="center"/>
          </w:tcPr>
          <w:p w14:paraId="37A0AB0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9 468</w:t>
            </w:r>
          </w:p>
        </w:tc>
        <w:tc>
          <w:tcPr>
            <w:tcW w:w="1999" w:type="dxa"/>
            <w:vAlign w:val="center"/>
          </w:tcPr>
          <w:p w14:paraId="29CCE9A0" w14:textId="465436D6"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BAEC4F8" wp14:editId="7507C66D">
                  <wp:extent cx="866775" cy="238125"/>
                  <wp:effectExtent l="0" t="0" r="952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shd w:val="clear" w:color="auto" w:fill="auto"/>
            <w:vAlign w:val="center"/>
          </w:tcPr>
          <w:p w14:paraId="352B656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9 468</w:t>
            </w:r>
          </w:p>
        </w:tc>
      </w:tr>
      <w:tr w:rsidR="00427752" w:rsidRPr="00427752" w14:paraId="245A05BD" w14:textId="77777777" w:rsidTr="00DB1525">
        <w:trPr>
          <w:cantSplit/>
          <w:trHeight w:val="278"/>
          <w:jc w:val="center"/>
        </w:trPr>
        <w:tc>
          <w:tcPr>
            <w:tcW w:w="2705" w:type="dxa"/>
            <w:shd w:val="clear" w:color="auto" w:fill="auto"/>
          </w:tcPr>
          <w:p w14:paraId="52C3EC58"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1000 до 1250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w:t>
            </w:r>
            <w:r w:rsidRPr="00427752">
              <w:rPr>
                <w:rFonts w:ascii="Times New Roman" w:eastAsia="Times New Roman" w:hAnsi="Times New Roman" w:cs="Times New Roman"/>
                <w:color w:val="000000"/>
                <w:sz w:val="20"/>
                <w:szCs w:val="20"/>
              </w:rPr>
              <w:t>блочного типа</w:t>
            </w:r>
          </w:p>
        </w:tc>
        <w:tc>
          <w:tcPr>
            <w:tcW w:w="2096" w:type="dxa"/>
            <w:shd w:val="clear" w:color="auto" w:fill="auto"/>
            <w:noWrap/>
            <w:vAlign w:val="center"/>
          </w:tcPr>
          <w:p w14:paraId="414ECB81" w14:textId="377329B2"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0AC72C3F" wp14:editId="21C9028A">
                  <wp:extent cx="762000" cy="23812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9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1724" w:type="dxa"/>
            <w:shd w:val="clear" w:color="auto" w:fill="auto"/>
            <w:vAlign w:val="center"/>
          </w:tcPr>
          <w:p w14:paraId="06E1DE0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5 960</w:t>
            </w:r>
          </w:p>
        </w:tc>
        <w:tc>
          <w:tcPr>
            <w:tcW w:w="1999" w:type="dxa"/>
            <w:vAlign w:val="center"/>
          </w:tcPr>
          <w:p w14:paraId="22101F18" w14:textId="7BB69E7D"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15F931AC" wp14:editId="505C3052">
                  <wp:extent cx="866775" cy="23812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9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548" w:type="dxa"/>
            <w:shd w:val="clear" w:color="auto" w:fill="auto"/>
            <w:vAlign w:val="center"/>
          </w:tcPr>
          <w:p w14:paraId="5F85A00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5 960</w:t>
            </w:r>
          </w:p>
        </w:tc>
      </w:tr>
      <w:tr w:rsidR="00427752" w:rsidRPr="00427752" w14:paraId="4FF09533" w14:textId="77777777" w:rsidTr="00DB1525">
        <w:trPr>
          <w:cantSplit/>
          <w:trHeight w:val="278"/>
          <w:jc w:val="center"/>
        </w:trPr>
        <w:tc>
          <w:tcPr>
            <w:tcW w:w="10072" w:type="dxa"/>
            <w:gridSpan w:val="5"/>
            <w:shd w:val="clear" w:color="auto" w:fill="auto"/>
            <w:vAlign w:val="bottom"/>
          </w:tcPr>
          <w:p w14:paraId="2C9AF688"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С8 стандартизированная тарифная ставка на покрытие расходов сетевой организации на обеспечение средствами коммерческого учета электрической энергии (мощности) (руб. за точку учета) </w:t>
            </w:r>
          </w:p>
        </w:tc>
      </w:tr>
      <w:tr w:rsidR="00427752" w:rsidRPr="00427752" w14:paraId="09070C3F" w14:textId="77777777" w:rsidTr="00DB1525">
        <w:trPr>
          <w:cantSplit/>
          <w:trHeight w:val="278"/>
          <w:jc w:val="center"/>
        </w:trPr>
        <w:tc>
          <w:tcPr>
            <w:tcW w:w="10072" w:type="dxa"/>
            <w:gridSpan w:val="5"/>
            <w:shd w:val="clear" w:color="auto" w:fill="auto"/>
            <w:vAlign w:val="bottom"/>
          </w:tcPr>
          <w:p w14:paraId="5B989E8A"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средства коммерческого учета электрической энергии (мощности) однофазные </w:t>
            </w:r>
          </w:p>
        </w:tc>
      </w:tr>
      <w:tr w:rsidR="00427752" w:rsidRPr="00427752" w14:paraId="6B8C6DED" w14:textId="77777777" w:rsidTr="00F6617F">
        <w:trPr>
          <w:cantSplit/>
          <w:trHeight w:val="371"/>
          <w:jc w:val="center"/>
        </w:trPr>
        <w:tc>
          <w:tcPr>
            <w:tcW w:w="2705" w:type="dxa"/>
            <w:shd w:val="clear" w:color="auto" w:fill="auto"/>
            <w:vAlign w:val="center"/>
          </w:tcPr>
          <w:p w14:paraId="6E6D86E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прямого включения</w:t>
            </w:r>
          </w:p>
        </w:tc>
        <w:tc>
          <w:tcPr>
            <w:tcW w:w="2096" w:type="dxa"/>
            <w:shd w:val="clear" w:color="auto" w:fill="auto"/>
            <w:noWrap/>
            <w:vAlign w:val="center"/>
          </w:tcPr>
          <w:p w14:paraId="7ADC5634" w14:textId="5169A1C3"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13F36396" wp14:editId="48A0870C">
                  <wp:extent cx="952500" cy="238125"/>
                  <wp:effectExtent l="0" t="0" r="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1724" w:type="dxa"/>
            <w:vAlign w:val="center"/>
          </w:tcPr>
          <w:p w14:paraId="71E3FB7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17 742</w:t>
            </w:r>
          </w:p>
        </w:tc>
        <w:tc>
          <w:tcPr>
            <w:tcW w:w="1999" w:type="dxa"/>
            <w:vAlign w:val="center"/>
          </w:tcPr>
          <w:p w14:paraId="52328701" w14:textId="3F243448"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7B402BA2" wp14:editId="30C2E050">
                  <wp:extent cx="1038225" cy="238125"/>
                  <wp:effectExtent l="0" t="0" r="952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vAlign w:val="center"/>
          </w:tcPr>
          <w:p w14:paraId="7772008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17 742</w:t>
            </w:r>
          </w:p>
        </w:tc>
      </w:tr>
      <w:tr w:rsidR="00427752" w:rsidRPr="00427752" w14:paraId="3A3CC9A0" w14:textId="77777777" w:rsidTr="00DB1525">
        <w:trPr>
          <w:cantSplit/>
          <w:trHeight w:val="274"/>
          <w:jc w:val="center"/>
        </w:trPr>
        <w:tc>
          <w:tcPr>
            <w:tcW w:w="10072" w:type="dxa"/>
            <w:gridSpan w:val="5"/>
            <w:shd w:val="clear" w:color="auto" w:fill="auto"/>
            <w:vAlign w:val="center"/>
          </w:tcPr>
          <w:p w14:paraId="1BAF96E7"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средства коммерческого учета электрической энергии (мощности) трехфазные</w:t>
            </w:r>
          </w:p>
        </w:tc>
      </w:tr>
      <w:tr w:rsidR="00427752" w:rsidRPr="00427752" w14:paraId="68C6F71B" w14:textId="77777777" w:rsidTr="00DB1525">
        <w:trPr>
          <w:cantSplit/>
          <w:trHeight w:val="321"/>
          <w:jc w:val="center"/>
        </w:trPr>
        <w:tc>
          <w:tcPr>
            <w:tcW w:w="2705" w:type="dxa"/>
            <w:shd w:val="clear" w:color="auto" w:fill="auto"/>
            <w:vAlign w:val="center"/>
          </w:tcPr>
          <w:p w14:paraId="490FD152"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прямого включения</w:t>
            </w:r>
          </w:p>
        </w:tc>
        <w:tc>
          <w:tcPr>
            <w:tcW w:w="2096" w:type="dxa"/>
            <w:shd w:val="clear" w:color="auto" w:fill="auto"/>
            <w:noWrap/>
            <w:vAlign w:val="center"/>
          </w:tcPr>
          <w:p w14:paraId="7EDE1A97" w14:textId="065F84D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67D6E441" wp14:editId="0AAC12F2">
                  <wp:extent cx="952500" cy="2381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p>
        </w:tc>
        <w:tc>
          <w:tcPr>
            <w:tcW w:w="1724" w:type="dxa"/>
            <w:vAlign w:val="center"/>
          </w:tcPr>
          <w:p w14:paraId="29AF10F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29 548</w:t>
            </w:r>
          </w:p>
        </w:tc>
        <w:tc>
          <w:tcPr>
            <w:tcW w:w="1999" w:type="dxa"/>
            <w:vAlign w:val="center"/>
          </w:tcPr>
          <w:p w14:paraId="3C2A7BD1" w14:textId="12932D00"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9FF7BF0" wp14:editId="7C48DEAA">
                  <wp:extent cx="1038225" cy="23812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vAlign w:val="center"/>
          </w:tcPr>
          <w:p w14:paraId="44DCE19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29 548</w:t>
            </w:r>
          </w:p>
        </w:tc>
      </w:tr>
      <w:tr w:rsidR="00427752" w:rsidRPr="00427752" w14:paraId="1C23137E" w14:textId="77777777" w:rsidTr="00DB1525">
        <w:trPr>
          <w:cantSplit/>
          <w:trHeight w:val="278"/>
          <w:jc w:val="center"/>
        </w:trPr>
        <w:tc>
          <w:tcPr>
            <w:tcW w:w="2705" w:type="dxa"/>
            <w:vMerge w:val="restart"/>
            <w:shd w:val="clear" w:color="auto" w:fill="auto"/>
            <w:vAlign w:val="center"/>
          </w:tcPr>
          <w:p w14:paraId="3402A8D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roofErr w:type="spellStart"/>
            <w:r w:rsidRPr="00427752">
              <w:rPr>
                <w:rFonts w:ascii="Times New Roman" w:eastAsia="Times New Roman" w:hAnsi="Times New Roman" w:cs="Times New Roman"/>
                <w:color w:val="000000"/>
                <w:sz w:val="20"/>
                <w:szCs w:val="20"/>
              </w:rPr>
              <w:lastRenderedPageBreak/>
              <w:t>полукосвенного</w:t>
            </w:r>
            <w:proofErr w:type="spellEnd"/>
            <w:r w:rsidRPr="00427752">
              <w:rPr>
                <w:rFonts w:ascii="Times New Roman" w:eastAsia="Times New Roman" w:hAnsi="Times New Roman" w:cs="Times New Roman"/>
                <w:color w:val="000000"/>
                <w:sz w:val="20"/>
                <w:szCs w:val="20"/>
              </w:rPr>
              <w:t xml:space="preserve"> включения</w:t>
            </w:r>
          </w:p>
        </w:tc>
        <w:tc>
          <w:tcPr>
            <w:tcW w:w="2096" w:type="dxa"/>
            <w:shd w:val="clear" w:color="auto" w:fill="auto"/>
            <w:noWrap/>
            <w:vAlign w:val="center"/>
          </w:tcPr>
          <w:p w14:paraId="651323E1" w14:textId="1AB3BEF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942765D" wp14:editId="705C2992">
                  <wp:extent cx="952500" cy="23812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p>
        </w:tc>
        <w:tc>
          <w:tcPr>
            <w:tcW w:w="1724" w:type="dxa"/>
            <w:vAlign w:val="center"/>
          </w:tcPr>
          <w:p w14:paraId="2A54534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37 341</w:t>
            </w:r>
          </w:p>
        </w:tc>
        <w:tc>
          <w:tcPr>
            <w:tcW w:w="1999" w:type="dxa"/>
            <w:vAlign w:val="center"/>
          </w:tcPr>
          <w:p w14:paraId="000C34F3" w14:textId="0A8E56D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5C38EE6" wp14:editId="0C9350C5">
                  <wp:extent cx="1038225" cy="23812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1548" w:type="dxa"/>
            <w:vAlign w:val="center"/>
          </w:tcPr>
          <w:p w14:paraId="6F57F37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37 341</w:t>
            </w:r>
          </w:p>
        </w:tc>
      </w:tr>
      <w:tr w:rsidR="00427752" w:rsidRPr="00427752" w14:paraId="2E9AC7CF" w14:textId="77777777" w:rsidTr="00DB1525">
        <w:trPr>
          <w:cantSplit/>
          <w:trHeight w:val="278"/>
          <w:jc w:val="center"/>
        </w:trPr>
        <w:tc>
          <w:tcPr>
            <w:tcW w:w="2705" w:type="dxa"/>
            <w:vMerge/>
            <w:shd w:val="clear" w:color="auto" w:fill="auto"/>
            <w:vAlign w:val="center"/>
          </w:tcPr>
          <w:p w14:paraId="08AF7702"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2096" w:type="dxa"/>
            <w:shd w:val="clear" w:color="auto" w:fill="auto"/>
            <w:noWrap/>
            <w:vAlign w:val="center"/>
          </w:tcPr>
          <w:p w14:paraId="4E753DF9" w14:textId="2424AA4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A4DE179" wp14:editId="10D70698">
                  <wp:extent cx="733425" cy="23812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vAlign w:val="center"/>
          </w:tcPr>
          <w:p w14:paraId="02D766C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383 839</w:t>
            </w:r>
          </w:p>
        </w:tc>
        <w:tc>
          <w:tcPr>
            <w:tcW w:w="1999" w:type="dxa"/>
            <w:vAlign w:val="center"/>
          </w:tcPr>
          <w:p w14:paraId="1C8EBAA9" w14:textId="425A8B6C"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8CFC994" wp14:editId="2FFE1AE5">
                  <wp:extent cx="838200" cy="23812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vAlign w:val="center"/>
          </w:tcPr>
          <w:p w14:paraId="2A9B9B1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383 839</w:t>
            </w:r>
          </w:p>
        </w:tc>
      </w:tr>
      <w:tr w:rsidR="00427752" w:rsidRPr="00427752" w14:paraId="278A383F" w14:textId="77777777" w:rsidTr="00DB1525">
        <w:trPr>
          <w:cantSplit/>
          <w:trHeight w:val="278"/>
          <w:jc w:val="center"/>
        </w:trPr>
        <w:tc>
          <w:tcPr>
            <w:tcW w:w="2705" w:type="dxa"/>
            <w:shd w:val="clear" w:color="auto" w:fill="auto"/>
            <w:vAlign w:val="center"/>
          </w:tcPr>
          <w:p w14:paraId="02F017FC"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косвенного включения</w:t>
            </w:r>
          </w:p>
        </w:tc>
        <w:tc>
          <w:tcPr>
            <w:tcW w:w="2096" w:type="dxa"/>
            <w:shd w:val="clear" w:color="auto" w:fill="auto"/>
            <w:noWrap/>
            <w:vAlign w:val="center"/>
          </w:tcPr>
          <w:p w14:paraId="4FD4D279" w14:textId="1E9894A5"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56751ED0" wp14:editId="462F45E1">
                  <wp:extent cx="733425" cy="23812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1724" w:type="dxa"/>
            <w:vAlign w:val="center"/>
          </w:tcPr>
          <w:p w14:paraId="329B411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271 920</w:t>
            </w:r>
          </w:p>
        </w:tc>
        <w:tc>
          <w:tcPr>
            <w:tcW w:w="1999" w:type="dxa"/>
            <w:vAlign w:val="center"/>
          </w:tcPr>
          <w:p w14:paraId="091C73EF" w14:textId="2E285C26" w:rsidR="00427752" w:rsidRPr="00427752" w:rsidRDefault="00427752" w:rsidP="00427752">
            <w:pPr>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62BE8B4" wp14:editId="4848DBE3">
                  <wp:extent cx="838200" cy="23812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1548" w:type="dxa"/>
            <w:vAlign w:val="center"/>
          </w:tcPr>
          <w:p w14:paraId="23985F3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271 920</w:t>
            </w:r>
          </w:p>
        </w:tc>
      </w:tr>
    </w:tbl>
    <w:p w14:paraId="1CBD320B" w14:textId="77777777" w:rsidR="00427752" w:rsidRPr="00427752" w:rsidRDefault="00427752" w:rsidP="009114F6">
      <w:pPr>
        <w:spacing w:after="0" w:line="240" w:lineRule="auto"/>
        <w:jc w:val="both"/>
        <w:rPr>
          <w:rFonts w:ascii="Times New Roman" w:eastAsia="Times New Roman" w:hAnsi="Times New Roman" w:cs="Times New Roman"/>
          <w:sz w:val="20"/>
          <w:szCs w:val="20"/>
        </w:rPr>
      </w:pPr>
    </w:p>
    <w:p w14:paraId="21358BDE"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Кроме того, для Заявителей, осуществляющих технологическое присоединение своих энергопринимающих устройств максимальной мощностью не более 150 кВт (с учетом мощности ранее присоединенных в данной точке присоединения энергопринимающих устройств) стандартизированные тарифные ставки, определяющие величину платы за технологическое присоединение к электрическим сетям территориальных сетевых организаций Калужской области на покрытие расходов, связанных со строительством объектов электросетевого хозяйства, в соответствии с пунктом 28 Методических указаний  № 1135/7 равны нулю.</w:t>
      </w:r>
    </w:p>
    <w:p w14:paraId="1E437C26"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Размер тарифных ставок за технологическое присоединение определен для третьей категории надежности электроснабжения (технологическое присоединение к одному источнику энергоснабжения).</w:t>
      </w:r>
    </w:p>
    <w:p w14:paraId="450D6BAC" w14:textId="77777777" w:rsidR="00427752" w:rsidRPr="00427752" w:rsidRDefault="00427752" w:rsidP="00F6617F">
      <w:pPr>
        <w:spacing w:after="0" w:line="240" w:lineRule="auto"/>
        <w:jc w:val="both"/>
        <w:rPr>
          <w:rFonts w:ascii="Times New Roman" w:eastAsia="Times New Roman" w:hAnsi="Times New Roman" w:cs="Times New Roman"/>
          <w:sz w:val="24"/>
          <w:szCs w:val="24"/>
        </w:rPr>
      </w:pPr>
    </w:p>
    <w:p w14:paraId="2EE88CD0" w14:textId="20FBE9D2" w:rsidR="00427752" w:rsidRDefault="00427752" w:rsidP="00427752">
      <w:pPr>
        <w:spacing w:after="0" w:line="240" w:lineRule="auto"/>
        <w:ind w:firstLine="709"/>
        <w:jc w:val="center"/>
        <w:rPr>
          <w:rFonts w:ascii="Times New Roman" w:eastAsia="Times New Roman" w:hAnsi="Times New Roman" w:cs="Times New Roman"/>
          <w:bCs/>
          <w:sz w:val="24"/>
          <w:szCs w:val="24"/>
        </w:rPr>
      </w:pPr>
      <w:bookmarkStart w:id="16" w:name="_Hlk90291118"/>
      <w:r w:rsidRPr="00427752">
        <w:rPr>
          <w:rFonts w:ascii="Times New Roman" w:eastAsia="Times New Roman" w:hAnsi="Times New Roman" w:cs="Times New Roman"/>
          <w:bCs/>
          <w:sz w:val="24"/>
          <w:szCs w:val="24"/>
        </w:rPr>
        <w:t>Формулы платы за технологическое присоединение к электрическим сетям территориальных сетевых организаций Калужской области</w:t>
      </w:r>
    </w:p>
    <w:p w14:paraId="7B45F421" w14:textId="54C09681" w:rsidR="008A47F5" w:rsidRPr="00427752" w:rsidRDefault="008A47F5" w:rsidP="00427752">
      <w:pPr>
        <w:spacing w:after="0" w:line="240" w:lineRule="auto"/>
        <w:ind w:firstLine="709"/>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Предлагается утвердить следующее:</w:t>
      </w:r>
    </w:p>
    <w:bookmarkEnd w:id="16"/>
    <w:p w14:paraId="2A6ECD8C" w14:textId="77777777" w:rsidR="00427752" w:rsidRPr="00427752" w:rsidRDefault="00427752" w:rsidP="00427752">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p>
    <w:p w14:paraId="77D0405C" w14:textId="77777777" w:rsidR="00427752" w:rsidRPr="00427752" w:rsidRDefault="00427752" w:rsidP="00427752">
      <w:pPr>
        <w:spacing w:after="0" w:line="240" w:lineRule="auto"/>
        <w:ind w:firstLine="708"/>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1. Если отсутствует необходимость реализации мероприятий "последней мили":</w:t>
      </w:r>
    </w:p>
    <w:p w14:paraId="0B41F4B9"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7C5614E0"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П</w:t>
      </w:r>
      <w:r w:rsidRPr="00427752">
        <w:rPr>
          <w:rFonts w:ascii="Times New Roman" w:eastAsia="Times New Roman" w:hAnsi="Times New Roman" w:cs="Times New Roman"/>
          <w:sz w:val="24"/>
          <w:szCs w:val="24"/>
          <w:vertAlign w:val="subscript"/>
        </w:rPr>
        <w:t xml:space="preserve">1 </w:t>
      </w:r>
      <w:r w:rsidRPr="00427752">
        <w:rPr>
          <w:rFonts w:ascii="Times New Roman" w:eastAsia="Times New Roman" w:hAnsi="Times New Roman" w:cs="Times New Roman"/>
          <w:sz w:val="24"/>
          <w:szCs w:val="24"/>
        </w:rPr>
        <w:t>= С</w:t>
      </w:r>
      <w:r w:rsidRPr="00427752">
        <w:rPr>
          <w:rFonts w:ascii="Times New Roman" w:eastAsia="Times New Roman" w:hAnsi="Times New Roman" w:cs="Times New Roman"/>
          <w:sz w:val="24"/>
          <w:szCs w:val="24"/>
          <w:vertAlign w:val="subscript"/>
        </w:rPr>
        <w:t>1</w:t>
      </w:r>
      <w:r w:rsidRPr="00427752">
        <w:rPr>
          <w:rFonts w:ascii="Times New Roman" w:eastAsia="Times New Roman" w:hAnsi="Times New Roman" w:cs="Times New Roman"/>
          <w:sz w:val="24"/>
          <w:szCs w:val="24"/>
        </w:rPr>
        <w:t xml:space="preserve"> + </w:t>
      </w: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8</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q</w:t>
      </w:r>
      <w:proofErr w:type="gram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rPr>
        <w:t xml:space="preserve"> (руб.)</w:t>
      </w:r>
    </w:p>
    <w:p w14:paraId="0D6BD402"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7CB1034D"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w:t>
      </w:r>
      <w:r w:rsidRPr="00427752">
        <w:rPr>
          <w:rFonts w:ascii="Times New Roman" w:eastAsia="Times New Roman" w:hAnsi="Times New Roman" w:cs="Times New Roman"/>
          <w:sz w:val="24"/>
          <w:szCs w:val="24"/>
          <w:vertAlign w:val="subscript"/>
        </w:rPr>
        <w:t xml:space="preserve">1 </w:t>
      </w:r>
      <w:r w:rsidRPr="00427752">
        <w:rPr>
          <w:rFonts w:ascii="Times New Roman" w:eastAsia="Times New Roman" w:hAnsi="Times New Roman" w:cs="Times New Roman"/>
          <w:sz w:val="24"/>
          <w:szCs w:val="24"/>
        </w:rPr>
        <w:t xml:space="preserve">= </w:t>
      </w: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1.1</w:t>
      </w:r>
      <w:r w:rsidRPr="00427752">
        <w:rPr>
          <w:rFonts w:ascii="Times New Roman" w:eastAsia="Times New Roman" w:hAnsi="Times New Roman" w:cs="Times New Roman"/>
          <w:sz w:val="24"/>
          <w:szCs w:val="24"/>
        </w:rPr>
        <w:t xml:space="preserve"> + С</w:t>
      </w:r>
      <w:r w:rsidRPr="00427752">
        <w:rPr>
          <w:rFonts w:ascii="Times New Roman" w:eastAsia="Times New Roman" w:hAnsi="Times New Roman" w:cs="Times New Roman"/>
          <w:sz w:val="24"/>
          <w:szCs w:val="24"/>
          <w:vertAlign w:val="subscript"/>
        </w:rPr>
        <w:t>1.2.1</w:t>
      </w:r>
      <w:r w:rsidRPr="00427752">
        <w:rPr>
          <w:rFonts w:ascii="Times New Roman" w:eastAsia="Times New Roman" w:hAnsi="Times New Roman" w:cs="Times New Roman"/>
          <w:sz w:val="24"/>
          <w:szCs w:val="24"/>
        </w:rPr>
        <w:t xml:space="preserve"> (руб.) или С</w:t>
      </w:r>
      <w:r w:rsidRPr="00427752">
        <w:rPr>
          <w:rFonts w:ascii="Times New Roman" w:eastAsia="Times New Roman" w:hAnsi="Times New Roman" w:cs="Times New Roman"/>
          <w:sz w:val="24"/>
          <w:szCs w:val="24"/>
          <w:vertAlign w:val="subscript"/>
        </w:rPr>
        <w:t xml:space="preserve">1 </w:t>
      </w:r>
      <w:r w:rsidRPr="00427752">
        <w:rPr>
          <w:rFonts w:ascii="Times New Roman" w:eastAsia="Times New Roman" w:hAnsi="Times New Roman" w:cs="Times New Roman"/>
          <w:sz w:val="24"/>
          <w:szCs w:val="24"/>
        </w:rPr>
        <w:t xml:space="preserve">= </w:t>
      </w: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1.1</w:t>
      </w:r>
      <w:r w:rsidRPr="00427752">
        <w:rPr>
          <w:rFonts w:ascii="Times New Roman" w:eastAsia="Times New Roman" w:hAnsi="Times New Roman" w:cs="Times New Roman"/>
          <w:sz w:val="24"/>
          <w:szCs w:val="24"/>
        </w:rPr>
        <w:t xml:space="preserve"> + С</w:t>
      </w:r>
      <w:r w:rsidRPr="00427752">
        <w:rPr>
          <w:rFonts w:ascii="Times New Roman" w:eastAsia="Times New Roman" w:hAnsi="Times New Roman" w:cs="Times New Roman"/>
          <w:sz w:val="24"/>
          <w:szCs w:val="24"/>
          <w:vertAlign w:val="subscript"/>
        </w:rPr>
        <w:t xml:space="preserve">1.2.2 </w:t>
      </w:r>
      <w:r w:rsidRPr="00427752">
        <w:rPr>
          <w:rFonts w:ascii="Times New Roman" w:eastAsia="Times New Roman" w:hAnsi="Times New Roman" w:cs="Times New Roman"/>
          <w:sz w:val="24"/>
          <w:szCs w:val="24"/>
        </w:rPr>
        <w:t>(руб.)</w:t>
      </w:r>
    </w:p>
    <w:p w14:paraId="2DD8921E" w14:textId="77777777" w:rsidR="00427752" w:rsidRPr="00427752" w:rsidRDefault="00427752" w:rsidP="00427752">
      <w:pPr>
        <w:spacing w:after="0" w:line="240" w:lineRule="auto"/>
        <w:jc w:val="both"/>
        <w:rPr>
          <w:rFonts w:ascii="Times New Roman" w:eastAsia="Times New Roman" w:hAnsi="Times New Roman" w:cs="Times New Roman"/>
          <w:sz w:val="24"/>
          <w:szCs w:val="24"/>
        </w:rPr>
      </w:pPr>
    </w:p>
    <w:p w14:paraId="686A4729"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где:</w:t>
      </w:r>
    </w:p>
    <w:p w14:paraId="5038EDEC"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C</w:t>
      </w:r>
      <w:r w:rsidRPr="00427752">
        <w:rPr>
          <w:rFonts w:ascii="Times New Roman" w:eastAsia="Times New Roman" w:hAnsi="Times New Roman" w:cs="Times New Roman"/>
          <w:sz w:val="24"/>
          <w:szCs w:val="24"/>
          <w:vertAlign w:val="subscript"/>
        </w:rPr>
        <w:t>1</w:t>
      </w:r>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 (руб./1 присоединение);</w:t>
      </w:r>
    </w:p>
    <w:p w14:paraId="330C6481"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C</w:t>
      </w:r>
      <w:r w:rsidRPr="00427752">
        <w:rPr>
          <w:rFonts w:ascii="Times New Roman" w:eastAsia="Times New Roman" w:hAnsi="Times New Roman" w:cs="Times New Roman"/>
          <w:sz w:val="24"/>
          <w:szCs w:val="24"/>
          <w:vertAlign w:val="subscript"/>
        </w:rPr>
        <w:t xml:space="preserve">1.1 </w:t>
      </w:r>
      <w:r w:rsidRPr="00427752">
        <w:rPr>
          <w:rFonts w:ascii="Times New Roman" w:eastAsia="Times New Roman" w:hAnsi="Times New Roman" w:cs="Times New Roman"/>
          <w:sz w:val="24"/>
          <w:szCs w:val="24"/>
        </w:rPr>
        <w:t xml:space="preserve">- Подготовка и выдача сетевой организацией технических условий Заявителю (ТУ); </w:t>
      </w:r>
    </w:p>
    <w:p w14:paraId="7D7886AC" w14:textId="77777777" w:rsidR="00427752" w:rsidRPr="00427752" w:rsidRDefault="00427752" w:rsidP="00427752">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С</w:t>
      </w:r>
      <w:r w:rsidRPr="00427752">
        <w:rPr>
          <w:rFonts w:ascii="Times New Roman" w:eastAsia="Times New Roman" w:hAnsi="Times New Roman" w:cs="Times New Roman"/>
          <w:sz w:val="24"/>
          <w:szCs w:val="24"/>
          <w:vertAlign w:val="subscript"/>
        </w:rPr>
        <w:t>1.2.1</w:t>
      </w:r>
      <w:r w:rsidRPr="00427752">
        <w:rPr>
          <w:rFonts w:ascii="Times New Roman" w:eastAsia="Times New Roman" w:hAnsi="Times New Roman" w:cs="Times New Roman"/>
          <w:sz w:val="24"/>
          <w:szCs w:val="24"/>
        </w:rPr>
        <w:t xml:space="preserve"> - Выдача акта об осуществлении технологического присоединения Заявителям, указанным в </w:t>
      </w:r>
      <w:hyperlink r:id="rId171" w:history="1">
        <w:r w:rsidRPr="00427752">
          <w:rPr>
            <w:rFonts w:ascii="Times New Roman" w:eastAsia="Times New Roman" w:hAnsi="Times New Roman" w:cs="Times New Roman"/>
            <w:sz w:val="24"/>
            <w:szCs w:val="24"/>
          </w:rPr>
          <w:t>пунктах 12(1)</w:t>
        </w:r>
      </w:hyperlink>
      <w:r w:rsidRPr="00427752">
        <w:rPr>
          <w:rFonts w:ascii="Times New Roman" w:eastAsia="Times New Roman" w:hAnsi="Times New Roman" w:cs="Times New Roman"/>
          <w:sz w:val="24"/>
          <w:szCs w:val="24"/>
        </w:rPr>
        <w:t xml:space="preserve"> и </w:t>
      </w:r>
      <w:hyperlink r:id="rId172" w:history="1">
        <w:r w:rsidRPr="00427752">
          <w:rPr>
            <w:rFonts w:ascii="Times New Roman" w:eastAsia="Times New Roman" w:hAnsi="Times New Roman" w:cs="Times New Roman"/>
            <w:sz w:val="24"/>
            <w:szCs w:val="24"/>
          </w:rPr>
          <w:t>14</w:t>
        </w:r>
      </w:hyperlink>
      <w:r w:rsidRPr="00427752">
        <w:rPr>
          <w:rFonts w:ascii="Times New Roman" w:eastAsia="Times New Roman" w:hAnsi="Times New Roman" w:cs="Times New Roman"/>
          <w:sz w:val="24"/>
          <w:szCs w:val="24"/>
        </w:rPr>
        <w:t xml:space="preserve"> Правил технологического присоединения, кроме случаев, если технологическое присоединение энергопринимающих устройств таких Заявителей осуществляется на уровне напряжения выше 0,4 </w:t>
      </w:r>
      <w:proofErr w:type="spellStart"/>
      <w:r w:rsidRPr="00427752">
        <w:rPr>
          <w:rFonts w:ascii="Times New Roman" w:eastAsia="Times New Roman" w:hAnsi="Times New Roman" w:cs="Times New Roman"/>
          <w:sz w:val="24"/>
          <w:szCs w:val="24"/>
        </w:rPr>
        <w:t>кВ</w:t>
      </w:r>
      <w:proofErr w:type="spellEnd"/>
      <w:r w:rsidRPr="00427752">
        <w:rPr>
          <w:rFonts w:ascii="Times New Roman" w:eastAsia="Times New Roman" w:hAnsi="Times New Roman" w:cs="Times New Roman"/>
          <w:sz w:val="24"/>
          <w:szCs w:val="24"/>
        </w:rPr>
        <w:t>;</w:t>
      </w:r>
    </w:p>
    <w:p w14:paraId="13D35E36" w14:textId="77777777" w:rsidR="00427752" w:rsidRPr="00427752" w:rsidRDefault="00427752" w:rsidP="00427752">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С</w:t>
      </w:r>
      <w:r w:rsidRPr="00427752">
        <w:rPr>
          <w:rFonts w:ascii="Times New Roman" w:eastAsia="Times New Roman" w:hAnsi="Times New Roman" w:cs="Times New Roman"/>
          <w:sz w:val="24"/>
          <w:szCs w:val="24"/>
          <w:vertAlign w:val="subscript"/>
        </w:rPr>
        <w:t>1.2.2</w:t>
      </w:r>
      <w:r w:rsidRPr="00427752">
        <w:rPr>
          <w:rFonts w:ascii="Times New Roman" w:eastAsia="Times New Roman" w:hAnsi="Times New Roman" w:cs="Times New Roman"/>
          <w:sz w:val="24"/>
          <w:szCs w:val="24"/>
        </w:rPr>
        <w:t xml:space="preserve"> - Проверка выполнения технических условий Заявителями для случаев технологического присоединения объектов Заявителей, не предусмотренных С</w:t>
      </w:r>
      <w:r w:rsidRPr="00427752">
        <w:rPr>
          <w:rFonts w:ascii="Times New Roman" w:eastAsia="Times New Roman" w:hAnsi="Times New Roman" w:cs="Times New Roman"/>
          <w:sz w:val="24"/>
          <w:szCs w:val="24"/>
          <w:vertAlign w:val="subscript"/>
        </w:rPr>
        <w:t>1.2.1</w:t>
      </w:r>
      <w:r w:rsidRPr="00427752">
        <w:rPr>
          <w:rFonts w:ascii="Times New Roman" w:eastAsia="Times New Roman" w:hAnsi="Times New Roman" w:cs="Times New Roman"/>
          <w:sz w:val="24"/>
          <w:szCs w:val="24"/>
        </w:rPr>
        <w:t>.</w:t>
      </w:r>
    </w:p>
    <w:p w14:paraId="2ED1FC7C"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w:t>
      </w:r>
      <w:r w:rsidRPr="00427752">
        <w:rPr>
          <w:rFonts w:ascii="Times New Roman" w:eastAsia="Times New Roman" w:hAnsi="Times New Roman" w:cs="Times New Roman"/>
          <w:sz w:val="24"/>
          <w:szCs w:val="24"/>
          <w:vertAlign w:val="subscript"/>
        </w:rPr>
        <w:t>8</w:t>
      </w:r>
      <w:proofErr w:type="gramStart"/>
      <w:r w:rsidRPr="00427752">
        <w:rPr>
          <w:rFonts w:ascii="Times New Roman" w:eastAsia="Times New Roman" w:hAnsi="Times New Roman" w:cs="Times New Roman"/>
          <w:sz w:val="24"/>
          <w:szCs w:val="24"/>
          <w:vertAlign w:val="subscript"/>
        </w:rPr>
        <w:t>i,</w:t>
      </w:r>
      <w:r w:rsidRPr="00427752">
        <w:rPr>
          <w:rFonts w:ascii="Times New Roman" w:eastAsia="Times New Roman" w:hAnsi="Times New Roman" w:cs="Times New Roman"/>
          <w:sz w:val="24"/>
          <w:szCs w:val="24"/>
          <w:vertAlign w:val="subscript"/>
          <w:lang w:val="en-US"/>
        </w:rPr>
        <w:t>q</w:t>
      </w:r>
      <w:proofErr w:type="gramEnd"/>
      <w:r w:rsidRPr="00427752">
        <w:rPr>
          <w:rFonts w:ascii="Times New Roman" w:eastAsia="Times New Roman" w:hAnsi="Times New Roman" w:cs="Times New Roman"/>
          <w:sz w:val="24"/>
          <w:szCs w:val="24"/>
        </w:rPr>
        <w:t xml:space="preserve"> - произведение стандартизированной тарифной ставки на покрытие расходов сетевой организации на обеспечение средствами коммерческого учета электрической энергии (мощности) С</w:t>
      </w:r>
      <w:r w:rsidRPr="00427752">
        <w:rPr>
          <w:rFonts w:ascii="Times New Roman" w:eastAsia="Times New Roman" w:hAnsi="Times New Roman" w:cs="Times New Roman"/>
          <w:sz w:val="24"/>
          <w:szCs w:val="24"/>
          <w:vertAlign w:val="subscript"/>
        </w:rPr>
        <w:t>8</w:t>
      </w:r>
      <w:r w:rsidRPr="00427752">
        <w:rPr>
          <w:rFonts w:ascii="Times New Roman" w:eastAsia="Times New Roman" w:hAnsi="Times New Roman" w:cs="Times New Roman"/>
          <w:sz w:val="24"/>
          <w:szCs w:val="24"/>
        </w:rPr>
        <w:t xml:space="preserve"> на i-том уровне напряжения и количества точек учета (</w:t>
      </w:r>
      <w:r w:rsidRPr="00427752">
        <w:rPr>
          <w:rFonts w:ascii="Times New Roman" w:eastAsia="Times New Roman" w:hAnsi="Times New Roman" w:cs="Times New Roman"/>
          <w:sz w:val="24"/>
          <w:szCs w:val="24"/>
          <w:lang w:val="en-US"/>
        </w:rPr>
        <w:t>q</w:t>
      </w:r>
      <w:r w:rsidRPr="00427752">
        <w:rPr>
          <w:rFonts w:ascii="Times New Roman" w:eastAsia="Times New Roman" w:hAnsi="Times New Roman" w:cs="Times New Roman"/>
          <w:sz w:val="24"/>
          <w:szCs w:val="24"/>
        </w:rPr>
        <w:t>) (руб. за точку учета);</w:t>
      </w:r>
    </w:p>
    <w:p w14:paraId="48CFE3BC"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6A607019"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2. Если при технологическом присоединении Заявителя предусматривается мероприятие "последней мили" по прокладке воздушных линий электропередач:</w:t>
      </w:r>
    </w:p>
    <w:p w14:paraId="10B94FE5"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303AAB61"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lang w:val="en-US"/>
        </w:rPr>
      </w:pPr>
      <w:r w:rsidRPr="00427752">
        <w:rPr>
          <w:rFonts w:ascii="Times New Roman" w:eastAsia="Times New Roman" w:hAnsi="Times New Roman" w:cs="Times New Roman"/>
          <w:sz w:val="24"/>
          <w:szCs w:val="24"/>
        </w:rPr>
        <w:t>П</w:t>
      </w:r>
      <w:r w:rsidRPr="00427752">
        <w:rPr>
          <w:rFonts w:ascii="Times New Roman" w:eastAsia="Times New Roman" w:hAnsi="Times New Roman" w:cs="Times New Roman"/>
          <w:sz w:val="24"/>
          <w:szCs w:val="24"/>
          <w:vertAlign w:val="subscript"/>
          <w:lang w:val="en-US"/>
        </w:rPr>
        <w:t>2</w:t>
      </w:r>
      <w:r w:rsidRPr="00427752">
        <w:rPr>
          <w:rFonts w:ascii="Times New Roman" w:eastAsia="Times New Roman" w:hAnsi="Times New Roman" w:cs="Times New Roman"/>
          <w:sz w:val="24"/>
          <w:szCs w:val="24"/>
          <w:lang w:val="en-US"/>
        </w:rPr>
        <w:t xml:space="preserve"> = C</w:t>
      </w:r>
      <w:r w:rsidRPr="00427752">
        <w:rPr>
          <w:rFonts w:ascii="Times New Roman" w:eastAsia="Times New Roman" w:hAnsi="Times New Roman" w:cs="Times New Roman"/>
          <w:sz w:val="24"/>
          <w:szCs w:val="24"/>
          <w:vertAlign w:val="subscript"/>
          <w:lang w:val="en-US"/>
        </w:rPr>
        <w:t>1</w:t>
      </w:r>
      <w:r w:rsidRPr="00427752">
        <w:rPr>
          <w:rFonts w:ascii="Times New Roman" w:eastAsia="Times New Roman" w:hAnsi="Times New Roman" w:cs="Times New Roman"/>
          <w:sz w:val="24"/>
          <w:szCs w:val="24"/>
          <w:lang w:val="en-US"/>
        </w:rPr>
        <w:t xml:space="preserve"> + ∑ (C</w:t>
      </w:r>
      <w:r w:rsidRPr="00427752">
        <w:rPr>
          <w:rFonts w:ascii="Times New Roman" w:eastAsia="Times New Roman" w:hAnsi="Times New Roman" w:cs="Times New Roman"/>
          <w:sz w:val="24"/>
          <w:szCs w:val="24"/>
          <w:vertAlign w:val="subscript"/>
          <w:lang w:val="en-US"/>
        </w:rPr>
        <w:t>2</w:t>
      </w:r>
      <w:proofErr w:type="gramStart"/>
      <w:r w:rsidRPr="00427752">
        <w:rPr>
          <w:rFonts w:ascii="Times New Roman" w:eastAsia="Times New Roman" w:hAnsi="Times New Roman" w:cs="Times New Roman"/>
          <w:sz w:val="24"/>
          <w:szCs w:val="24"/>
          <w:vertAlign w:val="subscript"/>
          <w:lang w:val="en-US"/>
        </w:rPr>
        <w:t>i,t</w:t>
      </w:r>
      <w:proofErr w:type="gramEnd"/>
      <w:r w:rsidRPr="00427752">
        <w:rPr>
          <w:rFonts w:ascii="Times New Roman" w:eastAsia="Times New Roman" w:hAnsi="Times New Roman" w:cs="Times New Roman"/>
          <w:sz w:val="24"/>
          <w:szCs w:val="24"/>
          <w:lang w:val="en-US"/>
        </w:rPr>
        <w:t xml:space="preserve"> x L</w:t>
      </w:r>
      <w:r w:rsidRPr="00427752">
        <w:rPr>
          <w:rFonts w:ascii="Times New Roman" w:eastAsia="Times New Roman" w:hAnsi="Times New Roman" w:cs="Times New Roman"/>
          <w:sz w:val="24"/>
          <w:szCs w:val="24"/>
          <w:vertAlign w:val="subscript"/>
          <w:lang w:val="en-US"/>
        </w:rPr>
        <w:t>2i,t</w:t>
      </w:r>
      <w:r w:rsidRPr="00427752">
        <w:rPr>
          <w:rFonts w:ascii="Times New Roman" w:eastAsia="Times New Roman" w:hAnsi="Times New Roman" w:cs="Times New Roman"/>
          <w:sz w:val="24"/>
          <w:szCs w:val="24"/>
          <w:lang w:val="en-US"/>
        </w:rPr>
        <w:t>) + C</w:t>
      </w:r>
      <w:r w:rsidRPr="00427752">
        <w:rPr>
          <w:rFonts w:ascii="Times New Roman" w:eastAsia="Times New Roman" w:hAnsi="Times New Roman" w:cs="Times New Roman"/>
          <w:sz w:val="24"/>
          <w:szCs w:val="24"/>
          <w:vertAlign w:val="subscript"/>
          <w:lang w:val="en-US"/>
        </w:rPr>
        <w:t>8i,q,</w:t>
      </w:r>
      <w:r w:rsidRPr="00427752">
        <w:rPr>
          <w:rFonts w:ascii="Times New Roman" w:eastAsia="Times New Roman" w:hAnsi="Times New Roman" w:cs="Times New Roman"/>
          <w:sz w:val="24"/>
          <w:szCs w:val="24"/>
          <w:lang w:val="en-US"/>
        </w:rPr>
        <w:t xml:space="preserve">  (</w:t>
      </w:r>
      <w:proofErr w:type="spellStart"/>
      <w:r w:rsidRPr="00427752">
        <w:rPr>
          <w:rFonts w:ascii="Times New Roman" w:eastAsia="Times New Roman" w:hAnsi="Times New Roman" w:cs="Times New Roman"/>
          <w:sz w:val="24"/>
          <w:szCs w:val="24"/>
        </w:rPr>
        <w:t>руб</w:t>
      </w:r>
      <w:proofErr w:type="spellEnd"/>
      <w:r w:rsidRPr="00427752">
        <w:rPr>
          <w:rFonts w:ascii="Times New Roman" w:eastAsia="Times New Roman" w:hAnsi="Times New Roman" w:cs="Times New Roman"/>
          <w:sz w:val="24"/>
          <w:szCs w:val="24"/>
          <w:lang w:val="en-US"/>
        </w:rPr>
        <w:t>.),</w:t>
      </w:r>
    </w:p>
    <w:p w14:paraId="55CD8200"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где:</w:t>
      </w:r>
    </w:p>
    <w:p w14:paraId="48012B11"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lastRenderedPageBreak/>
        <w:t>C</w:t>
      </w:r>
      <w:r w:rsidRPr="00427752">
        <w:rPr>
          <w:rFonts w:ascii="Times New Roman" w:eastAsia="Times New Roman" w:hAnsi="Times New Roman" w:cs="Times New Roman"/>
          <w:sz w:val="24"/>
          <w:szCs w:val="24"/>
          <w:vertAlign w:val="subscript"/>
        </w:rPr>
        <w:t>1</w:t>
      </w:r>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без расходов, связанных со строительством объектов электросетевого хозяйства (руб. /1 присоединение);</w:t>
      </w:r>
    </w:p>
    <w:p w14:paraId="6FDE08AF"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2</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сетевой организации на строительство воздушных линий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в расчете на 1 км линий, руб./км;</w:t>
      </w:r>
    </w:p>
    <w:p w14:paraId="340015CA"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L</w:t>
      </w:r>
      <w:r w:rsidRPr="00427752">
        <w:rPr>
          <w:rFonts w:ascii="Times New Roman" w:eastAsia="Times New Roman" w:hAnsi="Times New Roman" w:cs="Times New Roman"/>
          <w:sz w:val="24"/>
          <w:szCs w:val="24"/>
          <w:vertAlign w:val="subscript"/>
        </w:rPr>
        <w:t>2</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протяженность воздушных линий электропередач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(км).</w:t>
      </w:r>
    </w:p>
    <w:p w14:paraId="0250B5BC"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8</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q</w:t>
      </w:r>
      <w:proofErr w:type="gramEnd"/>
      <w:r w:rsidRPr="00427752">
        <w:rPr>
          <w:rFonts w:ascii="Times New Roman" w:eastAsia="Times New Roman" w:hAnsi="Times New Roman" w:cs="Times New Roman"/>
          <w:sz w:val="24"/>
          <w:szCs w:val="24"/>
        </w:rPr>
        <w:t xml:space="preserve"> - произведение стандартизированной тарифной ставки на покрытие расходов сетевой организации на обеспечение средствами коммерческого учета электрической энергии (мощности) С</w:t>
      </w:r>
      <w:r w:rsidRPr="00427752">
        <w:rPr>
          <w:rFonts w:ascii="Times New Roman" w:eastAsia="Times New Roman" w:hAnsi="Times New Roman" w:cs="Times New Roman"/>
          <w:sz w:val="24"/>
          <w:szCs w:val="24"/>
          <w:vertAlign w:val="subscript"/>
        </w:rPr>
        <w:t>8</w:t>
      </w:r>
      <w:r w:rsidRPr="00427752">
        <w:rPr>
          <w:rFonts w:ascii="Times New Roman" w:eastAsia="Times New Roman" w:hAnsi="Times New Roman" w:cs="Times New Roman"/>
          <w:sz w:val="24"/>
          <w:szCs w:val="24"/>
        </w:rPr>
        <w:t xml:space="preserve"> на i-том уровне напряжения и количества точек учета (</w:t>
      </w:r>
      <w:r w:rsidRPr="00427752">
        <w:rPr>
          <w:rFonts w:ascii="Times New Roman" w:eastAsia="Times New Roman" w:hAnsi="Times New Roman" w:cs="Times New Roman"/>
          <w:sz w:val="24"/>
          <w:szCs w:val="24"/>
          <w:lang w:val="en-US"/>
        </w:rPr>
        <w:t>q</w:t>
      </w:r>
      <w:r w:rsidRPr="00427752">
        <w:rPr>
          <w:rFonts w:ascii="Times New Roman" w:eastAsia="Times New Roman" w:hAnsi="Times New Roman" w:cs="Times New Roman"/>
          <w:sz w:val="24"/>
          <w:szCs w:val="24"/>
        </w:rPr>
        <w:t>) (руб. за точку учета).</w:t>
      </w:r>
    </w:p>
    <w:p w14:paraId="6D58AE7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3. Если при технологическом присоединении Заявителя предусматривается мероприятие "последней мили" по прокладке кабельных линий электропередач:</w:t>
      </w:r>
    </w:p>
    <w:p w14:paraId="7E2AA5EF"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452CBF54"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lang w:val="en-US"/>
        </w:rPr>
      </w:pPr>
      <w:r w:rsidRPr="00427752">
        <w:rPr>
          <w:rFonts w:ascii="Times New Roman" w:eastAsia="Times New Roman" w:hAnsi="Times New Roman" w:cs="Times New Roman"/>
          <w:sz w:val="24"/>
          <w:szCs w:val="24"/>
        </w:rPr>
        <w:t>П</w:t>
      </w:r>
      <w:r w:rsidRPr="00427752">
        <w:rPr>
          <w:rFonts w:ascii="Times New Roman" w:eastAsia="Times New Roman" w:hAnsi="Times New Roman" w:cs="Times New Roman"/>
          <w:sz w:val="24"/>
          <w:szCs w:val="24"/>
          <w:vertAlign w:val="subscript"/>
          <w:lang w:val="en-US"/>
        </w:rPr>
        <w:t>3</w:t>
      </w:r>
      <w:r w:rsidRPr="00427752">
        <w:rPr>
          <w:rFonts w:ascii="Times New Roman" w:eastAsia="Times New Roman" w:hAnsi="Times New Roman" w:cs="Times New Roman"/>
          <w:sz w:val="24"/>
          <w:szCs w:val="24"/>
          <w:lang w:val="en-US"/>
        </w:rPr>
        <w:t xml:space="preserve"> = C</w:t>
      </w:r>
      <w:r w:rsidRPr="00427752">
        <w:rPr>
          <w:rFonts w:ascii="Times New Roman" w:eastAsia="Times New Roman" w:hAnsi="Times New Roman" w:cs="Times New Roman"/>
          <w:sz w:val="24"/>
          <w:szCs w:val="24"/>
          <w:vertAlign w:val="subscript"/>
          <w:lang w:val="en-US"/>
        </w:rPr>
        <w:t>1</w:t>
      </w:r>
      <w:r w:rsidRPr="00427752">
        <w:rPr>
          <w:rFonts w:ascii="Times New Roman" w:eastAsia="Times New Roman" w:hAnsi="Times New Roman" w:cs="Times New Roman"/>
          <w:sz w:val="24"/>
          <w:szCs w:val="24"/>
          <w:lang w:val="en-US"/>
        </w:rPr>
        <w:t>+ ∑ (C</w:t>
      </w:r>
      <w:r w:rsidRPr="00427752">
        <w:rPr>
          <w:rFonts w:ascii="Times New Roman" w:eastAsia="Times New Roman" w:hAnsi="Times New Roman" w:cs="Times New Roman"/>
          <w:sz w:val="24"/>
          <w:szCs w:val="24"/>
          <w:vertAlign w:val="subscript"/>
          <w:lang w:val="en-US"/>
        </w:rPr>
        <w:t>3it</w:t>
      </w:r>
      <w:r w:rsidRPr="00427752">
        <w:rPr>
          <w:rFonts w:ascii="Times New Roman" w:eastAsia="Times New Roman" w:hAnsi="Times New Roman" w:cs="Times New Roman"/>
          <w:sz w:val="24"/>
          <w:szCs w:val="24"/>
          <w:lang w:val="en-US"/>
        </w:rPr>
        <w:t xml:space="preserve"> x L</w:t>
      </w:r>
      <w:r w:rsidRPr="00427752">
        <w:rPr>
          <w:rFonts w:ascii="Times New Roman" w:eastAsia="Times New Roman" w:hAnsi="Times New Roman" w:cs="Times New Roman"/>
          <w:sz w:val="24"/>
          <w:szCs w:val="24"/>
          <w:vertAlign w:val="subscript"/>
          <w:lang w:val="en-US"/>
        </w:rPr>
        <w:t>3it</w:t>
      </w:r>
      <w:r w:rsidRPr="00427752">
        <w:rPr>
          <w:rFonts w:ascii="Times New Roman" w:eastAsia="Times New Roman" w:hAnsi="Times New Roman" w:cs="Times New Roman"/>
          <w:sz w:val="24"/>
          <w:szCs w:val="24"/>
          <w:lang w:val="en-US"/>
        </w:rPr>
        <w:t>) + C</w:t>
      </w:r>
      <w:r w:rsidRPr="00427752">
        <w:rPr>
          <w:rFonts w:ascii="Times New Roman" w:eastAsia="Times New Roman" w:hAnsi="Times New Roman" w:cs="Times New Roman"/>
          <w:sz w:val="24"/>
          <w:szCs w:val="24"/>
          <w:vertAlign w:val="subscript"/>
          <w:lang w:val="en-US"/>
        </w:rPr>
        <w:t>8</w:t>
      </w:r>
      <w:proofErr w:type="gramStart"/>
      <w:r w:rsidRPr="00427752">
        <w:rPr>
          <w:rFonts w:ascii="Times New Roman" w:eastAsia="Times New Roman" w:hAnsi="Times New Roman" w:cs="Times New Roman"/>
          <w:sz w:val="24"/>
          <w:szCs w:val="24"/>
          <w:vertAlign w:val="subscript"/>
          <w:lang w:val="en-US"/>
        </w:rPr>
        <w:t>i,q</w:t>
      </w:r>
      <w:proofErr w:type="gramEnd"/>
      <w:r w:rsidRPr="00427752">
        <w:rPr>
          <w:rFonts w:ascii="Times New Roman" w:eastAsia="Times New Roman" w:hAnsi="Times New Roman" w:cs="Times New Roman"/>
          <w:sz w:val="24"/>
          <w:szCs w:val="24"/>
          <w:lang w:val="en-US"/>
        </w:rPr>
        <w:t>, (</w:t>
      </w:r>
      <w:proofErr w:type="spellStart"/>
      <w:r w:rsidRPr="00427752">
        <w:rPr>
          <w:rFonts w:ascii="Times New Roman" w:eastAsia="Times New Roman" w:hAnsi="Times New Roman" w:cs="Times New Roman"/>
          <w:sz w:val="24"/>
          <w:szCs w:val="24"/>
        </w:rPr>
        <w:t>руб</w:t>
      </w:r>
      <w:proofErr w:type="spellEnd"/>
      <w:r w:rsidRPr="00427752">
        <w:rPr>
          <w:rFonts w:ascii="Times New Roman" w:eastAsia="Times New Roman" w:hAnsi="Times New Roman" w:cs="Times New Roman"/>
          <w:sz w:val="24"/>
          <w:szCs w:val="24"/>
          <w:lang w:val="en-US"/>
        </w:rPr>
        <w:t>.),</w:t>
      </w:r>
    </w:p>
    <w:p w14:paraId="60B4DCF2"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где:</w:t>
      </w:r>
    </w:p>
    <w:p w14:paraId="158D0B2E"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C</w:t>
      </w:r>
      <w:r w:rsidRPr="00427752">
        <w:rPr>
          <w:rFonts w:ascii="Times New Roman" w:eastAsia="Times New Roman" w:hAnsi="Times New Roman" w:cs="Times New Roman"/>
          <w:sz w:val="24"/>
          <w:szCs w:val="24"/>
          <w:vertAlign w:val="subscript"/>
        </w:rPr>
        <w:t>1</w:t>
      </w:r>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 (руб./1 присоединение);</w:t>
      </w:r>
    </w:p>
    <w:p w14:paraId="5EF2A054"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3</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на строительство кабельных линий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в расчете на 1 км линий, руб./км;</w:t>
      </w:r>
    </w:p>
    <w:p w14:paraId="1CFD8E56"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L</w:t>
      </w:r>
      <w:r w:rsidRPr="00427752">
        <w:rPr>
          <w:rFonts w:ascii="Times New Roman" w:eastAsia="Times New Roman" w:hAnsi="Times New Roman" w:cs="Times New Roman"/>
          <w:sz w:val="24"/>
          <w:szCs w:val="24"/>
          <w:vertAlign w:val="subscript"/>
        </w:rPr>
        <w:t>3</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протяженность кабельных линий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(км).</w:t>
      </w:r>
    </w:p>
    <w:p w14:paraId="464A2839"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w:t>
      </w:r>
      <w:r w:rsidRPr="00427752">
        <w:rPr>
          <w:rFonts w:ascii="Times New Roman" w:eastAsia="Times New Roman" w:hAnsi="Times New Roman" w:cs="Times New Roman"/>
          <w:sz w:val="24"/>
          <w:szCs w:val="24"/>
          <w:vertAlign w:val="subscript"/>
        </w:rPr>
        <w:t>8</w:t>
      </w:r>
      <w:proofErr w:type="gramStart"/>
      <w:r w:rsidRPr="00427752">
        <w:rPr>
          <w:rFonts w:ascii="Times New Roman" w:eastAsia="Times New Roman" w:hAnsi="Times New Roman" w:cs="Times New Roman"/>
          <w:sz w:val="24"/>
          <w:szCs w:val="24"/>
          <w:vertAlign w:val="subscript"/>
        </w:rPr>
        <w:t>i,</w:t>
      </w:r>
      <w:r w:rsidRPr="00427752">
        <w:rPr>
          <w:rFonts w:ascii="Times New Roman" w:eastAsia="Times New Roman" w:hAnsi="Times New Roman" w:cs="Times New Roman"/>
          <w:sz w:val="24"/>
          <w:szCs w:val="24"/>
          <w:vertAlign w:val="subscript"/>
          <w:lang w:val="en-US"/>
        </w:rPr>
        <w:t>q</w:t>
      </w:r>
      <w:proofErr w:type="gramEnd"/>
      <w:r w:rsidRPr="00427752">
        <w:rPr>
          <w:rFonts w:ascii="Times New Roman" w:eastAsia="Times New Roman" w:hAnsi="Times New Roman" w:cs="Times New Roman"/>
          <w:sz w:val="24"/>
          <w:szCs w:val="24"/>
        </w:rPr>
        <w:t xml:space="preserve"> - произведение стандартизированной тарифной ставки на покрытие расходов сетевой организации на обеспечение средствами коммерческого учета электрической энергии (мощности) С</w:t>
      </w:r>
      <w:r w:rsidRPr="00427752">
        <w:rPr>
          <w:rFonts w:ascii="Times New Roman" w:eastAsia="Times New Roman" w:hAnsi="Times New Roman" w:cs="Times New Roman"/>
          <w:sz w:val="24"/>
          <w:szCs w:val="24"/>
          <w:vertAlign w:val="subscript"/>
        </w:rPr>
        <w:t>8</w:t>
      </w:r>
      <w:r w:rsidRPr="00427752">
        <w:rPr>
          <w:rFonts w:ascii="Times New Roman" w:eastAsia="Times New Roman" w:hAnsi="Times New Roman" w:cs="Times New Roman"/>
          <w:sz w:val="24"/>
          <w:szCs w:val="24"/>
        </w:rPr>
        <w:t xml:space="preserve"> на i-том уровне напряжения и количества точек учета (</w:t>
      </w:r>
      <w:r w:rsidRPr="00427752">
        <w:rPr>
          <w:rFonts w:ascii="Times New Roman" w:eastAsia="Times New Roman" w:hAnsi="Times New Roman" w:cs="Times New Roman"/>
          <w:sz w:val="24"/>
          <w:szCs w:val="24"/>
          <w:lang w:val="en-US"/>
        </w:rPr>
        <w:t>q</w:t>
      </w:r>
      <w:r w:rsidRPr="00427752">
        <w:rPr>
          <w:rFonts w:ascii="Times New Roman" w:eastAsia="Times New Roman" w:hAnsi="Times New Roman" w:cs="Times New Roman"/>
          <w:sz w:val="24"/>
          <w:szCs w:val="24"/>
        </w:rPr>
        <w:t>) (руб. за точку учета).</w:t>
      </w:r>
    </w:p>
    <w:p w14:paraId="25F5E847"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4. Если при технологическом присоединении Заявителя предусматривается мероприятие "последней мили" по прокладке воздушных и кабельных линий электропередач:</w:t>
      </w:r>
    </w:p>
    <w:p w14:paraId="65DCAFE7"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5E550F07"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lang w:val="en-US"/>
        </w:rPr>
      </w:pPr>
      <w:r w:rsidRPr="00427752">
        <w:rPr>
          <w:rFonts w:ascii="Times New Roman" w:eastAsia="Times New Roman" w:hAnsi="Times New Roman" w:cs="Times New Roman"/>
          <w:sz w:val="24"/>
          <w:szCs w:val="24"/>
        </w:rPr>
        <w:t>П</w:t>
      </w:r>
      <w:r w:rsidRPr="00427752">
        <w:rPr>
          <w:rFonts w:ascii="Times New Roman" w:eastAsia="Times New Roman" w:hAnsi="Times New Roman" w:cs="Times New Roman"/>
          <w:sz w:val="24"/>
          <w:szCs w:val="24"/>
          <w:vertAlign w:val="subscript"/>
          <w:lang w:val="en-US"/>
        </w:rPr>
        <w:t>2, 3</w:t>
      </w:r>
      <w:r w:rsidRPr="00427752">
        <w:rPr>
          <w:rFonts w:ascii="Times New Roman" w:eastAsia="Times New Roman" w:hAnsi="Times New Roman" w:cs="Times New Roman"/>
          <w:sz w:val="24"/>
          <w:szCs w:val="24"/>
          <w:lang w:val="en-US"/>
        </w:rPr>
        <w:t xml:space="preserve"> = C</w:t>
      </w:r>
      <w:r w:rsidRPr="00427752">
        <w:rPr>
          <w:rFonts w:ascii="Times New Roman" w:eastAsia="Times New Roman" w:hAnsi="Times New Roman" w:cs="Times New Roman"/>
          <w:sz w:val="24"/>
          <w:szCs w:val="24"/>
          <w:vertAlign w:val="subscript"/>
          <w:lang w:val="en-US"/>
        </w:rPr>
        <w:t xml:space="preserve">1 </w:t>
      </w:r>
      <w:r w:rsidRPr="00427752">
        <w:rPr>
          <w:rFonts w:ascii="Times New Roman" w:eastAsia="Times New Roman" w:hAnsi="Times New Roman" w:cs="Times New Roman"/>
          <w:sz w:val="24"/>
          <w:szCs w:val="24"/>
          <w:lang w:val="en-US"/>
        </w:rPr>
        <w:t>+∑ (C</w:t>
      </w:r>
      <w:r w:rsidRPr="00427752">
        <w:rPr>
          <w:rFonts w:ascii="Times New Roman" w:eastAsia="Times New Roman" w:hAnsi="Times New Roman" w:cs="Times New Roman"/>
          <w:sz w:val="24"/>
          <w:szCs w:val="24"/>
          <w:vertAlign w:val="subscript"/>
          <w:lang w:val="en-US"/>
        </w:rPr>
        <w:t>2it</w:t>
      </w:r>
      <w:r w:rsidRPr="00427752">
        <w:rPr>
          <w:rFonts w:ascii="Times New Roman" w:eastAsia="Times New Roman" w:hAnsi="Times New Roman" w:cs="Times New Roman"/>
          <w:sz w:val="24"/>
          <w:szCs w:val="24"/>
          <w:lang w:val="en-US"/>
        </w:rPr>
        <w:t xml:space="preserve"> x L</w:t>
      </w:r>
      <w:r w:rsidRPr="00427752">
        <w:rPr>
          <w:rFonts w:ascii="Times New Roman" w:eastAsia="Times New Roman" w:hAnsi="Times New Roman" w:cs="Times New Roman"/>
          <w:sz w:val="24"/>
          <w:szCs w:val="24"/>
          <w:vertAlign w:val="subscript"/>
          <w:lang w:val="en-US"/>
        </w:rPr>
        <w:t>2it</w:t>
      </w:r>
      <w:r w:rsidRPr="00427752">
        <w:rPr>
          <w:rFonts w:ascii="Times New Roman" w:eastAsia="Times New Roman" w:hAnsi="Times New Roman" w:cs="Times New Roman"/>
          <w:sz w:val="24"/>
          <w:szCs w:val="24"/>
          <w:lang w:val="en-US"/>
        </w:rPr>
        <w:t>) +∑ (C</w:t>
      </w:r>
      <w:r w:rsidRPr="00427752">
        <w:rPr>
          <w:rFonts w:ascii="Times New Roman" w:eastAsia="Times New Roman" w:hAnsi="Times New Roman" w:cs="Times New Roman"/>
          <w:sz w:val="24"/>
          <w:szCs w:val="24"/>
          <w:vertAlign w:val="subscript"/>
          <w:lang w:val="en-US"/>
        </w:rPr>
        <w:t>3it</w:t>
      </w:r>
      <w:r w:rsidRPr="00427752">
        <w:rPr>
          <w:rFonts w:ascii="Times New Roman" w:eastAsia="Times New Roman" w:hAnsi="Times New Roman" w:cs="Times New Roman"/>
          <w:sz w:val="24"/>
          <w:szCs w:val="24"/>
          <w:lang w:val="en-US"/>
        </w:rPr>
        <w:t xml:space="preserve"> x L</w:t>
      </w:r>
      <w:r w:rsidRPr="00427752">
        <w:rPr>
          <w:rFonts w:ascii="Times New Roman" w:eastAsia="Times New Roman" w:hAnsi="Times New Roman" w:cs="Times New Roman"/>
          <w:sz w:val="24"/>
          <w:szCs w:val="24"/>
          <w:vertAlign w:val="subscript"/>
          <w:lang w:val="en-US"/>
        </w:rPr>
        <w:t>3it</w:t>
      </w:r>
      <w:r w:rsidRPr="00427752">
        <w:rPr>
          <w:rFonts w:ascii="Times New Roman" w:eastAsia="Times New Roman" w:hAnsi="Times New Roman" w:cs="Times New Roman"/>
          <w:sz w:val="24"/>
          <w:szCs w:val="24"/>
          <w:lang w:val="en-US"/>
        </w:rPr>
        <w:t>) + C</w:t>
      </w:r>
      <w:r w:rsidRPr="00427752">
        <w:rPr>
          <w:rFonts w:ascii="Times New Roman" w:eastAsia="Times New Roman" w:hAnsi="Times New Roman" w:cs="Times New Roman"/>
          <w:sz w:val="24"/>
          <w:szCs w:val="24"/>
          <w:vertAlign w:val="subscript"/>
          <w:lang w:val="en-US"/>
        </w:rPr>
        <w:t>8</w:t>
      </w:r>
      <w:proofErr w:type="gramStart"/>
      <w:r w:rsidRPr="00427752">
        <w:rPr>
          <w:rFonts w:ascii="Times New Roman" w:eastAsia="Times New Roman" w:hAnsi="Times New Roman" w:cs="Times New Roman"/>
          <w:sz w:val="24"/>
          <w:szCs w:val="24"/>
          <w:vertAlign w:val="subscript"/>
          <w:lang w:val="en-US"/>
        </w:rPr>
        <w:t>i,q</w:t>
      </w:r>
      <w:proofErr w:type="gramEnd"/>
      <w:r w:rsidRPr="00427752">
        <w:rPr>
          <w:rFonts w:ascii="Times New Roman" w:eastAsia="Times New Roman" w:hAnsi="Times New Roman" w:cs="Times New Roman"/>
          <w:sz w:val="24"/>
          <w:szCs w:val="24"/>
          <w:lang w:val="en-US"/>
        </w:rPr>
        <w:t>, (</w:t>
      </w:r>
      <w:proofErr w:type="spellStart"/>
      <w:r w:rsidRPr="00427752">
        <w:rPr>
          <w:rFonts w:ascii="Times New Roman" w:eastAsia="Times New Roman" w:hAnsi="Times New Roman" w:cs="Times New Roman"/>
          <w:sz w:val="24"/>
          <w:szCs w:val="24"/>
        </w:rPr>
        <w:t>руб</w:t>
      </w:r>
      <w:proofErr w:type="spellEnd"/>
      <w:r w:rsidRPr="00427752">
        <w:rPr>
          <w:rFonts w:ascii="Times New Roman" w:eastAsia="Times New Roman" w:hAnsi="Times New Roman" w:cs="Times New Roman"/>
          <w:sz w:val="24"/>
          <w:szCs w:val="24"/>
          <w:lang w:val="en-US"/>
        </w:rPr>
        <w:t>.),</w:t>
      </w:r>
    </w:p>
    <w:p w14:paraId="002E5EC8"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где:</w:t>
      </w:r>
    </w:p>
    <w:p w14:paraId="0DF6CCF7"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C</w:t>
      </w:r>
      <w:r w:rsidRPr="00427752">
        <w:rPr>
          <w:rFonts w:ascii="Times New Roman" w:eastAsia="Times New Roman" w:hAnsi="Times New Roman" w:cs="Times New Roman"/>
          <w:sz w:val="24"/>
          <w:szCs w:val="24"/>
          <w:vertAlign w:val="subscript"/>
        </w:rPr>
        <w:t>1</w:t>
      </w:r>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 (руб./1 присоединение);</w:t>
      </w:r>
    </w:p>
    <w:p w14:paraId="5021DCF3"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2</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сетевой организации на строительство воздушных линий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в расчете на 1 км линий, руб./км;</w:t>
      </w:r>
    </w:p>
    <w:p w14:paraId="3E26277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3</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на строительство кабельных линий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расчете на 1 км линий, руб./км;</w:t>
      </w:r>
    </w:p>
    <w:p w14:paraId="58C5777E"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lastRenderedPageBreak/>
        <w:t>L</w:t>
      </w:r>
      <w:r w:rsidRPr="00427752">
        <w:rPr>
          <w:rFonts w:ascii="Times New Roman" w:eastAsia="Times New Roman" w:hAnsi="Times New Roman" w:cs="Times New Roman"/>
          <w:sz w:val="24"/>
          <w:szCs w:val="24"/>
          <w:vertAlign w:val="subscript"/>
        </w:rPr>
        <w:t>2</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протяженность воздушных линий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(км).</w:t>
      </w:r>
    </w:p>
    <w:p w14:paraId="2A860680"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L</w:t>
      </w:r>
      <w:r w:rsidRPr="00427752">
        <w:rPr>
          <w:rFonts w:ascii="Times New Roman" w:eastAsia="Times New Roman" w:hAnsi="Times New Roman" w:cs="Times New Roman"/>
          <w:sz w:val="24"/>
          <w:szCs w:val="24"/>
          <w:vertAlign w:val="subscript"/>
        </w:rPr>
        <w:t>3</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протяженность кабельных линий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(км).</w:t>
      </w:r>
    </w:p>
    <w:p w14:paraId="72B41B4A"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w:t>
      </w:r>
      <w:r w:rsidRPr="00427752">
        <w:rPr>
          <w:rFonts w:ascii="Times New Roman" w:eastAsia="Times New Roman" w:hAnsi="Times New Roman" w:cs="Times New Roman"/>
          <w:sz w:val="24"/>
          <w:szCs w:val="24"/>
          <w:vertAlign w:val="subscript"/>
        </w:rPr>
        <w:t>8</w:t>
      </w:r>
      <w:proofErr w:type="gramStart"/>
      <w:r w:rsidRPr="00427752">
        <w:rPr>
          <w:rFonts w:ascii="Times New Roman" w:eastAsia="Times New Roman" w:hAnsi="Times New Roman" w:cs="Times New Roman"/>
          <w:sz w:val="24"/>
          <w:szCs w:val="24"/>
          <w:vertAlign w:val="subscript"/>
        </w:rPr>
        <w:t>i,</w:t>
      </w:r>
      <w:r w:rsidRPr="00427752">
        <w:rPr>
          <w:rFonts w:ascii="Times New Roman" w:eastAsia="Times New Roman" w:hAnsi="Times New Roman" w:cs="Times New Roman"/>
          <w:sz w:val="24"/>
          <w:szCs w:val="24"/>
          <w:vertAlign w:val="subscript"/>
          <w:lang w:val="en-US"/>
        </w:rPr>
        <w:t>q</w:t>
      </w:r>
      <w:proofErr w:type="gramEnd"/>
      <w:r w:rsidRPr="00427752">
        <w:rPr>
          <w:rFonts w:ascii="Times New Roman" w:eastAsia="Times New Roman" w:hAnsi="Times New Roman" w:cs="Times New Roman"/>
          <w:sz w:val="24"/>
          <w:szCs w:val="24"/>
        </w:rPr>
        <w:t xml:space="preserve"> - произведение стандартизированной тарифной ставки на покрытие расходов сетевой организации на обеспечение средствами коммерческого учета электрической энергии (мощности) С</w:t>
      </w:r>
      <w:r w:rsidRPr="00427752">
        <w:rPr>
          <w:rFonts w:ascii="Times New Roman" w:eastAsia="Times New Roman" w:hAnsi="Times New Roman" w:cs="Times New Roman"/>
          <w:sz w:val="24"/>
          <w:szCs w:val="24"/>
          <w:vertAlign w:val="subscript"/>
        </w:rPr>
        <w:t>8</w:t>
      </w:r>
      <w:r w:rsidRPr="00427752">
        <w:rPr>
          <w:rFonts w:ascii="Times New Roman" w:eastAsia="Times New Roman" w:hAnsi="Times New Roman" w:cs="Times New Roman"/>
          <w:sz w:val="24"/>
          <w:szCs w:val="24"/>
        </w:rPr>
        <w:t xml:space="preserve"> на i-том уровне напряжения и количества точек учета (</w:t>
      </w:r>
      <w:r w:rsidRPr="00427752">
        <w:rPr>
          <w:rFonts w:ascii="Times New Roman" w:eastAsia="Times New Roman" w:hAnsi="Times New Roman" w:cs="Times New Roman"/>
          <w:sz w:val="24"/>
          <w:szCs w:val="24"/>
          <w:lang w:val="en-US"/>
        </w:rPr>
        <w:t>q</w:t>
      </w:r>
      <w:r w:rsidRPr="00427752">
        <w:rPr>
          <w:rFonts w:ascii="Times New Roman" w:eastAsia="Times New Roman" w:hAnsi="Times New Roman" w:cs="Times New Roman"/>
          <w:sz w:val="24"/>
          <w:szCs w:val="24"/>
        </w:rPr>
        <w:t>) (руб. за точку учета).</w:t>
      </w:r>
    </w:p>
    <w:p w14:paraId="0287C7F8"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5. Если при технологическом присоединении Заявителя предусматривается мероприятие "последней мили" по строительству пунктов секционирования (</w:t>
      </w:r>
      <w:proofErr w:type="spellStart"/>
      <w:r w:rsidRPr="00427752">
        <w:rPr>
          <w:rFonts w:ascii="Times New Roman" w:eastAsia="Times New Roman" w:hAnsi="Times New Roman" w:cs="Times New Roman"/>
          <w:sz w:val="24"/>
          <w:szCs w:val="24"/>
        </w:rPr>
        <w:t>реклоузеров</w:t>
      </w:r>
      <w:proofErr w:type="spellEnd"/>
      <w:r w:rsidRPr="00427752">
        <w:rPr>
          <w:rFonts w:ascii="Times New Roman" w:eastAsia="Times New Roman" w:hAnsi="Times New Roman" w:cs="Times New Roman"/>
          <w:sz w:val="24"/>
          <w:szCs w:val="24"/>
        </w:rPr>
        <w:t>, распределительных пунктов, переключательных пунктов):</w:t>
      </w:r>
    </w:p>
    <w:p w14:paraId="2E0F1FB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40694F93" w14:textId="77777777" w:rsidR="008654C8" w:rsidRDefault="00427752" w:rsidP="008654C8">
      <w:pPr>
        <w:spacing w:after="0" w:line="240" w:lineRule="auto"/>
        <w:ind w:firstLine="709"/>
        <w:jc w:val="both"/>
        <w:rPr>
          <w:rFonts w:ascii="Times New Roman" w:eastAsia="Times New Roman" w:hAnsi="Times New Roman" w:cs="Times New Roman"/>
          <w:sz w:val="24"/>
          <w:szCs w:val="24"/>
          <w:lang w:val="en-US"/>
        </w:rPr>
      </w:pPr>
      <w:r w:rsidRPr="00427752">
        <w:rPr>
          <w:rFonts w:ascii="Times New Roman" w:eastAsia="Times New Roman" w:hAnsi="Times New Roman" w:cs="Times New Roman"/>
          <w:sz w:val="24"/>
          <w:szCs w:val="24"/>
        </w:rPr>
        <w:t>П</w:t>
      </w:r>
      <w:r w:rsidRPr="00427752">
        <w:rPr>
          <w:rFonts w:ascii="Times New Roman" w:eastAsia="Times New Roman" w:hAnsi="Times New Roman" w:cs="Times New Roman"/>
          <w:sz w:val="24"/>
          <w:szCs w:val="24"/>
          <w:vertAlign w:val="subscript"/>
          <w:lang w:val="en-US"/>
        </w:rPr>
        <w:t>4 =</w:t>
      </w:r>
      <w:r w:rsidRPr="00427752">
        <w:rPr>
          <w:rFonts w:ascii="Times New Roman" w:eastAsia="Times New Roman" w:hAnsi="Times New Roman" w:cs="Times New Roman"/>
          <w:sz w:val="24"/>
          <w:szCs w:val="24"/>
          <w:lang w:val="en-US"/>
        </w:rPr>
        <w:t xml:space="preserve"> C</w:t>
      </w:r>
      <w:r w:rsidRPr="00427752">
        <w:rPr>
          <w:rFonts w:ascii="Times New Roman" w:eastAsia="Times New Roman" w:hAnsi="Times New Roman" w:cs="Times New Roman"/>
          <w:sz w:val="24"/>
          <w:szCs w:val="24"/>
          <w:vertAlign w:val="subscript"/>
          <w:lang w:val="en-US"/>
        </w:rPr>
        <w:t xml:space="preserve">1 </w:t>
      </w:r>
      <w:r w:rsidRPr="00427752">
        <w:rPr>
          <w:rFonts w:ascii="Times New Roman" w:eastAsia="Times New Roman" w:hAnsi="Times New Roman" w:cs="Times New Roman"/>
          <w:sz w:val="24"/>
          <w:szCs w:val="24"/>
          <w:lang w:val="en-US"/>
        </w:rPr>
        <w:t>+ ∑ (</w:t>
      </w:r>
      <w:bookmarkStart w:id="17" w:name="_Hlk45178798"/>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lang w:val="en-US"/>
        </w:rPr>
        <w:t>4</w:t>
      </w:r>
      <w:proofErr w:type="gramStart"/>
      <w:r w:rsidRPr="00427752">
        <w:rPr>
          <w:rFonts w:ascii="Times New Roman" w:eastAsia="Times New Roman" w:hAnsi="Times New Roman" w:cs="Times New Roman"/>
          <w:sz w:val="24"/>
          <w:szCs w:val="24"/>
          <w:vertAlign w:val="subscript"/>
          <w:lang w:val="en-US"/>
        </w:rPr>
        <w:t>i,t</w:t>
      </w:r>
      <w:proofErr w:type="gramEnd"/>
      <w:r w:rsidRPr="00427752">
        <w:rPr>
          <w:rFonts w:ascii="Times New Roman" w:eastAsia="Times New Roman" w:hAnsi="Times New Roman" w:cs="Times New Roman"/>
          <w:sz w:val="24"/>
          <w:szCs w:val="24"/>
          <w:lang w:val="en-US"/>
        </w:rPr>
        <w:t xml:space="preserve"> </w:t>
      </w:r>
      <w:bookmarkEnd w:id="17"/>
      <w:r w:rsidRPr="00427752">
        <w:rPr>
          <w:rFonts w:ascii="Times New Roman" w:eastAsia="Times New Roman" w:hAnsi="Times New Roman" w:cs="Times New Roman"/>
          <w:sz w:val="24"/>
          <w:szCs w:val="24"/>
          <w:lang w:val="en-US"/>
        </w:rPr>
        <w:t>x L</w:t>
      </w:r>
      <w:r w:rsidRPr="00427752">
        <w:rPr>
          <w:rFonts w:ascii="Times New Roman" w:eastAsia="Times New Roman" w:hAnsi="Times New Roman" w:cs="Times New Roman"/>
          <w:sz w:val="24"/>
          <w:szCs w:val="24"/>
          <w:vertAlign w:val="subscript"/>
          <w:lang w:val="en-US"/>
        </w:rPr>
        <w:t>4i,t</w:t>
      </w:r>
      <w:r w:rsidRPr="00427752">
        <w:rPr>
          <w:rFonts w:ascii="Times New Roman" w:eastAsia="Times New Roman" w:hAnsi="Times New Roman" w:cs="Times New Roman"/>
          <w:sz w:val="24"/>
          <w:szCs w:val="24"/>
          <w:lang w:val="en-US"/>
        </w:rPr>
        <w:t>) + C</w:t>
      </w:r>
      <w:r w:rsidRPr="00427752">
        <w:rPr>
          <w:rFonts w:ascii="Times New Roman" w:eastAsia="Times New Roman" w:hAnsi="Times New Roman" w:cs="Times New Roman"/>
          <w:sz w:val="24"/>
          <w:szCs w:val="24"/>
          <w:vertAlign w:val="subscript"/>
          <w:lang w:val="en-US"/>
        </w:rPr>
        <w:t>8i,q,</w:t>
      </w:r>
      <w:r w:rsidRPr="00427752">
        <w:rPr>
          <w:rFonts w:ascii="Times New Roman" w:eastAsia="Times New Roman" w:hAnsi="Times New Roman" w:cs="Times New Roman"/>
          <w:sz w:val="24"/>
          <w:szCs w:val="24"/>
          <w:lang w:val="en-US"/>
        </w:rPr>
        <w:t xml:space="preserve">  (</w:t>
      </w:r>
      <w:proofErr w:type="spellStart"/>
      <w:r w:rsidRPr="00427752">
        <w:rPr>
          <w:rFonts w:ascii="Times New Roman" w:eastAsia="Times New Roman" w:hAnsi="Times New Roman" w:cs="Times New Roman"/>
          <w:sz w:val="24"/>
          <w:szCs w:val="24"/>
        </w:rPr>
        <w:t>руб</w:t>
      </w:r>
      <w:proofErr w:type="spellEnd"/>
      <w:r w:rsidRPr="00427752">
        <w:rPr>
          <w:rFonts w:ascii="Times New Roman" w:eastAsia="Times New Roman" w:hAnsi="Times New Roman" w:cs="Times New Roman"/>
          <w:sz w:val="24"/>
          <w:szCs w:val="24"/>
          <w:lang w:val="en-US"/>
        </w:rPr>
        <w:t>.),</w:t>
      </w:r>
    </w:p>
    <w:p w14:paraId="5AC696D2" w14:textId="36C86221" w:rsidR="00427752" w:rsidRPr="00195494" w:rsidRDefault="00427752" w:rsidP="008654C8">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где:</w:t>
      </w:r>
    </w:p>
    <w:p w14:paraId="0F94E2DD"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C</w:t>
      </w:r>
      <w:r w:rsidRPr="00427752">
        <w:rPr>
          <w:rFonts w:ascii="Times New Roman" w:eastAsia="Times New Roman" w:hAnsi="Times New Roman" w:cs="Times New Roman"/>
          <w:sz w:val="24"/>
          <w:szCs w:val="24"/>
          <w:vertAlign w:val="subscript"/>
        </w:rPr>
        <w:t>1</w:t>
      </w:r>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 (руб./1 присоединение);</w:t>
      </w:r>
    </w:p>
    <w:p w14:paraId="5DCFF354"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4</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vertAlign w:val="subscript"/>
        </w:rPr>
        <w:t xml:space="preserve"> - </w:t>
      </w:r>
      <w:r w:rsidRPr="00427752">
        <w:rPr>
          <w:rFonts w:ascii="Times New Roman" w:eastAsia="Times New Roman" w:hAnsi="Times New Roman" w:cs="Times New Roman"/>
          <w:sz w:val="24"/>
          <w:szCs w:val="24"/>
        </w:rPr>
        <w:t>стандартизированная тарифная ставка на покрытие расходов на строительство пунктов секционирования (</w:t>
      </w:r>
      <w:proofErr w:type="spellStart"/>
      <w:r w:rsidRPr="00427752">
        <w:rPr>
          <w:rFonts w:ascii="Times New Roman" w:eastAsia="Times New Roman" w:hAnsi="Times New Roman" w:cs="Times New Roman"/>
          <w:sz w:val="24"/>
          <w:szCs w:val="24"/>
        </w:rPr>
        <w:t>реклоузеров</w:t>
      </w:r>
      <w:proofErr w:type="spellEnd"/>
      <w:r w:rsidRPr="00427752">
        <w:rPr>
          <w:rFonts w:ascii="Times New Roman" w:eastAsia="Times New Roman" w:hAnsi="Times New Roman" w:cs="Times New Roman"/>
          <w:sz w:val="24"/>
          <w:szCs w:val="24"/>
        </w:rPr>
        <w:t xml:space="preserve">, распределительных пунктов, переключательных пунктов)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(руб./шт.);</w:t>
      </w:r>
    </w:p>
    <w:p w14:paraId="0DB6BC74"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w:t>
      </w:r>
      <w:r w:rsidRPr="00427752">
        <w:rPr>
          <w:rFonts w:ascii="Times New Roman" w:eastAsia="Times New Roman" w:hAnsi="Times New Roman" w:cs="Times New Roman"/>
          <w:sz w:val="24"/>
          <w:szCs w:val="24"/>
          <w:lang w:val="en-US"/>
        </w:rPr>
        <w:t>L</w:t>
      </w:r>
      <w:r w:rsidRPr="00427752">
        <w:rPr>
          <w:rFonts w:ascii="Times New Roman" w:eastAsia="Times New Roman" w:hAnsi="Times New Roman" w:cs="Times New Roman"/>
          <w:sz w:val="24"/>
          <w:szCs w:val="24"/>
          <w:vertAlign w:val="subscript"/>
        </w:rPr>
        <w:t>4</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vertAlign w:val="subscript"/>
        </w:rPr>
        <w:t xml:space="preserve"> –  </w:t>
      </w:r>
      <w:r w:rsidRPr="00427752">
        <w:rPr>
          <w:rFonts w:ascii="Times New Roman" w:eastAsia="Times New Roman" w:hAnsi="Times New Roman" w:cs="Times New Roman"/>
          <w:sz w:val="24"/>
          <w:szCs w:val="24"/>
        </w:rPr>
        <w:t>количество пунктов секционирования (</w:t>
      </w:r>
      <w:proofErr w:type="spellStart"/>
      <w:r w:rsidRPr="00427752">
        <w:rPr>
          <w:rFonts w:ascii="Times New Roman" w:eastAsia="Times New Roman" w:hAnsi="Times New Roman" w:cs="Times New Roman"/>
          <w:sz w:val="24"/>
          <w:szCs w:val="24"/>
        </w:rPr>
        <w:t>реклоузеров</w:t>
      </w:r>
      <w:proofErr w:type="spellEnd"/>
      <w:r w:rsidRPr="00427752">
        <w:rPr>
          <w:rFonts w:ascii="Times New Roman" w:eastAsia="Times New Roman" w:hAnsi="Times New Roman" w:cs="Times New Roman"/>
          <w:sz w:val="24"/>
          <w:szCs w:val="24"/>
        </w:rPr>
        <w:t xml:space="preserve">, распределительных пунктов, переключательных пунктов)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(шт.);</w:t>
      </w:r>
    </w:p>
    <w:p w14:paraId="366866F0"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w:t>
      </w:r>
      <w:r w:rsidRPr="00427752">
        <w:rPr>
          <w:rFonts w:ascii="Times New Roman" w:eastAsia="Times New Roman" w:hAnsi="Times New Roman" w:cs="Times New Roman"/>
          <w:sz w:val="24"/>
          <w:szCs w:val="24"/>
          <w:vertAlign w:val="subscript"/>
        </w:rPr>
        <w:t>8</w:t>
      </w:r>
      <w:proofErr w:type="gramStart"/>
      <w:r w:rsidRPr="00427752">
        <w:rPr>
          <w:rFonts w:ascii="Times New Roman" w:eastAsia="Times New Roman" w:hAnsi="Times New Roman" w:cs="Times New Roman"/>
          <w:sz w:val="24"/>
          <w:szCs w:val="24"/>
          <w:vertAlign w:val="subscript"/>
        </w:rPr>
        <w:t>i,</w:t>
      </w:r>
      <w:r w:rsidRPr="00427752">
        <w:rPr>
          <w:rFonts w:ascii="Times New Roman" w:eastAsia="Times New Roman" w:hAnsi="Times New Roman" w:cs="Times New Roman"/>
          <w:sz w:val="24"/>
          <w:szCs w:val="24"/>
          <w:vertAlign w:val="subscript"/>
          <w:lang w:val="en-US"/>
        </w:rPr>
        <w:t>q</w:t>
      </w:r>
      <w:proofErr w:type="gramEnd"/>
      <w:r w:rsidRPr="00427752">
        <w:rPr>
          <w:rFonts w:ascii="Times New Roman" w:eastAsia="Times New Roman" w:hAnsi="Times New Roman" w:cs="Times New Roman"/>
          <w:sz w:val="24"/>
          <w:szCs w:val="24"/>
        </w:rPr>
        <w:t xml:space="preserve"> - произведение стандартизированной тарифной ставки на покрытие расходов сетевой организации на обеспечение средствами коммерческого учета электрической энергии (мощности) С</w:t>
      </w:r>
      <w:r w:rsidRPr="00427752">
        <w:rPr>
          <w:rFonts w:ascii="Times New Roman" w:eastAsia="Times New Roman" w:hAnsi="Times New Roman" w:cs="Times New Roman"/>
          <w:sz w:val="24"/>
          <w:szCs w:val="24"/>
          <w:vertAlign w:val="subscript"/>
        </w:rPr>
        <w:t>8</w:t>
      </w:r>
      <w:r w:rsidRPr="00427752">
        <w:rPr>
          <w:rFonts w:ascii="Times New Roman" w:eastAsia="Times New Roman" w:hAnsi="Times New Roman" w:cs="Times New Roman"/>
          <w:sz w:val="24"/>
          <w:szCs w:val="24"/>
        </w:rPr>
        <w:t xml:space="preserve"> на i-том уровне напряжения и количества точек учета (</w:t>
      </w:r>
      <w:r w:rsidRPr="00427752">
        <w:rPr>
          <w:rFonts w:ascii="Times New Roman" w:eastAsia="Times New Roman" w:hAnsi="Times New Roman" w:cs="Times New Roman"/>
          <w:sz w:val="24"/>
          <w:szCs w:val="24"/>
          <w:lang w:val="en-US"/>
        </w:rPr>
        <w:t>q</w:t>
      </w:r>
      <w:r w:rsidRPr="00427752">
        <w:rPr>
          <w:rFonts w:ascii="Times New Roman" w:eastAsia="Times New Roman" w:hAnsi="Times New Roman" w:cs="Times New Roman"/>
          <w:sz w:val="24"/>
          <w:szCs w:val="24"/>
        </w:rPr>
        <w:t>) (руб. за точку учета).</w:t>
      </w:r>
    </w:p>
    <w:p w14:paraId="5E41D2E3"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6. Если при технологическом присоединении Заявителя предусматриваются мероприятия "последней мили" по строительству трансформаторных подстанций (ТП), распределительных трансформаторных подстанций (РТП) с уровнем напряжения до 35 </w:t>
      </w:r>
      <w:proofErr w:type="spellStart"/>
      <w:r w:rsidRPr="00427752">
        <w:rPr>
          <w:rFonts w:ascii="Times New Roman" w:eastAsia="Times New Roman" w:hAnsi="Times New Roman" w:cs="Times New Roman"/>
          <w:sz w:val="24"/>
          <w:szCs w:val="24"/>
        </w:rPr>
        <w:t>кВ</w:t>
      </w:r>
      <w:proofErr w:type="spellEnd"/>
      <w:r w:rsidRPr="00427752">
        <w:rPr>
          <w:rFonts w:ascii="Times New Roman" w:eastAsia="Times New Roman" w:hAnsi="Times New Roman" w:cs="Times New Roman"/>
          <w:sz w:val="24"/>
          <w:szCs w:val="24"/>
        </w:rPr>
        <w:t xml:space="preserve"> и на строительство центров питания, подстанций уровнем напряжения 35 </w:t>
      </w:r>
      <w:proofErr w:type="spellStart"/>
      <w:r w:rsidRPr="00427752">
        <w:rPr>
          <w:rFonts w:ascii="Times New Roman" w:eastAsia="Times New Roman" w:hAnsi="Times New Roman" w:cs="Times New Roman"/>
          <w:sz w:val="24"/>
          <w:szCs w:val="24"/>
        </w:rPr>
        <w:t>кВ</w:t>
      </w:r>
      <w:proofErr w:type="spellEnd"/>
      <w:r w:rsidRPr="00427752">
        <w:rPr>
          <w:rFonts w:ascii="Times New Roman" w:eastAsia="Times New Roman" w:hAnsi="Times New Roman" w:cs="Times New Roman"/>
          <w:sz w:val="24"/>
          <w:szCs w:val="24"/>
        </w:rPr>
        <w:t xml:space="preserve"> и выше (ПС):</w:t>
      </w:r>
    </w:p>
    <w:p w14:paraId="1E44362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p>
    <w:p w14:paraId="39DED215" w14:textId="77777777" w:rsidR="00427752" w:rsidRPr="00427752" w:rsidRDefault="00427752" w:rsidP="00427752">
      <w:pPr>
        <w:spacing w:after="0" w:line="240" w:lineRule="auto"/>
        <w:jc w:val="both"/>
        <w:rPr>
          <w:rFonts w:ascii="Times New Roman" w:eastAsia="Times New Roman" w:hAnsi="Times New Roman" w:cs="Times New Roman"/>
          <w:sz w:val="24"/>
          <w:szCs w:val="24"/>
          <w:lang w:val="en-US"/>
        </w:rPr>
      </w:pPr>
      <w:r w:rsidRPr="00427752">
        <w:rPr>
          <w:rFonts w:ascii="Times New Roman" w:eastAsia="Times New Roman" w:hAnsi="Times New Roman" w:cs="Times New Roman"/>
          <w:sz w:val="24"/>
          <w:szCs w:val="24"/>
        </w:rPr>
        <w:t xml:space="preserve">   П</w:t>
      </w:r>
      <w:r w:rsidRPr="00427752">
        <w:rPr>
          <w:rFonts w:ascii="Times New Roman" w:eastAsia="Times New Roman" w:hAnsi="Times New Roman" w:cs="Times New Roman"/>
          <w:sz w:val="24"/>
          <w:szCs w:val="24"/>
          <w:vertAlign w:val="subscript"/>
          <w:lang w:val="en-US"/>
        </w:rPr>
        <w:t>5;6;7</w:t>
      </w:r>
      <w:r w:rsidRPr="00427752">
        <w:rPr>
          <w:rFonts w:ascii="Times New Roman" w:eastAsia="Times New Roman" w:hAnsi="Times New Roman" w:cs="Times New Roman"/>
          <w:sz w:val="24"/>
          <w:szCs w:val="24"/>
          <w:lang w:val="en-US"/>
        </w:rPr>
        <w:t xml:space="preserve"> = C</w:t>
      </w:r>
      <w:r w:rsidRPr="00427752">
        <w:rPr>
          <w:rFonts w:ascii="Times New Roman" w:eastAsia="Times New Roman" w:hAnsi="Times New Roman" w:cs="Times New Roman"/>
          <w:sz w:val="24"/>
          <w:szCs w:val="24"/>
          <w:vertAlign w:val="subscript"/>
          <w:lang w:val="en-US"/>
        </w:rPr>
        <w:t>1</w:t>
      </w:r>
      <w:r w:rsidRPr="00427752">
        <w:rPr>
          <w:rFonts w:ascii="Times New Roman" w:eastAsia="Times New Roman" w:hAnsi="Times New Roman" w:cs="Times New Roman"/>
          <w:sz w:val="24"/>
          <w:szCs w:val="24"/>
          <w:lang w:val="en-US"/>
        </w:rPr>
        <w:t xml:space="preserve"> +∑ (C</w:t>
      </w:r>
      <w:r w:rsidRPr="00427752">
        <w:rPr>
          <w:rFonts w:ascii="Times New Roman" w:eastAsia="Times New Roman" w:hAnsi="Times New Roman" w:cs="Times New Roman"/>
          <w:sz w:val="24"/>
          <w:szCs w:val="24"/>
          <w:vertAlign w:val="subscript"/>
          <w:lang w:val="en-US"/>
        </w:rPr>
        <w:t>2</w:t>
      </w:r>
      <w:proofErr w:type="gramStart"/>
      <w:r w:rsidRPr="00427752">
        <w:rPr>
          <w:rFonts w:ascii="Times New Roman" w:eastAsia="Times New Roman" w:hAnsi="Times New Roman" w:cs="Times New Roman"/>
          <w:sz w:val="24"/>
          <w:szCs w:val="24"/>
          <w:vertAlign w:val="subscript"/>
          <w:lang w:val="en-US"/>
        </w:rPr>
        <w:t>i,t</w:t>
      </w:r>
      <w:proofErr w:type="gramEnd"/>
      <w:r w:rsidRPr="00427752">
        <w:rPr>
          <w:rFonts w:ascii="Times New Roman" w:eastAsia="Times New Roman" w:hAnsi="Times New Roman" w:cs="Times New Roman"/>
          <w:sz w:val="24"/>
          <w:szCs w:val="24"/>
          <w:lang w:val="en-US"/>
        </w:rPr>
        <w:t xml:space="preserve"> x L</w:t>
      </w:r>
      <w:r w:rsidRPr="00427752">
        <w:rPr>
          <w:rFonts w:ascii="Times New Roman" w:eastAsia="Times New Roman" w:hAnsi="Times New Roman" w:cs="Times New Roman"/>
          <w:sz w:val="24"/>
          <w:szCs w:val="24"/>
          <w:vertAlign w:val="subscript"/>
          <w:lang w:val="en-US"/>
        </w:rPr>
        <w:t>2i,t</w:t>
      </w:r>
      <w:r w:rsidRPr="00427752">
        <w:rPr>
          <w:rFonts w:ascii="Times New Roman" w:eastAsia="Times New Roman" w:hAnsi="Times New Roman" w:cs="Times New Roman"/>
          <w:sz w:val="24"/>
          <w:szCs w:val="24"/>
          <w:lang w:val="en-US"/>
        </w:rPr>
        <w:t>) +∑ (C</w:t>
      </w:r>
      <w:r w:rsidRPr="00427752">
        <w:rPr>
          <w:rFonts w:ascii="Times New Roman" w:eastAsia="Times New Roman" w:hAnsi="Times New Roman" w:cs="Times New Roman"/>
          <w:sz w:val="24"/>
          <w:szCs w:val="24"/>
          <w:vertAlign w:val="subscript"/>
          <w:lang w:val="en-US"/>
        </w:rPr>
        <w:t>3i,t</w:t>
      </w:r>
      <w:r w:rsidRPr="00427752">
        <w:rPr>
          <w:rFonts w:ascii="Times New Roman" w:eastAsia="Times New Roman" w:hAnsi="Times New Roman" w:cs="Times New Roman"/>
          <w:sz w:val="24"/>
          <w:szCs w:val="24"/>
          <w:lang w:val="en-US"/>
        </w:rPr>
        <w:t xml:space="preserve"> x L</w:t>
      </w:r>
      <w:r w:rsidRPr="00427752">
        <w:rPr>
          <w:rFonts w:ascii="Times New Roman" w:eastAsia="Times New Roman" w:hAnsi="Times New Roman" w:cs="Times New Roman"/>
          <w:sz w:val="24"/>
          <w:szCs w:val="24"/>
          <w:vertAlign w:val="subscript"/>
          <w:lang w:val="en-US"/>
        </w:rPr>
        <w:t>3i,t</w:t>
      </w:r>
      <w:r w:rsidRPr="00427752">
        <w:rPr>
          <w:rFonts w:ascii="Times New Roman" w:eastAsia="Times New Roman" w:hAnsi="Times New Roman" w:cs="Times New Roman"/>
          <w:sz w:val="24"/>
          <w:szCs w:val="24"/>
          <w:lang w:val="en-US"/>
        </w:rPr>
        <w:t>) +∑ (C</w:t>
      </w:r>
      <w:r w:rsidRPr="00427752">
        <w:rPr>
          <w:rFonts w:ascii="Times New Roman" w:eastAsia="Times New Roman" w:hAnsi="Times New Roman" w:cs="Times New Roman"/>
          <w:sz w:val="24"/>
          <w:szCs w:val="24"/>
          <w:vertAlign w:val="subscript"/>
          <w:lang w:val="en-US"/>
        </w:rPr>
        <w:t>4i,t</w:t>
      </w:r>
      <w:r w:rsidRPr="00427752">
        <w:rPr>
          <w:rFonts w:ascii="Times New Roman" w:eastAsia="Times New Roman" w:hAnsi="Times New Roman" w:cs="Times New Roman"/>
          <w:sz w:val="24"/>
          <w:szCs w:val="24"/>
          <w:lang w:val="en-US"/>
        </w:rPr>
        <w:t xml:space="preserve"> x L</w:t>
      </w:r>
      <w:r w:rsidRPr="00427752">
        <w:rPr>
          <w:rFonts w:ascii="Times New Roman" w:eastAsia="Times New Roman" w:hAnsi="Times New Roman" w:cs="Times New Roman"/>
          <w:sz w:val="24"/>
          <w:szCs w:val="24"/>
          <w:vertAlign w:val="subscript"/>
          <w:lang w:val="en-US"/>
        </w:rPr>
        <w:t>4i,t</w:t>
      </w:r>
      <w:r w:rsidRPr="00427752">
        <w:rPr>
          <w:rFonts w:ascii="Times New Roman" w:eastAsia="Times New Roman" w:hAnsi="Times New Roman" w:cs="Times New Roman"/>
          <w:sz w:val="24"/>
          <w:szCs w:val="24"/>
          <w:lang w:val="en-US"/>
        </w:rPr>
        <w:t>) + ∑ (C</w:t>
      </w:r>
      <w:r w:rsidRPr="00427752">
        <w:rPr>
          <w:rFonts w:ascii="Times New Roman" w:eastAsia="Times New Roman" w:hAnsi="Times New Roman" w:cs="Times New Roman"/>
          <w:sz w:val="24"/>
          <w:szCs w:val="24"/>
          <w:vertAlign w:val="subscript"/>
          <w:lang w:val="en-US"/>
        </w:rPr>
        <w:t>5i,t;6i,t;7i,t</w:t>
      </w:r>
      <w:r w:rsidRPr="00427752">
        <w:rPr>
          <w:rFonts w:ascii="Times New Roman" w:eastAsia="Times New Roman" w:hAnsi="Times New Roman" w:cs="Times New Roman"/>
          <w:sz w:val="24"/>
          <w:szCs w:val="24"/>
          <w:lang w:val="en-US"/>
        </w:rPr>
        <w:t xml:space="preserve"> x </w:t>
      </w:r>
      <w:proofErr w:type="spellStart"/>
      <w:r w:rsidRPr="00427752">
        <w:rPr>
          <w:rFonts w:ascii="Times New Roman" w:eastAsia="Times New Roman" w:hAnsi="Times New Roman" w:cs="Times New Roman"/>
          <w:sz w:val="24"/>
          <w:szCs w:val="24"/>
          <w:lang w:val="en-US"/>
        </w:rPr>
        <w:t>N</w:t>
      </w:r>
      <w:r w:rsidRPr="00427752">
        <w:rPr>
          <w:rFonts w:ascii="Times New Roman" w:eastAsia="Times New Roman" w:hAnsi="Times New Roman" w:cs="Times New Roman"/>
          <w:sz w:val="24"/>
          <w:szCs w:val="24"/>
          <w:vertAlign w:val="subscript"/>
          <w:lang w:val="en-US"/>
        </w:rPr>
        <w:t>i,t</w:t>
      </w:r>
      <w:proofErr w:type="spellEnd"/>
      <w:r w:rsidRPr="00427752">
        <w:rPr>
          <w:rFonts w:ascii="Times New Roman" w:eastAsia="Times New Roman" w:hAnsi="Times New Roman" w:cs="Times New Roman"/>
          <w:sz w:val="24"/>
          <w:szCs w:val="24"/>
          <w:lang w:val="en-US"/>
        </w:rPr>
        <w:t>) + C</w:t>
      </w:r>
      <w:r w:rsidRPr="00427752">
        <w:rPr>
          <w:rFonts w:ascii="Times New Roman" w:eastAsia="Times New Roman" w:hAnsi="Times New Roman" w:cs="Times New Roman"/>
          <w:sz w:val="24"/>
          <w:szCs w:val="24"/>
          <w:vertAlign w:val="subscript"/>
          <w:lang w:val="en-US"/>
        </w:rPr>
        <w:t>8i,q,</w:t>
      </w:r>
      <w:r w:rsidRPr="00427752">
        <w:rPr>
          <w:rFonts w:ascii="Times New Roman" w:eastAsia="Times New Roman" w:hAnsi="Times New Roman" w:cs="Times New Roman"/>
          <w:sz w:val="24"/>
          <w:szCs w:val="24"/>
          <w:lang w:val="en-US"/>
        </w:rPr>
        <w:t xml:space="preserve"> (</w:t>
      </w:r>
      <w:proofErr w:type="spellStart"/>
      <w:r w:rsidRPr="00427752">
        <w:rPr>
          <w:rFonts w:ascii="Times New Roman" w:eastAsia="Times New Roman" w:hAnsi="Times New Roman" w:cs="Times New Roman"/>
          <w:sz w:val="24"/>
          <w:szCs w:val="24"/>
        </w:rPr>
        <w:t>руб</w:t>
      </w:r>
      <w:proofErr w:type="spellEnd"/>
      <w:r w:rsidRPr="00427752">
        <w:rPr>
          <w:rFonts w:ascii="Times New Roman" w:eastAsia="Times New Roman" w:hAnsi="Times New Roman" w:cs="Times New Roman"/>
          <w:sz w:val="24"/>
          <w:szCs w:val="24"/>
          <w:lang w:val="en-US"/>
        </w:rPr>
        <w:t>.),</w:t>
      </w:r>
    </w:p>
    <w:p w14:paraId="342E4DE4"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lang w:val="en-US"/>
        </w:rPr>
      </w:pPr>
    </w:p>
    <w:p w14:paraId="6F6EEAA2"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где:</w:t>
      </w:r>
    </w:p>
    <w:p w14:paraId="0D2C3BA5"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C</w:t>
      </w:r>
      <w:r w:rsidRPr="00427752">
        <w:rPr>
          <w:rFonts w:ascii="Times New Roman" w:eastAsia="Times New Roman" w:hAnsi="Times New Roman" w:cs="Times New Roman"/>
          <w:sz w:val="24"/>
          <w:szCs w:val="24"/>
          <w:vertAlign w:val="subscript"/>
        </w:rPr>
        <w:t>1</w:t>
      </w:r>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 (руб./1 присоединение);</w:t>
      </w:r>
    </w:p>
    <w:p w14:paraId="74F8E6E7"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2</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сетевой организации на строительство воздушных линий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в расчете на 1 км линий, руб./км;</w:t>
      </w:r>
    </w:p>
    <w:p w14:paraId="0BBF3471"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L</w:t>
      </w:r>
      <w:r w:rsidRPr="00427752">
        <w:rPr>
          <w:rFonts w:ascii="Times New Roman" w:eastAsia="Times New Roman" w:hAnsi="Times New Roman" w:cs="Times New Roman"/>
          <w:sz w:val="24"/>
          <w:szCs w:val="24"/>
          <w:vertAlign w:val="subscript"/>
        </w:rPr>
        <w:t>2</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протяженность воздушных линий электропередач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(км);</w:t>
      </w:r>
    </w:p>
    <w:p w14:paraId="414B84BA"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3</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стандартизированная тарифная ставка на покрытие расходов на строительство кабельных линий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в расчете на 1 км линий, руб./км;</w:t>
      </w:r>
    </w:p>
    <w:p w14:paraId="092FBDD3"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lastRenderedPageBreak/>
        <w:t>L</w:t>
      </w:r>
      <w:r w:rsidRPr="00427752">
        <w:rPr>
          <w:rFonts w:ascii="Times New Roman" w:eastAsia="Times New Roman" w:hAnsi="Times New Roman" w:cs="Times New Roman"/>
          <w:sz w:val="24"/>
          <w:szCs w:val="24"/>
          <w:vertAlign w:val="subscript"/>
        </w:rPr>
        <w:t>3</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rPr>
        <w:t xml:space="preserve"> - протяженность кабельных линий электропередачи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(км).</w:t>
      </w:r>
    </w:p>
    <w:p w14:paraId="0791EA7F"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4</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vertAlign w:val="subscript"/>
        </w:rPr>
        <w:t xml:space="preserve"> - </w:t>
      </w:r>
      <w:r w:rsidRPr="00427752">
        <w:rPr>
          <w:rFonts w:ascii="Times New Roman" w:eastAsia="Times New Roman" w:hAnsi="Times New Roman" w:cs="Times New Roman"/>
          <w:sz w:val="24"/>
          <w:szCs w:val="24"/>
        </w:rPr>
        <w:t>стандартизированная тарифная ставка на покрытие расходов на строительство пунктов секционирования (</w:t>
      </w:r>
      <w:proofErr w:type="spellStart"/>
      <w:r w:rsidRPr="00427752">
        <w:rPr>
          <w:rFonts w:ascii="Times New Roman" w:eastAsia="Times New Roman" w:hAnsi="Times New Roman" w:cs="Times New Roman"/>
          <w:sz w:val="24"/>
          <w:szCs w:val="24"/>
        </w:rPr>
        <w:t>реклоузеров</w:t>
      </w:r>
      <w:proofErr w:type="spellEnd"/>
      <w:r w:rsidRPr="00427752">
        <w:rPr>
          <w:rFonts w:ascii="Times New Roman" w:eastAsia="Times New Roman" w:hAnsi="Times New Roman" w:cs="Times New Roman"/>
          <w:sz w:val="24"/>
          <w:szCs w:val="24"/>
        </w:rPr>
        <w:t xml:space="preserve">, распределительных пунктов, переключательных пунктов)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(руб./шт.);</w:t>
      </w:r>
    </w:p>
    <w:p w14:paraId="03DDCF60"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w:t>
      </w:r>
      <w:r w:rsidRPr="00427752">
        <w:rPr>
          <w:rFonts w:ascii="Times New Roman" w:eastAsia="Times New Roman" w:hAnsi="Times New Roman" w:cs="Times New Roman"/>
          <w:sz w:val="24"/>
          <w:szCs w:val="24"/>
          <w:lang w:val="en-US"/>
        </w:rPr>
        <w:t>L</w:t>
      </w:r>
      <w:r w:rsidRPr="00427752">
        <w:rPr>
          <w:rFonts w:ascii="Times New Roman" w:eastAsia="Times New Roman" w:hAnsi="Times New Roman" w:cs="Times New Roman"/>
          <w:sz w:val="24"/>
          <w:szCs w:val="24"/>
          <w:vertAlign w:val="subscript"/>
        </w:rPr>
        <w:t>4</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vertAlign w:val="subscript"/>
        </w:rPr>
        <w:t xml:space="preserve"> – </w:t>
      </w:r>
      <w:r w:rsidRPr="00427752">
        <w:rPr>
          <w:rFonts w:ascii="Times New Roman" w:eastAsia="Times New Roman" w:hAnsi="Times New Roman" w:cs="Times New Roman"/>
          <w:sz w:val="24"/>
          <w:szCs w:val="24"/>
        </w:rPr>
        <w:t>количество пунктов секционирования (</w:t>
      </w:r>
      <w:proofErr w:type="spellStart"/>
      <w:r w:rsidRPr="00427752">
        <w:rPr>
          <w:rFonts w:ascii="Times New Roman" w:eastAsia="Times New Roman" w:hAnsi="Times New Roman" w:cs="Times New Roman"/>
          <w:sz w:val="24"/>
          <w:szCs w:val="24"/>
        </w:rPr>
        <w:t>реклоузеров</w:t>
      </w:r>
      <w:proofErr w:type="spellEnd"/>
      <w:r w:rsidRPr="00427752">
        <w:rPr>
          <w:rFonts w:ascii="Times New Roman" w:eastAsia="Times New Roman" w:hAnsi="Times New Roman" w:cs="Times New Roman"/>
          <w:sz w:val="24"/>
          <w:szCs w:val="24"/>
        </w:rPr>
        <w:t xml:space="preserve">, распределительных пунктов, переключательных пунктов)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(шт.);</w:t>
      </w:r>
    </w:p>
    <w:p w14:paraId="6F69430E"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5</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vertAlign w:val="subscript"/>
        </w:rPr>
        <w:t xml:space="preserve"> - </w:t>
      </w:r>
      <w:r w:rsidRPr="00427752">
        <w:rPr>
          <w:rFonts w:ascii="Times New Roman" w:eastAsia="Times New Roman" w:hAnsi="Times New Roman" w:cs="Times New Roman"/>
          <w:sz w:val="24"/>
          <w:szCs w:val="24"/>
        </w:rPr>
        <w:t xml:space="preserve">стандартизированная тарифная ставка на покрытие расходов на строительство трансформаторных подстанций (ТП) с уровнем напряжения до 35 </w:t>
      </w:r>
      <w:proofErr w:type="spellStart"/>
      <w:r w:rsidRPr="00427752">
        <w:rPr>
          <w:rFonts w:ascii="Times New Roman" w:eastAsia="Times New Roman" w:hAnsi="Times New Roman" w:cs="Times New Roman"/>
          <w:sz w:val="24"/>
          <w:szCs w:val="24"/>
        </w:rPr>
        <w:t>кВ</w:t>
      </w:r>
      <w:proofErr w:type="spellEnd"/>
      <w:r w:rsidRPr="00427752">
        <w:rPr>
          <w:rFonts w:ascii="Times New Roman" w:eastAsia="Times New Roman" w:hAnsi="Times New Roman" w:cs="Times New Roman"/>
          <w:sz w:val="24"/>
          <w:szCs w:val="24"/>
        </w:rPr>
        <w:t xml:space="preserve">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(руб./кВт);</w:t>
      </w:r>
    </w:p>
    <w:p w14:paraId="343E5E3B"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6</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vertAlign w:val="subscript"/>
        </w:rPr>
        <w:t xml:space="preserve"> - </w:t>
      </w:r>
      <w:r w:rsidRPr="00427752">
        <w:rPr>
          <w:rFonts w:ascii="Times New Roman" w:eastAsia="Times New Roman" w:hAnsi="Times New Roman" w:cs="Times New Roman"/>
          <w:sz w:val="24"/>
          <w:szCs w:val="24"/>
        </w:rPr>
        <w:t xml:space="preserve">стандартизированная тарифная ставка на покрытие расходов на строительство распределительных трансформаторных подстанций (РТП) уровнем напряжения до 35 </w:t>
      </w:r>
      <w:proofErr w:type="spellStart"/>
      <w:r w:rsidRPr="00427752">
        <w:rPr>
          <w:rFonts w:ascii="Times New Roman" w:eastAsia="Times New Roman" w:hAnsi="Times New Roman" w:cs="Times New Roman"/>
          <w:sz w:val="24"/>
          <w:szCs w:val="24"/>
        </w:rPr>
        <w:t>кВ</w:t>
      </w:r>
      <w:proofErr w:type="spellEnd"/>
      <w:r w:rsidRPr="00427752">
        <w:rPr>
          <w:rFonts w:ascii="Times New Roman" w:eastAsia="Times New Roman" w:hAnsi="Times New Roman" w:cs="Times New Roman"/>
          <w:sz w:val="24"/>
          <w:szCs w:val="24"/>
        </w:rPr>
        <w:t xml:space="preserve">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(руб./кВт);</w:t>
      </w:r>
    </w:p>
    <w:p w14:paraId="57B1D7DF"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C</w:t>
      </w:r>
      <w:r w:rsidRPr="00427752">
        <w:rPr>
          <w:rFonts w:ascii="Times New Roman" w:eastAsia="Times New Roman" w:hAnsi="Times New Roman" w:cs="Times New Roman"/>
          <w:sz w:val="24"/>
          <w:szCs w:val="24"/>
          <w:vertAlign w:val="subscript"/>
        </w:rPr>
        <w:t>7</w:t>
      </w:r>
      <w:proofErr w:type="spellStart"/>
      <w:proofErr w:type="gramStart"/>
      <w:r w:rsidRPr="00427752">
        <w:rPr>
          <w:rFonts w:ascii="Times New Roman" w:eastAsia="Times New Roman" w:hAnsi="Times New Roman" w:cs="Times New Roman"/>
          <w:sz w:val="24"/>
          <w:szCs w:val="24"/>
          <w:vertAlign w:val="subscript"/>
          <w:lang w:val="en-US"/>
        </w:rPr>
        <w:t>i</w:t>
      </w:r>
      <w:proofErr w:type="spellEnd"/>
      <w:r w:rsidRPr="00427752">
        <w:rPr>
          <w:rFonts w:ascii="Times New Roman" w:eastAsia="Times New Roman" w:hAnsi="Times New Roman" w:cs="Times New Roman"/>
          <w:sz w:val="24"/>
          <w:szCs w:val="24"/>
          <w:vertAlign w:val="subscript"/>
        </w:rPr>
        <w:t>,</w:t>
      </w:r>
      <w:r w:rsidRPr="00427752">
        <w:rPr>
          <w:rFonts w:ascii="Times New Roman" w:eastAsia="Times New Roman" w:hAnsi="Times New Roman" w:cs="Times New Roman"/>
          <w:sz w:val="24"/>
          <w:szCs w:val="24"/>
          <w:vertAlign w:val="subscript"/>
          <w:lang w:val="en-US"/>
        </w:rPr>
        <w:t>t</w:t>
      </w:r>
      <w:proofErr w:type="gramEnd"/>
      <w:r w:rsidRPr="00427752">
        <w:rPr>
          <w:rFonts w:ascii="Times New Roman" w:eastAsia="Times New Roman" w:hAnsi="Times New Roman" w:cs="Times New Roman"/>
          <w:sz w:val="24"/>
          <w:szCs w:val="24"/>
          <w:vertAlign w:val="subscript"/>
        </w:rPr>
        <w:t xml:space="preserve"> - </w:t>
      </w:r>
      <w:r w:rsidRPr="00427752">
        <w:rPr>
          <w:rFonts w:ascii="Times New Roman" w:eastAsia="Times New Roman" w:hAnsi="Times New Roman" w:cs="Times New Roman"/>
          <w:sz w:val="24"/>
          <w:szCs w:val="24"/>
        </w:rPr>
        <w:t xml:space="preserve">стандартизированная тарифная ставка на покрытие расходов на строительство центров питания, подстанций уровнем напряжения 35 </w:t>
      </w:r>
      <w:proofErr w:type="spellStart"/>
      <w:r w:rsidRPr="00427752">
        <w:rPr>
          <w:rFonts w:ascii="Times New Roman" w:eastAsia="Times New Roman" w:hAnsi="Times New Roman" w:cs="Times New Roman"/>
          <w:sz w:val="24"/>
          <w:szCs w:val="24"/>
        </w:rPr>
        <w:t>кВ</w:t>
      </w:r>
      <w:proofErr w:type="spellEnd"/>
      <w:r w:rsidRPr="00427752">
        <w:rPr>
          <w:rFonts w:ascii="Times New Roman" w:eastAsia="Times New Roman" w:hAnsi="Times New Roman" w:cs="Times New Roman"/>
          <w:sz w:val="24"/>
          <w:szCs w:val="24"/>
        </w:rPr>
        <w:t xml:space="preserve"> и выше (ПС) в зависимости от вида используемого материала и (или) способа выполнения работ (</w:t>
      </w:r>
      <w:r w:rsidRPr="00427752">
        <w:rPr>
          <w:rFonts w:ascii="Times New Roman" w:eastAsia="Times New Roman" w:hAnsi="Times New Roman" w:cs="Times New Roman"/>
          <w:sz w:val="24"/>
          <w:szCs w:val="24"/>
          <w:lang w:val="en-US"/>
        </w:rPr>
        <w:t>t</w:t>
      </w:r>
      <w:r w:rsidRPr="00427752">
        <w:rPr>
          <w:rFonts w:ascii="Times New Roman" w:eastAsia="Times New Roman" w:hAnsi="Times New Roman" w:cs="Times New Roman"/>
          <w:sz w:val="24"/>
          <w:szCs w:val="24"/>
        </w:rPr>
        <w:t>)  (</w:t>
      </w:r>
      <w:proofErr w:type="spellStart"/>
      <w:r w:rsidRPr="00427752">
        <w:rPr>
          <w:rFonts w:ascii="Times New Roman" w:eastAsia="Times New Roman" w:hAnsi="Times New Roman" w:cs="Times New Roman"/>
          <w:sz w:val="24"/>
          <w:szCs w:val="24"/>
        </w:rPr>
        <w:t>руб</w:t>
      </w:r>
      <w:proofErr w:type="spellEnd"/>
      <w:r w:rsidRPr="00427752">
        <w:rPr>
          <w:rFonts w:ascii="Times New Roman" w:eastAsia="Times New Roman" w:hAnsi="Times New Roman" w:cs="Times New Roman"/>
          <w:sz w:val="24"/>
          <w:szCs w:val="24"/>
        </w:rPr>
        <w:t>/кВт);</w:t>
      </w:r>
    </w:p>
    <w:p w14:paraId="5CB36911" w14:textId="77777777" w:rsidR="00427752" w:rsidRPr="00427752" w:rsidRDefault="00427752" w:rsidP="00427752">
      <w:pPr>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w:t>
      </w:r>
      <w:r w:rsidRPr="00427752">
        <w:rPr>
          <w:rFonts w:ascii="Times New Roman" w:eastAsia="Times New Roman" w:hAnsi="Times New Roman" w:cs="Times New Roman"/>
          <w:sz w:val="24"/>
          <w:szCs w:val="24"/>
          <w:vertAlign w:val="subscript"/>
        </w:rPr>
        <w:t>8</w:t>
      </w:r>
      <w:proofErr w:type="gramStart"/>
      <w:r w:rsidRPr="00427752">
        <w:rPr>
          <w:rFonts w:ascii="Times New Roman" w:eastAsia="Times New Roman" w:hAnsi="Times New Roman" w:cs="Times New Roman"/>
          <w:sz w:val="24"/>
          <w:szCs w:val="24"/>
          <w:vertAlign w:val="subscript"/>
        </w:rPr>
        <w:t>i,</w:t>
      </w:r>
      <w:r w:rsidRPr="00427752">
        <w:rPr>
          <w:rFonts w:ascii="Times New Roman" w:eastAsia="Times New Roman" w:hAnsi="Times New Roman" w:cs="Times New Roman"/>
          <w:sz w:val="24"/>
          <w:szCs w:val="24"/>
          <w:vertAlign w:val="subscript"/>
          <w:lang w:val="en-US"/>
        </w:rPr>
        <w:t>q</w:t>
      </w:r>
      <w:proofErr w:type="gramEnd"/>
      <w:r w:rsidRPr="00427752">
        <w:rPr>
          <w:rFonts w:ascii="Times New Roman" w:eastAsia="Times New Roman" w:hAnsi="Times New Roman" w:cs="Times New Roman"/>
          <w:sz w:val="24"/>
          <w:szCs w:val="24"/>
        </w:rPr>
        <w:t xml:space="preserve"> - произведение стандартизированной тарифной ставки на покрытие расходов сетевой организации на обеспечение средствами коммерческого учета электрической энергии (мощности) С</w:t>
      </w:r>
      <w:r w:rsidRPr="00427752">
        <w:rPr>
          <w:rFonts w:ascii="Times New Roman" w:eastAsia="Times New Roman" w:hAnsi="Times New Roman" w:cs="Times New Roman"/>
          <w:sz w:val="24"/>
          <w:szCs w:val="24"/>
          <w:vertAlign w:val="subscript"/>
        </w:rPr>
        <w:t>8</w:t>
      </w:r>
      <w:r w:rsidRPr="00427752">
        <w:rPr>
          <w:rFonts w:ascii="Times New Roman" w:eastAsia="Times New Roman" w:hAnsi="Times New Roman" w:cs="Times New Roman"/>
          <w:sz w:val="24"/>
          <w:szCs w:val="24"/>
        </w:rPr>
        <w:t xml:space="preserve"> на i-том уровне напряжения и количества точек учета (</w:t>
      </w:r>
      <w:r w:rsidRPr="00427752">
        <w:rPr>
          <w:rFonts w:ascii="Times New Roman" w:eastAsia="Times New Roman" w:hAnsi="Times New Roman" w:cs="Times New Roman"/>
          <w:sz w:val="24"/>
          <w:szCs w:val="24"/>
          <w:lang w:val="en-US"/>
        </w:rPr>
        <w:t>q</w:t>
      </w:r>
      <w:r w:rsidRPr="00427752">
        <w:rPr>
          <w:rFonts w:ascii="Times New Roman" w:eastAsia="Times New Roman" w:hAnsi="Times New Roman" w:cs="Times New Roman"/>
          <w:sz w:val="24"/>
          <w:szCs w:val="24"/>
        </w:rPr>
        <w:t>) (руб. за точку учета);</w:t>
      </w:r>
    </w:p>
    <w:p w14:paraId="69D28FF5" w14:textId="77777777" w:rsidR="00427752" w:rsidRPr="00427752" w:rsidRDefault="00427752" w:rsidP="00427752">
      <w:pPr>
        <w:spacing w:after="0" w:line="240" w:lineRule="auto"/>
        <w:ind w:firstLine="708"/>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lang w:val="en-US"/>
        </w:rPr>
        <w:t>N</w:t>
      </w:r>
      <w:r w:rsidRPr="00427752">
        <w:rPr>
          <w:rFonts w:ascii="Times New Roman" w:eastAsia="Times New Roman" w:hAnsi="Times New Roman" w:cs="Times New Roman"/>
          <w:sz w:val="24"/>
          <w:szCs w:val="24"/>
          <w:vertAlign w:val="subscript"/>
          <w:lang w:val="en-US"/>
        </w:rPr>
        <w:t>i</w:t>
      </w:r>
      <w:r w:rsidRPr="00427752">
        <w:rPr>
          <w:rFonts w:ascii="Times New Roman" w:eastAsia="Times New Roman" w:hAnsi="Times New Roman" w:cs="Times New Roman"/>
          <w:sz w:val="24"/>
          <w:szCs w:val="24"/>
          <w:vertAlign w:val="subscript"/>
        </w:rPr>
        <w:t xml:space="preserve"> – </w:t>
      </w:r>
      <w:r w:rsidRPr="00427752">
        <w:rPr>
          <w:rFonts w:ascii="Times New Roman" w:eastAsia="Times New Roman" w:hAnsi="Times New Roman" w:cs="Times New Roman"/>
          <w:sz w:val="24"/>
          <w:szCs w:val="24"/>
        </w:rPr>
        <w:t>объем максимальной мощности,</w:t>
      </w:r>
      <w:r w:rsidRPr="00427752">
        <w:rPr>
          <w:rFonts w:ascii="Times New Roman" w:eastAsia="Times New Roman" w:hAnsi="Times New Roman" w:cs="Times New Roman"/>
          <w:sz w:val="24"/>
          <w:szCs w:val="24"/>
          <w:vertAlign w:val="subscript"/>
        </w:rPr>
        <w:t xml:space="preserve"> </w:t>
      </w:r>
      <w:r w:rsidRPr="00427752">
        <w:rPr>
          <w:rFonts w:ascii="Times New Roman" w:eastAsia="Times New Roman" w:hAnsi="Times New Roman" w:cs="Times New Roman"/>
          <w:sz w:val="24"/>
          <w:szCs w:val="24"/>
        </w:rPr>
        <w:t xml:space="preserve">указанный Заявителем в заявке на технологическое присоединение на </w:t>
      </w:r>
      <w:proofErr w:type="spellStart"/>
      <w:r w:rsidRPr="00427752">
        <w:rPr>
          <w:rFonts w:ascii="Times New Roman" w:eastAsia="Times New Roman" w:hAnsi="Times New Roman" w:cs="Times New Roman"/>
          <w:sz w:val="24"/>
          <w:szCs w:val="24"/>
          <w:lang w:val="en-US"/>
        </w:rPr>
        <w:t>i</w:t>
      </w:r>
      <w:proofErr w:type="spellEnd"/>
      <w:r w:rsidRPr="00427752">
        <w:rPr>
          <w:rFonts w:ascii="Times New Roman" w:eastAsia="Times New Roman" w:hAnsi="Times New Roman" w:cs="Times New Roman"/>
          <w:sz w:val="24"/>
          <w:szCs w:val="24"/>
        </w:rPr>
        <w:t>-том уровне напряжения (кВт).</w:t>
      </w:r>
    </w:p>
    <w:p w14:paraId="4DE9A197" w14:textId="3290187F" w:rsidR="00427752" w:rsidRPr="00427752" w:rsidRDefault="008A47F5"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Примечания:</w:t>
      </w:r>
    </w:p>
    <w:p w14:paraId="16E8F3CD" w14:textId="77777777" w:rsidR="00427752" w:rsidRPr="00427752" w:rsidRDefault="00427752" w:rsidP="00427752">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1. Размер платы за технологическое присоединение рассчитывается территориальными сетевыми организациями согласно выданным техническим условиям в соответствии с утвержденными формулами.</w:t>
      </w:r>
    </w:p>
    <w:p w14:paraId="01DDC011" w14:textId="77777777" w:rsidR="00427752" w:rsidRPr="00427752" w:rsidRDefault="00427752" w:rsidP="00427752">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2. В соответствии с подпунктом «г» пункта 30 Методических указаний по определению размера платы за технологическое присоединение к электрическим сетям, утвержденных приказом Федеральной антимонопольной службы от 29.08.2017 № 1135/17, если при технологическом присоединении Заявителя согласно техническим условиям срок выполнения мероприятий по технологическому присоединению предусмотрен на период больше одного года, то стоимость мероприятий, учитываемых в плате, рассчитанной в год подачи заявки, индексируется следующим образом:</w:t>
      </w:r>
    </w:p>
    <w:p w14:paraId="331DEF51" w14:textId="77777777" w:rsidR="00427752" w:rsidRPr="00427752" w:rsidRDefault="00427752" w:rsidP="00427752">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- 50% стоимости мероприятий, предусмотренных техническими условиями, определяется в ценах года, соответствующего году утверждения платы;</w:t>
      </w:r>
    </w:p>
    <w:p w14:paraId="1E72D78A" w14:textId="77777777" w:rsidR="00427752" w:rsidRPr="00427752" w:rsidRDefault="00427752" w:rsidP="00427752">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- 50% стоимости мероприятий, предусмотренных техническими условиями, умножается на прогнозный индекс цен производителей по подразделу "Строительство" раздела "Капитальные вложения (инвестиции)", публикуемых Министерством экономического развития Российской Федерации на год, следующий за годом утверждения платы (при отсутствии данного индекса используется индекс потребительских цен).</w:t>
      </w:r>
    </w:p>
    <w:p w14:paraId="36C37CD6" w14:textId="77777777" w:rsidR="00427752" w:rsidRPr="00427752" w:rsidRDefault="00427752" w:rsidP="00427752">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3. В случае если Заявитель при технологическом присоединении запрашивает вторую или первую категорию надежности электроснабжения (технологическое присоединение к двум независимым источникам энергоснабжения), то размер платы за технологическое присоединение определяется в соответствии с пунктом 45 Методических указаний. </w:t>
      </w:r>
    </w:p>
    <w:p w14:paraId="0498DDF6" w14:textId="77777777" w:rsidR="00427752" w:rsidRPr="00427752" w:rsidRDefault="00427752" w:rsidP="00427752">
      <w:pPr>
        <w:autoSpaceDE w:val="0"/>
        <w:autoSpaceDN w:val="0"/>
        <w:adjustRightInd w:val="0"/>
        <w:spacing w:after="0" w:line="240" w:lineRule="auto"/>
        <w:ind w:firstLine="540"/>
        <w:contextualSpacing/>
        <w:jc w:val="both"/>
        <w:rPr>
          <w:rFonts w:ascii="Times New Roman" w:eastAsia="Times New Roman" w:hAnsi="Times New Roman" w:cs="Times New Roman"/>
          <w:sz w:val="26"/>
          <w:szCs w:val="26"/>
        </w:rPr>
      </w:pPr>
    </w:p>
    <w:p w14:paraId="2FD17B42" w14:textId="15F655CF" w:rsidR="00427752" w:rsidRPr="00427752" w:rsidRDefault="00427752" w:rsidP="009114F6">
      <w:pPr>
        <w:widowControl w:val="0"/>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427752">
        <w:rPr>
          <w:rFonts w:ascii="Times New Roman" w:eastAsia="Times New Roman" w:hAnsi="Times New Roman" w:cs="Times New Roman"/>
          <w:bCs/>
          <w:sz w:val="24"/>
          <w:szCs w:val="24"/>
        </w:rPr>
        <w:t xml:space="preserve">Ставки за единицу максимальной мощности для расчета платы за технологическое присоединение энергопринимающих устройств к электрическим сетям территориальных сетевых организаций Калужской области мощностью менее 670 кВт и на уровне напряжения ниже 20 </w:t>
      </w:r>
      <w:proofErr w:type="spellStart"/>
      <w:r w:rsidRPr="00427752">
        <w:rPr>
          <w:rFonts w:ascii="Times New Roman" w:eastAsia="Times New Roman" w:hAnsi="Times New Roman" w:cs="Times New Roman"/>
          <w:bCs/>
          <w:sz w:val="24"/>
          <w:szCs w:val="24"/>
        </w:rPr>
        <w:t>кВ</w:t>
      </w:r>
      <w:proofErr w:type="spellEnd"/>
      <w:r w:rsidRPr="00427752">
        <w:rPr>
          <w:rFonts w:ascii="Times New Roman" w:eastAsia="Times New Roman" w:hAnsi="Times New Roman" w:cs="Times New Roman"/>
          <w:bCs/>
          <w:sz w:val="24"/>
          <w:szCs w:val="24"/>
        </w:rPr>
        <w:t xml:space="preserve"> </w:t>
      </w:r>
    </w:p>
    <w:p w14:paraId="1272543E" w14:textId="77777777" w:rsidR="00427752" w:rsidRPr="00427752" w:rsidRDefault="00427752" w:rsidP="00427752">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lastRenderedPageBreak/>
        <w:t xml:space="preserve">Расчет платы за технологическое присоединение энергопринимающих устройств максимальной мощностью менее 670 кВт и на уровне напряжения ниже 20 </w:t>
      </w:r>
      <w:proofErr w:type="spellStart"/>
      <w:r w:rsidRPr="00427752">
        <w:rPr>
          <w:rFonts w:ascii="Times New Roman" w:eastAsia="Times New Roman" w:hAnsi="Times New Roman" w:cs="Times New Roman"/>
          <w:sz w:val="24"/>
          <w:szCs w:val="24"/>
        </w:rPr>
        <w:t>кВ</w:t>
      </w:r>
      <w:proofErr w:type="spellEnd"/>
      <w:r w:rsidRPr="00427752">
        <w:rPr>
          <w:rFonts w:ascii="Times New Roman" w:eastAsia="Times New Roman" w:hAnsi="Times New Roman" w:cs="Times New Roman"/>
          <w:sz w:val="24"/>
          <w:szCs w:val="24"/>
        </w:rPr>
        <w:t xml:space="preserve"> посредством применения ставок за единицу максимальной мощности производился экспертами министерства в соответствии с Главой </w:t>
      </w:r>
      <w:r w:rsidRPr="00427752">
        <w:rPr>
          <w:rFonts w:ascii="Times New Roman" w:eastAsia="Times New Roman" w:hAnsi="Times New Roman" w:cs="Times New Roman"/>
          <w:sz w:val="24"/>
          <w:szCs w:val="24"/>
          <w:lang w:val="en-US"/>
        </w:rPr>
        <w:t>III</w:t>
      </w:r>
      <w:r w:rsidRPr="00427752">
        <w:rPr>
          <w:rFonts w:ascii="Times New Roman" w:eastAsia="Times New Roman" w:hAnsi="Times New Roman" w:cs="Times New Roman"/>
          <w:sz w:val="24"/>
          <w:szCs w:val="24"/>
        </w:rPr>
        <w:t xml:space="preserve"> Методических указаний № 1135/17.</w:t>
      </w:r>
    </w:p>
    <w:p w14:paraId="47168A04" w14:textId="77777777" w:rsidR="00427752" w:rsidRPr="00427752" w:rsidRDefault="00427752" w:rsidP="00427752">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Ставки за единицу максимальной мощности для определения платы за технологическое присоединение максимальной мощностью менее 670 кВт и на уровне напряжения ниже 20 </w:t>
      </w:r>
      <w:proofErr w:type="spellStart"/>
      <w:r w:rsidRPr="00427752">
        <w:rPr>
          <w:rFonts w:ascii="Times New Roman" w:eastAsia="Times New Roman" w:hAnsi="Times New Roman" w:cs="Times New Roman"/>
          <w:sz w:val="24"/>
          <w:szCs w:val="24"/>
        </w:rPr>
        <w:t>кВ</w:t>
      </w:r>
      <w:proofErr w:type="spellEnd"/>
      <w:r w:rsidRPr="00427752">
        <w:rPr>
          <w:rFonts w:ascii="Times New Roman" w:eastAsia="Times New Roman" w:hAnsi="Times New Roman" w:cs="Times New Roman"/>
          <w:sz w:val="24"/>
          <w:szCs w:val="24"/>
        </w:rPr>
        <w:t xml:space="preserve"> на осуществление мероприятий предусмотренных п. 16 Методических указаний № 1135/17 (за исключением подпункта «б») рассчитываются с использованием стандартизированных ставок по формулам (41; 42; 42.1).</w:t>
      </w:r>
    </w:p>
    <w:p w14:paraId="59E8E12C" w14:textId="231E8E19" w:rsidR="00427752" w:rsidRPr="00427752" w:rsidRDefault="00427752" w:rsidP="008654C8">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В связи с тем, что стандартизированные тарифные ставки по организационным мероприятиям для территорий, относящихся к территориям городских населенных пунктов и для территорий, не относящихся к территориям городских населенных пунктов одинаковые, соответственно и ставки за единицу максимальной мощности для всех территорий равны.</w:t>
      </w:r>
    </w:p>
    <w:p w14:paraId="56134B4C" w14:textId="77777777" w:rsidR="00427752" w:rsidRPr="00427752" w:rsidRDefault="00427752" w:rsidP="00427752">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Ставки за единицу максимальной мощности для воздушных и кабельных линий рассчитывались по суммарным данным сетевых организаций, представленных ими согласно Приложению № 5 к Методическим указания № 1135/17. </w:t>
      </w:r>
    </w:p>
    <w:p w14:paraId="3D3C752E" w14:textId="77777777" w:rsidR="00427752" w:rsidRPr="00427752" w:rsidRDefault="00427752" w:rsidP="00427752">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При этом, суммарное количество технологических присоединений энергопринимающих устройств Заявителей максимальной мощностью менее 670 кВт и на уровне напряжения ниже 20 </w:t>
      </w:r>
      <w:proofErr w:type="spellStart"/>
      <w:r w:rsidRPr="00427752">
        <w:rPr>
          <w:rFonts w:ascii="Times New Roman" w:eastAsia="Times New Roman" w:hAnsi="Times New Roman" w:cs="Times New Roman"/>
          <w:sz w:val="24"/>
          <w:szCs w:val="24"/>
        </w:rPr>
        <w:t>кВ</w:t>
      </w:r>
      <w:proofErr w:type="spellEnd"/>
      <w:r w:rsidRPr="00427752">
        <w:rPr>
          <w:rFonts w:ascii="Times New Roman" w:eastAsia="Times New Roman" w:hAnsi="Times New Roman" w:cs="Times New Roman"/>
          <w:sz w:val="24"/>
          <w:szCs w:val="24"/>
        </w:rPr>
        <w:t xml:space="preserve"> за три последних года, составило – 22 190 шт.:</w:t>
      </w:r>
    </w:p>
    <w:p w14:paraId="536845FE" w14:textId="77777777" w:rsidR="00427752" w:rsidRPr="00427752" w:rsidRDefault="00427752" w:rsidP="00427752">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2018 год – 9 426 </w:t>
      </w:r>
      <w:proofErr w:type="spellStart"/>
      <w:r w:rsidRPr="00427752">
        <w:rPr>
          <w:rFonts w:ascii="Times New Roman" w:eastAsia="Times New Roman" w:hAnsi="Times New Roman" w:cs="Times New Roman"/>
          <w:sz w:val="24"/>
          <w:szCs w:val="24"/>
        </w:rPr>
        <w:t>шт</w:t>
      </w:r>
      <w:proofErr w:type="spellEnd"/>
      <w:r w:rsidRPr="00427752">
        <w:rPr>
          <w:rFonts w:ascii="Times New Roman" w:eastAsia="Times New Roman" w:hAnsi="Times New Roman" w:cs="Times New Roman"/>
          <w:sz w:val="24"/>
          <w:szCs w:val="24"/>
        </w:rPr>
        <w:t>;</w:t>
      </w:r>
    </w:p>
    <w:p w14:paraId="62520AC5" w14:textId="77777777" w:rsidR="00427752" w:rsidRPr="00427752" w:rsidRDefault="00427752" w:rsidP="00427752">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2019 год – 6 920 </w:t>
      </w:r>
      <w:proofErr w:type="spellStart"/>
      <w:r w:rsidRPr="00427752">
        <w:rPr>
          <w:rFonts w:ascii="Times New Roman" w:eastAsia="Times New Roman" w:hAnsi="Times New Roman" w:cs="Times New Roman"/>
          <w:sz w:val="24"/>
          <w:szCs w:val="24"/>
        </w:rPr>
        <w:t>шт</w:t>
      </w:r>
      <w:proofErr w:type="spellEnd"/>
      <w:r w:rsidRPr="00427752">
        <w:rPr>
          <w:rFonts w:ascii="Times New Roman" w:eastAsia="Times New Roman" w:hAnsi="Times New Roman" w:cs="Times New Roman"/>
          <w:sz w:val="24"/>
          <w:szCs w:val="24"/>
        </w:rPr>
        <w:t>;</w:t>
      </w:r>
    </w:p>
    <w:p w14:paraId="00741E2F" w14:textId="77777777" w:rsidR="00427752" w:rsidRPr="00427752" w:rsidRDefault="00427752" w:rsidP="00427752">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2020 год – 5 844 шт.</w:t>
      </w:r>
    </w:p>
    <w:p w14:paraId="01B692CC" w14:textId="77777777" w:rsidR="00427752" w:rsidRPr="00427752" w:rsidRDefault="00427752" w:rsidP="00427752">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Суммарная максимальная мощность по вышеуказанным Заявителям, за три последних года – 358 286 кВт:</w:t>
      </w:r>
    </w:p>
    <w:p w14:paraId="542A458C" w14:textId="77777777" w:rsidR="00427752" w:rsidRPr="00427752" w:rsidRDefault="00427752" w:rsidP="00427752">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2018 год – 147 932 кВт;</w:t>
      </w:r>
    </w:p>
    <w:p w14:paraId="74BADBFD" w14:textId="77777777" w:rsidR="00427752" w:rsidRPr="00427752" w:rsidRDefault="00427752" w:rsidP="00427752">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2019 год – 112 728 кВт;</w:t>
      </w:r>
    </w:p>
    <w:p w14:paraId="0BA57438" w14:textId="2646B10E" w:rsidR="00427752" w:rsidRPr="00427752" w:rsidRDefault="00427752" w:rsidP="009114F6">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2020 год – 97 626 кВт. </w:t>
      </w:r>
    </w:p>
    <w:p w14:paraId="65683659" w14:textId="77777777" w:rsidR="00427752" w:rsidRPr="00427752" w:rsidRDefault="00427752" w:rsidP="00427752">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Ставки за единицу максимальной мощности по мероприятиям «последней мили» для территорий, не относящихся к территориям городских населенных пунктов, для расчета которых нет фактических данных за последние три (два, один) года, эксперты принимают равными значениям, принятым для территорий, относящихся к территориям городских населенных пунктов, аналогично для ставок для территорий городских населенных пунктов, для расчета которых нет фактических данных за последние три (два, один) года, эксперты принимают равными значениям, принятым для территорий, не относящихся к территориям городских населенных пунктов. </w:t>
      </w:r>
    </w:p>
    <w:p w14:paraId="326F5CBD" w14:textId="01032B2D" w:rsidR="00427752" w:rsidRPr="00427752" w:rsidRDefault="00427752" w:rsidP="009114F6">
      <w:pPr>
        <w:spacing w:after="0" w:line="240" w:lineRule="auto"/>
        <w:ind w:firstLine="540"/>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Ставки за единицу максимальной мощности для определения платы за ТП на осуществление мероприятий на строительство трансформаторных подстанций (ТП), за исключением распределительных трансформаторных подстанций (РТП, на планируемый период устанавливаются равными стандартизированным тарифным ставкам С5(</w:t>
      </w:r>
      <w:proofErr w:type="gramStart"/>
      <w:r w:rsidRPr="00427752">
        <w:rPr>
          <w:rFonts w:ascii="Times New Roman" w:eastAsia="Times New Roman" w:hAnsi="Times New Roman" w:cs="Times New Roman"/>
          <w:sz w:val="24"/>
          <w:szCs w:val="24"/>
          <w:lang w:val="en-US"/>
        </w:rPr>
        <w:t>s</w:t>
      </w:r>
      <w:r w:rsidRPr="00427752">
        <w:rPr>
          <w:rFonts w:ascii="Times New Roman" w:eastAsia="Times New Roman" w:hAnsi="Times New Roman" w:cs="Times New Roman"/>
          <w:sz w:val="24"/>
          <w:szCs w:val="24"/>
        </w:rPr>
        <w:t>,</w:t>
      </w:r>
      <w:r w:rsidRPr="00427752">
        <w:rPr>
          <w:rFonts w:ascii="Times New Roman" w:eastAsia="Times New Roman" w:hAnsi="Times New Roman" w:cs="Times New Roman"/>
          <w:sz w:val="24"/>
          <w:szCs w:val="24"/>
          <w:lang w:val="en-US"/>
        </w:rPr>
        <w:t>t</w:t>
      </w:r>
      <w:proofErr w:type="gramEnd"/>
      <w:r w:rsidRPr="00427752">
        <w:rPr>
          <w:rFonts w:ascii="Times New Roman" w:eastAsia="Times New Roman" w:hAnsi="Times New Roman" w:cs="Times New Roman"/>
          <w:sz w:val="24"/>
          <w:szCs w:val="24"/>
        </w:rPr>
        <w:t>).</w:t>
      </w:r>
    </w:p>
    <w:p w14:paraId="1AA29A40" w14:textId="5C7088F6" w:rsidR="00427752" w:rsidRPr="008A47F5" w:rsidRDefault="00427752" w:rsidP="009114F6">
      <w:pPr>
        <w:spacing w:after="0" w:line="240" w:lineRule="auto"/>
        <w:ind w:firstLine="709"/>
        <w:jc w:val="both"/>
        <w:rPr>
          <w:rFonts w:ascii="Times New Roman" w:eastAsia="Times New Roman" w:hAnsi="Times New Roman" w:cs="Times New Roman"/>
          <w:sz w:val="24"/>
          <w:szCs w:val="24"/>
        </w:rPr>
      </w:pPr>
      <w:r w:rsidRPr="008A47F5">
        <w:rPr>
          <w:rFonts w:ascii="Times New Roman" w:eastAsia="Times New Roman" w:hAnsi="Times New Roman" w:cs="Times New Roman"/>
          <w:sz w:val="24"/>
          <w:szCs w:val="24"/>
        </w:rPr>
        <w:t>Таким образом</w:t>
      </w:r>
      <w:r w:rsidR="008A47F5">
        <w:rPr>
          <w:rFonts w:ascii="Times New Roman" w:eastAsia="Times New Roman" w:hAnsi="Times New Roman" w:cs="Times New Roman"/>
          <w:sz w:val="24"/>
          <w:szCs w:val="24"/>
        </w:rPr>
        <w:t xml:space="preserve"> предлагается утвердить </w:t>
      </w:r>
      <w:r w:rsidRPr="008A47F5">
        <w:rPr>
          <w:rFonts w:ascii="Times New Roman" w:eastAsia="Times New Roman" w:hAnsi="Times New Roman" w:cs="Times New Roman"/>
          <w:sz w:val="24"/>
          <w:szCs w:val="24"/>
        </w:rPr>
        <w:t xml:space="preserve">единые на территории Калужской области ставки </w:t>
      </w:r>
      <w:r w:rsidRPr="008A47F5">
        <w:rPr>
          <w:rFonts w:ascii="Times New Roman" w:eastAsia="Times New Roman" w:hAnsi="Times New Roman" w:cs="Times New Roman"/>
          <w:bCs/>
          <w:sz w:val="24"/>
          <w:szCs w:val="24"/>
        </w:rPr>
        <w:t>за единицу максимальной мощности для расч</w:t>
      </w:r>
      <w:r w:rsidR="008A47F5">
        <w:rPr>
          <w:rFonts w:ascii="Times New Roman" w:eastAsia="Times New Roman" w:hAnsi="Times New Roman" w:cs="Times New Roman"/>
          <w:bCs/>
          <w:sz w:val="24"/>
          <w:szCs w:val="24"/>
        </w:rPr>
        <w:t>ё</w:t>
      </w:r>
      <w:r w:rsidRPr="008A47F5">
        <w:rPr>
          <w:rFonts w:ascii="Times New Roman" w:eastAsia="Times New Roman" w:hAnsi="Times New Roman" w:cs="Times New Roman"/>
          <w:bCs/>
          <w:sz w:val="24"/>
          <w:szCs w:val="24"/>
        </w:rPr>
        <w:t xml:space="preserve">та платы за технологическое присоединение энергопринимающих устройств к электрическим сетям территориальных сетевых организаций Калужской области мощностью менее 670 кВт и на уровне напряжения 20 </w:t>
      </w:r>
      <w:proofErr w:type="spellStart"/>
      <w:r w:rsidRPr="008A47F5">
        <w:rPr>
          <w:rFonts w:ascii="Times New Roman" w:eastAsia="Times New Roman" w:hAnsi="Times New Roman" w:cs="Times New Roman"/>
          <w:bCs/>
          <w:sz w:val="24"/>
          <w:szCs w:val="24"/>
        </w:rPr>
        <w:t>кВ</w:t>
      </w:r>
      <w:proofErr w:type="spellEnd"/>
      <w:r w:rsidRPr="008A47F5">
        <w:rPr>
          <w:rFonts w:ascii="Times New Roman" w:eastAsia="Times New Roman" w:hAnsi="Times New Roman" w:cs="Times New Roman"/>
          <w:bCs/>
          <w:sz w:val="24"/>
          <w:szCs w:val="24"/>
        </w:rPr>
        <w:t xml:space="preserve"> и менее</w:t>
      </w:r>
      <w:r w:rsidRPr="008A47F5">
        <w:rPr>
          <w:rFonts w:ascii="Times New Roman" w:eastAsia="Times New Roman" w:hAnsi="Times New Roman" w:cs="Times New Roman"/>
          <w:sz w:val="24"/>
          <w:szCs w:val="24"/>
        </w:rPr>
        <w:t>, отдельно для территорий, относящихся к территориям городских населенных пунктов и для территорий, не относящихся к территориям городских населенных пунктов</w:t>
      </w:r>
      <w:r w:rsidR="006B7814">
        <w:rPr>
          <w:rFonts w:ascii="Times New Roman" w:eastAsia="Times New Roman" w:hAnsi="Times New Roman" w:cs="Times New Roman"/>
          <w:sz w:val="24"/>
          <w:szCs w:val="24"/>
        </w:rPr>
        <w:t>, пред</w:t>
      </w:r>
      <w:r w:rsidRPr="008A47F5">
        <w:rPr>
          <w:rFonts w:ascii="Times New Roman" w:eastAsia="Times New Roman" w:hAnsi="Times New Roman" w:cs="Times New Roman"/>
          <w:sz w:val="24"/>
          <w:szCs w:val="24"/>
        </w:rPr>
        <w:t>ставлен</w:t>
      </w:r>
      <w:r w:rsidR="006B7814">
        <w:rPr>
          <w:rFonts w:ascii="Times New Roman" w:eastAsia="Times New Roman" w:hAnsi="Times New Roman" w:cs="Times New Roman"/>
          <w:sz w:val="24"/>
          <w:szCs w:val="24"/>
        </w:rPr>
        <w:t xml:space="preserve">ные </w:t>
      </w:r>
      <w:r w:rsidRPr="008A47F5">
        <w:rPr>
          <w:rFonts w:ascii="Times New Roman" w:eastAsia="Times New Roman" w:hAnsi="Times New Roman" w:cs="Times New Roman"/>
          <w:sz w:val="24"/>
          <w:szCs w:val="24"/>
        </w:rPr>
        <w:t xml:space="preserve">в </w:t>
      </w:r>
      <w:r w:rsidR="009114F6" w:rsidRPr="008A47F5">
        <w:rPr>
          <w:rFonts w:ascii="Times New Roman" w:eastAsia="Times New Roman" w:hAnsi="Times New Roman" w:cs="Times New Roman"/>
          <w:sz w:val="24"/>
          <w:szCs w:val="24"/>
        </w:rPr>
        <w:t>т</w:t>
      </w:r>
      <w:r w:rsidRPr="008A47F5">
        <w:rPr>
          <w:rFonts w:ascii="Times New Roman" w:eastAsia="Times New Roman" w:hAnsi="Times New Roman" w:cs="Times New Roman"/>
          <w:sz w:val="24"/>
          <w:szCs w:val="24"/>
        </w:rPr>
        <w:t>аблице:</w:t>
      </w:r>
    </w:p>
    <w:p w14:paraId="6B044E68" w14:textId="77777777" w:rsidR="00427752" w:rsidRPr="00427752" w:rsidRDefault="00427752" w:rsidP="00427752">
      <w:pPr>
        <w:widowControl w:val="0"/>
        <w:autoSpaceDE w:val="0"/>
        <w:autoSpaceDN w:val="0"/>
        <w:adjustRightInd w:val="0"/>
        <w:spacing w:after="0" w:line="240" w:lineRule="auto"/>
        <w:jc w:val="right"/>
        <w:outlineLvl w:val="1"/>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(без НДС)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67"/>
        <w:gridCol w:w="1893"/>
        <w:gridCol w:w="112"/>
        <w:gridCol w:w="1526"/>
        <w:gridCol w:w="2164"/>
        <w:gridCol w:w="1564"/>
      </w:tblGrid>
      <w:tr w:rsidR="00427752" w:rsidRPr="00427752" w14:paraId="0C616AD5" w14:textId="77777777" w:rsidTr="000A17DC">
        <w:trPr>
          <w:trHeight w:val="114"/>
          <w:jc w:val="center"/>
        </w:trPr>
        <w:tc>
          <w:tcPr>
            <w:tcW w:w="1185" w:type="pct"/>
            <w:gridSpan w:val="2"/>
            <w:vMerge w:val="restart"/>
            <w:shd w:val="clear" w:color="auto" w:fill="auto"/>
            <w:noWrap/>
            <w:vAlign w:val="center"/>
          </w:tcPr>
          <w:p w14:paraId="1F40DEB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Наименование</w:t>
            </w:r>
          </w:p>
        </w:tc>
        <w:tc>
          <w:tcPr>
            <w:tcW w:w="3815" w:type="pct"/>
            <w:gridSpan w:val="5"/>
            <w:shd w:val="clear" w:color="auto" w:fill="auto"/>
            <w:noWrap/>
            <w:vAlign w:val="center"/>
          </w:tcPr>
          <w:p w14:paraId="16AD2B4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Размер ставки за единицу максимальной мощности</w:t>
            </w:r>
          </w:p>
        </w:tc>
      </w:tr>
      <w:tr w:rsidR="00427752" w:rsidRPr="00427752" w14:paraId="297C458A" w14:textId="77777777" w:rsidTr="00F6617F">
        <w:trPr>
          <w:trHeight w:val="1164"/>
          <w:jc w:val="center"/>
        </w:trPr>
        <w:tc>
          <w:tcPr>
            <w:tcW w:w="1185" w:type="pct"/>
            <w:gridSpan w:val="2"/>
            <w:vMerge/>
            <w:shd w:val="clear" w:color="auto" w:fill="auto"/>
            <w:noWrap/>
            <w:vAlign w:val="center"/>
          </w:tcPr>
          <w:p w14:paraId="104C176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995" w:type="pct"/>
            <w:shd w:val="clear" w:color="auto" w:fill="auto"/>
            <w:noWrap/>
            <w:vAlign w:val="center"/>
          </w:tcPr>
          <w:p w14:paraId="522B138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Обозначение</w:t>
            </w:r>
          </w:p>
        </w:tc>
        <w:tc>
          <w:tcPr>
            <w:tcW w:w="860" w:type="pct"/>
            <w:gridSpan w:val="2"/>
            <w:vAlign w:val="center"/>
          </w:tcPr>
          <w:p w14:paraId="5998E99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Для территорий городских населенных пунктов</w:t>
            </w:r>
          </w:p>
        </w:tc>
        <w:tc>
          <w:tcPr>
            <w:tcW w:w="1137" w:type="pct"/>
            <w:vAlign w:val="center"/>
          </w:tcPr>
          <w:p w14:paraId="5A467E5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Обозначение</w:t>
            </w:r>
          </w:p>
        </w:tc>
        <w:tc>
          <w:tcPr>
            <w:tcW w:w="822" w:type="pct"/>
            <w:vAlign w:val="center"/>
          </w:tcPr>
          <w:p w14:paraId="5D693DF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Для территорий, не относящихся к городским населенным пунктам</w:t>
            </w:r>
          </w:p>
        </w:tc>
      </w:tr>
      <w:tr w:rsidR="00427752" w:rsidRPr="00427752" w14:paraId="3D1B580F" w14:textId="77777777" w:rsidTr="00DB1525">
        <w:trPr>
          <w:trHeight w:val="352"/>
          <w:jc w:val="center"/>
        </w:trPr>
        <w:tc>
          <w:tcPr>
            <w:tcW w:w="5000" w:type="pct"/>
            <w:gridSpan w:val="7"/>
            <w:shd w:val="clear" w:color="auto" w:fill="auto"/>
            <w:noWrap/>
            <w:vAlign w:val="bottom"/>
          </w:tcPr>
          <w:p w14:paraId="1F849A2C"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С</w:t>
            </w:r>
            <w:proofErr w:type="spellStart"/>
            <w:r w:rsidRPr="00427752">
              <w:rPr>
                <w:rFonts w:ascii="Times New Roman" w:eastAsia="Times New Roman" w:hAnsi="Times New Roman" w:cs="Times New Roman"/>
                <w:color w:val="000000"/>
                <w:sz w:val="20"/>
                <w:szCs w:val="20"/>
                <w:vertAlign w:val="subscript"/>
                <w:lang w:val="en-US"/>
              </w:rPr>
              <w:t>maxN</w:t>
            </w:r>
            <w:proofErr w:type="spellEnd"/>
            <w:r w:rsidRPr="00427752">
              <w:rPr>
                <w:rFonts w:ascii="Times New Roman" w:eastAsia="Times New Roman" w:hAnsi="Times New Roman" w:cs="Times New Roman"/>
                <w:color w:val="000000"/>
                <w:sz w:val="20"/>
                <w:szCs w:val="20"/>
                <w:vertAlign w:val="subscript"/>
              </w:rPr>
              <w:t xml:space="preserve">1 </w:t>
            </w:r>
            <w:r w:rsidRPr="00427752">
              <w:rPr>
                <w:rFonts w:ascii="Times New Roman" w:eastAsia="Times New Roman" w:hAnsi="Times New Roman" w:cs="Times New Roman"/>
                <w:color w:val="000000"/>
                <w:sz w:val="20"/>
                <w:szCs w:val="20"/>
              </w:rPr>
              <w:t>ставка за 1 кВт максимальной мощности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подготовку и выдачу сетевой организацией технических условий заявителю и проверку сетевой организацией выполнения технических условий Заявителем (руб./кВт)</w:t>
            </w:r>
          </w:p>
        </w:tc>
      </w:tr>
      <w:tr w:rsidR="00427752" w:rsidRPr="00427752" w14:paraId="6B399BBF" w14:textId="77777777" w:rsidTr="00F6617F">
        <w:trPr>
          <w:trHeight w:val="307"/>
          <w:jc w:val="center"/>
        </w:trPr>
        <w:tc>
          <w:tcPr>
            <w:tcW w:w="1185" w:type="pct"/>
            <w:gridSpan w:val="2"/>
            <w:vMerge w:val="restart"/>
            <w:shd w:val="clear" w:color="auto" w:fill="auto"/>
            <w:noWrap/>
            <w:vAlign w:val="bottom"/>
          </w:tcPr>
          <w:p w14:paraId="5D0E1BA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995" w:type="pct"/>
            <w:shd w:val="clear" w:color="auto" w:fill="auto"/>
            <w:noWrap/>
            <w:vAlign w:val="center"/>
          </w:tcPr>
          <w:p w14:paraId="0146C3B6" w14:textId="35F5CD80"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D8B24BF" wp14:editId="00A0DAC8">
                  <wp:extent cx="390525" cy="2286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r w:rsidRPr="00427752">
              <w:rPr>
                <w:rFonts w:ascii="Times New Roman" w:eastAsia="Times New Roman" w:hAnsi="Times New Roman" w:cs="Times New Roman"/>
                <w:sz w:val="20"/>
                <w:szCs w:val="20"/>
              </w:rPr>
              <w:t>&lt;2&gt;</w:t>
            </w:r>
          </w:p>
        </w:tc>
        <w:tc>
          <w:tcPr>
            <w:tcW w:w="860" w:type="pct"/>
            <w:gridSpan w:val="2"/>
            <w:vAlign w:val="center"/>
          </w:tcPr>
          <w:p w14:paraId="12CED6E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1 320,25</w:t>
            </w:r>
          </w:p>
        </w:tc>
        <w:tc>
          <w:tcPr>
            <w:tcW w:w="1137" w:type="pct"/>
            <w:vAlign w:val="center"/>
          </w:tcPr>
          <w:p w14:paraId="24169E08" w14:textId="7DCE02EE"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noProof/>
                <w:sz w:val="20"/>
                <w:szCs w:val="20"/>
              </w:rPr>
              <w:t xml:space="preserve"> </w:t>
            </w:r>
            <w:r w:rsidRPr="00F6617F">
              <w:rPr>
                <w:rFonts w:ascii="Times New Roman" w:eastAsia="Times New Roman" w:hAnsi="Times New Roman" w:cs="Times New Roman"/>
                <w:noProof/>
                <w:sz w:val="20"/>
                <w:szCs w:val="20"/>
              </w:rPr>
              <w:drawing>
                <wp:inline distT="0" distB="0" distL="0" distR="0" wp14:anchorId="1E0D87AF" wp14:editId="3B81CE24">
                  <wp:extent cx="390525" cy="2286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&lt;2&gt;</w:t>
            </w:r>
          </w:p>
        </w:tc>
        <w:tc>
          <w:tcPr>
            <w:tcW w:w="822" w:type="pct"/>
            <w:vAlign w:val="center"/>
          </w:tcPr>
          <w:p w14:paraId="12B9568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1 320,25</w:t>
            </w:r>
          </w:p>
        </w:tc>
      </w:tr>
      <w:tr w:rsidR="00427752" w:rsidRPr="00427752" w14:paraId="7CE571DF" w14:textId="77777777" w:rsidTr="00DB1525">
        <w:trPr>
          <w:trHeight w:val="352"/>
          <w:jc w:val="center"/>
        </w:trPr>
        <w:tc>
          <w:tcPr>
            <w:tcW w:w="1185" w:type="pct"/>
            <w:gridSpan w:val="2"/>
            <w:vMerge/>
            <w:shd w:val="clear" w:color="auto" w:fill="auto"/>
            <w:noWrap/>
            <w:vAlign w:val="bottom"/>
          </w:tcPr>
          <w:p w14:paraId="1C18EC02" w14:textId="77777777" w:rsidR="00427752" w:rsidRPr="00427752" w:rsidRDefault="00427752" w:rsidP="00427752">
            <w:pPr>
              <w:spacing w:after="0" w:line="240" w:lineRule="auto"/>
              <w:jc w:val="center"/>
              <w:rPr>
                <w:rFonts w:ascii="Times New Roman" w:eastAsia="Times New Roman" w:hAnsi="Times New Roman" w:cs="Times New Roman"/>
                <w:noProof/>
                <w:sz w:val="20"/>
                <w:szCs w:val="20"/>
              </w:rPr>
            </w:pPr>
          </w:p>
        </w:tc>
        <w:tc>
          <w:tcPr>
            <w:tcW w:w="995" w:type="pct"/>
            <w:shd w:val="clear" w:color="auto" w:fill="auto"/>
            <w:noWrap/>
            <w:vAlign w:val="center"/>
          </w:tcPr>
          <w:p w14:paraId="0322BD1B" w14:textId="205BBCF2"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81B0551" wp14:editId="0A48A7D8">
                  <wp:extent cx="390525" cy="2286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&lt;3&gt;</w:t>
            </w:r>
          </w:p>
        </w:tc>
        <w:tc>
          <w:tcPr>
            <w:tcW w:w="860" w:type="pct"/>
            <w:gridSpan w:val="2"/>
            <w:vAlign w:val="center"/>
          </w:tcPr>
          <w:p w14:paraId="66BD6702" w14:textId="77777777"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427752">
              <w:rPr>
                <w:rFonts w:ascii="Times New Roman" w:eastAsia="Times New Roman" w:hAnsi="Times New Roman" w:cs="Times New Roman"/>
                <w:noProof/>
                <w:sz w:val="20"/>
                <w:szCs w:val="20"/>
              </w:rPr>
              <w:t>1 363,02</w:t>
            </w:r>
          </w:p>
        </w:tc>
        <w:tc>
          <w:tcPr>
            <w:tcW w:w="1137" w:type="pct"/>
            <w:vAlign w:val="center"/>
          </w:tcPr>
          <w:p w14:paraId="0B25AC65" w14:textId="17DF9944"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noProof/>
                <w:sz w:val="20"/>
                <w:szCs w:val="20"/>
              </w:rPr>
              <w:t xml:space="preserve">  </w:t>
            </w:r>
            <w:r w:rsidRPr="00F6617F">
              <w:rPr>
                <w:rFonts w:ascii="Times New Roman" w:eastAsia="Times New Roman" w:hAnsi="Times New Roman" w:cs="Times New Roman"/>
                <w:noProof/>
                <w:sz w:val="20"/>
                <w:szCs w:val="20"/>
              </w:rPr>
              <w:drawing>
                <wp:inline distT="0" distB="0" distL="0" distR="0" wp14:anchorId="0FA7A582" wp14:editId="48203D61">
                  <wp:extent cx="390525" cy="2286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&lt;3&gt;</w:t>
            </w:r>
          </w:p>
        </w:tc>
        <w:tc>
          <w:tcPr>
            <w:tcW w:w="822" w:type="pct"/>
            <w:vAlign w:val="center"/>
          </w:tcPr>
          <w:p w14:paraId="3F53620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noProof/>
                <w:sz w:val="20"/>
                <w:szCs w:val="20"/>
              </w:rPr>
              <w:t>1 363,02</w:t>
            </w:r>
          </w:p>
        </w:tc>
      </w:tr>
      <w:tr w:rsidR="00427752" w:rsidRPr="00427752" w14:paraId="23A2D981" w14:textId="77777777" w:rsidTr="00DB1525">
        <w:trPr>
          <w:trHeight w:val="352"/>
          <w:jc w:val="center"/>
        </w:trPr>
        <w:tc>
          <w:tcPr>
            <w:tcW w:w="5000" w:type="pct"/>
            <w:gridSpan w:val="7"/>
            <w:shd w:val="clear" w:color="auto" w:fill="auto"/>
            <w:noWrap/>
            <w:vAlign w:val="bottom"/>
          </w:tcPr>
          <w:p w14:paraId="094E8076"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ставка за 1 кВт максимальной мощности на покрытие расходов сетевой организации на подготовку и выдачу сетевой организацией технических условий Заявителю</w:t>
            </w:r>
          </w:p>
        </w:tc>
      </w:tr>
      <w:tr w:rsidR="00427752" w:rsidRPr="00427752" w14:paraId="7ACCF07B" w14:textId="77777777" w:rsidTr="00DB1525">
        <w:trPr>
          <w:trHeight w:val="352"/>
          <w:jc w:val="center"/>
        </w:trPr>
        <w:tc>
          <w:tcPr>
            <w:tcW w:w="1185" w:type="pct"/>
            <w:gridSpan w:val="2"/>
            <w:shd w:val="clear" w:color="auto" w:fill="auto"/>
            <w:noWrap/>
            <w:vAlign w:val="bottom"/>
          </w:tcPr>
          <w:p w14:paraId="397EEAE7"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995" w:type="pct"/>
            <w:shd w:val="clear" w:color="auto" w:fill="auto"/>
            <w:noWrap/>
            <w:vAlign w:val="center"/>
          </w:tcPr>
          <w:p w14:paraId="55066CDE" w14:textId="46CD90BC"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2D851EBB" wp14:editId="34A20604">
                  <wp:extent cx="457200" cy="2286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tc>
        <w:tc>
          <w:tcPr>
            <w:tcW w:w="860" w:type="pct"/>
            <w:gridSpan w:val="2"/>
            <w:vAlign w:val="center"/>
          </w:tcPr>
          <w:p w14:paraId="728B6F6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444,64</w:t>
            </w:r>
          </w:p>
        </w:tc>
        <w:tc>
          <w:tcPr>
            <w:tcW w:w="1137" w:type="pct"/>
            <w:vAlign w:val="center"/>
          </w:tcPr>
          <w:p w14:paraId="6A3D3AFF" w14:textId="32E53A0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66F8AFBE" wp14:editId="68A8E850">
                  <wp:extent cx="457200" cy="2286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tc>
        <w:tc>
          <w:tcPr>
            <w:tcW w:w="822" w:type="pct"/>
            <w:vAlign w:val="center"/>
          </w:tcPr>
          <w:p w14:paraId="4A0D499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444,64</w:t>
            </w:r>
          </w:p>
        </w:tc>
      </w:tr>
      <w:tr w:rsidR="00427752" w:rsidRPr="00427752" w14:paraId="6787C1E6" w14:textId="77777777" w:rsidTr="00DB1525">
        <w:trPr>
          <w:trHeight w:val="352"/>
          <w:jc w:val="center"/>
        </w:trPr>
        <w:tc>
          <w:tcPr>
            <w:tcW w:w="5000" w:type="pct"/>
            <w:gridSpan w:val="7"/>
            <w:shd w:val="clear" w:color="auto" w:fill="auto"/>
            <w:noWrap/>
            <w:vAlign w:val="center"/>
          </w:tcPr>
          <w:p w14:paraId="23329B97"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sz w:val="20"/>
                <w:szCs w:val="20"/>
              </w:rPr>
              <w:t xml:space="preserve">ставка за 1 кВт максимальной мощности на покрытие расходов на выдачу акта об осуществлении технологического присоединения Заявителям, указанным в абзаце восьмом пункта 24 Методических указаний по определению размера платы за технологическое присоединение к электрическим </w:t>
            </w:r>
            <w:proofErr w:type="gramStart"/>
            <w:r w:rsidRPr="00427752">
              <w:rPr>
                <w:rFonts w:ascii="Times New Roman" w:eastAsia="Times New Roman" w:hAnsi="Times New Roman" w:cs="Times New Roman"/>
                <w:sz w:val="20"/>
                <w:szCs w:val="20"/>
              </w:rPr>
              <w:t>сетям&lt;</w:t>
            </w:r>
            <w:proofErr w:type="gramEnd"/>
            <w:r w:rsidRPr="00427752">
              <w:rPr>
                <w:rFonts w:ascii="Times New Roman" w:eastAsia="Times New Roman" w:hAnsi="Times New Roman" w:cs="Times New Roman"/>
                <w:sz w:val="20"/>
                <w:szCs w:val="20"/>
              </w:rPr>
              <w:t>2&gt;</w:t>
            </w:r>
          </w:p>
        </w:tc>
      </w:tr>
      <w:tr w:rsidR="00427752" w:rsidRPr="00427752" w14:paraId="3D024A91" w14:textId="77777777" w:rsidTr="00DB1525">
        <w:trPr>
          <w:trHeight w:val="352"/>
          <w:jc w:val="center"/>
        </w:trPr>
        <w:tc>
          <w:tcPr>
            <w:tcW w:w="1185" w:type="pct"/>
            <w:gridSpan w:val="2"/>
            <w:shd w:val="clear" w:color="auto" w:fill="auto"/>
            <w:noWrap/>
            <w:vAlign w:val="bottom"/>
          </w:tcPr>
          <w:p w14:paraId="5E2690C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995" w:type="pct"/>
            <w:shd w:val="clear" w:color="auto" w:fill="auto"/>
            <w:noWrap/>
            <w:vAlign w:val="center"/>
          </w:tcPr>
          <w:p w14:paraId="088D4F02" w14:textId="5D381F4A" w:rsidR="00427752" w:rsidRPr="00427752" w:rsidRDefault="00427752" w:rsidP="00427752">
            <w:pPr>
              <w:spacing w:after="0" w:line="240" w:lineRule="auto"/>
              <w:jc w:val="center"/>
              <w:rPr>
                <w:rFonts w:ascii="Times New Roman" w:eastAsia="Times New Roman" w:hAnsi="Times New Roman" w:cs="Times New Roman"/>
                <w:noProof/>
                <w:position w:val="-8"/>
                <w:sz w:val="20"/>
                <w:szCs w:val="20"/>
              </w:rPr>
            </w:pPr>
            <w:r w:rsidRPr="00F6617F">
              <w:rPr>
                <w:rFonts w:ascii="Times New Roman" w:eastAsia="Times New Roman" w:hAnsi="Times New Roman" w:cs="Times New Roman"/>
                <w:noProof/>
                <w:sz w:val="20"/>
                <w:szCs w:val="20"/>
              </w:rPr>
              <w:drawing>
                <wp:inline distT="0" distB="0" distL="0" distR="0" wp14:anchorId="6D7AF49F" wp14:editId="41B52423">
                  <wp:extent cx="533400" cy="2286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860" w:type="pct"/>
            <w:gridSpan w:val="2"/>
            <w:vAlign w:val="center"/>
          </w:tcPr>
          <w:p w14:paraId="301CA6F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875,61</w:t>
            </w:r>
          </w:p>
        </w:tc>
        <w:tc>
          <w:tcPr>
            <w:tcW w:w="1137" w:type="pct"/>
            <w:vAlign w:val="center"/>
          </w:tcPr>
          <w:p w14:paraId="563F18A4" w14:textId="5B6557B4" w:rsidR="00427752" w:rsidRPr="00427752" w:rsidRDefault="00427752" w:rsidP="00427752">
            <w:pPr>
              <w:spacing w:after="0" w:line="240" w:lineRule="auto"/>
              <w:jc w:val="center"/>
              <w:rPr>
                <w:rFonts w:ascii="Times New Roman" w:eastAsia="Times New Roman" w:hAnsi="Times New Roman" w:cs="Times New Roman"/>
                <w:noProof/>
                <w:position w:val="-8"/>
                <w:sz w:val="20"/>
                <w:szCs w:val="20"/>
              </w:rPr>
            </w:pPr>
            <w:r w:rsidRPr="00F6617F">
              <w:rPr>
                <w:rFonts w:ascii="Times New Roman" w:eastAsia="Times New Roman" w:hAnsi="Times New Roman" w:cs="Times New Roman"/>
                <w:noProof/>
                <w:sz w:val="20"/>
                <w:szCs w:val="20"/>
              </w:rPr>
              <w:drawing>
                <wp:inline distT="0" distB="0" distL="0" distR="0" wp14:anchorId="2107677B" wp14:editId="17CE2B71">
                  <wp:extent cx="533400" cy="2286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822" w:type="pct"/>
            <w:vAlign w:val="center"/>
          </w:tcPr>
          <w:p w14:paraId="4DA1388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875,61</w:t>
            </w:r>
          </w:p>
        </w:tc>
      </w:tr>
      <w:tr w:rsidR="00427752" w:rsidRPr="00427752" w14:paraId="63C37265" w14:textId="77777777" w:rsidTr="00DB1525">
        <w:trPr>
          <w:trHeight w:val="352"/>
          <w:jc w:val="center"/>
        </w:trPr>
        <w:tc>
          <w:tcPr>
            <w:tcW w:w="5000" w:type="pct"/>
            <w:gridSpan w:val="7"/>
            <w:shd w:val="clear" w:color="auto" w:fill="auto"/>
            <w:noWrap/>
            <w:vAlign w:val="bottom"/>
          </w:tcPr>
          <w:p w14:paraId="1BF36702"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ставка за 1 кВт максимальной мощности на покрытие расходов на проверку выполнения технических условий Заявителями, указанными в абзаце девятом пункта 24 Методических указаний по определению размера платы за технологическое присоединение к электрическим </w:t>
            </w:r>
            <w:proofErr w:type="gramStart"/>
            <w:r w:rsidRPr="00427752">
              <w:rPr>
                <w:rFonts w:ascii="Times New Roman" w:eastAsia="Times New Roman" w:hAnsi="Times New Roman" w:cs="Times New Roman"/>
                <w:color w:val="000000"/>
                <w:sz w:val="20"/>
                <w:szCs w:val="20"/>
              </w:rPr>
              <w:t>сетям</w:t>
            </w:r>
            <w:r w:rsidRPr="00427752">
              <w:rPr>
                <w:rFonts w:ascii="Times New Roman" w:eastAsia="Times New Roman" w:hAnsi="Times New Roman" w:cs="Times New Roman"/>
                <w:sz w:val="20"/>
                <w:szCs w:val="20"/>
              </w:rPr>
              <w:t>&lt;</w:t>
            </w:r>
            <w:proofErr w:type="gramEnd"/>
            <w:r w:rsidRPr="00427752">
              <w:rPr>
                <w:rFonts w:ascii="Times New Roman" w:eastAsia="Times New Roman" w:hAnsi="Times New Roman" w:cs="Times New Roman"/>
                <w:sz w:val="20"/>
                <w:szCs w:val="20"/>
              </w:rPr>
              <w:t>3&gt;</w:t>
            </w:r>
          </w:p>
        </w:tc>
      </w:tr>
      <w:tr w:rsidR="00427752" w:rsidRPr="00427752" w14:paraId="7AD1AF05" w14:textId="77777777" w:rsidTr="00DB1525">
        <w:trPr>
          <w:trHeight w:val="352"/>
          <w:jc w:val="center"/>
        </w:trPr>
        <w:tc>
          <w:tcPr>
            <w:tcW w:w="1185" w:type="pct"/>
            <w:gridSpan w:val="2"/>
            <w:shd w:val="clear" w:color="auto" w:fill="auto"/>
            <w:noWrap/>
            <w:vAlign w:val="bottom"/>
          </w:tcPr>
          <w:p w14:paraId="5C086F25" w14:textId="77777777" w:rsidR="00427752" w:rsidRPr="00427752" w:rsidRDefault="00427752" w:rsidP="00427752">
            <w:pPr>
              <w:spacing w:after="0" w:line="240" w:lineRule="auto"/>
              <w:rPr>
                <w:rFonts w:ascii="Times New Roman" w:eastAsia="Times New Roman" w:hAnsi="Times New Roman" w:cs="Times New Roman"/>
                <w:color w:val="000000"/>
                <w:sz w:val="20"/>
                <w:szCs w:val="20"/>
                <w:highlight w:val="yellow"/>
              </w:rPr>
            </w:pPr>
          </w:p>
        </w:tc>
        <w:tc>
          <w:tcPr>
            <w:tcW w:w="995" w:type="pct"/>
            <w:shd w:val="clear" w:color="auto" w:fill="auto"/>
            <w:noWrap/>
            <w:vAlign w:val="center"/>
          </w:tcPr>
          <w:p w14:paraId="4A9CD235" w14:textId="1DD5AAF4"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419ACEE" wp14:editId="640B3AA5">
                  <wp:extent cx="533400" cy="2286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860" w:type="pct"/>
            <w:gridSpan w:val="2"/>
            <w:vAlign w:val="center"/>
          </w:tcPr>
          <w:p w14:paraId="7D39071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918,38</w:t>
            </w:r>
          </w:p>
        </w:tc>
        <w:tc>
          <w:tcPr>
            <w:tcW w:w="1137" w:type="pct"/>
            <w:vAlign w:val="center"/>
          </w:tcPr>
          <w:p w14:paraId="0FD18394" w14:textId="34016099"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580BF8BB" wp14:editId="04BF252A">
                  <wp:extent cx="533400" cy="2286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822" w:type="pct"/>
            <w:vAlign w:val="center"/>
          </w:tcPr>
          <w:p w14:paraId="73B17B3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918,38</w:t>
            </w:r>
          </w:p>
        </w:tc>
      </w:tr>
      <w:tr w:rsidR="00427752" w:rsidRPr="00427752" w14:paraId="45A14CBD" w14:textId="77777777" w:rsidTr="00DB1525">
        <w:trPr>
          <w:trHeight w:val="300"/>
          <w:jc w:val="center"/>
        </w:trPr>
        <w:tc>
          <w:tcPr>
            <w:tcW w:w="5000" w:type="pct"/>
            <w:gridSpan w:val="7"/>
            <w:shd w:val="clear" w:color="auto" w:fill="auto"/>
            <w:noWrap/>
            <w:vAlign w:val="bottom"/>
            <w:hideMark/>
          </w:tcPr>
          <w:p w14:paraId="59344754"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highlight w:val="yellow"/>
              </w:rPr>
            </w:pPr>
            <w:r w:rsidRPr="00427752">
              <w:rPr>
                <w:rFonts w:ascii="Times New Roman" w:eastAsia="Times New Roman" w:hAnsi="Times New Roman" w:cs="Times New Roman"/>
                <w:color w:val="000000"/>
                <w:sz w:val="20"/>
                <w:szCs w:val="20"/>
              </w:rPr>
              <w:t>С</w:t>
            </w:r>
            <w:proofErr w:type="spellStart"/>
            <w:r w:rsidRPr="00427752">
              <w:rPr>
                <w:rFonts w:ascii="Times New Roman" w:eastAsia="Times New Roman" w:hAnsi="Times New Roman" w:cs="Times New Roman"/>
                <w:color w:val="000000"/>
                <w:sz w:val="20"/>
                <w:szCs w:val="20"/>
                <w:vertAlign w:val="subscript"/>
                <w:lang w:val="en-US"/>
              </w:rPr>
              <w:t>maxN</w:t>
            </w:r>
            <w:proofErr w:type="spellEnd"/>
            <w:r w:rsidRPr="00427752">
              <w:rPr>
                <w:rFonts w:ascii="Times New Roman" w:eastAsia="Times New Roman" w:hAnsi="Times New Roman" w:cs="Times New Roman"/>
                <w:color w:val="000000"/>
                <w:sz w:val="20"/>
                <w:szCs w:val="20"/>
                <w:vertAlign w:val="subscript"/>
              </w:rPr>
              <w:t>2</w:t>
            </w:r>
            <w:r w:rsidRPr="00427752">
              <w:rPr>
                <w:rFonts w:ascii="Times New Roman" w:eastAsia="Times New Roman" w:hAnsi="Times New Roman" w:cs="Times New Roman"/>
                <w:color w:val="000000"/>
                <w:sz w:val="20"/>
                <w:szCs w:val="20"/>
              </w:rPr>
              <w:t xml:space="preserve"> ставка за единицу максимальной мощности на покрытие расходов сетевой организации на строительство воздушных линий электропередачи (руб./кВт)</w:t>
            </w:r>
          </w:p>
        </w:tc>
      </w:tr>
      <w:tr w:rsidR="00427752" w:rsidRPr="00427752" w14:paraId="09F34CF6" w14:textId="77777777" w:rsidTr="00DB1525">
        <w:trPr>
          <w:trHeight w:val="280"/>
          <w:jc w:val="center"/>
        </w:trPr>
        <w:tc>
          <w:tcPr>
            <w:tcW w:w="5000" w:type="pct"/>
            <w:gridSpan w:val="7"/>
            <w:shd w:val="clear" w:color="auto" w:fill="auto"/>
            <w:vAlign w:val="bottom"/>
            <w:hideMark/>
          </w:tcPr>
          <w:p w14:paraId="5809C5BA"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воздушные линии на железобетонных опорах изолированным алюминиевым проводом сечением  </w:t>
            </w:r>
          </w:p>
        </w:tc>
      </w:tr>
      <w:tr w:rsidR="00427752" w:rsidRPr="00427752" w14:paraId="5AE5F588" w14:textId="77777777" w:rsidTr="00DB1525">
        <w:trPr>
          <w:trHeight w:val="300"/>
          <w:jc w:val="center"/>
        </w:trPr>
        <w:tc>
          <w:tcPr>
            <w:tcW w:w="1185" w:type="pct"/>
            <w:gridSpan w:val="2"/>
            <w:vMerge w:val="restart"/>
            <w:shd w:val="clear" w:color="auto" w:fill="auto"/>
            <w:vAlign w:val="center"/>
            <w:hideMark/>
          </w:tcPr>
          <w:p w14:paraId="55DC2B6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до 50 мм² включительно одноцепные </w:t>
            </w:r>
          </w:p>
        </w:tc>
        <w:tc>
          <w:tcPr>
            <w:tcW w:w="995" w:type="pct"/>
            <w:shd w:val="clear" w:color="000000" w:fill="FFFFFF"/>
            <w:noWrap/>
          </w:tcPr>
          <w:p w14:paraId="7A7A8E98" w14:textId="05D9C6F9"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E5208B4" wp14:editId="6FCF7C20">
                  <wp:extent cx="933450" cy="2476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860" w:type="pct"/>
            <w:gridSpan w:val="2"/>
            <w:shd w:val="clear" w:color="auto" w:fill="auto"/>
            <w:vAlign w:val="center"/>
          </w:tcPr>
          <w:p w14:paraId="4ABD5E8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9 275</w:t>
            </w:r>
          </w:p>
        </w:tc>
        <w:tc>
          <w:tcPr>
            <w:tcW w:w="1137" w:type="pct"/>
            <w:shd w:val="clear" w:color="000000" w:fill="FFFFFF"/>
            <w:vAlign w:val="center"/>
          </w:tcPr>
          <w:p w14:paraId="5DE0E81D" w14:textId="6FF91A13"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C24DB61" wp14:editId="4104CB54">
                  <wp:extent cx="1047750" cy="2476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822" w:type="pct"/>
            <w:shd w:val="clear" w:color="auto" w:fill="auto"/>
            <w:vAlign w:val="center"/>
          </w:tcPr>
          <w:p w14:paraId="183596C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6 848</w:t>
            </w:r>
          </w:p>
        </w:tc>
      </w:tr>
      <w:tr w:rsidR="00427752" w:rsidRPr="00427752" w14:paraId="074BD924" w14:textId="77777777" w:rsidTr="00DB1525">
        <w:trPr>
          <w:trHeight w:val="300"/>
          <w:jc w:val="center"/>
        </w:trPr>
        <w:tc>
          <w:tcPr>
            <w:tcW w:w="1185" w:type="pct"/>
            <w:gridSpan w:val="2"/>
            <w:vMerge/>
            <w:vAlign w:val="center"/>
            <w:hideMark/>
          </w:tcPr>
          <w:p w14:paraId="430946CF"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995" w:type="pct"/>
            <w:shd w:val="clear" w:color="auto" w:fill="auto"/>
            <w:noWrap/>
            <w:hideMark/>
          </w:tcPr>
          <w:p w14:paraId="55EE5C53" w14:textId="3A67A79E"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D00C09F" wp14:editId="0F93F697">
                  <wp:extent cx="742950" cy="2476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tc>
        <w:tc>
          <w:tcPr>
            <w:tcW w:w="860" w:type="pct"/>
            <w:gridSpan w:val="2"/>
            <w:shd w:val="clear" w:color="auto" w:fill="auto"/>
            <w:vAlign w:val="center"/>
          </w:tcPr>
          <w:p w14:paraId="3458AFE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7 763</w:t>
            </w:r>
          </w:p>
        </w:tc>
        <w:tc>
          <w:tcPr>
            <w:tcW w:w="1137" w:type="pct"/>
            <w:vAlign w:val="center"/>
          </w:tcPr>
          <w:p w14:paraId="4961CD6C" w14:textId="73E24A2C"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20EA904B" wp14:editId="7FF1A20A">
                  <wp:extent cx="819150" cy="2476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822" w:type="pct"/>
            <w:shd w:val="clear" w:color="auto" w:fill="auto"/>
            <w:vAlign w:val="center"/>
          </w:tcPr>
          <w:p w14:paraId="4812762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9 107</w:t>
            </w:r>
          </w:p>
        </w:tc>
      </w:tr>
      <w:tr w:rsidR="00427752" w:rsidRPr="00427752" w14:paraId="6F5C4F57" w14:textId="77777777" w:rsidTr="00DB1525">
        <w:trPr>
          <w:trHeight w:val="300"/>
          <w:jc w:val="center"/>
        </w:trPr>
        <w:tc>
          <w:tcPr>
            <w:tcW w:w="1185" w:type="pct"/>
            <w:gridSpan w:val="2"/>
            <w:vMerge w:val="restart"/>
            <w:shd w:val="clear" w:color="auto" w:fill="auto"/>
            <w:vAlign w:val="center"/>
            <w:hideMark/>
          </w:tcPr>
          <w:p w14:paraId="03D5F02E"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мм² включительно одноцепные</w:t>
            </w:r>
          </w:p>
        </w:tc>
        <w:tc>
          <w:tcPr>
            <w:tcW w:w="995" w:type="pct"/>
            <w:shd w:val="clear" w:color="000000" w:fill="FFFFFF"/>
            <w:noWrap/>
            <w:hideMark/>
          </w:tcPr>
          <w:p w14:paraId="416BCDBB" w14:textId="3A77A40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1AE62E3" wp14:editId="20AD7BEB">
                  <wp:extent cx="933450" cy="2476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860" w:type="pct"/>
            <w:gridSpan w:val="2"/>
            <w:shd w:val="clear" w:color="auto" w:fill="auto"/>
            <w:vAlign w:val="center"/>
          </w:tcPr>
          <w:p w14:paraId="5FC0618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7 728</w:t>
            </w:r>
          </w:p>
        </w:tc>
        <w:tc>
          <w:tcPr>
            <w:tcW w:w="1137" w:type="pct"/>
            <w:shd w:val="clear" w:color="000000" w:fill="FFFFFF"/>
          </w:tcPr>
          <w:p w14:paraId="726AC678" w14:textId="1427A2EF"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A148FE7" wp14:editId="3DF5A780">
                  <wp:extent cx="1047750" cy="2476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822" w:type="pct"/>
            <w:shd w:val="clear" w:color="auto" w:fill="auto"/>
            <w:vAlign w:val="center"/>
          </w:tcPr>
          <w:p w14:paraId="054CD38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7 778</w:t>
            </w:r>
          </w:p>
        </w:tc>
      </w:tr>
      <w:tr w:rsidR="00427752" w:rsidRPr="00427752" w14:paraId="05A3BFE6" w14:textId="77777777" w:rsidTr="00DB1525">
        <w:trPr>
          <w:trHeight w:val="300"/>
          <w:jc w:val="center"/>
        </w:trPr>
        <w:tc>
          <w:tcPr>
            <w:tcW w:w="1185" w:type="pct"/>
            <w:gridSpan w:val="2"/>
            <w:vMerge/>
            <w:vAlign w:val="center"/>
            <w:hideMark/>
          </w:tcPr>
          <w:p w14:paraId="435CA04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995" w:type="pct"/>
            <w:shd w:val="clear" w:color="auto" w:fill="auto"/>
            <w:noWrap/>
            <w:hideMark/>
          </w:tcPr>
          <w:p w14:paraId="537CF44B" w14:textId="2750A3D9"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1E19146" wp14:editId="18B9B48F">
                  <wp:extent cx="742950" cy="2476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tc>
        <w:tc>
          <w:tcPr>
            <w:tcW w:w="860" w:type="pct"/>
            <w:gridSpan w:val="2"/>
            <w:shd w:val="clear" w:color="auto" w:fill="auto"/>
            <w:vAlign w:val="center"/>
          </w:tcPr>
          <w:p w14:paraId="7BB4C5C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14 432</w:t>
            </w:r>
          </w:p>
        </w:tc>
        <w:tc>
          <w:tcPr>
            <w:tcW w:w="1137" w:type="pct"/>
          </w:tcPr>
          <w:p w14:paraId="61151A2B" w14:textId="29DF1E2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58EE3C0" wp14:editId="7DE734BC">
                  <wp:extent cx="819150" cy="2476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822" w:type="pct"/>
            <w:shd w:val="clear" w:color="auto" w:fill="auto"/>
            <w:vAlign w:val="center"/>
          </w:tcPr>
          <w:p w14:paraId="0199D59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14 432</w:t>
            </w:r>
          </w:p>
        </w:tc>
      </w:tr>
      <w:tr w:rsidR="00427752" w:rsidRPr="00427752" w14:paraId="49CA9211" w14:textId="77777777" w:rsidTr="00DB1525">
        <w:trPr>
          <w:trHeight w:val="300"/>
          <w:jc w:val="center"/>
        </w:trPr>
        <w:tc>
          <w:tcPr>
            <w:tcW w:w="1185" w:type="pct"/>
            <w:gridSpan w:val="2"/>
            <w:vMerge w:val="restart"/>
            <w:shd w:val="clear" w:color="auto" w:fill="auto"/>
            <w:vAlign w:val="center"/>
            <w:hideMark/>
          </w:tcPr>
          <w:p w14:paraId="76059D50"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100 до 200 мм² включительно одноцепные </w:t>
            </w:r>
          </w:p>
        </w:tc>
        <w:tc>
          <w:tcPr>
            <w:tcW w:w="995" w:type="pct"/>
            <w:shd w:val="clear" w:color="000000" w:fill="FFFFFF"/>
            <w:noWrap/>
            <w:hideMark/>
          </w:tcPr>
          <w:p w14:paraId="50710BB1" w14:textId="2C3F129D"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5C414DF" wp14:editId="657A9F53">
                  <wp:extent cx="933450" cy="2476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860" w:type="pct"/>
            <w:gridSpan w:val="2"/>
            <w:shd w:val="clear" w:color="auto" w:fill="auto"/>
            <w:vAlign w:val="center"/>
          </w:tcPr>
          <w:p w14:paraId="1BDA690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8 255</w:t>
            </w:r>
          </w:p>
        </w:tc>
        <w:tc>
          <w:tcPr>
            <w:tcW w:w="1137" w:type="pct"/>
            <w:shd w:val="clear" w:color="000000" w:fill="FFFFFF"/>
          </w:tcPr>
          <w:p w14:paraId="24FC28AE" w14:textId="7D11CCEB"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E616A82" wp14:editId="4E03A65B">
                  <wp:extent cx="1047750" cy="2476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822" w:type="pct"/>
            <w:shd w:val="clear" w:color="auto" w:fill="auto"/>
            <w:vAlign w:val="center"/>
          </w:tcPr>
          <w:p w14:paraId="78B16DB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3 309</w:t>
            </w:r>
          </w:p>
        </w:tc>
      </w:tr>
      <w:tr w:rsidR="00427752" w:rsidRPr="00427752" w14:paraId="69B63869" w14:textId="77777777" w:rsidTr="00DB1525">
        <w:trPr>
          <w:trHeight w:val="300"/>
          <w:jc w:val="center"/>
        </w:trPr>
        <w:tc>
          <w:tcPr>
            <w:tcW w:w="1185" w:type="pct"/>
            <w:gridSpan w:val="2"/>
            <w:vMerge/>
            <w:shd w:val="clear" w:color="auto" w:fill="auto"/>
            <w:vAlign w:val="center"/>
          </w:tcPr>
          <w:p w14:paraId="7B5283CB"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995" w:type="pct"/>
            <w:shd w:val="clear" w:color="000000" w:fill="FFFFFF"/>
            <w:noWrap/>
          </w:tcPr>
          <w:p w14:paraId="2796F8FC" w14:textId="42AF4EC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A3FB93F" wp14:editId="40A98710">
                  <wp:extent cx="742950" cy="2476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tc>
        <w:tc>
          <w:tcPr>
            <w:tcW w:w="860" w:type="pct"/>
            <w:gridSpan w:val="2"/>
            <w:shd w:val="clear" w:color="auto" w:fill="auto"/>
            <w:vAlign w:val="center"/>
          </w:tcPr>
          <w:p w14:paraId="65DAA74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4 681</w:t>
            </w:r>
          </w:p>
        </w:tc>
        <w:tc>
          <w:tcPr>
            <w:tcW w:w="1137" w:type="pct"/>
            <w:shd w:val="clear" w:color="000000" w:fill="FFFFFF"/>
          </w:tcPr>
          <w:p w14:paraId="105100F4" w14:textId="65B5C4DB"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9B26C52" wp14:editId="42522DD9">
                  <wp:extent cx="819150" cy="2476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822" w:type="pct"/>
            <w:shd w:val="clear" w:color="auto" w:fill="auto"/>
            <w:vAlign w:val="center"/>
          </w:tcPr>
          <w:p w14:paraId="0E9E4B2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4 681</w:t>
            </w:r>
          </w:p>
        </w:tc>
      </w:tr>
      <w:tr w:rsidR="00427752" w:rsidRPr="00427752" w14:paraId="073B7340" w14:textId="77777777" w:rsidTr="00DB1525">
        <w:trPr>
          <w:trHeight w:val="557"/>
          <w:jc w:val="center"/>
        </w:trPr>
        <w:tc>
          <w:tcPr>
            <w:tcW w:w="5000" w:type="pct"/>
            <w:gridSpan w:val="7"/>
            <w:shd w:val="clear" w:color="auto" w:fill="auto"/>
            <w:noWrap/>
            <w:vAlign w:val="bottom"/>
            <w:hideMark/>
          </w:tcPr>
          <w:p w14:paraId="0E9F1027"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С</w:t>
            </w:r>
            <w:proofErr w:type="spellStart"/>
            <w:r w:rsidRPr="00427752">
              <w:rPr>
                <w:rFonts w:ascii="Times New Roman" w:eastAsia="Times New Roman" w:hAnsi="Times New Roman" w:cs="Times New Roman"/>
                <w:color w:val="000000"/>
                <w:sz w:val="20"/>
                <w:szCs w:val="20"/>
                <w:vertAlign w:val="subscript"/>
                <w:lang w:val="en-US"/>
              </w:rPr>
              <w:t>maxN</w:t>
            </w:r>
            <w:proofErr w:type="spellEnd"/>
            <w:r w:rsidRPr="00427752">
              <w:rPr>
                <w:rFonts w:ascii="Times New Roman" w:eastAsia="Times New Roman" w:hAnsi="Times New Roman" w:cs="Times New Roman"/>
                <w:color w:val="000000"/>
                <w:sz w:val="20"/>
                <w:szCs w:val="20"/>
                <w:vertAlign w:val="subscript"/>
              </w:rPr>
              <w:t>3</w:t>
            </w:r>
            <w:r w:rsidRPr="00427752">
              <w:rPr>
                <w:rFonts w:ascii="Times New Roman" w:eastAsia="Times New Roman" w:hAnsi="Times New Roman" w:cs="Times New Roman"/>
                <w:color w:val="000000"/>
                <w:sz w:val="20"/>
                <w:szCs w:val="20"/>
              </w:rPr>
              <w:t xml:space="preserve"> ставка за единицу максимальной мощности на покрытие расходов сетевой организации на строительство кабельных линий электропередачи (руб./кВт)</w:t>
            </w:r>
          </w:p>
        </w:tc>
      </w:tr>
      <w:tr w:rsidR="00427752" w:rsidRPr="00427752" w14:paraId="1FD79DFC" w14:textId="77777777" w:rsidTr="00F6617F">
        <w:trPr>
          <w:trHeight w:val="123"/>
          <w:jc w:val="center"/>
        </w:trPr>
        <w:tc>
          <w:tcPr>
            <w:tcW w:w="5000" w:type="pct"/>
            <w:gridSpan w:val="7"/>
            <w:shd w:val="clear" w:color="auto" w:fill="auto"/>
            <w:vAlign w:val="bottom"/>
            <w:hideMark/>
          </w:tcPr>
          <w:p w14:paraId="0EC111E1"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кабельные линии в траншеях одножильные с резиновой или пластмассовой изоляцией сечением провода  </w:t>
            </w:r>
          </w:p>
        </w:tc>
      </w:tr>
      <w:tr w:rsidR="00427752" w:rsidRPr="00427752" w14:paraId="615E6182" w14:textId="77777777" w:rsidTr="00DB1525">
        <w:trPr>
          <w:trHeight w:val="465"/>
          <w:jc w:val="center"/>
        </w:trPr>
        <w:tc>
          <w:tcPr>
            <w:tcW w:w="1150" w:type="pct"/>
            <w:shd w:val="clear" w:color="auto" w:fill="auto"/>
            <w:vAlign w:val="center"/>
            <w:hideMark/>
          </w:tcPr>
          <w:p w14:paraId="2DD49DB2"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от 50 до 100 мм2 включительно с одним кабелем в траншее </w:t>
            </w:r>
          </w:p>
        </w:tc>
        <w:tc>
          <w:tcPr>
            <w:tcW w:w="1089" w:type="pct"/>
            <w:gridSpan w:val="3"/>
            <w:shd w:val="clear" w:color="auto" w:fill="auto"/>
            <w:noWrap/>
            <w:vAlign w:val="center"/>
            <w:hideMark/>
          </w:tcPr>
          <w:p w14:paraId="50B284A3" w14:textId="2D5B115D"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6CF255BC" wp14:editId="53B04BDC">
                  <wp:extent cx="933450" cy="2476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802" w:type="pct"/>
            <w:vAlign w:val="center"/>
          </w:tcPr>
          <w:p w14:paraId="6B974C4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6 521</w:t>
            </w:r>
          </w:p>
        </w:tc>
        <w:tc>
          <w:tcPr>
            <w:tcW w:w="1137" w:type="pct"/>
            <w:vAlign w:val="center"/>
          </w:tcPr>
          <w:p w14:paraId="26567C04" w14:textId="6BAD9D2C"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27D0063C" wp14:editId="5EBBF4DD">
                  <wp:extent cx="1047750" cy="2476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822" w:type="pct"/>
            <w:vAlign w:val="center"/>
          </w:tcPr>
          <w:p w14:paraId="5EE063B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6 521</w:t>
            </w:r>
          </w:p>
        </w:tc>
      </w:tr>
      <w:tr w:rsidR="00427752" w:rsidRPr="00427752" w14:paraId="45200572" w14:textId="77777777" w:rsidTr="00F6617F">
        <w:trPr>
          <w:trHeight w:val="194"/>
          <w:jc w:val="center"/>
        </w:trPr>
        <w:tc>
          <w:tcPr>
            <w:tcW w:w="5000" w:type="pct"/>
            <w:gridSpan w:val="7"/>
            <w:shd w:val="clear" w:color="auto" w:fill="auto"/>
            <w:vAlign w:val="bottom"/>
            <w:hideMark/>
          </w:tcPr>
          <w:p w14:paraId="7CCFA5FE"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кабельные линии в траншеях многожильные с резиновой или пластмассовой изоляцией сечением провода  </w:t>
            </w:r>
          </w:p>
        </w:tc>
      </w:tr>
      <w:tr w:rsidR="00427752" w:rsidRPr="00427752" w14:paraId="6B6CB5C0" w14:textId="77777777" w:rsidTr="00DB1525">
        <w:trPr>
          <w:trHeight w:val="300"/>
          <w:jc w:val="center"/>
        </w:trPr>
        <w:tc>
          <w:tcPr>
            <w:tcW w:w="1150" w:type="pct"/>
            <w:vMerge w:val="restart"/>
            <w:shd w:val="clear" w:color="auto" w:fill="auto"/>
            <w:noWrap/>
            <w:vAlign w:val="center"/>
            <w:hideMark/>
          </w:tcPr>
          <w:p w14:paraId="787DD022"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до 50 мм² включительно с одним кабелем в траншее</w:t>
            </w:r>
          </w:p>
        </w:tc>
        <w:tc>
          <w:tcPr>
            <w:tcW w:w="1089" w:type="pct"/>
            <w:gridSpan w:val="3"/>
            <w:shd w:val="clear" w:color="000000" w:fill="FFFFFF"/>
            <w:noWrap/>
            <w:hideMark/>
          </w:tcPr>
          <w:p w14:paraId="0DA6B3DF" w14:textId="31CCE219"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28BE5DD" wp14:editId="33BE97A8">
                  <wp:extent cx="933450" cy="2476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802" w:type="pct"/>
            <w:shd w:val="clear" w:color="000000" w:fill="FFFFFF"/>
            <w:vAlign w:val="center"/>
          </w:tcPr>
          <w:p w14:paraId="4F4F2DE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7 184</w:t>
            </w:r>
          </w:p>
        </w:tc>
        <w:tc>
          <w:tcPr>
            <w:tcW w:w="1137" w:type="pct"/>
            <w:shd w:val="clear" w:color="000000" w:fill="FFFFFF"/>
          </w:tcPr>
          <w:p w14:paraId="2B9FEF99" w14:textId="2F83835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BFE46B8" wp14:editId="022DBB9F">
                  <wp:extent cx="1047750" cy="2476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822" w:type="pct"/>
            <w:shd w:val="clear" w:color="000000" w:fill="FFFFFF"/>
            <w:vAlign w:val="center"/>
          </w:tcPr>
          <w:p w14:paraId="31B798C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7 184</w:t>
            </w:r>
          </w:p>
        </w:tc>
      </w:tr>
      <w:tr w:rsidR="00427752" w:rsidRPr="00427752" w14:paraId="2BEF2754" w14:textId="77777777" w:rsidTr="00DB1525">
        <w:trPr>
          <w:trHeight w:val="300"/>
          <w:jc w:val="center"/>
        </w:trPr>
        <w:tc>
          <w:tcPr>
            <w:tcW w:w="1150" w:type="pct"/>
            <w:vMerge/>
            <w:vAlign w:val="center"/>
            <w:hideMark/>
          </w:tcPr>
          <w:p w14:paraId="44856E1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000000" w:fill="FFFFFF"/>
            <w:noWrap/>
            <w:hideMark/>
          </w:tcPr>
          <w:p w14:paraId="4DDCBB53" w14:textId="4C8B8911"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4EBEF5C" wp14:editId="697F1D14">
                  <wp:extent cx="742950" cy="2476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tc>
        <w:tc>
          <w:tcPr>
            <w:tcW w:w="802" w:type="pct"/>
            <w:shd w:val="clear" w:color="000000" w:fill="FFFFFF"/>
            <w:vAlign w:val="center"/>
          </w:tcPr>
          <w:p w14:paraId="280B32A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4 010</w:t>
            </w:r>
          </w:p>
        </w:tc>
        <w:tc>
          <w:tcPr>
            <w:tcW w:w="1137" w:type="pct"/>
            <w:shd w:val="clear" w:color="000000" w:fill="FFFFFF"/>
            <w:vAlign w:val="center"/>
          </w:tcPr>
          <w:p w14:paraId="50A1E4F0" w14:textId="268642DD"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A4A99A0" wp14:editId="7BAC92BC">
                  <wp:extent cx="819150" cy="2476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822" w:type="pct"/>
            <w:shd w:val="clear" w:color="000000" w:fill="FFFFFF"/>
            <w:vAlign w:val="center"/>
          </w:tcPr>
          <w:p w14:paraId="6DD8A99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4 010</w:t>
            </w:r>
          </w:p>
        </w:tc>
      </w:tr>
      <w:tr w:rsidR="00427752" w:rsidRPr="00427752" w14:paraId="05455733" w14:textId="77777777" w:rsidTr="00DB1525">
        <w:trPr>
          <w:trHeight w:val="300"/>
          <w:jc w:val="center"/>
        </w:trPr>
        <w:tc>
          <w:tcPr>
            <w:tcW w:w="1150" w:type="pct"/>
            <w:vMerge w:val="restart"/>
            <w:shd w:val="clear" w:color="auto" w:fill="auto"/>
            <w:noWrap/>
            <w:vAlign w:val="center"/>
            <w:hideMark/>
          </w:tcPr>
          <w:p w14:paraId="10C485C7"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мм² включительно с одним кабелем в траншее</w:t>
            </w:r>
          </w:p>
        </w:tc>
        <w:tc>
          <w:tcPr>
            <w:tcW w:w="1089" w:type="pct"/>
            <w:gridSpan w:val="3"/>
            <w:shd w:val="clear" w:color="000000" w:fill="FFFFFF"/>
            <w:noWrap/>
            <w:hideMark/>
          </w:tcPr>
          <w:p w14:paraId="5E4CE8FA" w14:textId="7411837B"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AF47CF9" wp14:editId="63775555">
                  <wp:extent cx="933450" cy="2476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802" w:type="pct"/>
            <w:shd w:val="clear" w:color="000000" w:fill="FFFFFF"/>
            <w:vAlign w:val="center"/>
          </w:tcPr>
          <w:p w14:paraId="479295D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3 869</w:t>
            </w:r>
          </w:p>
        </w:tc>
        <w:tc>
          <w:tcPr>
            <w:tcW w:w="1137" w:type="pct"/>
            <w:shd w:val="clear" w:color="000000" w:fill="FFFFFF"/>
          </w:tcPr>
          <w:p w14:paraId="5D8A21FB" w14:textId="7536CD4E"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06B1AE0" wp14:editId="73FE1349">
                  <wp:extent cx="1047750" cy="2476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822" w:type="pct"/>
            <w:shd w:val="clear" w:color="000000" w:fill="FFFFFF"/>
            <w:vAlign w:val="center"/>
          </w:tcPr>
          <w:p w14:paraId="174676B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10 995</w:t>
            </w:r>
          </w:p>
        </w:tc>
      </w:tr>
      <w:tr w:rsidR="00427752" w:rsidRPr="00427752" w14:paraId="07BF9CE0" w14:textId="77777777" w:rsidTr="00DB1525">
        <w:trPr>
          <w:trHeight w:val="300"/>
          <w:jc w:val="center"/>
        </w:trPr>
        <w:tc>
          <w:tcPr>
            <w:tcW w:w="1150" w:type="pct"/>
            <w:vMerge/>
            <w:vAlign w:val="center"/>
            <w:hideMark/>
          </w:tcPr>
          <w:p w14:paraId="502EF7A6"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000000" w:fill="FFFFFF"/>
            <w:noWrap/>
            <w:hideMark/>
          </w:tcPr>
          <w:p w14:paraId="34DF7705" w14:textId="7B64C342"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7F2C29E" wp14:editId="131DDAEF">
                  <wp:extent cx="742950" cy="2476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tc>
        <w:tc>
          <w:tcPr>
            <w:tcW w:w="802" w:type="pct"/>
            <w:shd w:val="clear" w:color="000000" w:fill="FFFFFF"/>
            <w:vAlign w:val="center"/>
          </w:tcPr>
          <w:p w14:paraId="7BE5BAE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2 432</w:t>
            </w:r>
          </w:p>
        </w:tc>
        <w:tc>
          <w:tcPr>
            <w:tcW w:w="1137" w:type="pct"/>
            <w:shd w:val="clear" w:color="000000" w:fill="FFFFFF"/>
          </w:tcPr>
          <w:p w14:paraId="373F2F31" w14:textId="5B6AB32D"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720E691" wp14:editId="751C580C">
                  <wp:extent cx="819150" cy="2476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822" w:type="pct"/>
            <w:shd w:val="clear" w:color="000000" w:fill="FFFFFF"/>
            <w:vAlign w:val="center"/>
          </w:tcPr>
          <w:p w14:paraId="0E02428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2 432</w:t>
            </w:r>
          </w:p>
        </w:tc>
      </w:tr>
      <w:tr w:rsidR="00427752" w:rsidRPr="00427752" w14:paraId="363D2D3A" w14:textId="77777777" w:rsidTr="00DB1525">
        <w:trPr>
          <w:trHeight w:val="300"/>
          <w:jc w:val="center"/>
        </w:trPr>
        <w:tc>
          <w:tcPr>
            <w:tcW w:w="1150" w:type="pct"/>
            <w:shd w:val="clear" w:color="auto" w:fill="auto"/>
            <w:vAlign w:val="center"/>
            <w:hideMark/>
          </w:tcPr>
          <w:p w14:paraId="5CF1F0B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мм² включительно с двумя кабелями в траншее</w:t>
            </w:r>
          </w:p>
        </w:tc>
        <w:tc>
          <w:tcPr>
            <w:tcW w:w="1089" w:type="pct"/>
            <w:gridSpan w:val="3"/>
            <w:shd w:val="clear" w:color="000000" w:fill="FFFFFF"/>
            <w:noWrap/>
            <w:vAlign w:val="center"/>
            <w:hideMark/>
          </w:tcPr>
          <w:p w14:paraId="48ABED20" w14:textId="1EA3851D"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43A0C60" wp14:editId="1B7CD27B">
                  <wp:extent cx="933450" cy="2476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802" w:type="pct"/>
            <w:shd w:val="clear" w:color="000000" w:fill="FFFFFF"/>
            <w:vAlign w:val="center"/>
          </w:tcPr>
          <w:p w14:paraId="06B4C64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5 276</w:t>
            </w:r>
          </w:p>
        </w:tc>
        <w:tc>
          <w:tcPr>
            <w:tcW w:w="1137" w:type="pct"/>
            <w:shd w:val="clear" w:color="000000" w:fill="FFFFFF"/>
            <w:vAlign w:val="center"/>
          </w:tcPr>
          <w:p w14:paraId="60269F73" w14:textId="7C7AA95D"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1F989D8" wp14:editId="48C9B03B">
                  <wp:extent cx="1047750" cy="2476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822" w:type="pct"/>
            <w:shd w:val="clear" w:color="000000" w:fill="FFFFFF"/>
            <w:vAlign w:val="center"/>
          </w:tcPr>
          <w:p w14:paraId="44BFF7F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5 276</w:t>
            </w:r>
          </w:p>
          <w:p w14:paraId="1397810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r>
      <w:tr w:rsidR="00427752" w:rsidRPr="00427752" w14:paraId="42176728" w14:textId="77777777" w:rsidTr="00DB1525">
        <w:trPr>
          <w:trHeight w:val="300"/>
          <w:jc w:val="center"/>
        </w:trPr>
        <w:tc>
          <w:tcPr>
            <w:tcW w:w="1150" w:type="pct"/>
            <w:vMerge w:val="restart"/>
            <w:shd w:val="clear" w:color="auto" w:fill="auto"/>
            <w:vAlign w:val="center"/>
            <w:hideMark/>
          </w:tcPr>
          <w:p w14:paraId="63FCDB7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100 до 200 мм² включительно с одним кабелем в траншее</w:t>
            </w:r>
          </w:p>
        </w:tc>
        <w:tc>
          <w:tcPr>
            <w:tcW w:w="1089" w:type="pct"/>
            <w:gridSpan w:val="3"/>
            <w:shd w:val="clear" w:color="000000" w:fill="FFFFFF"/>
            <w:noWrap/>
            <w:hideMark/>
          </w:tcPr>
          <w:p w14:paraId="767B61ED" w14:textId="3E0018FE"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D29DFD3" wp14:editId="22F8CDE9">
                  <wp:extent cx="933450" cy="2476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802" w:type="pct"/>
            <w:shd w:val="clear" w:color="000000" w:fill="FFFFFF"/>
            <w:vAlign w:val="center"/>
          </w:tcPr>
          <w:p w14:paraId="7668C62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1 994</w:t>
            </w:r>
          </w:p>
        </w:tc>
        <w:tc>
          <w:tcPr>
            <w:tcW w:w="1137" w:type="pct"/>
            <w:shd w:val="clear" w:color="000000" w:fill="FFFFFF"/>
          </w:tcPr>
          <w:p w14:paraId="2C87503D" w14:textId="7B71989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A7C7442" wp14:editId="07FC7718">
                  <wp:extent cx="1047750" cy="2476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822" w:type="pct"/>
            <w:shd w:val="clear" w:color="000000" w:fill="FFFFFF"/>
            <w:vAlign w:val="center"/>
          </w:tcPr>
          <w:p w14:paraId="5E1E0E4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4 468</w:t>
            </w:r>
          </w:p>
        </w:tc>
      </w:tr>
      <w:tr w:rsidR="00427752" w:rsidRPr="00427752" w14:paraId="04F8071A" w14:textId="77777777" w:rsidTr="00DB1525">
        <w:trPr>
          <w:trHeight w:val="300"/>
          <w:jc w:val="center"/>
        </w:trPr>
        <w:tc>
          <w:tcPr>
            <w:tcW w:w="1150" w:type="pct"/>
            <w:vMerge/>
            <w:shd w:val="clear" w:color="auto" w:fill="auto"/>
            <w:vAlign w:val="center"/>
            <w:hideMark/>
          </w:tcPr>
          <w:p w14:paraId="16DD327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tcPr>
          <w:p w14:paraId="3EE4C269" w14:textId="267692C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384FEF6" wp14:editId="7F09650D">
                  <wp:extent cx="742950" cy="2476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tc>
        <w:tc>
          <w:tcPr>
            <w:tcW w:w="802" w:type="pct"/>
            <w:vAlign w:val="center"/>
          </w:tcPr>
          <w:p w14:paraId="69031A2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1 789</w:t>
            </w:r>
          </w:p>
        </w:tc>
        <w:tc>
          <w:tcPr>
            <w:tcW w:w="1137" w:type="pct"/>
          </w:tcPr>
          <w:p w14:paraId="370FF6A2" w14:textId="64B6C970"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0360E4A" wp14:editId="62229B90">
                  <wp:extent cx="819150" cy="2476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822" w:type="pct"/>
            <w:vAlign w:val="center"/>
          </w:tcPr>
          <w:p w14:paraId="7A7566D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1 789</w:t>
            </w:r>
          </w:p>
        </w:tc>
      </w:tr>
      <w:tr w:rsidR="00427752" w:rsidRPr="00427752" w14:paraId="1BB36362" w14:textId="77777777" w:rsidTr="00DB1525">
        <w:trPr>
          <w:trHeight w:val="300"/>
          <w:jc w:val="center"/>
        </w:trPr>
        <w:tc>
          <w:tcPr>
            <w:tcW w:w="1150" w:type="pct"/>
            <w:shd w:val="clear" w:color="auto" w:fill="auto"/>
            <w:vAlign w:val="center"/>
          </w:tcPr>
          <w:p w14:paraId="3A35299E"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lastRenderedPageBreak/>
              <w:t>от 100 до 200 мм² включительно с двумя кабелями в траншее</w:t>
            </w:r>
          </w:p>
        </w:tc>
        <w:tc>
          <w:tcPr>
            <w:tcW w:w="1089" w:type="pct"/>
            <w:gridSpan w:val="3"/>
            <w:shd w:val="clear" w:color="auto" w:fill="auto"/>
            <w:noWrap/>
            <w:vAlign w:val="center"/>
          </w:tcPr>
          <w:p w14:paraId="248A5C94" w14:textId="2115E47D" w:rsidR="00427752" w:rsidRPr="00427752" w:rsidRDefault="00427752" w:rsidP="00427752">
            <w:pPr>
              <w:spacing w:after="0" w:line="240" w:lineRule="auto"/>
              <w:jc w:val="center"/>
              <w:rPr>
                <w:rFonts w:ascii="Times New Roman" w:eastAsia="Times New Roman" w:hAnsi="Times New Roman" w:cs="Times New Roman"/>
                <w:noProof/>
                <w:position w:val="-8"/>
                <w:sz w:val="20"/>
                <w:szCs w:val="20"/>
              </w:rPr>
            </w:pPr>
            <w:r w:rsidRPr="00F6617F">
              <w:rPr>
                <w:rFonts w:ascii="Times New Roman" w:eastAsia="Times New Roman" w:hAnsi="Times New Roman" w:cs="Times New Roman"/>
                <w:noProof/>
                <w:sz w:val="20"/>
                <w:szCs w:val="20"/>
              </w:rPr>
              <w:drawing>
                <wp:inline distT="0" distB="0" distL="0" distR="0" wp14:anchorId="44CF0E84" wp14:editId="5C6B7289">
                  <wp:extent cx="933450" cy="2476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802" w:type="pct"/>
            <w:vAlign w:val="center"/>
          </w:tcPr>
          <w:p w14:paraId="6B0E6CD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3 411</w:t>
            </w:r>
          </w:p>
        </w:tc>
        <w:tc>
          <w:tcPr>
            <w:tcW w:w="1137" w:type="pct"/>
            <w:vAlign w:val="center"/>
          </w:tcPr>
          <w:p w14:paraId="23731E9F" w14:textId="030535E1" w:rsidR="00427752" w:rsidRPr="00427752" w:rsidRDefault="00427752" w:rsidP="00427752">
            <w:pPr>
              <w:spacing w:after="0" w:line="240" w:lineRule="auto"/>
              <w:jc w:val="center"/>
              <w:rPr>
                <w:rFonts w:ascii="Times New Roman" w:eastAsia="Times New Roman" w:hAnsi="Times New Roman" w:cs="Times New Roman"/>
                <w:noProof/>
                <w:position w:val="-11"/>
                <w:sz w:val="20"/>
                <w:szCs w:val="20"/>
              </w:rPr>
            </w:pPr>
            <w:r w:rsidRPr="00F6617F">
              <w:rPr>
                <w:rFonts w:ascii="Times New Roman" w:eastAsia="Times New Roman" w:hAnsi="Times New Roman" w:cs="Times New Roman"/>
                <w:noProof/>
                <w:sz w:val="20"/>
                <w:szCs w:val="20"/>
              </w:rPr>
              <w:drawing>
                <wp:inline distT="0" distB="0" distL="0" distR="0" wp14:anchorId="566CAB6E" wp14:editId="70B8F7BE">
                  <wp:extent cx="1047750" cy="2476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822" w:type="pct"/>
            <w:vAlign w:val="center"/>
          </w:tcPr>
          <w:p w14:paraId="126A866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3 411</w:t>
            </w:r>
          </w:p>
        </w:tc>
      </w:tr>
      <w:tr w:rsidR="00427752" w:rsidRPr="00427752" w14:paraId="21CD4333" w14:textId="77777777" w:rsidTr="00DB1525">
        <w:trPr>
          <w:trHeight w:val="300"/>
          <w:jc w:val="center"/>
        </w:trPr>
        <w:tc>
          <w:tcPr>
            <w:tcW w:w="1150" w:type="pct"/>
            <w:shd w:val="clear" w:color="auto" w:fill="auto"/>
            <w:vAlign w:val="center"/>
          </w:tcPr>
          <w:p w14:paraId="4BF85608"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от 200 до 250 мм² включительно с одним кабелем в траншее</w:t>
            </w:r>
          </w:p>
        </w:tc>
        <w:tc>
          <w:tcPr>
            <w:tcW w:w="1089" w:type="pct"/>
            <w:gridSpan w:val="3"/>
            <w:shd w:val="clear" w:color="auto" w:fill="auto"/>
            <w:noWrap/>
          </w:tcPr>
          <w:p w14:paraId="110949ED" w14:textId="70238C07"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1F96DC2" wp14:editId="7B7FC7DE">
                  <wp:extent cx="933450" cy="2476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802" w:type="pct"/>
            <w:vAlign w:val="center"/>
          </w:tcPr>
          <w:p w14:paraId="2C65B47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p w14:paraId="54C9B30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6 538</w:t>
            </w:r>
          </w:p>
          <w:p w14:paraId="58E67719"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1137" w:type="pct"/>
          </w:tcPr>
          <w:p w14:paraId="1C73EC93" w14:textId="74470ABC"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8F47A4C" wp14:editId="531C005E">
                  <wp:extent cx="1047750" cy="2476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822" w:type="pct"/>
            <w:vAlign w:val="center"/>
          </w:tcPr>
          <w:p w14:paraId="26478BD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6 538</w:t>
            </w:r>
          </w:p>
        </w:tc>
      </w:tr>
      <w:tr w:rsidR="00427752" w:rsidRPr="00427752" w14:paraId="1E217F56" w14:textId="77777777" w:rsidTr="00DB1525">
        <w:trPr>
          <w:trHeight w:val="300"/>
          <w:jc w:val="center"/>
        </w:trPr>
        <w:tc>
          <w:tcPr>
            <w:tcW w:w="1150" w:type="pct"/>
            <w:shd w:val="clear" w:color="auto" w:fill="auto"/>
            <w:vAlign w:val="center"/>
          </w:tcPr>
          <w:p w14:paraId="5A97D1E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от 200 до 250 мм² включительно с двумя кабелями в траншее </w:t>
            </w:r>
          </w:p>
        </w:tc>
        <w:tc>
          <w:tcPr>
            <w:tcW w:w="1089" w:type="pct"/>
            <w:gridSpan w:val="3"/>
            <w:shd w:val="clear" w:color="auto" w:fill="auto"/>
            <w:noWrap/>
            <w:vAlign w:val="center"/>
          </w:tcPr>
          <w:p w14:paraId="0D5D0EC6" w14:textId="5B72A0DA" w:rsidR="00427752" w:rsidRPr="00427752" w:rsidRDefault="00427752" w:rsidP="00427752">
            <w:pPr>
              <w:spacing w:after="0" w:line="240" w:lineRule="auto"/>
              <w:jc w:val="center"/>
              <w:rPr>
                <w:rFonts w:ascii="Times New Roman" w:eastAsia="Times New Roman" w:hAnsi="Times New Roman" w:cs="Times New Roman"/>
                <w:noProof/>
                <w:position w:val="-8"/>
                <w:sz w:val="20"/>
                <w:szCs w:val="20"/>
              </w:rPr>
            </w:pPr>
            <w:r w:rsidRPr="00F6617F">
              <w:rPr>
                <w:rFonts w:ascii="Times New Roman" w:eastAsia="Times New Roman" w:hAnsi="Times New Roman" w:cs="Times New Roman"/>
                <w:noProof/>
                <w:sz w:val="20"/>
                <w:szCs w:val="20"/>
              </w:rPr>
              <w:drawing>
                <wp:inline distT="0" distB="0" distL="0" distR="0" wp14:anchorId="5604B91C" wp14:editId="011D487D">
                  <wp:extent cx="933450" cy="2476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802" w:type="pct"/>
            <w:vAlign w:val="center"/>
          </w:tcPr>
          <w:p w14:paraId="460C72B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3 583</w:t>
            </w:r>
          </w:p>
        </w:tc>
        <w:tc>
          <w:tcPr>
            <w:tcW w:w="1137" w:type="pct"/>
            <w:vAlign w:val="center"/>
          </w:tcPr>
          <w:p w14:paraId="66996D1B" w14:textId="1B7C77E7" w:rsidR="00427752" w:rsidRPr="00427752" w:rsidRDefault="00427752" w:rsidP="00427752">
            <w:pPr>
              <w:spacing w:after="0" w:line="240" w:lineRule="auto"/>
              <w:jc w:val="center"/>
              <w:rPr>
                <w:rFonts w:ascii="Times New Roman" w:eastAsia="Times New Roman" w:hAnsi="Times New Roman" w:cs="Times New Roman"/>
                <w:noProof/>
                <w:position w:val="-11"/>
                <w:sz w:val="20"/>
                <w:szCs w:val="20"/>
              </w:rPr>
            </w:pPr>
            <w:r w:rsidRPr="00F6617F">
              <w:rPr>
                <w:rFonts w:ascii="Times New Roman" w:eastAsia="Times New Roman" w:hAnsi="Times New Roman" w:cs="Times New Roman"/>
                <w:noProof/>
                <w:sz w:val="20"/>
                <w:szCs w:val="20"/>
              </w:rPr>
              <w:drawing>
                <wp:inline distT="0" distB="0" distL="0" distR="0" wp14:anchorId="0E3E389F" wp14:editId="0CD32699">
                  <wp:extent cx="1047750" cy="2476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c>
          <w:tcPr>
            <w:tcW w:w="822" w:type="pct"/>
            <w:vAlign w:val="center"/>
          </w:tcPr>
          <w:p w14:paraId="26FB9F7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3 583</w:t>
            </w:r>
          </w:p>
        </w:tc>
      </w:tr>
      <w:tr w:rsidR="00427752" w:rsidRPr="00427752" w14:paraId="636B9DA7" w14:textId="77777777" w:rsidTr="00DB1525">
        <w:trPr>
          <w:trHeight w:val="277"/>
          <w:jc w:val="center"/>
        </w:trPr>
        <w:tc>
          <w:tcPr>
            <w:tcW w:w="5000" w:type="pct"/>
            <w:gridSpan w:val="7"/>
            <w:shd w:val="clear" w:color="auto" w:fill="auto"/>
            <w:vAlign w:val="center"/>
            <w:hideMark/>
          </w:tcPr>
          <w:p w14:paraId="061EB75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кабельные линии в траншеях многожильные с бумажной изоляцией сечением провода</w:t>
            </w:r>
          </w:p>
        </w:tc>
      </w:tr>
      <w:tr w:rsidR="00427752" w:rsidRPr="00427752" w14:paraId="47D553C7" w14:textId="77777777" w:rsidTr="00F6617F">
        <w:trPr>
          <w:trHeight w:val="559"/>
          <w:jc w:val="center"/>
        </w:trPr>
        <w:tc>
          <w:tcPr>
            <w:tcW w:w="1150" w:type="pct"/>
            <w:shd w:val="clear" w:color="auto" w:fill="auto"/>
            <w:vAlign w:val="center"/>
            <w:hideMark/>
          </w:tcPr>
          <w:p w14:paraId="328BF9D8"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до 50 мм2 включительно с одним кабелем в траншее</w:t>
            </w:r>
          </w:p>
        </w:tc>
        <w:tc>
          <w:tcPr>
            <w:tcW w:w="1089" w:type="pct"/>
            <w:gridSpan w:val="3"/>
            <w:shd w:val="clear" w:color="auto" w:fill="auto"/>
            <w:noWrap/>
            <w:vAlign w:val="center"/>
            <w:hideMark/>
          </w:tcPr>
          <w:p w14:paraId="3EFC95B5" w14:textId="0E982376"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40EF040" wp14:editId="09DA165A">
                  <wp:extent cx="742950" cy="2476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tc>
        <w:tc>
          <w:tcPr>
            <w:tcW w:w="802" w:type="pct"/>
            <w:vAlign w:val="center"/>
          </w:tcPr>
          <w:p w14:paraId="7B080A1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4 047</w:t>
            </w:r>
          </w:p>
        </w:tc>
        <w:tc>
          <w:tcPr>
            <w:tcW w:w="1137" w:type="pct"/>
            <w:vAlign w:val="center"/>
          </w:tcPr>
          <w:p w14:paraId="7E78A757" w14:textId="50CE026F"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C237B79" wp14:editId="07227ACF">
                  <wp:extent cx="819150" cy="2476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822" w:type="pct"/>
            <w:vAlign w:val="center"/>
          </w:tcPr>
          <w:p w14:paraId="75B8A66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7 509</w:t>
            </w:r>
          </w:p>
        </w:tc>
      </w:tr>
      <w:tr w:rsidR="00427752" w:rsidRPr="00427752" w14:paraId="081C3537" w14:textId="77777777" w:rsidTr="00DB1525">
        <w:trPr>
          <w:trHeight w:val="300"/>
          <w:jc w:val="center"/>
        </w:trPr>
        <w:tc>
          <w:tcPr>
            <w:tcW w:w="1150" w:type="pct"/>
            <w:shd w:val="clear" w:color="auto" w:fill="auto"/>
            <w:vAlign w:val="center"/>
            <w:hideMark/>
          </w:tcPr>
          <w:p w14:paraId="5DFBCB57"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мм2 включительно с одним кабелем в траншее</w:t>
            </w:r>
          </w:p>
        </w:tc>
        <w:tc>
          <w:tcPr>
            <w:tcW w:w="1089" w:type="pct"/>
            <w:gridSpan w:val="3"/>
            <w:shd w:val="clear" w:color="auto" w:fill="auto"/>
            <w:noWrap/>
            <w:vAlign w:val="center"/>
            <w:hideMark/>
          </w:tcPr>
          <w:p w14:paraId="1FB49E7A" w14:textId="271609FA"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844C1F4" wp14:editId="022A2D3C">
                  <wp:extent cx="742950" cy="2476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802" w:type="pct"/>
            <w:vAlign w:val="center"/>
          </w:tcPr>
          <w:p w14:paraId="6F3067F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11 241</w:t>
            </w:r>
          </w:p>
        </w:tc>
        <w:tc>
          <w:tcPr>
            <w:tcW w:w="1137" w:type="pct"/>
            <w:vAlign w:val="center"/>
          </w:tcPr>
          <w:p w14:paraId="2F10562E" w14:textId="534BCA93"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50D15DD2" wp14:editId="224BDC36">
                  <wp:extent cx="819150" cy="2476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822" w:type="pct"/>
            <w:vAlign w:val="center"/>
          </w:tcPr>
          <w:p w14:paraId="20C6DD1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26 393</w:t>
            </w:r>
          </w:p>
        </w:tc>
      </w:tr>
      <w:tr w:rsidR="00427752" w:rsidRPr="00427752" w14:paraId="27FAB445" w14:textId="77777777" w:rsidTr="00DB1525">
        <w:trPr>
          <w:trHeight w:val="300"/>
          <w:jc w:val="center"/>
        </w:trPr>
        <w:tc>
          <w:tcPr>
            <w:tcW w:w="1150" w:type="pct"/>
            <w:shd w:val="clear" w:color="auto" w:fill="auto"/>
            <w:vAlign w:val="center"/>
            <w:hideMark/>
          </w:tcPr>
          <w:p w14:paraId="3D32368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100 до 200 мм2 включительно с одним кабелем в траншее</w:t>
            </w:r>
          </w:p>
        </w:tc>
        <w:tc>
          <w:tcPr>
            <w:tcW w:w="1089" w:type="pct"/>
            <w:gridSpan w:val="3"/>
            <w:shd w:val="clear" w:color="auto" w:fill="auto"/>
            <w:noWrap/>
            <w:vAlign w:val="center"/>
            <w:hideMark/>
          </w:tcPr>
          <w:p w14:paraId="4A61BD31" w14:textId="0D8F184B"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B091344" wp14:editId="4FEB364D">
                  <wp:extent cx="742950" cy="2476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tc>
        <w:tc>
          <w:tcPr>
            <w:tcW w:w="802" w:type="pct"/>
            <w:vAlign w:val="center"/>
          </w:tcPr>
          <w:p w14:paraId="22A3E1D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2 874</w:t>
            </w:r>
          </w:p>
        </w:tc>
        <w:tc>
          <w:tcPr>
            <w:tcW w:w="1137" w:type="pct"/>
            <w:vAlign w:val="center"/>
          </w:tcPr>
          <w:p w14:paraId="041B8AD7" w14:textId="26D0AB2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7634C03D" wp14:editId="019E091F">
                  <wp:extent cx="819150" cy="2476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822" w:type="pct"/>
            <w:vAlign w:val="center"/>
          </w:tcPr>
          <w:p w14:paraId="2FAA012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11 767</w:t>
            </w:r>
          </w:p>
        </w:tc>
      </w:tr>
      <w:tr w:rsidR="00427752" w:rsidRPr="00427752" w14:paraId="386A2478" w14:textId="77777777" w:rsidTr="00DB1525">
        <w:trPr>
          <w:trHeight w:val="300"/>
          <w:jc w:val="center"/>
        </w:trPr>
        <w:tc>
          <w:tcPr>
            <w:tcW w:w="1150" w:type="pct"/>
            <w:shd w:val="clear" w:color="auto" w:fill="auto"/>
            <w:vAlign w:val="center"/>
            <w:hideMark/>
          </w:tcPr>
          <w:p w14:paraId="57E28E0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200 до 250 мм2 включительно с одним кабелем в траншее</w:t>
            </w:r>
          </w:p>
        </w:tc>
        <w:tc>
          <w:tcPr>
            <w:tcW w:w="1089" w:type="pct"/>
            <w:gridSpan w:val="3"/>
            <w:shd w:val="clear" w:color="auto" w:fill="auto"/>
            <w:noWrap/>
            <w:vAlign w:val="center"/>
            <w:hideMark/>
          </w:tcPr>
          <w:p w14:paraId="296EE5DA" w14:textId="255CA965"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60BFC843" wp14:editId="7B16663A">
                  <wp:extent cx="742950" cy="2476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tc>
        <w:tc>
          <w:tcPr>
            <w:tcW w:w="802" w:type="pct"/>
            <w:vAlign w:val="center"/>
          </w:tcPr>
          <w:p w14:paraId="1E74B11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5 422</w:t>
            </w:r>
          </w:p>
        </w:tc>
        <w:tc>
          <w:tcPr>
            <w:tcW w:w="1137" w:type="pct"/>
            <w:vAlign w:val="center"/>
          </w:tcPr>
          <w:p w14:paraId="7DBA9179" w14:textId="3D7A5790"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872A5F4" wp14:editId="37B53335">
                  <wp:extent cx="819150" cy="2476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822" w:type="pct"/>
            <w:vAlign w:val="center"/>
          </w:tcPr>
          <w:p w14:paraId="796BD22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5 422</w:t>
            </w:r>
          </w:p>
        </w:tc>
      </w:tr>
      <w:tr w:rsidR="00427752" w:rsidRPr="00427752" w14:paraId="3823DAC2" w14:textId="77777777" w:rsidTr="00DB1525">
        <w:trPr>
          <w:trHeight w:val="300"/>
          <w:jc w:val="center"/>
        </w:trPr>
        <w:tc>
          <w:tcPr>
            <w:tcW w:w="1150" w:type="pct"/>
            <w:shd w:val="clear" w:color="auto" w:fill="auto"/>
            <w:vAlign w:val="center"/>
          </w:tcPr>
          <w:p w14:paraId="5B05E4A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200 до 250 мм2 включительно с двумя кабелями в траншее</w:t>
            </w:r>
          </w:p>
        </w:tc>
        <w:tc>
          <w:tcPr>
            <w:tcW w:w="1089" w:type="pct"/>
            <w:gridSpan w:val="3"/>
            <w:shd w:val="clear" w:color="auto" w:fill="auto"/>
            <w:noWrap/>
            <w:vAlign w:val="center"/>
          </w:tcPr>
          <w:p w14:paraId="0C212147" w14:textId="2AE18ACC"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215565E6" wp14:editId="05C327FB">
                  <wp:extent cx="742950" cy="2476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tc>
        <w:tc>
          <w:tcPr>
            <w:tcW w:w="802" w:type="pct"/>
            <w:vAlign w:val="center"/>
          </w:tcPr>
          <w:p w14:paraId="6E064F0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6 244</w:t>
            </w:r>
          </w:p>
        </w:tc>
        <w:tc>
          <w:tcPr>
            <w:tcW w:w="1137" w:type="pct"/>
            <w:vAlign w:val="center"/>
          </w:tcPr>
          <w:p w14:paraId="031275CC" w14:textId="56100F75" w:rsidR="00427752" w:rsidRPr="00427752" w:rsidRDefault="00427752" w:rsidP="00427752">
            <w:pPr>
              <w:spacing w:after="0" w:line="240" w:lineRule="auto"/>
              <w:jc w:val="center"/>
              <w:rPr>
                <w:rFonts w:ascii="Times New Roman" w:eastAsia="Times New Roman" w:hAnsi="Times New Roman" w:cs="Times New Roman"/>
                <w:noProof/>
                <w:color w:val="FF0000"/>
                <w:position w:val="-10"/>
                <w:sz w:val="20"/>
                <w:szCs w:val="20"/>
              </w:rPr>
            </w:pPr>
            <w:r w:rsidRPr="00F6617F">
              <w:rPr>
                <w:rFonts w:ascii="Times New Roman" w:eastAsia="Times New Roman" w:hAnsi="Times New Roman" w:cs="Times New Roman"/>
                <w:noProof/>
                <w:sz w:val="20"/>
                <w:szCs w:val="20"/>
              </w:rPr>
              <w:drawing>
                <wp:inline distT="0" distB="0" distL="0" distR="0" wp14:anchorId="6432DD61" wp14:editId="5F4786ED">
                  <wp:extent cx="819150" cy="2476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tc>
        <w:tc>
          <w:tcPr>
            <w:tcW w:w="822" w:type="pct"/>
            <w:vAlign w:val="center"/>
          </w:tcPr>
          <w:p w14:paraId="763DB3B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6 244</w:t>
            </w:r>
          </w:p>
        </w:tc>
      </w:tr>
      <w:tr w:rsidR="00427752" w:rsidRPr="00427752" w14:paraId="627FB199" w14:textId="77777777" w:rsidTr="00DB1525">
        <w:trPr>
          <w:trHeight w:val="495"/>
          <w:jc w:val="center"/>
        </w:trPr>
        <w:tc>
          <w:tcPr>
            <w:tcW w:w="5000" w:type="pct"/>
            <w:gridSpan w:val="7"/>
            <w:shd w:val="clear" w:color="auto" w:fill="auto"/>
            <w:vAlign w:val="center"/>
            <w:hideMark/>
          </w:tcPr>
          <w:p w14:paraId="528C1147" w14:textId="77777777" w:rsidR="00427752" w:rsidRPr="00427752" w:rsidRDefault="00427752" w:rsidP="00427752">
            <w:pPr>
              <w:spacing w:after="0" w:line="240" w:lineRule="auto"/>
              <w:jc w:val="both"/>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кабельные линии, прокладываемые методом горизонтального наклонного бурения, многожильные с резиновой или пластмассовой изоляцией сечением провода   </w:t>
            </w:r>
          </w:p>
        </w:tc>
      </w:tr>
      <w:tr w:rsidR="00427752" w:rsidRPr="00427752" w14:paraId="67EB6A31" w14:textId="77777777" w:rsidTr="00DB1525">
        <w:trPr>
          <w:trHeight w:val="300"/>
          <w:jc w:val="center"/>
        </w:trPr>
        <w:tc>
          <w:tcPr>
            <w:tcW w:w="1150" w:type="pct"/>
            <w:shd w:val="clear" w:color="auto" w:fill="auto"/>
            <w:noWrap/>
            <w:vAlign w:val="bottom"/>
            <w:hideMark/>
          </w:tcPr>
          <w:p w14:paraId="57CD2E7F"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от 50 до 100 мм2 включительно с одной трубой в скважине</w:t>
            </w:r>
          </w:p>
        </w:tc>
        <w:tc>
          <w:tcPr>
            <w:tcW w:w="1089" w:type="pct"/>
            <w:gridSpan w:val="3"/>
            <w:shd w:val="clear" w:color="000000" w:fill="FFFFFF"/>
            <w:noWrap/>
            <w:vAlign w:val="center"/>
          </w:tcPr>
          <w:p w14:paraId="757D97E6" w14:textId="3C9F5C1F"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E63AE41" wp14:editId="40B6B736">
                  <wp:extent cx="923925" cy="2381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shd w:val="clear" w:color="000000" w:fill="FFFFFF"/>
            <w:vAlign w:val="center"/>
          </w:tcPr>
          <w:p w14:paraId="6E39439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17 530</w:t>
            </w:r>
          </w:p>
        </w:tc>
        <w:tc>
          <w:tcPr>
            <w:tcW w:w="1137" w:type="pct"/>
            <w:shd w:val="clear" w:color="000000" w:fill="FFFFFF"/>
            <w:vAlign w:val="center"/>
          </w:tcPr>
          <w:p w14:paraId="25E40859" w14:textId="6518A26A"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2120A930" wp14:editId="785EBA29">
                  <wp:extent cx="1038225" cy="2381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4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shd w:val="clear" w:color="000000" w:fill="FFFFFF"/>
            <w:vAlign w:val="center"/>
          </w:tcPr>
          <w:p w14:paraId="3821133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17 530</w:t>
            </w:r>
          </w:p>
        </w:tc>
      </w:tr>
      <w:tr w:rsidR="00427752" w:rsidRPr="00427752" w14:paraId="615891FB" w14:textId="77777777" w:rsidTr="00DB1525">
        <w:trPr>
          <w:trHeight w:val="300"/>
          <w:jc w:val="center"/>
        </w:trPr>
        <w:tc>
          <w:tcPr>
            <w:tcW w:w="1150" w:type="pct"/>
            <w:shd w:val="clear" w:color="auto" w:fill="auto"/>
            <w:noWrap/>
            <w:vAlign w:val="bottom"/>
            <w:hideMark/>
          </w:tcPr>
          <w:p w14:paraId="4D55B6A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мм2 включительно с двумя трубами в скважине</w:t>
            </w:r>
          </w:p>
        </w:tc>
        <w:tc>
          <w:tcPr>
            <w:tcW w:w="1089" w:type="pct"/>
            <w:gridSpan w:val="3"/>
            <w:shd w:val="clear" w:color="000000" w:fill="FFFFFF"/>
            <w:noWrap/>
            <w:vAlign w:val="center"/>
          </w:tcPr>
          <w:p w14:paraId="6C4C6713" w14:textId="6135A030"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7D076B67" wp14:editId="43DBC587">
                  <wp:extent cx="923925" cy="2381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shd w:val="clear" w:color="000000" w:fill="FFFFFF"/>
            <w:vAlign w:val="center"/>
          </w:tcPr>
          <w:p w14:paraId="4A1B384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10 189</w:t>
            </w:r>
          </w:p>
        </w:tc>
        <w:tc>
          <w:tcPr>
            <w:tcW w:w="1137" w:type="pct"/>
            <w:shd w:val="clear" w:color="000000" w:fill="FFFFFF"/>
            <w:vAlign w:val="center"/>
          </w:tcPr>
          <w:p w14:paraId="114A65FE" w14:textId="013A7BB4"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20B04DE0" wp14:editId="55C1A742">
                  <wp:extent cx="1038225" cy="2381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5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shd w:val="clear" w:color="000000" w:fill="FFFFFF"/>
            <w:vAlign w:val="center"/>
          </w:tcPr>
          <w:p w14:paraId="6E377A3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10 189</w:t>
            </w:r>
          </w:p>
        </w:tc>
      </w:tr>
      <w:tr w:rsidR="00427752" w:rsidRPr="00427752" w14:paraId="3FA8FD57" w14:textId="77777777" w:rsidTr="00DB1525">
        <w:trPr>
          <w:trHeight w:val="300"/>
          <w:jc w:val="center"/>
        </w:trPr>
        <w:tc>
          <w:tcPr>
            <w:tcW w:w="1150" w:type="pct"/>
            <w:shd w:val="clear" w:color="auto" w:fill="auto"/>
            <w:noWrap/>
            <w:vAlign w:val="bottom"/>
            <w:hideMark/>
          </w:tcPr>
          <w:p w14:paraId="1DE529B8"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от 100 до 200 мм2 включительно с одной трубой в скважине</w:t>
            </w:r>
          </w:p>
        </w:tc>
        <w:tc>
          <w:tcPr>
            <w:tcW w:w="1089" w:type="pct"/>
            <w:gridSpan w:val="3"/>
            <w:shd w:val="clear" w:color="000000" w:fill="FFFFFF"/>
            <w:noWrap/>
            <w:vAlign w:val="center"/>
          </w:tcPr>
          <w:p w14:paraId="7B7E4205" w14:textId="388EE4A0"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26A83CCE" wp14:editId="16C90343">
                  <wp:extent cx="923925" cy="2381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shd w:val="clear" w:color="000000" w:fill="FFFFFF"/>
            <w:vAlign w:val="center"/>
          </w:tcPr>
          <w:p w14:paraId="35B7B34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15 850</w:t>
            </w:r>
          </w:p>
        </w:tc>
        <w:tc>
          <w:tcPr>
            <w:tcW w:w="1137" w:type="pct"/>
            <w:shd w:val="clear" w:color="000000" w:fill="FFFFFF"/>
            <w:vAlign w:val="center"/>
          </w:tcPr>
          <w:p w14:paraId="63656F33" w14:textId="79C36E3B"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1F3167AE" wp14:editId="4CE49F63">
                  <wp:extent cx="1038225" cy="2381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6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shd w:val="clear" w:color="000000" w:fill="FFFFFF"/>
            <w:vAlign w:val="center"/>
          </w:tcPr>
          <w:p w14:paraId="4567F18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15 850</w:t>
            </w:r>
          </w:p>
        </w:tc>
      </w:tr>
      <w:tr w:rsidR="00427752" w:rsidRPr="00427752" w14:paraId="1B552421" w14:textId="77777777" w:rsidTr="00DB1525">
        <w:trPr>
          <w:trHeight w:val="300"/>
          <w:jc w:val="center"/>
        </w:trPr>
        <w:tc>
          <w:tcPr>
            <w:tcW w:w="1150" w:type="pct"/>
            <w:shd w:val="clear" w:color="auto" w:fill="auto"/>
            <w:vAlign w:val="bottom"/>
            <w:hideMark/>
          </w:tcPr>
          <w:p w14:paraId="510BC8C6"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100 до 200 мм2 включительно с двумя трубами в скважине</w:t>
            </w:r>
          </w:p>
        </w:tc>
        <w:tc>
          <w:tcPr>
            <w:tcW w:w="1089" w:type="pct"/>
            <w:gridSpan w:val="3"/>
            <w:shd w:val="clear" w:color="auto" w:fill="auto"/>
            <w:noWrap/>
            <w:vAlign w:val="center"/>
            <w:hideMark/>
          </w:tcPr>
          <w:p w14:paraId="4C22296C" w14:textId="6599AD94"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5634492" wp14:editId="4B21AA93">
                  <wp:extent cx="923925" cy="2381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559BF7B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3 804</w:t>
            </w:r>
          </w:p>
        </w:tc>
        <w:tc>
          <w:tcPr>
            <w:tcW w:w="1137" w:type="pct"/>
            <w:vAlign w:val="center"/>
          </w:tcPr>
          <w:p w14:paraId="5B7BEFE4" w14:textId="05240D99"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C4A5E06" wp14:editId="1B14B9AE">
                  <wp:extent cx="1038225" cy="2381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6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3CAEDCB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3 804</w:t>
            </w:r>
          </w:p>
        </w:tc>
      </w:tr>
      <w:tr w:rsidR="00427752" w:rsidRPr="00427752" w14:paraId="266FE548" w14:textId="77777777" w:rsidTr="00DB1525">
        <w:trPr>
          <w:trHeight w:val="300"/>
          <w:jc w:val="center"/>
        </w:trPr>
        <w:tc>
          <w:tcPr>
            <w:tcW w:w="1150" w:type="pct"/>
            <w:shd w:val="clear" w:color="auto" w:fill="auto"/>
            <w:vAlign w:val="center"/>
          </w:tcPr>
          <w:p w14:paraId="2C57D7D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200 до 250 мм2 включительно с одной трубой в скважине</w:t>
            </w:r>
          </w:p>
        </w:tc>
        <w:tc>
          <w:tcPr>
            <w:tcW w:w="1089" w:type="pct"/>
            <w:gridSpan w:val="3"/>
            <w:shd w:val="clear" w:color="auto" w:fill="auto"/>
            <w:noWrap/>
            <w:vAlign w:val="center"/>
          </w:tcPr>
          <w:p w14:paraId="40FF0787" w14:textId="50725316"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1C05BC83" wp14:editId="59A6009C">
                  <wp:extent cx="923925" cy="2381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12D08C0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11 029</w:t>
            </w:r>
          </w:p>
        </w:tc>
        <w:tc>
          <w:tcPr>
            <w:tcW w:w="1137" w:type="pct"/>
            <w:vAlign w:val="center"/>
          </w:tcPr>
          <w:p w14:paraId="6598B50B" w14:textId="3E2C9972" w:rsidR="00427752" w:rsidRPr="00427752" w:rsidRDefault="00427752" w:rsidP="00427752">
            <w:pPr>
              <w:spacing w:after="0" w:line="240" w:lineRule="auto"/>
              <w:jc w:val="center"/>
              <w:rPr>
                <w:rFonts w:ascii="Times New Roman" w:eastAsia="Times New Roman" w:hAnsi="Times New Roman" w:cs="Times New Roman"/>
                <w:noProof/>
                <w:color w:val="FF0000"/>
                <w:position w:val="-9"/>
                <w:sz w:val="20"/>
                <w:szCs w:val="20"/>
              </w:rPr>
            </w:pPr>
            <w:r w:rsidRPr="00F6617F">
              <w:rPr>
                <w:rFonts w:ascii="Times New Roman" w:eastAsia="Times New Roman" w:hAnsi="Times New Roman" w:cs="Times New Roman"/>
                <w:noProof/>
                <w:sz w:val="20"/>
                <w:szCs w:val="20"/>
              </w:rPr>
              <w:drawing>
                <wp:inline distT="0" distB="0" distL="0" distR="0" wp14:anchorId="231DA723" wp14:editId="6FD44A20">
                  <wp:extent cx="1038225" cy="2381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2E66524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11 029</w:t>
            </w:r>
          </w:p>
        </w:tc>
      </w:tr>
      <w:tr w:rsidR="00427752" w:rsidRPr="00427752" w14:paraId="3899EC0B" w14:textId="77777777" w:rsidTr="00DB1525">
        <w:trPr>
          <w:trHeight w:val="300"/>
          <w:jc w:val="center"/>
        </w:trPr>
        <w:tc>
          <w:tcPr>
            <w:tcW w:w="1150" w:type="pct"/>
            <w:shd w:val="clear" w:color="auto" w:fill="auto"/>
            <w:vAlign w:val="center"/>
          </w:tcPr>
          <w:p w14:paraId="2DBBD36C"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200 до 250 мм2 включительно с двумя трубами в скважине</w:t>
            </w:r>
          </w:p>
        </w:tc>
        <w:tc>
          <w:tcPr>
            <w:tcW w:w="1089" w:type="pct"/>
            <w:gridSpan w:val="3"/>
            <w:shd w:val="clear" w:color="auto" w:fill="auto"/>
            <w:noWrap/>
            <w:vAlign w:val="center"/>
          </w:tcPr>
          <w:p w14:paraId="19AAAF07" w14:textId="36AADDC2"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43A1B05F" wp14:editId="33BB61FC">
                  <wp:extent cx="923925" cy="2381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44095C6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34 865</w:t>
            </w:r>
          </w:p>
        </w:tc>
        <w:tc>
          <w:tcPr>
            <w:tcW w:w="1137" w:type="pct"/>
            <w:vAlign w:val="center"/>
          </w:tcPr>
          <w:p w14:paraId="362A0853" w14:textId="52244772" w:rsidR="00427752" w:rsidRPr="00427752" w:rsidRDefault="00427752" w:rsidP="00427752">
            <w:pPr>
              <w:spacing w:after="0" w:line="240" w:lineRule="auto"/>
              <w:jc w:val="center"/>
              <w:rPr>
                <w:rFonts w:ascii="Times New Roman" w:eastAsia="Times New Roman" w:hAnsi="Times New Roman" w:cs="Times New Roman"/>
                <w:noProof/>
                <w:color w:val="FF0000"/>
                <w:position w:val="-9"/>
                <w:sz w:val="20"/>
                <w:szCs w:val="20"/>
              </w:rPr>
            </w:pPr>
            <w:r w:rsidRPr="00F6617F">
              <w:rPr>
                <w:rFonts w:ascii="Times New Roman" w:eastAsia="Times New Roman" w:hAnsi="Times New Roman" w:cs="Times New Roman"/>
                <w:noProof/>
                <w:sz w:val="20"/>
                <w:szCs w:val="20"/>
              </w:rPr>
              <w:drawing>
                <wp:inline distT="0" distB="0" distL="0" distR="0" wp14:anchorId="2CF8115E" wp14:editId="5C4159F1">
                  <wp:extent cx="1038225" cy="2381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8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058E212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34 865</w:t>
            </w:r>
          </w:p>
        </w:tc>
      </w:tr>
      <w:tr w:rsidR="00427752" w:rsidRPr="00427752" w14:paraId="6440AD8B" w14:textId="77777777" w:rsidTr="00DB1525">
        <w:trPr>
          <w:trHeight w:val="557"/>
          <w:jc w:val="center"/>
        </w:trPr>
        <w:tc>
          <w:tcPr>
            <w:tcW w:w="1150" w:type="pct"/>
            <w:shd w:val="clear" w:color="auto" w:fill="auto"/>
            <w:vAlign w:val="center"/>
          </w:tcPr>
          <w:p w14:paraId="040141E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200 до 250 мм2 включительно с четырьмя трубами в скважине </w:t>
            </w:r>
          </w:p>
        </w:tc>
        <w:tc>
          <w:tcPr>
            <w:tcW w:w="1089" w:type="pct"/>
            <w:gridSpan w:val="3"/>
            <w:shd w:val="clear" w:color="auto" w:fill="auto"/>
            <w:noWrap/>
            <w:vAlign w:val="center"/>
          </w:tcPr>
          <w:p w14:paraId="3F4A27F0" w14:textId="179CEF51"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43BF095B" wp14:editId="74AC78A3">
                  <wp:extent cx="923925" cy="2381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1AEB070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7 872</w:t>
            </w:r>
          </w:p>
        </w:tc>
        <w:tc>
          <w:tcPr>
            <w:tcW w:w="1137" w:type="pct"/>
            <w:vAlign w:val="center"/>
          </w:tcPr>
          <w:p w14:paraId="4579F734" w14:textId="5BD270CD" w:rsidR="00427752" w:rsidRPr="00427752" w:rsidRDefault="00427752" w:rsidP="00427752">
            <w:pPr>
              <w:spacing w:after="0" w:line="240" w:lineRule="auto"/>
              <w:jc w:val="center"/>
              <w:rPr>
                <w:rFonts w:ascii="Times New Roman" w:eastAsia="Times New Roman" w:hAnsi="Times New Roman" w:cs="Times New Roman"/>
                <w:noProof/>
                <w:color w:val="FF0000"/>
                <w:position w:val="-9"/>
                <w:sz w:val="20"/>
                <w:szCs w:val="20"/>
              </w:rPr>
            </w:pPr>
            <w:r w:rsidRPr="00F6617F">
              <w:rPr>
                <w:rFonts w:ascii="Times New Roman" w:eastAsia="Times New Roman" w:hAnsi="Times New Roman" w:cs="Times New Roman"/>
                <w:noProof/>
                <w:sz w:val="20"/>
                <w:szCs w:val="20"/>
              </w:rPr>
              <w:drawing>
                <wp:inline distT="0" distB="0" distL="0" distR="0" wp14:anchorId="12D6C978" wp14:editId="7287B909">
                  <wp:extent cx="1038225" cy="2381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8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730D674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7 872</w:t>
            </w:r>
          </w:p>
        </w:tc>
      </w:tr>
      <w:tr w:rsidR="00427752" w:rsidRPr="00427752" w14:paraId="0079B69B" w14:textId="77777777" w:rsidTr="00DB1525">
        <w:trPr>
          <w:trHeight w:val="433"/>
          <w:jc w:val="center"/>
        </w:trPr>
        <w:tc>
          <w:tcPr>
            <w:tcW w:w="5000" w:type="pct"/>
            <w:gridSpan w:val="7"/>
            <w:shd w:val="clear" w:color="auto" w:fill="auto"/>
            <w:vAlign w:val="bottom"/>
            <w:hideMark/>
          </w:tcPr>
          <w:p w14:paraId="204E8CB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кабельные линии, прокладываемые методом горизонтального наклонного бурения, многожильные с бумажной изоляцией сечением провода  </w:t>
            </w:r>
          </w:p>
        </w:tc>
      </w:tr>
      <w:tr w:rsidR="00427752" w:rsidRPr="00427752" w14:paraId="422962F3" w14:textId="77777777" w:rsidTr="00DB1525">
        <w:trPr>
          <w:trHeight w:val="300"/>
          <w:jc w:val="center"/>
        </w:trPr>
        <w:tc>
          <w:tcPr>
            <w:tcW w:w="1150" w:type="pct"/>
            <w:vMerge w:val="restart"/>
            <w:shd w:val="clear" w:color="auto" w:fill="auto"/>
            <w:noWrap/>
            <w:vAlign w:val="center"/>
            <w:hideMark/>
          </w:tcPr>
          <w:p w14:paraId="585F1586"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до 50 мм² включительно с одной трубой в скважине</w:t>
            </w:r>
          </w:p>
        </w:tc>
        <w:tc>
          <w:tcPr>
            <w:tcW w:w="1089" w:type="pct"/>
            <w:gridSpan w:val="3"/>
            <w:shd w:val="clear" w:color="auto" w:fill="auto"/>
            <w:noWrap/>
            <w:hideMark/>
          </w:tcPr>
          <w:p w14:paraId="52C99EE1" w14:textId="289703B2"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4FBB92A" wp14:editId="7C5A2053">
                  <wp:extent cx="923925" cy="2381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1BE103F1"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52 709</w:t>
            </w:r>
          </w:p>
        </w:tc>
        <w:tc>
          <w:tcPr>
            <w:tcW w:w="1137" w:type="pct"/>
          </w:tcPr>
          <w:p w14:paraId="2261051A" w14:textId="525C2B5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7FB5F6A" wp14:editId="61FA1749">
                  <wp:extent cx="1038225" cy="2381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7F0D740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52 709</w:t>
            </w:r>
          </w:p>
        </w:tc>
      </w:tr>
      <w:tr w:rsidR="00427752" w:rsidRPr="00427752" w14:paraId="096430E8" w14:textId="77777777" w:rsidTr="00DB1525">
        <w:trPr>
          <w:trHeight w:val="300"/>
          <w:jc w:val="center"/>
        </w:trPr>
        <w:tc>
          <w:tcPr>
            <w:tcW w:w="1150" w:type="pct"/>
            <w:vMerge/>
            <w:shd w:val="clear" w:color="auto" w:fill="auto"/>
            <w:noWrap/>
            <w:vAlign w:val="center"/>
            <w:hideMark/>
          </w:tcPr>
          <w:p w14:paraId="48C5CA7C"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tcPr>
          <w:p w14:paraId="66F5D874" w14:textId="597A909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1885992" wp14:editId="33442CE1">
                  <wp:extent cx="733425" cy="2381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vAlign w:val="center"/>
          </w:tcPr>
          <w:p w14:paraId="007DB91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6 652</w:t>
            </w:r>
          </w:p>
        </w:tc>
        <w:tc>
          <w:tcPr>
            <w:tcW w:w="1137" w:type="pct"/>
          </w:tcPr>
          <w:p w14:paraId="7231ED0F" w14:textId="40436771"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6E11DBD" wp14:editId="33EA581F">
                  <wp:extent cx="809625" cy="2381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tc>
        <w:tc>
          <w:tcPr>
            <w:tcW w:w="822" w:type="pct"/>
            <w:vAlign w:val="center"/>
          </w:tcPr>
          <w:p w14:paraId="00604C8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6 652</w:t>
            </w:r>
          </w:p>
        </w:tc>
      </w:tr>
      <w:tr w:rsidR="00427752" w:rsidRPr="00427752" w14:paraId="5BE8B480" w14:textId="77777777" w:rsidTr="00DB1525">
        <w:trPr>
          <w:trHeight w:val="300"/>
          <w:jc w:val="center"/>
        </w:trPr>
        <w:tc>
          <w:tcPr>
            <w:tcW w:w="1150" w:type="pct"/>
            <w:shd w:val="clear" w:color="auto" w:fill="auto"/>
            <w:noWrap/>
            <w:vAlign w:val="center"/>
            <w:hideMark/>
          </w:tcPr>
          <w:p w14:paraId="63B4FCA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50 до 100 мм2 включительно с одной трубой в скважине</w:t>
            </w:r>
          </w:p>
        </w:tc>
        <w:tc>
          <w:tcPr>
            <w:tcW w:w="1089" w:type="pct"/>
            <w:gridSpan w:val="3"/>
            <w:shd w:val="clear" w:color="auto" w:fill="auto"/>
            <w:noWrap/>
            <w:vAlign w:val="center"/>
          </w:tcPr>
          <w:p w14:paraId="314DD972" w14:textId="71C0E0EE"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53EC47C" wp14:editId="0A68CE59">
                  <wp:extent cx="733425" cy="2381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427752">
              <w:rPr>
                <w:rFonts w:ascii="Times New Roman" w:eastAsia="Times New Roman" w:hAnsi="Times New Roman" w:cs="Times New Roman"/>
                <w:noProof/>
                <w:sz w:val="20"/>
                <w:szCs w:val="20"/>
              </w:rPr>
              <w:t xml:space="preserve"> </w:t>
            </w:r>
          </w:p>
        </w:tc>
        <w:tc>
          <w:tcPr>
            <w:tcW w:w="802" w:type="pct"/>
            <w:vAlign w:val="center"/>
          </w:tcPr>
          <w:p w14:paraId="129BB0D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11 089</w:t>
            </w:r>
          </w:p>
        </w:tc>
        <w:tc>
          <w:tcPr>
            <w:tcW w:w="1137" w:type="pct"/>
            <w:vAlign w:val="center"/>
          </w:tcPr>
          <w:p w14:paraId="79DC44C7" w14:textId="32A3EF4C"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1404A74F" wp14:editId="2FBE4D30">
                  <wp:extent cx="809625" cy="2381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8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tc>
        <w:tc>
          <w:tcPr>
            <w:tcW w:w="822" w:type="pct"/>
            <w:vAlign w:val="center"/>
          </w:tcPr>
          <w:p w14:paraId="12477F3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11 089</w:t>
            </w:r>
          </w:p>
        </w:tc>
      </w:tr>
      <w:tr w:rsidR="00427752" w:rsidRPr="00427752" w14:paraId="08086198" w14:textId="77777777" w:rsidTr="00DB1525">
        <w:trPr>
          <w:trHeight w:val="300"/>
          <w:jc w:val="center"/>
        </w:trPr>
        <w:tc>
          <w:tcPr>
            <w:tcW w:w="1150" w:type="pct"/>
            <w:shd w:val="clear" w:color="auto" w:fill="auto"/>
            <w:noWrap/>
            <w:vAlign w:val="center"/>
            <w:hideMark/>
          </w:tcPr>
          <w:p w14:paraId="096189F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100 до 200 мм2 включительно с одной трубой в скважине</w:t>
            </w:r>
          </w:p>
        </w:tc>
        <w:tc>
          <w:tcPr>
            <w:tcW w:w="1089" w:type="pct"/>
            <w:gridSpan w:val="3"/>
            <w:shd w:val="clear" w:color="auto" w:fill="auto"/>
            <w:noWrap/>
            <w:vAlign w:val="center"/>
          </w:tcPr>
          <w:p w14:paraId="7DF58431" w14:textId="5895220B"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11934882" wp14:editId="1AA57563">
                  <wp:extent cx="733425" cy="2381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vAlign w:val="center"/>
          </w:tcPr>
          <w:p w14:paraId="4EDD3AF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6 474</w:t>
            </w:r>
          </w:p>
        </w:tc>
        <w:tc>
          <w:tcPr>
            <w:tcW w:w="1137" w:type="pct"/>
            <w:vAlign w:val="center"/>
          </w:tcPr>
          <w:p w14:paraId="182D1165" w14:textId="26E1E2E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5A516FA7" wp14:editId="49BB05FF">
                  <wp:extent cx="809625" cy="2381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0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tc>
        <w:tc>
          <w:tcPr>
            <w:tcW w:w="822" w:type="pct"/>
            <w:vAlign w:val="center"/>
          </w:tcPr>
          <w:p w14:paraId="1401117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6 474</w:t>
            </w:r>
          </w:p>
        </w:tc>
      </w:tr>
      <w:tr w:rsidR="00427752" w:rsidRPr="00427752" w14:paraId="4731B93F" w14:textId="77777777" w:rsidTr="00DB1525">
        <w:trPr>
          <w:trHeight w:val="647"/>
          <w:jc w:val="center"/>
        </w:trPr>
        <w:tc>
          <w:tcPr>
            <w:tcW w:w="1150" w:type="pct"/>
            <w:shd w:val="clear" w:color="auto" w:fill="auto"/>
            <w:noWrap/>
            <w:vAlign w:val="center"/>
          </w:tcPr>
          <w:p w14:paraId="4494C9C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lastRenderedPageBreak/>
              <w:t>от 200 до 250 мм2 включительно с одной трубой в скважине</w:t>
            </w:r>
          </w:p>
        </w:tc>
        <w:tc>
          <w:tcPr>
            <w:tcW w:w="1089" w:type="pct"/>
            <w:gridSpan w:val="3"/>
            <w:shd w:val="clear" w:color="auto" w:fill="auto"/>
            <w:noWrap/>
            <w:vAlign w:val="center"/>
          </w:tcPr>
          <w:p w14:paraId="1B0CBA2C" w14:textId="54F373E5"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01353E00" wp14:editId="3CE5BF94">
                  <wp:extent cx="733425" cy="2381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vAlign w:val="center"/>
          </w:tcPr>
          <w:p w14:paraId="524EE14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4 136</w:t>
            </w:r>
          </w:p>
        </w:tc>
        <w:tc>
          <w:tcPr>
            <w:tcW w:w="1137" w:type="pct"/>
            <w:vAlign w:val="center"/>
          </w:tcPr>
          <w:p w14:paraId="372562F2" w14:textId="274D4C91" w:rsidR="00427752" w:rsidRPr="00427752" w:rsidRDefault="00427752" w:rsidP="00427752">
            <w:pPr>
              <w:spacing w:after="0" w:line="240" w:lineRule="auto"/>
              <w:jc w:val="center"/>
              <w:rPr>
                <w:rFonts w:ascii="Times New Roman" w:eastAsia="Times New Roman" w:hAnsi="Times New Roman" w:cs="Times New Roman"/>
                <w:noProof/>
                <w:color w:val="FF0000"/>
                <w:position w:val="-9"/>
                <w:sz w:val="20"/>
                <w:szCs w:val="20"/>
              </w:rPr>
            </w:pPr>
            <w:r w:rsidRPr="00F6617F">
              <w:rPr>
                <w:rFonts w:ascii="Times New Roman" w:eastAsia="Times New Roman" w:hAnsi="Times New Roman" w:cs="Times New Roman"/>
                <w:noProof/>
                <w:sz w:val="20"/>
                <w:szCs w:val="20"/>
              </w:rPr>
              <w:drawing>
                <wp:inline distT="0" distB="0" distL="0" distR="0" wp14:anchorId="729841CA" wp14:editId="1542308D">
                  <wp:extent cx="809625" cy="2381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1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tc>
        <w:tc>
          <w:tcPr>
            <w:tcW w:w="822" w:type="pct"/>
            <w:vAlign w:val="center"/>
          </w:tcPr>
          <w:p w14:paraId="3051A4F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4 136</w:t>
            </w:r>
          </w:p>
        </w:tc>
      </w:tr>
      <w:tr w:rsidR="00427752" w:rsidRPr="00427752" w14:paraId="397A438A" w14:textId="77777777" w:rsidTr="00DB1525">
        <w:trPr>
          <w:trHeight w:val="300"/>
          <w:jc w:val="center"/>
        </w:trPr>
        <w:tc>
          <w:tcPr>
            <w:tcW w:w="1150" w:type="pct"/>
            <w:shd w:val="clear" w:color="auto" w:fill="auto"/>
            <w:noWrap/>
            <w:vAlign w:val="center"/>
          </w:tcPr>
          <w:p w14:paraId="599C7DDA"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от 200 до 250 мм2 включительно с двумя трубами в скважине</w:t>
            </w:r>
          </w:p>
        </w:tc>
        <w:tc>
          <w:tcPr>
            <w:tcW w:w="1089" w:type="pct"/>
            <w:gridSpan w:val="3"/>
            <w:shd w:val="clear" w:color="auto" w:fill="auto"/>
            <w:noWrap/>
            <w:vAlign w:val="center"/>
          </w:tcPr>
          <w:p w14:paraId="6394F779" w14:textId="6AF1D396"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rPr>
            </w:pPr>
            <w:r w:rsidRPr="00F6617F">
              <w:rPr>
                <w:rFonts w:ascii="Times New Roman" w:eastAsia="Times New Roman" w:hAnsi="Times New Roman" w:cs="Times New Roman"/>
                <w:noProof/>
                <w:sz w:val="20"/>
                <w:szCs w:val="20"/>
              </w:rPr>
              <w:drawing>
                <wp:inline distT="0" distB="0" distL="0" distR="0" wp14:anchorId="5620E0A3" wp14:editId="747C9876">
                  <wp:extent cx="733425" cy="2381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vAlign w:val="center"/>
          </w:tcPr>
          <w:p w14:paraId="64E6D0A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25 245</w:t>
            </w:r>
          </w:p>
        </w:tc>
        <w:tc>
          <w:tcPr>
            <w:tcW w:w="1137" w:type="pct"/>
            <w:vAlign w:val="center"/>
          </w:tcPr>
          <w:p w14:paraId="05DF352B" w14:textId="7AFAB379" w:rsidR="00427752" w:rsidRPr="00427752" w:rsidRDefault="00427752" w:rsidP="00427752">
            <w:pPr>
              <w:spacing w:after="0" w:line="240" w:lineRule="auto"/>
              <w:jc w:val="center"/>
              <w:rPr>
                <w:rFonts w:ascii="Times New Roman" w:eastAsia="Times New Roman" w:hAnsi="Times New Roman" w:cs="Times New Roman"/>
                <w:noProof/>
                <w:color w:val="FF0000"/>
                <w:position w:val="-9"/>
                <w:sz w:val="20"/>
                <w:szCs w:val="20"/>
              </w:rPr>
            </w:pPr>
            <w:r w:rsidRPr="00F6617F">
              <w:rPr>
                <w:rFonts w:ascii="Times New Roman" w:eastAsia="Times New Roman" w:hAnsi="Times New Roman" w:cs="Times New Roman"/>
                <w:noProof/>
                <w:sz w:val="20"/>
                <w:szCs w:val="20"/>
              </w:rPr>
              <w:drawing>
                <wp:inline distT="0" distB="0" distL="0" distR="0" wp14:anchorId="4656B524" wp14:editId="5F87E21F">
                  <wp:extent cx="809625" cy="2381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tc>
        <w:tc>
          <w:tcPr>
            <w:tcW w:w="822" w:type="pct"/>
            <w:vAlign w:val="center"/>
          </w:tcPr>
          <w:p w14:paraId="5F07635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25 245</w:t>
            </w:r>
          </w:p>
        </w:tc>
      </w:tr>
      <w:tr w:rsidR="00427752" w:rsidRPr="00427752" w14:paraId="51A92A96" w14:textId="77777777" w:rsidTr="00DB1525">
        <w:trPr>
          <w:trHeight w:val="673"/>
          <w:jc w:val="center"/>
        </w:trPr>
        <w:tc>
          <w:tcPr>
            <w:tcW w:w="5000" w:type="pct"/>
            <w:gridSpan w:val="7"/>
            <w:shd w:val="clear" w:color="auto" w:fill="auto"/>
            <w:vAlign w:val="bottom"/>
            <w:hideMark/>
          </w:tcPr>
          <w:p w14:paraId="227DDD8D"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С</w:t>
            </w:r>
            <w:r w:rsidRPr="00427752">
              <w:rPr>
                <w:rFonts w:ascii="Times New Roman" w:eastAsia="Times New Roman" w:hAnsi="Times New Roman" w:cs="Times New Roman"/>
                <w:color w:val="000000"/>
                <w:sz w:val="20"/>
                <w:szCs w:val="20"/>
                <w:vertAlign w:val="subscript"/>
              </w:rPr>
              <w:t>maxN4</w:t>
            </w:r>
            <w:r w:rsidRPr="00427752">
              <w:rPr>
                <w:rFonts w:ascii="Times New Roman" w:eastAsia="Times New Roman" w:hAnsi="Times New Roman" w:cs="Times New Roman"/>
                <w:color w:val="000000"/>
                <w:sz w:val="20"/>
                <w:szCs w:val="20"/>
              </w:rPr>
              <w:t xml:space="preserve"> ставка за единицу максимальной мощности на покрытие расходов сетевой организации на строительство пунктов секционирования (</w:t>
            </w:r>
            <w:proofErr w:type="spellStart"/>
            <w:r w:rsidRPr="00427752">
              <w:rPr>
                <w:rFonts w:ascii="Times New Roman" w:eastAsia="Times New Roman" w:hAnsi="Times New Roman" w:cs="Times New Roman"/>
                <w:color w:val="000000"/>
                <w:sz w:val="20"/>
                <w:szCs w:val="20"/>
              </w:rPr>
              <w:t>реклоузеров</w:t>
            </w:r>
            <w:proofErr w:type="spellEnd"/>
            <w:r w:rsidRPr="00427752">
              <w:rPr>
                <w:rFonts w:ascii="Times New Roman" w:eastAsia="Times New Roman" w:hAnsi="Times New Roman" w:cs="Times New Roman"/>
                <w:color w:val="000000"/>
                <w:sz w:val="20"/>
                <w:szCs w:val="20"/>
              </w:rPr>
              <w:t>, распределительных пунктов, переключательных пунктов) (руб./кВт)</w:t>
            </w:r>
          </w:p>
        </w:tc>
      </w:tr>
      <w:tr w:rsidR="00427752" w:rsidRPr="00427752" w14:paraId="0D662A9D" w14:textId="77777777" w:rsidTr="00DB1525">
        <w:trPr>
          <w:trHeight w:val="259"/>
          <w:jc w:val="center"/>
        </w:trPr>
        <w:tc>
          <w:tcPr>
            <w:tcW w:w="5000" w:type="pct"/>
            <w:gridSpan w:val="7"/>
            <w:shd w:val="clear" w:color="auto" w:fill="auto"/>
            <w:noWrap/>
            <w:vAlign w:val="center"/>
            <w:hideMark/>
          </w:tcPr>
          <w:p w14:paraId="61D3977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w:t>
            </w:r>
            <w:proofErr w:type="spellStart"/>
            <w:r w:rsidRPr="00427752">
              <w:rPr>
                <w:rFonts w:ascii="Times New Roman" w:eastAsia="Times New Roman" w:hAnsi="Times New Roman" w:cs="Times New Roman"/>
                <w:color w:val="000000"/>
                <w:sz w:val="20"/>
                <w:szCs w:val="20"/>
              </w:rPr>
              <w:t>Реклоузеры</w:t>
            </w:r>
            <w:proofErr w:type="spellEnd"/>
          </w:p>
        </w:tc>
      </w:tr>
      <w:tr w:rsidR="00427752" w:rsidRPr="00427752" w14:paraId="53457F83" w14:textId="77777777" w:rsidTr="00DB1525">
        <w:trPr>
          <w:trHeight w:val="359"/>
          <w:jc w:val="center"/>
        </w:trPr>
        <w:tc>
          <w:tcPr>
            <w:tcW w:w="1150" w:type="pct"/>
            <w:vMerge w:val="restart"/>
            <w:shd w:val="clear" w:color="auto" w:fill="auto"/>
            <w:noWrap/>
            <w:vAlign w:val="center"/>
          </w:tcPr>
          <w:p w14:paraId="237D8AF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до 100 А включительно</w:t>
            </w:r>
          </w:p>
        </w:tc>
        <w:tc>
          <w:tcPr>
            <w:tcW w:w="1089" w:type="pct"/>
            <w:gridSpan w:val="3"/>
            <w:shd w:val="clear" w:color="auto" w:fill="auto"/>
            <w:noWrap/>
            <w:vAlign w:val="center"/>
          </w:tcPr>
          <w:p w14:paraId="2249464E" w14:textId="11F4D0DE"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76FFD73" wp14:editId="4191D067">
                  <wp:extent cx="923925" cy="2381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701ADBA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5168794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137" w:type="pct"/>
            <w:vAlign w:val="center"/>
          </w:tcPr>
          <w:p w14:paraId="300208F0" w14:textId="6CE64DEF"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E5AD04F" wp14:editId="04EF56EC">
                  <wp:extent cx="1038225" cy="2381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591DBF1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6538E8B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64DCFD47" w14:textId="77777777" w:rsidTr="00DB1525">
        <w:trPr>
          <w:trHeight w:val="409"/>
          <w:jc w:val="center"/>
        </w:trPr>
        <w:tc>
          <w:tcPr>
            <w:tcW w:w="1150" w:type="pct"/>
            <w:vMerge/>
            <w:shd w:val="clear" w:color="auto" w:fill="auto"/>
            <w:noWrap/>
            <w:vAlign w:val="center"/>
          </w:tcPr>
          <w:p w14:paraId="2C39B12A"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3C4E534D" w14:textId="5443615C"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CF654FF" wp14:editId="0DA028A1">
                  <wp:extent cx="733425" cy="2381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vAlign w:val="center"/>
          </w:tcPr>
          <w:p w14:paraId="23DE8FE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2C439671"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137" w:type="pct"/>
            <w:vAlign w:val="center"/>
          </w:tcPr>
          <w:p w14:paraId="37EF3AC1" w14:textId="66C15BF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1277C81" wp14:editId="08635BB1">
                  <wp:extent cx="838200" cy="2381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vAlign w:val="center"/>
          </w:tcPr>
          <w:p w14:paraId="6FADBF7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7796879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24A35BA1" w14:textId="77777777" w:rsidTr="00DB1525">
        <w:trPr>
          <w:trHeight w:val="414"/>
          <w:jc w:val="center"/>
        </w:trPr>
        <w:tc>
          <w:tcPr>
            <w:tcW w:w="1150" w:type="pct"/>
            <w:vMerge w:val="restart"/>
            <w:shd w:val="clear" w:color="auto" w:fill="auto"/>
            <w:noWrap/>
            <w:vAlign w:val="center"/>
          </w:tcPr>
          <w:p w14:paraId="0CED810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от 100 до 250 А включительно</w:t>
            </w:r>
          </w:p>
        </w:tc>
        <w:tc>
          <w:tcPr>
            <w:tcW w:w="1089" w:type="pct"/>
            <w:gridSpan w:val="3"/>
            <w:shd w:val="clear" w:color="auto" w:fill="auto"/>
            <w:noWrap/>
            <w:vAlign w:val="center"/>
          </w:tcPr>
          <w:p w14:paraId="0E7AF901" w14:textId="22F0576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2E00760" wp14:editId="4B3A9EF1">
                  <wp:extent cx="923925" cy="2381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1EAF5596"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4773142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137" w:type="pct"/>
            <w:vAlign w:val="center"/>
          </w:tcPr>
          <w:p w14:paraId="24D868D8" w14:textId="5383973D"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787D5A7" wp14:editId="17F2AA7F">
                  <wp:extent cx="1038225" cy="2381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1D3AF00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7917E46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4882F5E8" w14:textId="77777777" w:rsidTr="00DB1525">
        <w:trPr>
          <w:trHeight w:val="406"/>
          <w:jc w:val="center"/>
        </w:trPr>
        <w:tc>
          <w:tcPr>
            <w:tcW w:w="1150" w:type="pct"/>
            <w:vMerge/>
            <w:shd w:val="clear" w:color="auto" w:fill="auto"/>
            <w:noWrap/>
            <w:vAlign w:val="center"/>
          </w:tcPr>
          <w:p w14:paraId="29FEF925"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35A8C91F" w14:textId="22E32977"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11C3C90" wp14:editId="373C645E">
                  <wp:extent cx="733425" cy="2381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vAlign w:val="center"/>
          </w:tcPr>
          <w:p w14:paraId="27388B72"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3F4A5E72"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137" w:type="pct"/>
            <w:vAlign w:val="center"/>
          </w:tcPr>
          <w:p w14:paraId="23160093" w14:textId="1C72A86F"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34C326E" wp14:editId="31DA3D69">
                  <wp:extent cx="838200" cy="2381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vAlign w:val="center"/>
          </w:tcPr>
          <w:p w14:paraId="1E20D3F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6C71101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212FE510" w14:textId="77777777" w:rsidTr="00DB1525">
        <w:trPr>
          <w:trHeight w:val="427"/>
          <w:jc w:val="center"/>
        </w:trPr>
        <w:tc>
          <w:tcPr>
            <w:tcW w:w="1150" w:type="pct"/>
            <w:vMerge w:val="restart"/>
            <w:shd w:val="clear" w:color="auto" w:fill="auto"/>
            <w:noWrap/>
            <w:vAlign w:val="center"/>
          </w:tcPr>
          <w:p w14:paraId="63209DE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от 250 до 500 А включительно</w:t>
            </w:r>
          </w:p>
          <w:p w14:paraId="75573C0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2EA5C0F7" w14:textId="13118671"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D37A929" wp14:editId="624F30D7">
                  <wp:extent cx="923925" cy="2381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27E88C0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1F5119F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137" w:type="pct"/>
            <w:vAlign w:val="center"/>
          </w:tcPr>
          <w:p w14:paraId="055E4418" w14:textId="23FAC33E"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B6165D4" wp14:editId="7AF4FF80">
                  <wp:extent cx="1038225" cy="2381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0C671002"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68DDD48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5B47C31A" w14:textId="77777777" w:rsidTr="00DB1525">
        <w:trPr>
          <w:trHeight w:val="405"/>
          <w:jc w:val="center"/>
        </w:trPr>
        <w:tc>
          <w:tcPr>
            <w:tcW w:w="1150" w:type="pct"/>
            <w:vMerge/>
            <w:shd w:val="clear" w:color="auto" w:fill="auto"/>
            <w:noWrap/>
            <w:vAlign w:val="center"/>
          </w:tcPr>
          <w:p w14:paraId="4573675C"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77511860" w14:textId="16C749D1"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28C715A" wp14:editId="5DC62D5E">
                  <wp:extent cx="733425" cy="2381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vAlign w:val="center"/>
          </w:tcPr>
          <w:p w14:paraId="7D21008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761F0DC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137" w:type="pct"/>
            <w:vAlign w:val="center"/>
          </w:tcPr>
          <w:p w14:paraId="2061063B" w14:textId="23A3FED0"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0E53C93" wp14:editId="6519A38B">
                  <wp:extent cx="838200" cy="2381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vAlign w:val="center"/>
          </w:tcPr>
          <w:p w14:paraId="4538C50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2DEC3F5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08A8E34F" w14:textId="77777777" w:rsidTr="00DB1525">
        <w:trPr>
          <w:trHeight w:val="424"/>
          <w:jc w:val="center"/>
        </w:trPr>
        <w:tc>
          <w:tcPr>
            <w:tcW w:w="1150" w:type="pct"/>
            <w:vMerge w:val="restart"/>
            <w:shd w:val="clear" w:color="auto" w:fill="auto"/>
            <w:noWrap/>
            <w:vAlign w:val="center"/>
          </w:tcPr>
          <w:p w14:paraId="6B14A0FF"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от 500 до 1000 А включительно</w:t>
            </w:r>
          </w:p>
        </w:tc>
        <w:tc>
          <w:tcPr>
            <w:tcW w:w="1089" w:type="pct"/>
            <w:gridSpan w:val="3"/>
            <w:shd w:val="clear" w:color="auto" w:fill="auto"/>
            <w:noWrap/>
            <w:vAlign w:val="center"/>
          </w:tcPr>
          <w:p w14:paraId="11714DB3" w14:textId="1AAE78C8"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655193B0" wp14:editId="0C2FA3E0">
                  <wp:extent cx="923925" cy="2381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42BE97A1"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24CBDFE5"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137" w:type="pct"/>
            <w:vAlign w:val="center"/>
          </w:tcPr>
          <w:p w14:paraId="3C5916F4" w14:textId="7D7B600F"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59BC14D" wp14:editId="14E7036E">
                  <wp:extent cx="1038225" cy="2381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40D2626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621632D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41869428" w14:textId="77777777" w:rsidTr="00DB1525">
        <w:trPr>
          <w:trHeight w:val="446"/>
          <w:jc w:val="center"/>
        </w:trPr>
        <w:tc>
          <w:tcPr>
            <w:tcW w:w="1150" w:type="pct"/>
            <w:vMerge/>
            <w:shd w:val="clear" w:color="auto" w:fill="auto"/>
            <w:noWrap/>
            <w:vAlign w:val="center"/>
          </w:tcPr>
          <w:p w14:paraId="5224FD9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7020F339" w14:textId="3F3540BF"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3534BD6" wp14:editId="333CD146">
                  <wp:extent cx="733425" cy="2381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vAlign w:val="center"/>
          </w:tcPr>
          <w:p w14:paraId="3B1FD77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4F995FD2"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137" w:type="pct"/>
            <w:vAlign w:val="center"/>
          </w:tcPr>
          <w:p w14:paraId="49FDDD98" w14:textId="47D0660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D9138AA" wp14:editId="54F4A0F9">
                  <wp:extent cx="838200" cy="2381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vAlign w:val="center"/>
          </w:tcPr>
          <w:p w14:paraId="2B2AF60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2A2DFE6E"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0FFCE7A8" w14:textId="77777777" w:rsidTr="00DB1525">
        <w:trPr>
          <w:trHeight w:val="365"/>
          <w:jc w:val="center"/>
        </w:trPr>
        <w:tc>
          <w:tcPr>
            <w:tcW w:w="1150" w:type="pct"/>
            <w:vMerge w:val="restart"/>
            <w:shd w:val="clear" w:color="auto" w:fill="auto"/>
            <w:noWrap/>
            <w:vAlign w:val="center"/>
          </w:tcPr>
          <w:p w14:paraId="62EEA655"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номинальным током свыше 1000 А </w:t>
            </w:r>
          </w:p>
        </w:tc>
        <w:tc>
          <w:tcPr>
            <w:tcW w:w="1089" w:type="pct"/>
            <w:gridSpan w:val="3"/>
            <w:shd w:val="clear" w:color="auto" w:fill="auto"/>
            <w:noWrap/>
            <w:vAlign w:val="center"/>
          </w:tcPr>
          <w:p w14:paraId="787008FB" w14:textId="4422FDE8"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737CF7C" wp14:editId="69DFA753">
                  <wp:extent cx="923925" cy="238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7D1579E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3BF32C93"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137" w:type="pct"/>
            <w:vAlign w:val="center"/>
          </w:tcPr>
          <w:p w14:paraId="7B01D525" w14:textId="2D308ED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31FC075" wp14:editId="3486A9E5">
                  <wp:extent cx="1038225" cy="2381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105AF32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0C2F5C8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5DFB1BC2" w14:textId="77777777" w:rsidTr="00DB1525">
        <w:trPr>
          <w:trHeight w:val="398"/>
          <w:jc w:val="center"/>
        </w:trPr>
        <w:tc>
          <w:tcPr>
            <w:tcW w:w="1150" w:type="pct"/>
            <w:vMerge/>
            <w:shd w:val="clear" w:color="auto" w:fill="auto"/>
            <w:noWrap/>
            <w:vAlign w:val="center"/>
          </w:tcPr>
          <w:p w14:paraId="744FD83E"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3627B5EA" w14:textId="755C6078"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4271E72" wp14:editId="3737DE6A">
                  <wp:extent cx="733425" cy="2381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vAlign w:val="center"/>
          </w:tcPr>
          <w:p w14:paraId="2C7AA15C"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778D079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c>
          <w:tcPr>
            <w:tcW w:w="1137" w:type="pct"/>
            <w:vAlign w:val="center"/>
          </w:tcPr>
          <w:p w14:paraId="7869C68F" w14:textId="187D7267"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BC7E25D" wp14:editId="2D5B0938">
                  <wp:extent cx="838200" cy="2381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vAlign w:val="center"/>
          </w:tcPr>
          <w:p w14:paraId="0CF3428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8 391</w:t>
            </w:r>
          </w:p>
          <w:p w14:paraId="6B4C0224"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p>
        </w:tc>
      </w:tr>
      <w:tr w:rsidR="00427752" w:rsidRPr="00427752" w14:paraId="05E2D38C" w14:textId="77777777" w:rsidTr="00DB1525">
        <w:trPr>
          <w:trHeight w:val="291"/>
          <w:jc w:val="center"/>
        </w:trPr>
        <w:tc>
          <w:tcPr>
            <w:tcW w:w="5000" w:type="pct"/>
            <w:gridSpan w:val="7"/>
            <w:shd w:val="clear" w:color="auto" w:fill="auto"/>
            <w:noWrap/>
            <w:vAlign w:val="center"/>
          </w:tcPr>
          <w:p w14:paraId="0564C4E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Линейные разъединители</w:t>
            </w:r>
          </w:p>
        </w:tc>
      </w:tr>
      <w:tr w:rsidR="00427752" w:rsidRPr="00427752" w14:paraId="705920C3" w14:textId="77777777" w:rsidTr="00DB1525">
        <w:trPr>
          <w:trHeight w:val="409"/>
          <w:jc w:val="center"/>
        </w:trPr>
        <w:tc>
          <w:tcPr>
            <w:tcW w:w="1150" w:type="pct"/>
            <w:vMerge w:val="restart"/>
            <w:shd w:val="clear" w:color="auto" w:fill="auto"/>
            <w:noWrap/>
            <w:vAlign w:val="center"/>
          </w:tcPr>
          <w:p w14:paraId="69DA5E79"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до           100 А включительно</w:t>
            </w:r>
          </w:p>
        </w:tc>
        <w:tc>
          <w:tcPr>
            <w:tcW w:w="1089" w:type="pct"/>
            <w:gridSpan w:val="3"/>
            <w:shd w:val="clear" w:color="auto" w:fill="auto"/>
            <w:noWrap/>
            <w:vAlign w:val="center"/>
          </w:tcPr>
          <w:p w14:paraId="79674622" w14:textId="4C4907C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E43F9A7" wp14:editId="72A558B5">
                  <wp:extent cx="923925" cy="238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09FA821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366</w:t>
            </w:r>
          </w:p>
          <w:p w14:paraId="6A5C4F1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highlight w:val="yellow"/>
              </w:rPr>
            </w:pPr>
          </w:p>
        </w:tc>
        <w:tc>
          <w:tcPr>
            <w:tcW w:w="1137" w:type="pct"/>
            <w:vAlign w:val="center"/>
          </w:tcPr>
          <w:p w14:paraId="725316CB" w14:textId="7ACA66B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0CD5CC7" wp14:editId="20E48B8D">
                  <wp:extent cx="1038225" cy="2381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7"/>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tcPr>
          <w:p w14:paraId="789E6A1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r>
      <w:tr w:rsidR="00427752" w:rsidRPr="00427752" w14:paraId="665C0F9D" w14:textId="77777777" w:rsidTr="00DB1525">
        <w:trPr>
          <w:trHeight w:val="238"/>
          <w:jc w:val="center"/>
        </w:trPr>
        <w:tc>
          <w:tcPr>
            <w:tcW w:w="1150" w:type="pct"/>
            <w:vMerge/>
            <w:shd w:val="clear" w:color="auto" w:fill="auto"/>
            <w:noWrap/>
            <w:vAlign w:val="center"/>
          </w:tcPr>
          <w:p w14:paraId="264AD765"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20360F97" w14:textId="5EC5A6A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16D015C" wp14:editId="748649AF">
                  <wp:extent cx="733425" cy="2381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tcPr>
          <w:p w14:paraId="5500DBC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c>
          <w:tcPr>
            <w:tcW w:w="1137" w:type="pct"/>
            <w:vAlign w:val="center"/>
          </w:tcPr>
          <w:p w14:paraId="1CFC963F" w14:textId="4B2CB43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DD9C957" wp14:editId="2273AFD1">
                  <wp:extent cx="838200" cy="2381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tcPr>
          <w:p w14:paraId="211CBBC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r>
      <w:tr w:rsidR="00427752" w:rsidRPr="00427752" w14:paraId="63F27F2B" w14:textId="77777777" w:rsidTr="00DB1525">
        <w:trPr>
          <w:trHeight w:val="406"/>
          <w:jc w:val="center"/>
        </w:trPr>
        <w:tc>
          <w:tcPr>
            <w:tcW w:w="1150" w:type="pct"/>
            <w:vMerge w:val="restart"/>
            <w:shd w:val="clear" w:color="auto" w:fill="auto"/>
            <w:noWrap/>
            <w:vAlign w:val="center"/>
          </w:tcPr>
          <w:p w14:paraId="74CFE9D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от 100 до 250 А включительно</w:t>
            </w:r>
          </w:p>
        </w:tc>
        <w:tc>
          <w:tcPr>
            <w:tcW w:w="1089" w:type="pct"/>
            <w:gridSpan w:val="3"/>
            <w:shd w:val="clear" w:color="auto" w:fill="auto"/>
            <w:noWrap/>
            <w:vAlign w:val="center"/>
          </w:tcPr>
          <w:p w14:paraId="674A4427" w14:textId="3D2C5DB8"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70DDACF" wp14:editId="0E751828">
                  <wp:extent cx="923925" cy="2381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tcPr>
          <w:p w14:paraId="272579C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c>
          <w:tcPr>
            <w:tcW w:w="1137" w:type="pct"/>
            <w:vAlign w:val="center"/>
          </w:tcPr>
          <w:p w14:paraId="63BE0A41" w14:textId="12875893"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9901217" wp14:editId="55ED7AA8">
                  <wp:extent cx="1038225" cy="2381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tcPr>
          <w:p w14:paraId="0C9C519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r>
      <w:tr w:rsidR="00427752" w:rsidRPr="00427752" w14:paraId="50333129" w14:textId="77777777" w:rsidTr="00DB1525">
        <w:trPr>
          <w:trHeight w:val="413"/>
          <w:jc w:val="center"/>
        </w:trPr>
        <w:tc>
          <w:tcPr>
            <w:tcW w:w="1150" w:type="pct"/>
            <w:vMerge/>
            <w:shd w:val="clear" w:color="auto" w:fill="auto"/>
            <w:noWrap/>
            <w:vAlign w:val="center"/>
          </w:tcPr>
          <w:p w14:paraId="69057DBE"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12B5DC29" w14:textId="68F49B18"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712BC7F" wp14:editId="61BB4937">
                  <wp:extent cx="733425" cy="2381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tcPr>
          <w:p w14:paraId="65CBC73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c>
          <w:tcPr>
            <w:tcW w:w="1137" w:type="pct"/>
            <w:vAlign w:val="center"/>
          </w:tcPr>
          <w:p w14:paraId="55A67D45" w14:textId="7083E21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4D61A32" wp14:editId="2F47CCAD">
                  <wp:extent cx="838200" cy="2381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tcPr>
          <w:p w14:paraId="6F20964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r>
      <w:tr w:rsidR="00427752" w:rsidRPr="00427752" w14:paraId="51CDB958" w14:textId="77777777" w:rsidTr="00DB1525">
        <w:trPr>
          <w:trHeight w:val="475"/>
          <w:jc w:val="center"/>
        </w:trPr>
        <w:tc>
          <w:tcPr>
            <w:tcW w:w="1150" w:type="pct"/>
            <w:vMerge w:val="restart"/>
            <w:shd w:val="clear" w:color="auto" w:fill="auto"/>
            <w:noWrap/>
            <w:vAlign w:val="center"/>
          </w:tcPr>
          <w:p w14:paraId="56F1D16D"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номинальным током от 250 до </w:t>
            </w:r>
          </w:p>
          <w:p w14:paraId="15FC3325"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500 А включительно</w:t>
            </w:r>
          </w:p>
        </w:tc>
        <w:tc>
          <w:tcPr>
            <w:tcW w:w="1089" w:type="pct"/>
            <w:gridSpan w:val="3"/>
            <w:shd w:val="clear" w:color="auto" w:fill="auto"/>
            <w:noWrap/>
            <w:vAlign w:val="center"/>
          </w:tcPr>
          <w:p w14:paraId="0742BF2D" w14:textId="4EA9E3F4"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highlight w:val="yellow"/>
              </w:rPr>
            </w:pPr>
            <w:r w:rsidRPr="00F6617F">
              <w:rPr>
                <w:rFonts w:ascii="Times New Roman" w:eastAsia="Times New Roman" w:hAnsi="Times New Roman" w:cs="Times New Roman"/>
                <w:noProof/>
                <w:sz w:val="20"/>
                <w:szCs w:val="20"/>
              </w:rPr>
              <w:drawing>
                <wp:inline distT="0" distB="0" distL="0" distR="0" wp14:anchorId="64B7C3A2" wp14:editId="2B2F3FA8">
                  <wp:extent cx="923925" cy="2381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tcPr>
          <w:p w14:paraId="26ACE5A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c>
          <w:tcPr>
            <w:tcW w:w="1137" w:type="pct"/>
            <w:vAlign w:val="center"/>
          </w:tcPr>
          <w:p w14:paraId="51F4373A" w14:textId="6C1062C4"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8D90506" wp14:editId="7F5E9F40">
                  <wp:extent cx="1038225" cy="2381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tcPr>
          <w:p w14:paraId="20F77EF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r>
      <w:tr w:rsidR="00427752" w:rsidRPr="00427752" w14:paraId="4DEC1274" w14:textId="77777777" w:rsidTr="00DB1525">
        <w:trPr>
          <w:trHeight w:val="441"/>
          <w:jc w:val="center"/>
        </w:trPr>
        <w:tc>
          <w:tcPr>
            <w:tcW w:w="1150" w:type="pct"/>
            <w:vMerge/>
            <w:shd w:val="clear" w:color="auto" w:fill="auto"/>
            <w:noWrap/>
            <w:vAlign w:val="center"/>
          </w:tcPr>
          <w:p w14:paraId="5C4C3DFB"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73F2BE4A" w14:textId="68B6441E" w:rsidR="00427752" w:rsidRPr="00427752" w:rsidRDefault="00427752" w:rsidP="00427752">
            <w:pPr>
              <w:spacing w:after="0" w:line="240" w:lineRule="auto"/>
              <w:jc w:val="center"/>
              <w:rPr>
                <w:rFonts w:ascii="Times New Roman" w:eastAsia="Times New Roman" w:hAnsi="Times New Roman" w:cs="Times New Roman"/>
                <w:noProof/>
                <w:position w:val="-9"/>
                <w:sz w:val="20"/>
                <w:szCs w:val="20"/>
                <w:highlight w:val="yellow"/>
              </w:rPr>
            </w:pPr>
            <w:r w:rsidRPr="00F6617F">
              <w:rPr>
                <w:rFonts w:ascii="Times New Roman" w:eastAsia="Times New Roman" w:hAnsi="Times New Roman" w:cs="Times New Roman"/>
                <w:noProof/>
                <w:sz w:val="20"/>
                <w:szCs w:val="20"/>
              </w:rPr>
              <w:drawing>
                <wp:inline distT="0" distB="0" distL="0" distR="0" wp14:anchorId="38A2BBF4" wp14:editId="14CF1DC8">
                  <wp:extent cx="733425" cy="2381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tcPr>
          <w:p w14:paraId="427B239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c>
          <w:tcPr>
            <w:tcW w:w="1137" w:type="pct"/>
            <w:vAlign w:val="center"/>
          </w:tcPr>
          <w:p w14:paraId="0911BB91" w14:textId="3D2267EB"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56115462" wp14:editId="4708F16B">
                  <wp:extent cx="838200" cy="2381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tcPr>
          <w:p w14:paraId="08555D6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r>
      <w:tr w:rsidR="00427752" w:rsidRPr="00427752" w14:paraId="17AB3194" w14:textId="77777777" w:rsidTr="00DB1525">
        <w:trPr>
          <w:trHeight w:val="374"/>
          <w:jc w:val="center"/>
        </w:trPr>
        <w:tc>
          <w:tcPr>
            <w:tcW w:w="1150" w:type="pct"/>
            <w:vMerge w:val="restart"/>
            <w:shd w:val="clear" w:color="auto" w:fill="auto"/>
            <w:noWrap/>
            <w:vAlign w:val="center"/>
          </w:tcPr>
          <w:p w14:paraId="748CB92A"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номинальным током от 500 до 1000 А включительно</w:t>
            </w:r>
          </w:p>
        </w:tc>
        <w:tc>
          <w:tcPr>
            <w:tcW w:w="1089" w:type="pct"/>
            <w:gridSpan w:val="3"/>
            <w:shd w:val="clear" w:color="auto" w:fill="auto"/>
            <w:noWrap/>
            <w:vAlign w:val="center"/>
          </w:tcPr>
          <w:p w14:paraId="55A875F8" w14:textId="185FE1E8"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1DF1E26" wp14:editId="0B88C0FA">
                  <wp:extent cx="923925" cy="2381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tcPr>
          <w:p w14:paraId="3AC292B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c>
          <w:tcPr>
            <w:tcW w:w="1137" w:type="pct"/>
            <w:vAlign w:val="center"/>
          </w:tcPr>
          <w:p w14:paraId="55837EB3" w14:textId="2AA8FE7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7947CE3" wp14:editId="283C417C">
                  <wp:extent cx="1038225" cy="2381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tcPr>
          <w:p w14:paraId="30A07B6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r>
      <w:tr w:rsidR="00427752" w:rsidRPr="00427752" w14:paraId="44871CDA" w14:textId="77777777" w:rsidTr="00DB1525">
        <w:trPr>
          <w:trHeight w:val="423"/>
          <w:jc w:val="center"/>
        </w:trPr>
        <w:tc>
          <w:tcPr>
            <w:tcW w:w="1150" w:type="pct"/>
            <w:vMerge/>
            <w:shd w:val="clear" w:color="auto" w:fill="auto"/>
            <w:noWrap/>
            <w:vAlign w:val="center"/>
          </w:tcPr>
          <w:p w14:paraId="1D99CAB7"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3002A10E" w14:textId="706B2A7D"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687C54A" wp14:editId="37C08997">
                  <wp:extent cx="733425" cy="2381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tcPr>
          <w:p w14:paraId="6FE9500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c>
          <w:tcPr>
            <w:tcW w:w="1137" w:type="pct"/>
            <w:vAlign w:val="center"/>
          </w:tcPr>
          <w:p w14:paraId="64AF1FDC" w14:textId="47E5A637"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1A883E6" wp14:editId="59CDD15C">
                  <wp:extent cx="838200" cy="238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tcPr>
          <w:p w14:paraId="2D66318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r>
      <w:tr w:rsidR="00427752" w:rsidRPr="00427752" w14:paraId="47C1309D" w14:textId="77777777" w:rsidTr="00DB1525">
        <w:trPr>
          <w:trHeight w:val="401"/>
          <w:jc w:val="center"/>
        </w:trPr>
        <w:tc>
          <w:tcPr>
            <w:tcW w:w="1150" w:type="pct"/>
            <w:vMerge w:val="restart"/>
            <w:shd w:val="clear" w:color="auto" w:fill="auto"/>
            <w:noWrap/>
            <w:vAlign w:val="center"/>
          </w:tcPr>
          <w:p w14:paraId="0E6AA6FF"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номинальным током свыше 1000 А </w:t>
            </w:r>
          </w:p>
        </w:tc>
        <w:tc>
          <w:tcPr>
            <w:tcW w:w="1089" w:type="pct"/>
            <w:gridSpan w:val="3"/>
            <w:shd w:val="clear" w:color="auto" w:fill="auto"/>
            <w:noWrap/>
            <w:vAlign w:val="center"/>
          </w:tcPr>
          <w:p w14:paraId="2C954946" w14:textId="3B869426"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8D8C422" wp14:editId="2B782740">
                  <wp:extent cx="923925" cy="2381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tcPr>
          <w:p w14:paraId="7628C49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c>
          <w:tcPr>
            <w:tcW w:w="1137" w:type="pct"/>
            <w:vAlign w:val="center"/>
          </w:tcPr>
          <w:p w14:paraId="150ABD9C" w14:textId="0BB0130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EE8FAF4" wp14:editId="4E32BE01">
                  <wp:extent cx="1038225" cy="238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tcPr>
          <w:p w14:paraId="5818BAC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r>
      <w:tr w:rsidR="00427752" w:rsidRPr="00427752" w14:paraId="7D668DB9" w14:textId="77777777" w:rsidTr="00DB1525">
        <w:trPr>
          <w:trHeight w:val="434"/>
          <w:jc w:val="center"/>
        </w:trPr>
        <w:tc>
          <w:tcPr>
            <w:tcW w:w="1150" w:type="pct"/>
            <w:vMerge/>
            <w:shd w:val="clear" w:color="auto" w:fill="auto"/>
            <w:noWrap/>
            <w:vAlign w:val="center"/>
          </w:tcPr>
          <w:p w14:paraId="5972E135"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273696DB" w14:textId="27694A62"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AF06218" wp14:editId="0EB095A3">
                  <wp:extent cx="733425" cy="238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tcPr>
          <w:p w14:paraId="744618E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c>
          <w:tcPr>
            <w:tcW w:w="1137" w:type="pct"/>
            <w:vAlign w:val="center"/>
          </w:tcPr>
          <w:p w14:paraId="40369C2E" w14:textId="2900A5FB"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2F00B83" wp14:editId="2608570F">
                  <wp:extent cx="838200" cy="2381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tcPr>
          <w:p w14:paraId="0A125C2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color w:val="000000"/>
                <w:sz w:val="20"/>
                <w:szCs w:val="20"/>
              </w:rPr>
              <w:t>366</w:t>
            </w:r>
          </w:p>
        </w:tc>
      </w:tr>
      <w:tr w:rsidR="00427752" w:rsidRPr="00427752" w14:paraId="60C2517F" w14:textId="77777777" w:rsidTr="00DB1525">
        <w:trPr>
          <w:trHeight w:val="546"/>
          <w:jc w:val="center"/>
        </w:trPr>
        <w:tc>
          <w:tcPr>
            <w:tcW w:w="5000" w:type="pct"/>
            <w:gridSpan w:val="7"/>
            <w:shd w:val="clear" w:color="auto" w:fill="auto"/>
            <w:vAlign w:val="bottom"/>
            <w:hideMark/>
          </w:tcPr>
          <w:p w14:paraId="6257E392"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С</w:t>
            </w:r>
            <w:r w:rsidRPr="00427752">
              <w:rPr>
                <w:rFonts w:ascii="Times New Roman" w:eastAsia="Times New Roman" w:hAnsi="Times New Roman" w:cs="Times New Roman"/>
                <w:color w:val="000000"/>
                <w:sz w:val="20"/>
                <w:szCs w:val="20"/>
                <w:vertAlign w:val="subscript"/>
              </w:rPr>
              <w:t>maxN5</w:t>
            </w:r>
            <w:r w:rsidRPr="00427752">
              <w:rPr>
                <w:rFonts w:ascii="Times New Roman" w:eastAsia="Times New Roman" w:hAnsi="Times New Roman" w:cs="Times New Roman"/>
                <w:color w:val="000000"/>
                <w:sz w:val="20"/>
                <w:szCs w:val="20"/>
              </w:rPr>
              <w:t xml:space="preserve"> ставка за единицу максимальной мощности на покрытие расходов сетевой организации на строительство трансформаторных подстанций (ТП), за исключением распределительных трансформаторных подстанций (РТП), (руб./кВт); </w:t>
            </w:r>
          </w:p>
        </w:tc>
      </w:tr>
      <w:tr w:rsidR="00427752" w:rsidRPr="00427752" w14:paraId="11126166" w14:textId="77777777" w:rsidTr="00DB1525">
        <w:trPr>
          <w:trHeight w:val="258"/>
          <w:jc w:val="center"/>
        </w:trPr>
        <w:tc>
          <w:tcPr>
            <w:tcW w:w="5000" w:type="pct"/>
            <w:gridSpan w:val="7"/>
            <w:shd w:val="clear" w:color="auto" w:fill="auto"/>
            <w:vAlign w:val="bottom"/>
            <w:hideMark/>
          </w:tcPr>
          <w:p w14:paraId="19BD5FD6"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roofErr w:type="spellStart"/>
            <w:r w:rsidRPr="00427752">
              <w:rPr>
                <w:rFonts w:ascii="Times New Roman" w:eastAsia="Times New Roman" w:hAnsi="Times New Roman" w:cs="Times New Roman"/>
                <w:color w:val="000000"/>
                <w:sz w:val="20"/>
                <w:szCs w:val="20"/>
              </w:rPr>
              <w:t>однотрансформаторные</w:t>
            </w:r>
            <w:proofErr w:type="spellEnd"/>
            <w:r w:rsidRPr="00427752">
              <w:rPr>
                <w:rFonts w:ascii="Times New Roman" w:eastAsia="Times New Roman" w:hAnsi="Times New Roman" w:cs="Times New Roman"/>
                <w:color w:val="000000"/>
                <w:sz w:val="20"/>
                <w:szCs w:val="20"/>
              </w:rPr>
              <w:t xml:space="preserve"> подстанции (за исключением РТП) мощностью  </w:t>
            </w:r>
          </w:p>
        </w:tc>
      </w:tr>
      <w:tr w:rsidR="00427752" w:rsidRPr="00427752" w14:paraId="61A0A97B" w14:textId="77777777" w:rsidTr="00DB1525">
        <w:trPr>
          <w:trHeight w:val="304"/>
          <w:jc w:val="center"/>
        </w:trPr>
        <w:tc>
          <w:tcPr>
            <w:tcW w:w="1150" w:type="pct"/>
            <w:vMerge w:val="restart"/>
            <w:shd w:val="clear" w:color="auto" w:fill="auto"/>
            <w:vAlign w:val="center"/>
            <w:hideMark/>
          </w:tcPr>
          <w:p w14:paraId="092F3291"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до 25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столбового/мачтового типа</w:t>
            </w:r>
          </w:p>
        </w:tc>
        <w:tc>
          <w:tcPr>
            <w:tcW w:w="1089" w:type="pct"/>
            <w:gridSpan w:val="3"/>
            <w:shd w:val="clear" w:color="auto" w:fill="auto"/>
            <w:noWrap/>
            <w:vAlign w:val="center"/>
            <w:hideMark/>
          </w:tcPr>
          <w:p w14:paraId="72B3941A" w14:textId="782BABA7"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DF65D6E" wp14:editId="57086586">
                  <wp:extent cx="714375" cy="2381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tc>
        <w:tc>
          <w:tcPr>
            <w:tcW w:w="802" w:type="pct"/>
            <w:shd w:val="clear" w:color="auto" w:fill="auto"/>
            <w:vAlign w:val="center"/>
          </w:tcPr>
          <w:p w14:paraId="6E45A8D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14 445</w:t>
            </w:r>
          </w:p>
        </w:tc>
        <w:tc>
          <w:tcPr>
            <w:tcW w:w="1137" w:type="pct"/>
          </w:tcPr>
          <w:p w14:paraId="016A7867" w14:textId="04F65374"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F6B31AE" wp14:editId="1E2ED035">
                  <wp:extent cx="838200" cy="2381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57"/>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shd w:val="clear" w:color="auto" w:fill="auto"/>
            <w:vAlign w:val="center"/>
          </w:tcPr>
          <w:p w14:paraId="6C99C17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14 445</w:t>
            </w:r>
          </w:p>
        </w:tc>
      </w:tr>
      <w:tr w:rsidR="00427752" w:rsidRPr="00427752" w14:paraId="227FE850" w14:textId="77777777" w:rsidTr="00DB1525">
        <w:trPr>
          <w:trHeight w:val="211"/>
          <w:jc w:val="center"/>
        </w:trPr>
        <w:tc>
          <w:tcPr>
            <w:tcW w:w="1150" w:type="pct"/>
            <w:vMerge/>
            <w:shd w:val="clear" w:color="auto" w:fill="auto"/>
            <w:vAlign w:val="center"/>
            <w:hideMark/>
          </w:tcPr>
          <w:p w14:paraId="6B92CD97"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hideMark/>
          </w:tcPr>
          <w:p w14:paraId="79E607FF" w14:textId="5599681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E5DE68F" wp14:editId="0D2B6A4B">
                  <wp:extent cx="762000" cy="2381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shd w:val="clear" w:color="auto" w:fill="auto"/>
            <w:vAlign w:val="center"/>
          </w:tcPr>
          <w:p w14:paraId="08CDC27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17 816</w:t>
            </w:r>
          </w:p>
        </w:tc>
        <w:tc>
          <w:tcPr>
            <w:tcW w:w="1137" w:type="pct"/>
          </w:tcPr>
          <w:p w14:paraId="58A925D1" w14:textId="0841D639"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362C9A7" wp14:editId="4A71BBE3">
                  <wp:extent cx="876300" cy="238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5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shd w:val="clear" w:color="auto" w:fill="auto"/>
            <w:vAlign w:val="center"/>
          </w:tcPr>
          <w:p w14:paraId="6C1CA8A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17 327</w:t>
            </w:r>
          </w:p>
        </w:tc>
      </w:tr>
      <w:tr w:rsidR="00427752" w:rsidRPr="00427752" w14:paraId="39CC2F2A" w14:textId="77777777" w:rsidTr="00DB1525">
        <w:trPr>
          <w:trHeight w:val="300"/>
          <w:jc w:val="center"/>
        </w:trPr>
        <w:tc>
          <w:tcPr>
            <w:tcW w:w="1150" w:type="pct"/>
            <w:shd w:val="clear" w:color="auto" w:fill="auto"/>
            <w:vAlign w:val="center"/>
            <w:hideMark/>
          </w:tcPr>
          <w:p w14:paraId="20001B75"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до 25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w:t>
            </w:r>
            <w:r w:rsidRPr="00427752">
              <w:rPr>
                <w:rFonts w:ascii="Times New Roman" w:eastAsia="Times New Roman" w:hAnsi="Times New Roman" w:cs="Times New Roman"/>
                <w:color w:val="000000"/>
                <w:sz w:val="20"/>
                <w:szCs w:val="20"/>
              </w:rPr>
              <w:lastRenderedPageBreak/>
              <w:t>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1089" w:type="pct"/>
            <w:gridSpan w:val="3"/>
            <w:shd w:val="clear" w:color="auto" w:fill="auto"/>
            <w:noWrap/>
            <w:vAlign w:val="center"/>
            <w:hideMark/>
          </w:tcPr>
          <w:p w14:paraId="3F2A1B8A" w14:textId="6D27EAC2"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lastRenderedPageBreak/>
              <w:drawing>
                <wp:inline distT="0" distB="0" distL="0" distR="0" wp14:anchorId="7FDECD00" wp14:editId="213AF078">
                  <wp:extent cx="762000" cy="2381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shd w:val="clear" w:color="auto" w:fill="auto"/>
            <w:vAlign w:val="center"/>
          </w:tcPr>
          <w:p w14:paraId="4D6F544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21 438</w:t>
            </w:r>
          </w:p>
        </w:tc>
        <w:tc>
          <w:tcPr>
            <w:tcW w:w="1137" w:type="pct"/>
            <w:vAlign w:val="center"/>
          </w:tcPr>
          <w:p w14:paraId="4300E4C9" w14:textId="55CCB01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216B8831" wp14:editId="5E1B3BA9">
                  <wp:extent cx="876300" cy="2381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6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shd w:val="clear" w:color="auto" w:fill="auto"/>
            <w:vAlign w:val="center"/>
          </w:tcPr>
          <w:p w14:paraId="1455C75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17 108</w:t>
            </w:r>
          </w:p>
        </w:tc>
      </w:tr>
      <w:tr w:rsidR="00427752" w:rsidRPr="00427752" w14:paraId="287E087E" w14:textId="77777777" w:rsidTr="00DB1525">
        <w:trPr>
          <w:trHeight w:val="335"/>
          <w:jc w:val="center"/>
        </w:trPr>
        <w:tc>
          <w:tcPr>
            <w:tcW w:w="1150" w:type="pct"/>
            <w:shd w:val="clear" w:color="auto" w:fill="auto"/>
            <w:vAlign w:val="center"/>
            <w:hideMark/>
          </w:tcPr>
          <w:p w14:paraId="693A35B2"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от 25 до 100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столбового/мачтового типа</w:t>
            </w:r>
          </w:p>
        </w:tc>
        <w:tc>
          <w:tcPr>
            <w:tcW w:w="1089" w:type="pct"/>
            <w:gridSpan w:val="3"/>
            <w:shd w:val="clear" w:color="auto" w:fill="auto"/>
            <w:noWrap/>
            <w:vAlign w:val="center"/>
            <w:hideMark/>
          </w:tcPr>
          <w:p w14:paraId="792AECE4" w14:textId="3CE4FA90"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355477C6" wp14:editId="38AC166C">
                  <wp:extent cx="762000" cy="238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vAlign w:val="center"/>
          </w:tcPr>
          <w:p w14:paraId="7ECED0F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12 741</w:t>
            </w:r>
          </w:p>
        </w:tc>
        <w:tc>
          <w:tcPr>
            <w:tcW w:w="1137" w:type="pct"/>
            <w:vAlign w:val="center"/>
          </w:tcPr>
          <w:p w14:paraId="5F34D5AC" w14:textId="2244C062"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483B4B6" wp14:editId="31D70E1A">
                  <wp:extent cx="876300" cy="2381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7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vAlign w:val="center"/>
          </w:tcPr>
          <w:p w14:paraId="08F61E4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 </w:t>
            </w:r>
          </w:p>
          <w:p w14:paraId="64F32CE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8 371</w:t>
            </w:r>
          </w:p>
          <w:p w14:paraId="600E87D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p>
        </w:tc>
      </w:tr>
      <w:tr w:rsidR="00427752" w:rsidRPr="00427752" w14:paraId="2687FB9B" w14:textId="77777777" w:rsidTr="00DB1525">
        <w:trPr>
          <w:trHeight w:val="285"/>
          <w:jc w:val="center"/>
        </w:trPr>
        <w:tc>
          <w:tcPr>
            <w:tcW w:w="1150" w:type="pct"/>
            <w:vMerge w:val="restart"/>
            <w:shd w:val="clear" w:color="auto" w:fill="auto"/>
            <w:vAlign w:val="center"/>
            <w:hideMark/>
          </w:tcPr>
          <w:p w14:paraId="061884E5"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от 25 до 100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1089" w:type="pct"/>
            <w:gridSpan w:val="3"/>
            <w:shd w:val="clear" w:color="auto" w:fill="auto"/>
            <w:noWrap/>
            <w:vAlign w:val="center"/>
            <w:hideMark/>
          </w:tcPr>
          <w:p w14:paraId="75AF04BA" w14:textId="069B9DD0"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BB84C0F" wp14:editId="1A1A8637">
                  <wp:extent cx="71437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tc>
        <w:tc>
          <w:tcPr>
            <w:tcW w:w="802" w:type="pct"/>
            <w:shd w:val="clear" w:color="auto" w:fill="auto"/>
            <w:vAlign w:val="center"/>
          </w:tcPr>
          <w:p w14:paraId="565554F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14 633</w:t>
            </w:r>
          </w:p>
        </w:tc>
        <w:tc>
          <w:tcPr>
            <w:tcW w:w="1137" w:type="pct"/>
            <w:vAlign w:val="center"/>
          </w:tcPr>
          <w:p w14:paraId="22A9A29C" w14:textId="15158680"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84AC026" wp14:editId="736F6F80">
                  <wp:extent cx="838200" cy="2381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8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shd w:val="clear" w:color="auto" w:fill="auto"/>
            <w:vAlign w:val="center"/>
          </w:tcPr>
          <w:p w14:paraId="60CFFF7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14 633</w:t>
            </w:r>
          </w:p>
        </w:tc>
      </w:tr>
      <w:tr w:rsidR="00427752" w:rsidRPr="00427752" w14:paraId="59A179C2" w14:textId="77777777" w:rsidTr="00DB1525">
        <w:trPr>
          <w:trHeight w:val="312"/>
          <w:jc w:val="center"/>
        </w:trPr>
        <w:tc>
          <w:tcPr>
            <w:tcW w:w="1150" w:type="pct"/>
            <w:vMerge/>
            <w:shd w:val="clear" w:color="auto" w:fill="auto"/>
            <w:vAlign w:val="center"/>
          </w:tcPr>
          <w:p w14:paraId="49CC237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3778F12F" w14:textId="4E9DCEFD"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6BA76CD" wp14:editId="1A306BA1">
                  <wp:extent cx="762000" cy="2381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shd w:val="clear" w:color="auto" w:fill="auto"/>
            <w:vAlign w:val="center"/>
          </w:tcPr>
          <w:p w14:paraId="35C95BF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15 616</w:t>
            </w:r>
          </w:p>
        </w:tc>
        <w:tc>
          <w:tcPr>
            <w:tcW w:w="1137" w:type="pct"/>
            <w:vAlign w:val="center"/>
          </w:tcPr>
          <w:p w14:paraId="08D9B593" w14:textId="28AAA582"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A6C8033" wp14:editId="6CCDA7C8">
                  <wp:extent cx="876300" cy="238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8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shd w:val="clear" w:color="auto" w:fill="auto"/>
            <w:vAlign w:val="center"/>
          </w:tcPr>
          <w:p w14:paraId="23178DA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8 262</w:t>
            </w:r>
          </w:p>
        </w:tc>
      </w:tr>
      <w:tr w:rsidR="00427752" w:rsidRPr="00427752" w14:paraId="711ADCC9" w14:textId="77777777" w:rsidTr="00DB1525">
        <w:trPr>
          <w:trHeight w:val="300"/>
          <w:jc w:val="center"/>
        </w:trPr>
        <w:tc>
          <w:tcPr>
            <w:tcW w:w="1150" w:type="pct"/>
            <w:shd w:val="clear" w:color="auto" w:fill="auto"/>
            <w:vAlign w:val="center"/>
          </w:tcPr>
          <w:p w14:paraId="22C8F5A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от 100 до 250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1089" w:type="pct"/>
            <w:gridSpan w:val="3"/>
            <w:shd w:val="clear" w:color="auto" w:fill="auto"/>
            <w:noWrap/>
            <w:vAlign w:val="center"/>
          </w:tcPr>
          <w:p w14:paraId="1283AF0E" w14:textId="4D314D13"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F7EE351" wp14:editId="6852D7E5">
                  <wp:extent cx="762000" cy="2381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shd w:val="clear" w:color="auto" w:fill="auto"/>
            <w:vAlign w:val="center"/>
          </w:tcPr>
          <w:p w14:paraId="60DF5AD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8 786</w:t>
            </w:r>
          </w:p>
        </w:tc>
        <w:tc>
          <w:tcPr>
            <w:tcW w:w="1137" w:type="pct"/>
            <w:vAlign w:val="center"/>
          </w:tcPr>
          <w:p w14:paraId="73ACD121" w14:textId="7243E1A7" w:rsidR="00427752" w:rsidRPr="00427752" w:rsidRDefault="00427752" w:rsidP="00427752">
            <w:pPr>
              <w:spacing w:after="0" w:line="240" w:lineRule="auto"/>
              <w:jc w:val="center"/>
              <w:rPr>
                <w:rFonts w:ascii="Times New Roman" w:eastAsia="Times New Roman" w:hAnsi="Times New Roman" w:cs="Times New Roman"/>
                <w:noProof/>
                <w:color w:val="FF0000"/>
                <w:position w:val="-9"/>
                <w:sz w:val="20"/>
                <w:szCs w:val="20"/>
              </w:rPr>
            </w:pPr>
            <w:r w:rsidRPr="00F6617F">
              <w:rPr>
                <w:rFonts w:ascii="Times New Roman" w:eastAsia="Times New Roman" w:hAnsi="Times New Roman" w:cs="Times New Roman"/>
                <w:noProof/>
                <w:sz w:val="20"/>
                <w:szCs w:val="20"/>
              </w:rPr>
              <w:drawing>
                <wp:inline distT="0" distB="0" distL="0" distR="0" wp14:anchorId="51E37C82" wp14:editId="5C02CB73">
                  <wp:extent cx="876300" cy="2381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0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shd w:val="clear" w:color="auto" w:fill="auto"/>
            <w:vAlign w:val="center"/>
          </w:tcPr>
          <w:p w14:paraId="47DFD5D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6 916</w:t>
            </w:r>
          </w:p>
        </w:tc>
      </w:tr>
      <w:tr w:rsidR="00427752" w:rsidRPr="00427752" w14:paraId="23715B16" w14:textId="77777777" w:rsidTr="00DB1525">
        <w:trPr>
          <w:trHeight w:val="331"/>
          <w:jc w:val="center"/>
        </w:trPr>
        <w:tc>
          <w:tcPr>
            <w:tcW w:w="1150" w:type="pct"/>
            <w:shd w:val="clear" w:color="auto" w:fill="auto"/>
            <w:vAlign w:val="center"/>
          </w:tcPr>
          <w:p w14:paraId="2E9502C2"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от 250 до 400 </w:t>
            </w:r>
            <w:proofErr w:type="spellStart"/>
            <w:r w:rsidRPr="00427752">
              <w:rPr>
                <w:rFonts w:ascii="Times New Roman" w:eastAsia="Times New Roman" w:hAnsi="Times New Roman" w:cs="Times New Roman"/>
                <w:color w:val="000000"/>
                <w:sz w:val="20"/>
                <w:szCs w:val="20"/>
              </w:rPr>
              <w:t>кВА</w:t>
            </w:r>
            <w:proofErr w:type="spellEnd"/>
            <w:r w:rsidRPr="00427752">
              <w:rPr>
                <w:rFonts w:ascii="Times New Roman" w:eastAsia="Times New Roman" w:hAnsi="Times New Roman" w:cs="Times New Roman"/>
                <w:color w:val="000000"/>
                <w:sz w:val="20"/>
                <w:szCs w:val="20"/>
              </w:rPr>
              <w:t xml:space="preserve"> включительно 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1089" w:type="pct"/>
            <w:gridSpan w:val="3"/>
            <w:shd w:val="clear" w:color="auto" w:fill="auto"/>
            <w:noWrap/>
            <w:vAlign w:val="center"/>
          </w:tcPr>
          <w:p w14:paraId="25978A25" w14:textId="4F8D5941"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1F2C5827" wp14:editId="733EE969">
                  <wp:extent cx="762000" cy="238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0"/>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shd w:val="clear" w:color="auto" w:fill="auto"/>
            <w:vAlign w:val="center"/>
          </w:tcPr>
          <w:p w14:paraId="419B73B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6 055</w:t>
            </w:r>
          </w:p>
        </w:tc>
        <w:tc>
          <w:tcPr>
            <w:tcW w:w="1137" w:type="pct"/>
            <w:vAlign w:val="center"/>
          </w:tcPr>
          <w:p w14:paraId="03B36896" w14:textId="43A783BD" w:rsidR="00427752" w:rsidRPr="00427752" w:rsidRDefault="00427752" w:rsidP="00427752">
            <w:pPr>
              <w:spacing w:after="0" w:line="240" w:lineRule="auto"/>
              <w:jc w:val="center"/>
              <w:rPr>
                <w:rFonts w:ascii="Times New Roman" w:eastAsia="Times New Roman" w:hAnsi="Times New Roman" w:cs="Times New Roman"/>
                <w:noProof/>
                <w:color w:val="FF0000"/>
                <w:position w:val="-9"/>
                <w:sz w:val="20"/>
                <w:szCs w:val="20"/>
              </w:rPr>
            </w:pPr>
            <w:r w:rsidRPr="00F6617F">
              <w:rPr>
                <w:rFonts w:ascii="Times New Roman" w:eastAsia="Times New Roman" w:hAnsi="Times New Roman" w:cs="Times New Roman"/>
                <w:noProof/>
                <w:sz w:val="20"/>
                <w:szCs w:val="20"/>
              </w:rPr>
              <w:drawing>
                <wp:inline distT="0" distB="0" distL="0" distR="0" wp14:anchorId="033E8A3E" wp14:editId="6EB227A3">
                  <wp:extent cx="876300" cy="238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1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shd w:val="clear" w:color="auto" w:fill="auto"/>
            <w:vAlign w:val="center"/>
          </w:tcPr>
          <w:p w14:paraId="14BFF6F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5 551</w:t>
            </w:r>
          </w:p>
        </w:tc>
      </w:tr>
      <w:tr w:rsidR="00427752" w:rsidRPr="00427752" w14:paraId="4E62AAC0" w14:textId="77777777" w:rsidTr="00DB1525">
        <w:trPr>
          <w:trHeight w:val="300"/>
          <w:jc w:val="center"/>
        </w:trPr>
        <w:tc>
          <w:tcPr>
            <w:tcW w:w="1150" w:type="pct"/>
            <w:shd w:val="clear" w:color="auto" w:fill="auto"/>
            <w:vAlign w:val="center"/>
          </w:tcPr>
          <w:p w14:paraId="4EC0252C"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400 до 1000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w:t>
            </w:r>
            <w:r w:rsidRPr="00427752">
              <w:rPr>
                <w:rFonts w:ascii="Times New Roman" w:eastAsia="Times New Roman" w:hAnsi="Times New Roman" w:cs="Times New Roman"/>
                <w:color w:val="000000"/>
                <w:sz w:val="20"/>
                <w:szCs w:val="20"/>
              </w:rPr>
              <w:t>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1089" w:type="pct"/>
            <w:gridSpan w:val="3"/>
            <w:shd w:val="clear" w:color="auto" w:fill="auto"/>
            <w:noWrap/>
            <w:vAlign w:val="center"/>
          </w:tcPr>
          <w:p w14:paraId="3C5EDC15" w14:textId="1BBFB033"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114A173C" wp14:editId="735EED3A">
                  <wp:extent cx="762000" cy="238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shd w:val="clear" w:color="auto" w:fill="auto"/>
            <w:vAlign w:val="center"/>
          </w:tcPr>
          <w:p w14:paraId="1E2DD5F7"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5 612</w:t>
            </w:r>
          </w:p>
        </w:tc>
        <w:tc>
          <w:tcPr>
            <w:tcW w:w="1137" w:type="pct"/>
            <w:vAlign w:val="center"/>
          </w:tcPr>
          <w:p w14:paraId="5F763161" w14:textId="0EF6D1B0" w:rsidR="00427752" w:rsidRPr="00427752" w:rsidRDefault="00427752" w:rsidP="00427752">
            <w:pPr>
              <w:spacing w:after="0" w:line="240" w:lineRule="auto"/>
              <w:jc w:val="center"/>
              <w:rPr>
                <w:rFonts w:ascii="Times New Roman" w:eastAsia="Times New Roman" w:hAnsi="Times New Roman" w:cs="Times New Roman"/>
                <w:noProof/>
                <w:color w:val="FF0000"/>
                <w:position w:val="-9"/>
                <w:sz w:val="20"/>
                <w:szCs w:val="20"/>
              </w:rPr>
            </w:pPr>
            <w:r w:rsidRPr="00F6617F">
              <w:rPr>
                <w:rFonts w:ascii="Times New Roman" w:eastAsia="Times New Roman" w:hAnsi="Times New Roman" w:cs="Times New Roman"/>
                <w:noProof/>
                <w:sz w:val="20"/>
                <w:szCs w:val="20"/>
              </w:rPr>
              <w:drawing>
                <wp:inline distT="0" distB="0" distL="0" distR="0" wp14:anchorId="626A20CE" wp14:editId="7F08C83D">
                  <wp:extent cx="876300" cy="238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36"/>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shd w:val="clear" w:color="auto" w:fill="auto"/>
            <w:vAlign w:val="center"/>
          </w:tcPr>
          <w:p w14:paraId="54514F7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4 249</w:t>
            </w:r>
          </w:p>
        </w:tc>
      </w:tr>
      <w:tr w:rsidR="00427752" w:rsidRPr="00427752" w14:paraId="5FB610F3" w14:textId="77777777" w:rsidTr="00DB1525">
        <w:trPr>
          <w:trHeight w:val="268"/>
          <w:jc w:val="center"/>
        </w:trPr>
        <w:tc>
          <w:tcPr>
            <w:tcW w:w="5000" w:type="pct"/>
            <w:gridSpan w:val="7"/>
            <w:shd w:val="clear" w:color="auto" w:fill="auto"/>
            <w:vAlign w:val="bottom"/>
            <w:hideMark/>
          </w:tcPr>
          <w:p w14:paraId="3A3D60C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roofErr w:type="spellStart"/>
            <w:r w:rsidRPr="00427752">
              <w:rPr>
                <w:rFonts w:ascii="Times New Roman" w:eastAsia="Times New Roman" w:hAnsi="Times New Roman" w:cs="Times New Roman"/>
                <w:color w:val="000000"/>
                <w:sz w:val="20"/>
                <w:szCs w:val="20"/>
              </w:rPr>
              <w:t>двухтрансформаторные</w:t>
            </w:r>
            <w:proofErr w:type="spellEnd"/>
            <w:r w:rsidRPr="00427752">
              <w:rPr>
                <w:rFonts w:ascii="Times New Roman" w:eastAsia="Times New Roman" w:hAnsi="Times New Roman" w:cs="Times New Roman"/>
                <w:color w:val="000000"/>
                <w:sz w:val="20"/>
                <w:szCs w:val="20"/>
              </w:rPr>
              <w:t xml:space="preserve"> и более подстанции (за исключением РТП) мощностью  </w:t>
            </w:r>
          </w:p>
        </w:tc>
      </w:tr>
      <w:tr w:rsidR="00427752" w:rsidRPr="00427752" w14:paraId="52EA59CA" w14:textId="77777777" w:rsidTr="00DB1525">
        <w:trPr>
          <w:trHeight w:val="246"/>
          <w:jc w:val="center"/>
        </w:trPr>
        <w:tc>
          <w:tcPr>
            <w:tcW w:w="1150" w:type="pct"/>
            <w:vMerge w:val="restart"/>
            <w:shd w:val="clear" w:color="auto" w:fill="auto"/>
            <w:vAlign w:val="center"/>
          </w:tcPr>
          <w:p w14:paraId="66B51AA2"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100 до 250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w:t>
            </w:r>
            <w:r w:rsidRPr="00427752">
              <w:rPr>
                <w:rFonts w:ascii="Times New Roman" w:eastAsia="Times New Roman" w:hAnsi="Times New Roman" w:cs="Times New Roman"/>
                <w:color w:val="000000"/>
                <w:sz w:val="20"/>
                <w:szCs w:val="20"/>
              </w:rPr>
              <w:t>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1089" w:type="pct"/>
            <w:gridSpan w:val="3"/>
            <w:shd w:val="clear" w:color="auto" w:fill="auto"/>
            <w:noWrap/>
            <w:vAlign w:val="center"/>
          </w:tcPr>
          <w:p w14:paraId="4CCBA952" w14:textId="70F2C390"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C795EAC" wp14:editId="48A805C9">
                  <wp:extent cx="714375" cy="238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tc>
        <w:tc>
          <w:tcPr>
            <w:tcW w:w="802" w:type="pct"/>
            <w:shd w:val="clear" w:color="auto" w:fill="auto"/>
            <w:vAlign w:val="center"/>
          </w:tcPr>
          <w:p w14:paraId="3C2B7AE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11 440</w:t>
            </w:r>
          </w:p>
        </w:tc>
        <w:tc>
          <w:tcPr>
            <w:tcW w:w="1137" w:type="pct"/>
            <w:vAlign w:val="center"/>
          </w:tcPr>
          <w:p w14:paraId="6B1751D3" w14:textId="5268A711"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731AC2C" wp14:editId="04D74B19">
                  <wp:extent cx="838200" cy="238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15"/>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shd w:val="clear" w:color="auto" w:fill="auto"/>
            <w:vAlign w:val="center"/>
          </w:tcPr>
          <w:p w14:paraId="78AAFE4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11 440</w:t>
            </w:r>
          </w:p>
        </w:tc>
      </w:tr>
      <w:tr w:rsidR="00427752" w:rsidRPr="00427752" w14:paraId="359B3B81" w14:textId="77777777" w:rsidTr="00DB1525">
        <w:trPr>
          <w:trHeight w:val="246"/>
          <w:jc w:val="center"/>
        </w:trPr>
        <w:tc>
          <w:tcPr>
            <w:tcW w:w="1150" w:type="pct"/>
            <w:vMerge/>
            <w:shd w:val="clear" w:color="auto" w:fill="auto"/>
            <w:vAlign w:val="center"/>
          </w:tcPr>
          <w:p w14:paraId="03836C6F"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1089" w:type="pct"/>
            <w:gridSpan w:val="3"/>
            <w:shd w:val="clear" w:color="auto" w:fill="auto"/>
            <w:noWrap/>
            <w:vAlign w:val="center"/>
          </w:tcPr>
          <w:p w14:paraId="63E38DD4" w14:textId="1BB40EF8"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7A6FCF5" wp14:editId="7E58474B">
                  <wp:extent cx="762000" cy="238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shd w:val="clear" w:color="auto" w:fill="auto"/>
            <w:vAlign w:val="center"/>
          </w:tcPr>
          <w:p w14:paraId="2BC4DE0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9 446</w:t>
            </w:r>
          </w:p>
        </w:tc>
        <w:tc>
          <w:tcPr>
            <w:tcW w:w="1137" w:type="pct"/>
            <w:vAlign w:val="center"/>
          </w:tcPr>
          <w:p w14:paraId="3A8573A0" w14:textId="0BBFC16C"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C432F46" wp14:editId="04D57395">
                  <wp:extent cx="876300" cy="2381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1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shd w:val="clear" w:color="auto" w:fill="auto"/>
            <w:vAlign w:val="center"/>
          </w:tcPr>
          <w:p w14:paraId="2CB1A1D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10 846</w:t>
            </w:r>
          </w:p>
        </w:tc>
      </w:tr>
      <w:tr w:rsidR="00427752" w:rsidRPr="00427752" w14:paraId="45BF8B5B" w14:textId="77777777" w:rsidTr="00DB1525">
        <w:trPr>
          <w:trHeight w:val="498"/>
          <w:jc w:val="center"/>
        </w:trPr>
        <w:tc>
          <w:tcPr>
            <w:tcW w:w="1150" w:type="pct"/>
            <w:vMerge w:val="restart"/>
            <w:shd w:val="clear" w:color="auto" w:fill="auto"/>
            <w:vAlign w:val="center"/>
          </w:tcPr>
          <w:p w14:paraId="1F46A1C0"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250 до 400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w:t>
            </w:r>
            <w:r w:rsidRPr="00427752">
              <w:rPr>
                <w:rFonts w:ascii="Times New Roman" w:eastAsia="Times New Roman" w:hAnsi="Times New Roman" w:cs="Times New Roman"/>
                <w:color w:val="000000"/>
                <w:sz w:val="20"/>
                <w:szCs w:val="20"/>
              </w:rPr>
              <w:t>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1089" w:type="pct"/>
            <w:gridSpan w:val="3"/>
            <w:shd w:val="clear" w:color="auto" w:fill="auto"/>
            <w:noWrap/>
            <w:vAlign w:val="center"/>
          </w:tcPr>
          <w:p w14:paraId="73B80D13" w14:textId="4D0A4D5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68797C53" wp14:editId="583A3B85">
                  <wp:extent cx="714375" cy="2381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tc>
        <w:tc>
          <w:tcPr>
            <w:tcW w:w="802" w:type="pct"/>
            <w:shd w:val="clear" w:color="auto" w:fill="auto"/>
            <w:vAlign w:val="center"/>
          </w:tcPr>
          <w:p w14:paraId="76DA994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5 890</w:t>
            </w:r>
          </w:p>
        </w:tc>
        <w:tc>
          <w:tcPr>
            <w:tcW w:w="1137" w:type="pct"/>
            <w:vAlign w:val="center"/>
          </w:tcPr>
          <w:p w14:paraId="3B37DB24" w14:textId="68DA63F8"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17A36B93" wp14:editId="7FAE9D6D">
                  <wp:extent cx="838200" cy="2381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3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shd w:val="clear" w:color="auto" w:fill="auto"/>
            <w:vAlign w:val="center"/>
          </w:tcPr>
          <w:p w14:paraId="68DEC88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5 890</w:t>
            </w:r>
          </w:p>
        </w:tc>
      </w:tr>
      <w:tr w:rsidR="00427752" w:rsidRPr="00427752" w14:paraId="31D9F439" w14:textId="77777777" w:rsidTr="00DB1525">
        <w:trPr>
          <w:trHeight w:val="381"/>
          <w:jc w:val="center"/>
        </w:trPr>
        <w:tc>
          <w:tcPr>
            <w:tcW w:w="1150" w:type="pct"/>
            <w:vMerge/>
            <w:shd w:val="clear" w:color="auto" w:fill="auto"/>
            <w:vAlign w:val="center"/>
          </w:tcPr>
          <w:p w14:paraId="6051F142" w14:textId="77777777" w:rsidR="00427752" w:rsidRPr="00427752" w:rsidRDefault="00427752" w:rsidP="00427752">
            <w:pPr>
              <w:spacing w:after="0" w:line="240" w:lineRule="auto"/>
              <w:rPr>
                <w:rFonts w:ascii="Times New Roman" w:eastAsia="Times New Roman" w:hAnsi="Times New Roman" w:cs="Times New Roman"/>
                <w:sz w:val="20"/>
                <w:szCs w:val="20"/>
              </w:rPr>
            </w:pPr>
          </w:p>
        </w:tc>
        <w:tc>
          <w:tcPr>
            <w:tcW w:w="1089" w:type="pct"/>
            <w:gridSpan w:val="3"/>
            <w:shd w:val="clear" w:color="auto" w:fill="auto"/>
            <w:noWrap/>
            <w:vAlign w:val="center"/>
          </w:tcPr>
          <w:p w14:paraId="42A14A97" w14:textId="7EB9F122"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73629DB2" wp14:editId="263FF580">
                  <wp:extent cx="762000" cy="2381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shd w:val="clear" w:color="auto" w:fill="auto"/>
            <w:vAlign w:val="center"/>
          </w:tcPr>
          <w:p w14:paraId="40B765F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5 814</w:t>
            </w:r>
          </w:p>
        </w:tc>
        <w:tc>
          <w:tcPr>
            <w:tcW w:w="1137" w:type="pct"/>
            <w:vAlign w:val="center"/>
          </w:tcPr>
          <w:p w14:paraId="56D05A4C" w14:textId="7602E55A"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2948B7D1" wp14:editId="51103660">
                  <wp:extent cx="876300" cy="238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3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shd w:val="clear" w:color="auto" w:fill="auto"/>
            <w:vAlign w:val="center"/>
          </w:tcPr>
          <w:p w14:paraId="1225091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6 445</w:t>
            </w:r>
          </w:p>
        </w:tc>
      </w:tr>
      <w:tr w:rsidR="00427752" w:rsidRPr="00427752" w14:paraId="284D529E" w14:textId="77777777" w:rsidTr="00DB1525">
        <w:trPr>
          <w:trHeight w:val="381"/>
          <w:jc w:val="center"/>
        </w:trPr>
        <w:tc>
          <w:tcPr>
            <w:tcW w:w="1150" w:type="pct"/>
            <w:vMerge w:val="restart"/>
            <w:shd w:val="clear" w:color="auto" w:fill="auto"/>
            <w:vAlign w:val="center"/>
          </w:tcPr>
          <w:p w14:paraId="117AEBC7"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400 до 1000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w:t>
            </w:r>
            <w:r w:rsidRPr="00427752">
              <w:rPr>
                <w:rFonts w:ascii="Times New Roman" w:eastAsia="Times New Roman" w:hAnsi="Times New Roman" w:cs="Times New Roman"/>
                <w:color w:val="000000"/>
                <w:sz w:val="20"/>
                <w:szCs w:val="20"/>
              </w:rPr>
              <w:t>шкафного/</w:t>
            </w:r>
            <w:proofErr w:type="spellStart"/>
            <w:r w:rsidRPr="00427752">
              <w:rPr>
                <w:rFonts w:ascii="Times New Roman" w:eastAsia="Times New Roman" w:hAnsi="Times New Roman" w:cs="Times New Roman"/>
                <w:color w:val="000000"/>
                <w:sz w:val="20"/>
                <w:szCs w:val="20"/>
              </w:rPr>
              <w:t>киоскового</w:t>
            </w:r>
            <w:proofErr w:type="spellEnd"/>
            <w:r w:rsidRPr="00427752">
              <w:rPr>
                <w:rFonts w:ascii="Times New Roman" w:eastAsia="Times New Roman" w:hAnsi="Times New Roman" w:cs="Times New Roman"/>
                <w:color w:val="000000"/>
                <w:sz w:val="20"/>
                <w:szCs w:val="20"/>
              </w:rPr>
              <w:t xml:space="preserve"> типа</w:t>
            </w:r>
          </w:p>
        </w:tc>
        <w:tc>
          <w:tcPr>
            <w:tcW w:w="1089" w:type="pct"/>
            <w:gridSpan w:val="3"/>
            <w:shd w:val="clear" w:color="auto" w:fill="auto"/>
            <w:noWrap/>
            <w:vAlign w:val="center"/>
          </w:tcPr>
          <w:p w14:paraId="33B3E632" w14:textId="4471B378" w:rsidR="00427752" w:rsidRPr="00427752" w:rsidRDefault="00427752" w:rsidP="00427752">
            <w:pPr>
              <w:autoSpaceDN w:val="0"/>
              <w:adjustRightInd w:val="0"/>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65C09408" wp14:editId="3AB17210">
                  <wp:extent cx="714375" cy="238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tc>
        <w:tc>
          <w:tcPr>
            <w:tcW w:w="802" w:type="pct"/>
            <w:shd w:val="clear" w:color="auto" w:fill="auto"/>
            <w:vAlign w:val="center"/>
          </w:tcPr>
          <w:p w14:paraId="1792C8C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7 348</w:t>
            </w:r>
          </w:p>
        </w:tc>
        <w:tc>
          <w:tcPr>
            <w:tcW w:w="1137" w:type="pct"/>
            <w:vAlign w:val="center"/>
          </w:tcPr>
          <w:p w14:paraId="752D7878" w14:textId="39BB3DE9" w:rsidR="00427752" w:rsidRPr="00427752" w:rsidRDefault="00427752" w:rsidP="00427752">
            <w:pPr>
              <w:autoSpaceDN w:val="0"/>
              <w:adjustRightInd w:val="0"/>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27FBDF35" wp14:editId="3B6C02FB">
                  <wp:extent cx="838200" cy="238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5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tc>
        <w:tc>
          <w:tcPr>
            <w:tcW w:w="822" w:type="pct"/>
            <w:shd w:val="clear" w:color="auto" w:fill="auto"/>
            <w:vAlign w:val="center"/>
          </w:tcPr>
          <w:p w14:paraId="6C738F4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7 348</w:t>
            </w:r>
          </w:p>
        </w:tc>
      </w:tr>
      <w:tr w:rsidR="00427752" w:rsidRPr="00427752" w14:paraId="27D5BCE4" w14:textId="77777777" w:rsidTr="00DB1525">
        <w:trPr>
          <w:trHeight w:val="287"/>
          <w:jc w:val="center"/>
        </w:trPr>
        <w:tc>
          <w:tcPr>
            <w:tcW w:w="1150" w:type="pct"/>
            <w:vMerge/>
            <w:shd w:val="clear" w:color="auto" w:fill="auto"/>
            <w:vAlign w:val="center"/>
          </w:tcPr>
          <w:p w14:paraId="3967428D"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4970FC2E" w14:textId="63A119E4"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4AEC81A" wp14:editId="4A7773C5">
                  <wp:extent cx="762000" cy="238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shd w:val="clear" w:color="auto" w:fill="auto"/>
            <w:vAlign w:val="center"/>
          </w:tcPr>
          <w:p w14:paraId="0E874C3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7 762</w:t>
            </w:r>
          </w:p>
        </w:tc>
        <w:tc>
          <w:tcPr>
            <w:tcW w:w="1137" w:type="pct"/>
            <w:vAlign w:val="center"/>
          </w:tcPr>
          <w:p w14:paraId="7783120C" w14:textId="53C5C76A"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403F4ABD" wp14:editId="6C249DC7">
                  <wp:extent cx="876300" cy="238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5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shd w:val="clear" w:color="auto" w:fill="auto"/>
            <w:vAlign w:val="center"/>
          </w:tcPr>
          <w:p w14:paraId="7A58482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7 762</w:t>
            </w:r>
          </w:p>
        </w:tc>
      </w:tr>
      <w:tr w:rsidR="00427752" w:rsidRPr="00427752" w14:paraId="759F090A" w14:textId="77777777" w:rsidTr="00DB1525">
        <w:trPr>
          <w:trHeight w:val="278"/>
          <w:jc w:val="center"/>
        </w:trPr>
        <w:tc>
          <w:tcPr>
            <w:tcW w:w="1150" w:type="pct"/>
            <w:shd w:val="clear" w:color="auto" w:fill="auto"/>
            <w:vAlign w:val="center"/>
          </w:tcPr>
          <w:p w14:paraId="4DBC48E0"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sz w:val="20"/>
                <w:szCs w:val="20"/>
              </w:rPr>
              <w:t xml:space="preserve">от 400 до 1000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w:t>
            </w:r>
            <w:r w:rsidRPr="00427752">
              <w:rPr>
                <w:rFonts w:ascii="Times New Roman" w:eastAsia="Times New Roman" w:hAnsi="Times New Roman" w:cs="Times New Roman"/>
                <w:color w:val="000000"/>
                <w:sz w:val="20"/>
                <w:szCs w:val="20"/>
              </w:rPr>
              <w:t>блочного типа</w:t>
            </w:r>
          </w:p>
        </w:tc>
        <w:tc>
          <w:tcPr>
            <w:tcW w:w="1089" w:type="pct"/>
            <w:gridSpan w:val="3"/>
            <w:shd w:val="clear" w:color="auto" w:fill="auto"/>
            <w:noWrap/>
            <w:vAlign w:val="center"/>
          </w:tcPr>
          <w:p w14:paraId="4B448F3E" w14:textId="281630E6"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5722FE77" wp14:editId="1E43BF7F">
                  <wp:extent cx="762000" cy="238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shd w:val="clear" w:color="auto" w:fill="auto"/>
            <w:vAlign w:val="center"/>
          </w:tcPr>
          <w:p w14:paraId="20381D8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9 468</w:t>
            </w:r>
          </w:p>
        </w:tc>
        <w:tc>
          <w:tcPr>
            <w:tcW w:w="1137" w:type="pct"/>
            <w:vAlign w:val="center"/>
          </w:tcPr>
          <w:p w14:paraId="23D0D1DB" w14:textId="4E3F1962"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7488F1D8" wp14:editId="6FCE0913">
                  <wp:extent cx="876300" cy="238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5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shd w:val="clear" w:color="auto" w:fill="auto"/>
            <w:vAlign w:val="center"/>
          </w:tcPr>
          <w:p w14:paraId="1D0F78E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9 468</w:t>
            </w:r>
          </w:p>
        </w:tc>
      </w:tr>
      <w:tr w:rsidR="00427752" w:rsidRPr="00427752" w14:paraId="79749BA3" w14:textId="77777777" w:rsidTr="00DB1525">
        <w:trPr>
          <w:trHeight w:val="665"/>
          <w:jc w:val="center"/>
        </w:trPr>
        <w:tc>
          <w:tcPr>
            <w:tcW w:w="1150" w:type="pct"/>
            <w:shd w:val="clear" w:color="auto" w:fill="auto"/>
            <w:vAlign w:val="center"/>
          </w:tcPr>
          <w:p w14:paraId="712AC8E1"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от 1000 до 1250 </w:t>
            </w:r>
            <w:proofErr w:type="spellStart"/>
            <w:r w:rsidRPr="00427752">
              <w:rPr>
                <w:rFonts w:ascii="Times New Roman" w:eastAsia="Times New Roman" w:hAnsi="Times New Roman" w:cs="Times New Roman"/>
                <w:sz w:val="20"/>
                <w:szCs w:val="20"/>
              </w:rPr>
              <w:t>кВА</w:t>
            </w:r>
            <w:proofErr w:type="spellEnd"/>
            <w:r w:rsidRPr="00427752">
              <w:rPr>
                <w:rFonts w:ascii="Times New Roman" w:eastAsia="Times New Roman" w:hAnsi="Times New Roman" w:cs="Times New Roman"/>
                <w:sz w:val="20"/>
                <w:szCs w:val="20"/>
              </w:rPr>
              <w:t xml:space="preserve"> включительно блочного типа</w:t>
            </w:r>
          </w:p>
        </w:tc>
        <w:tc>
          <w:tcPr>
            <w:tcW w:w="1089" w:type="pct"/>
            <w:gridSpan w:val="3"/>
            <w:shd w:val="clear" w:color="auto" w:fill="auto"/>
            <w:noWrap/>
            <w:vAlign w:val="center"/>
          </w:tcPr>
          <w:p w14:paraId="11695082" w14:textId="1168E5EC"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44B2EAC6" wp14:editId="0E3B3B91">
                  <wp:extent cx="762000" cy="238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c>
          <w:tcPr>
            <w:tcW w:w="802" w:type="pct"/>
            <w:shd w:val="clear" w:color="auto" w:fill="auto"/>
            <w:vAlign w:val="center"/>
          </w:tcPr>
          <w:p w14:paraId="10424CF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5 960</w:t>
            </w:r>
          </w:p>
        </w:tc>
        <w:tc>
          <w:tcPr>
            <w:tcW w:w="1137" w:type="pct"/>
            <w:vAlign w:val="center"/>
          </w:tcPr>
          <w:p w14:paraId="5A8E787D" w14:textId="77015652" w:rsidR="00427752" w:rsidRPr="00427752" w:rsidRDefault="00427752" w:rsidP="00427752">
            <w:pPr>
              <w:spacing w:after="0" w:line="240" w:lineRule="auto"/>
              <w:jc w:val="center"/>
              <w:rPr>
                <w:rFonts w:ascii="Times New Roman" w:eastAsia="Times New Roman" w:hAnsi="Times New Roman" w:cs="Times New Roman"/>
                <w:noProof/>
                <w:sz w:val="20"/>
                <w:szCs w:val="20"/>
              </w:rPr>
            </w:pPr>
            <w:r w:rsidRPr="00F6617F">
              <w:rPr>
                <w:rFonts w:ascii="Times New Roman" w:eastAsia="Times New Roman" w:hAnsi="Times New Roman" w:cs="Times New Roman"/>
                <w:noProof/>
                <w:sz w:val="20"/>
                <w:szCs w:val="20"/>
              </w:rPr>
              <w:drawing>
                <wp:inline distT="0" distB="0" distL="0" distR="0" wp14:anchorId="1EE578C9" wp14:editId="54D7D488">
                  <wp:extent cx="876300" cy="238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7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tc>
        <w:tc>
          <w:tcPr>
            <w:tcW w:w="822" w:type="pct"/>
            <w:shd w:val="clear" w:color="auto" w:fill="auto"/>
            <w:vAlign w:val="center"/>
          </w:tcPr>
          <w:p w14:paraId="26B1436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5 960</w:t>
            </w:r>
          </w:p>
        </w:tc>
      </w:tr>
      <w:tr w:rsidR="00427752" w:rsidRPr="00427752" w14:paraId="1EF9D9F2" w14:textId="77777777" w:rsidTr="00DB1525">
        <w:trPr>
          <w:trHeight w:val="525"/>
          <w:jc w:val="center"/>
        </w:trPr>
        <w:tc>
          <w:tcPr>
            <w:tcW w:w="5000" w:type="pct"/>
            <w:gridSpan w:val="7"/>
            <w:shd w:val="clear" w:color="auto" w:fill="auto"/>
            <w:vAlign w:val="bottom"/>
          </w:tcPr>
          <w:p w14:paraId="0983C3C4"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 С</w:t>
            </w:r>
            <w:r w:rsidRPr="00427752">
              <w:rPr>
                <w:rFonts w:ascii="Times New Roman" w:eastAsia="Times New Roman" w:hAnsi="Times New Roman" w:cs="Times New Roman"/>
                <w:color w:val="000000"/>
                <w:sz w:val="20"/>
                <w:szCs w:val="20"/>
                <w:vertAlign w:val="subscript"/>
              </w:rPr>
              <w:t>maxN8</w:t>
            </w:r>
            <w:r w:rsidRPr="00427752">
              <w:rPr>
                <w:rFonts w:ascii="Times New Roman" w:eastAsia="Times New Roman" w:hAnsi="Times New Roman" w:cs="Times New Roman"/>
                <w:color w:val="000000"/>
                <w:sz w:val="20"/>
                <w:szCs w:val="20"/>
              </w:rPr>
              <w:t xml:space="preserve"> ставка за единицу максимальной мощности на покрытие расходов сетевой организации на обеспечение средствами коммерческого учета электрической энергии (мощности) (руб./кВт) </w:t>
            </w:r>
          </w:p>
        </w:tc>
      </w:tr>
      <w:tr w:rsidR="00427752" w:rsidRPr="00427752" w14:paraId="72A19F73" w14:textId="77777777" w:rsidTr="00DB1525">
        <w:trPr>
          <w:trHeight w:val="108"/>
          <w:jc w:val="center"/>
        </w:trPr>
        <w:tc>
          <w:tcPr>
            <w:tcW w:w="5000" w:type="pct"/>
            <w:gridSpan w:val="7"/>
            <w:shd w:val="clear" w:color="auto" w:fill="auto"/>
            <w:vAlign w:val="bottom"/>
          </w:tcPr>
          <w:p w14:paraId="722AE50A"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 xml:space="preserve">средства коммерческого учета электрической энергии (мощности) однофазные </w:t>
            </w:r>
          </w:p>
        </w:tc>
      </w:tr>
      <w:tr w:rsidR="00427752" w:rsidRPr="00427752" w14:paraId="68B22395" w14:textId="77777777" w:rsidTr="00DB1525">
        <w:trPr>
          <w:trHeight w:val="267"/>
          <w:jc w:val="center"/>
        </w:trPr>
        <w:tc>
          <w:tcPr>
            <w:tcW w:w="1150" w:type="pct"/>
            <w:shd w:val="clear" w:color="auto" w:fill="auto"/>
            <w:vAlign w:val="center"/>
          </w:tcPr>
          <w:p w14:paraId="3D6EF17E"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прямого включения</w:t>
            </w:r>
          </w:p>
        </w:tc>
        <w:tc>
          <w:tcPr>
            <w:tcW w:w="1089" w:type="pct"/>
            <w:gridSpan w:val="3"/>
            <w:shd w:val="clear" w:color="auto" w:fill="auto"/>
            <w:noWrap/>
            <w:vAlign w:val="center"/>
          </w:tcPr>
          <w:p w14:paraId="64334C35" w14:textId="047DB473"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64577C1A" wp14:editId="29217B23">
                  <wp:extent cx="923925" cy="23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1EFF7A80"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3 070</w:t>
            </w:r>
          </w:p>
        </w:tc>
        <w:tc>
          <w:tcPr>
            <w:tcW w:w="1137" w:type="pct"/>
            <w:vAlign w:val="center"/>
          </w:tcPr>
          <w:p w14:paraId="4A0B53E5" w14:textId="64817D56"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B40DD6C" wp14:editId="049F0B4F">
                  <wp:extent cx="1038225" cy="238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3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2F9E5867"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3 070</w:t>
            </w:r>
          </w:p>
        </w:tc>
      </w:tr>
      <w:tr w:rsidR="00427752" w:rsidRPr="00427752" w14:paraId="0949B6FF" w14:textId="77777777" w:rsidTr="00DB1525">
        <w:trPr>
          <w:trHeight w:val="274"/>
          <w:jc w:val="center"/>
        </w:trPr>
        <w:tc>
          <w:tcPr>
            <w:tcW w:w="5000" w:type="pct"/>
            <w:gridSpan w:val="7"/>
            <w:shd w:val="clear" w:color="auto" w:fill="auto"/>
            <w:vAlign w:val="center"/>
          </w:tcPr>
          <w:p w14:paraId="150C05DD"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средства коммерческого учета электрической энергии (мощности) трехфазные</w:t>
            </w:r>
            <w:r w:rsidRPr="00427752">
              <w:rPr>
                <w:rFonts w:ascii="Calibri" w:eastAsia="Times New Roman" w:hAnsi="Calibri" w:cs="Calibri"/>
                <w:color w:val="000000"/>
                <w:sz w:val="20"/>
                <w:szCs w:val="20"/>
              </w:rPr>
              <w:t> </w:t>
            </w:r>
          </w:p>
        </w:tc>
      </w:tr>
      <w:tr w:rsidR="00427752" w:rsidRPr="00427752" w14:paraId="2EC05732" w14:textId="77777777" w:rsidTr="00DB1525">
        <w:trPr>
          <w:trHeight w:val="469"/>
          <w:jc w:val="center"/>
        </w:trPr>
        <w:tc>
          <w:tcPr>
            <w:tcW w:w="1150" w:type="pct"/>
            <w:shd w:val="clear" w:color="auto" w:fill="auto"/>
            <w:vAlign w:val="center"/>
          </w:tcPr>
          <w:p w14:paraId="6BFE0197"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прямого включения</w:t>
            </w:r>
          </w:p>
        </w:tc>
        <w:tc>
          <w:tcPr>
            <w:tcW w:w="1089" w:type="pct"/>
            <w:gridSpan w:val="3"/>
            <w:shd w:val="clear" w:color="auto" w:fill="auto"/>
            <w:noWrap/>
            <w:vAlign w:val="center"/>
          </w:tcPr>
          <w:p w14:paraId="0A8FFD76" w14:textId="2DD94FCB"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527B21E5" wp14:editId="4A07F1F0">
                  <wp:extent cx="923925" cy="23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50FB583B"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1 970</w:t>
            </w:r>
          </w:p>
        </w:tc>
        <w:tc>
          <w:tcPr>
            <w:tcW w:w="1137" w:type="pct"/>
            <w:vAlign w:val="center"/>
          </w:tcPr>
          <w:p w14:paraId="5574AA65" w14:textId="5A3D0361"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58D027BB" wp14:editId="23ED1B4C">
                  <wp:extent cx="1038225" cy="238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3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77B9D229"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1 970</w:t>
            </w:r>
          </w:p>
        </w:tc>
      </w:tr>
      <w:tr w:rsidR="00427752" w:rsidRPr="00427752" w14:paraId="5C03C06A" w14:textId="77777777" w:rsidTr="00DB1525">
        <w:trPr>
          <w:trHeight w:val="419"/>
          <w:jc w:val="center"/>
        </w:trPr>
        <w:tc>
          <w:tcPr>
            <w:tcW w:w="1150" w:type="pct"/>
            <w:vMerge w:val="restart"/>
            <w:shd w:val="clear" w:color="auto" w:fill="auto"/>
            <w:vAlign w:val="center"/>
          </w:tcPr>
          <w:p w14:paraId="23DDED03"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roofErr w:type="spellStart"/>
            <w:r w:rsidRPr="00427752">
              <w:rPr>
                <w:rFonts w:ascii="Times New Roman" w:eastAsia="Times New Roman" w:hAnsi="Times New Roman" w:cs="Times New Roman"/>
                <w:color w:val="000000"/>
                <w:sz w:val="20"/>
                <w:szCs w:val="20"/>
              </w:rPr>
              <w:t>полукосвенного</w:t>
            </w:r>
            <w:proofErr w:type="spellEnd"/>
            <w:r w:rsidRPr="00427752">
              <w:rPr>
                <w:rFonts w:ascii="Times New Roman" w:eastAsia="Times New Roman" w:hAnsi="Times New Roman" w:cs="Times New Roman"/>
                <w:color w:val="000000"/>
                <w:sz w:val="20"/>
                <w:szCs w:val="20"/>
              </w:rPr>
              <w:t xml:space="preserve"> включения</w:t>
            </w:r>
          </w:p>
        </w:tc>
        <w:tc>
          <w:tcPr>
            <w:tcW w:w="1089" w:type="pct"/>
            <w:gridSpan w:val="3"/>
            <w:shd w:val="clear" w:color="auto" w:fill="auto"/>
            <w:noWrap/>
            <w:vAlign w:val="center"/>
          </w:tcPr>
          <w:p w14:paraId="13DA4962" w14:textId="27E6FC6F" w:rsidR="00427752" w:rsidRPr="00427752" w:rsidRDefault="00427752" w:rsidP="00427752">
            <w:pPr>
              <w:keepNext/>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44910D18" wp14:editId="16B48F37">
                  <wp:extent cx="92392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c>
          <w:tcPr>
            <w:tcW w:w="802" w:type="pct"/>
            <w:vAlign w:val="center"/>
          </w:tcPr>
          <w:p w14:paraId="383DFE68"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410</w:t>
            </w:r>
          </w:p>
        </w:tc>
        <w:tc>
          <w:tcPr>
            <w:tcW w:w="1137" w:type="pct"/>
          </w:tcPr>
          <w:p w14:paraId="3D55B266" w14:textId="11DD8E57"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BB03B99" wp14:editId="1CC021CE">
                  <wp:extent cx="1038225" cy="238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38"/>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822" w:type="pct"/>
            <w:vAlign w:val="center"/>
          </w:tcPr>
          <w:p w14:paraId="1BA9CBF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410</w:t>
            </w:r>
          </w:p>
        </w:tc>
      </w:tr>
      <w:tr w:rsidR="00427752" w:rsidRPr="00427752" w14:paraId="0E22F602" w14:textId="77777777" w:rsidTr="00DB1525">
        <w:trPr>
          <w:trHeight w:val="429"/>
          <w:jc w:val="center"/>
        </w:trPr>
        <w:tc>
          <w:tcPr>
            <w:tcW w:w="1150" w:type="pct"/>
            <w:vMerge/>
            <w:shd w:val="clear" w:color="auto" w:fill="auto"/>
            <w:vAlign w:val="center"/>
          </w:tcPr>
          <w:p w14:paraId="16F986FD"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p>
        </w:tc>
        <w:tc>
          <w:tcPr>
            <w:tcW w:w="1089" w:type="pct"/>
            <w:gridSpan w:val="3"/>
            <w:shd w:val="clear" w:color="auto" w:fill="auto"/>
            <w:noWrap/>
            <w:vAlign w:val="center"/>
          </w:tcPr>
          <w:p w14:paraId="7DBC61A3" w14:textId="395E8372" w:rsidR="00427752" w:rsidRPr="00427752" w:rsidRDefault="00427752" w:rsidP="00427752">
            <w:pPr>
              <w:keepNext/>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2EB02F3" wp14:editId="5A3B8B5E">
                  <wp:extent cx="733425" cy="238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vAlign w:val="center"/>
          </w:tcPr>
          <w:p w14:paraId="3EFAA03A"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2 028</w:t>
            </w:r>
          </w:p>
        </w:tc>
        <w:tc>
          <w:tcPr>
            <w:tcW w:w="1137" w:type="pct"/>
          </w:tcPr>
          <w:p w14:paraId="2FE1AE35" w14:textId="406F8E79"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0CDCD7C2" wp14:editId="7DD3C668">
                  <wp:extent cx="809625" cy="238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3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tc>
        <w:tc>
          <w:tcPr>
            <w:tcW w:w="822" w:type="pct"/>
            <w:vAlign w:val="center"/>
          </w:tcPr>
          <w:p w14:paraId="7FE4F89F"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2 028</w:t>
            </w:r>
          </w:p>
        </w:tc>
      </w:tr>
      <w:tr w:rsidR="00427752" w:rsidRPr="00427752" w14:paraId="0D8A9AF9" w14:textId="77777777" w:rsidTr="00DB1525">
        <w:trPr>
          <w:trHeight w:val="278"/>
          <w:jc w:val="center"/>
        </w:trPr>
        <w:tc>
          <w:tcPr>
            <w:tcW w:w="1150" w:type="pct"/>
            <w:shd w:val="clear" w:color="auto" w:fill="auto"/>
            <w:vAlign w:val="center"/>
          </w:tcPr>
          <w:p w14:paraId="6E446325" w14:textId="77777777" w:rsidR="00427752" w:rsidRPr="00427752" w:rsidRDefault="00427752" w:rsidP="00427752">
            <w:pPr>
              <w:spacing w:after="0" w:line="240" w:lineRule="auto"/>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косвенного включения</w:t>
            </w:r>
          </w:p>
        </w:tc>
        <w:tc>
          <w:tcPr>
            <w:tcW w:w="1089" w:type="pct"/>
            <w:gridSpan w:val="3"/>
            <w:shd w:val="clear" w:color="auto" w:fill="auto"/>
            <w:noWrap/>
            <w:vAlign w:val="center"/>
          </w:tcPr>
          <w:p w14:paraId="509C7A07" w14:textId="168D1AE0"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F6617F">
              <w:rPr>
                <w:rFonts w:ascii="Times New Roman" w:eastAsia="Times New Roman" w:hAnsi="Times New Roman" w:cs="Times New Roman"/>
                <w:noProof/>
                <w:sz w:val="20"/>
                <w:szCs w:val="20"/>
              </w:rPr>
              <w:drawing>
                <wp:inline distT="0" distB="0" distL="0" distR="0" wp14:anchorId="0F4DD8CA" wp14:editId="7860042D">
                  <wp:extent cx="733425" cy="238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tc>
        <w:tc>
          <w:tcPr>
            <w:tcW w:w="802" w:type="pct"/>
            <w:vAlign w:val="center"/>
          </w:tcPr>
          <w:p w14:paraId="1E02347D"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1 025</w:t>
            </w:r>
          </w:p>
        </w:tc>
        <w:tc>
          <w:tcPr>
            <w:tcW w:w="1137" w:type="pct"/>
          </w:tcPr>
          <w:p w14:paraId="55A45FFF" w14:textId="24584E45" w:rsidR="00427752" w:rsidRPr="00427752" w:rsidRDefault="00427752" w:rsidP="00427752">
            <w:pPr>
              <w:autoSpaceDN w:val="0"/>
              <w:adjustRightInd w:val="0"/>
              <w:spacing w:after="0" w:line="240" w:lineRule="auto"/>
              <w:jc w:val="center"/>
              <w:rPr>
                <w:rFonts w:ascii="Times New Roman" w:eastAsia="Times New Roman" w:hAnsi="Times New Roman" w:cs="Times New Roman"/>
                <w:sz w:val="20"/>
                <w:szCs w:val="20"/>
              </w:rPr>
            </w:pPr>
            <w:r w:rsidRPr="00F6617F">
              <w:rPr>
                <w:rFonts w:ascii="Times New Roman" w:eastAsia="Times New Roman" w:hAnsi="Times New Roman" w:cs="Times New Roman"/>
                <w:noProof/>
                <w:sz w:val="20"/>
                <w:szCs w:val="20"/>
              </w:rPr>
              <w:drawing>
                <wp:inline distT="0" distB="0" distL="0" distR="0" wp14:anchorId="38828767" wp14:editId="6B4A8189">
                  <wp:extent cx="809625" cy="238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40"/>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tc>
        <w:tc>
          <w:tcPr>
            <w:tcW w:w="822" w:type="pct"/>
            <w:vAlign w:val="center"/>
          </w:tcPr>
          <w:p w14:paraId="1E03A982" w14:textId="77777777" w:rsidR="00427752" w:rsidRPr="00427752" w:rsidRDefault="00427752" w:rsidP="00427752">
            <w:pPr>
              <w:spacing w:after="0" w:line="240" w:lineRule="auto"/>
              <w:jc w:val="center"/>
              <w:rPr>
                <w:rFonts w:ascii="Times New Roman" w:eastAsia="Times New Roman" w:hAnsi="Times New Roman" w:cs="Times New Roman"/>
                <w:color w:val="000000"/>
                <w:sz w:val="20"/>
                <w:szCs w:val="20"/>
              </w:rPr>
            </w:pPr>
            <w:r w:rsidRPr="00427752">
              <w:rPr>
                <w:rFonts w:ascii="Times New Roman" w:eastAsia="Times New Roman" w:hAnsi="Times New Roman" w:cs="Times New Roman"/>
                <w:color w:val="000000"/>
                <w:sz w:val="20"/>
                <w:szCs w:val="20"/>
              </w:rPr>
              <w:t>1 025</w:t>
            </w:r>
          </w:p>
        </w:tc>
      </w:tr>
    </w:tbl>
    <w:p w14:paraId="46A88899" w14:textId="44857D0F" w:rsidR="00427752" w:rsidRPr="00427752" w:rsidRDefault="00427752" w:rsidP="009114F6">
      <w:pPr>
        <w:autoSpaceDE w:val="0"/>
        <w:autoSpaceDN w:val="0"/>
        <w:adjustRightInd w:val="0"/>
        <w:spacing w:after="0" w:line="240" w:lineRule="auto"/>
        <w:outlineLvl w:val="0"/>
        <w:rPr>
          <w:rFonts w:ascii="Times New Roman" w:eastAsia="Times New Roman" w:hAnsi="Times New Roman" w:cs="Times New Roman"/>
          <w:b/>
          <w:sz w:val="26"/>
          <w:szCs w:val="26"/>
        </w:rPr>
      </w:pPr>
      <w:r w:rsidRPr="00427752">
        <w:rPr>
          <w:rFonts w:ascii="Times New Roman" w:eastAsia="Times New Roman" w:hAnsi="Times New Roman" w:cs="Times New Roman"/>
          <w:sz w:val="24"/>
          <w:szCs w:val="24"/>
        </w:rPr>
        <w:t xml:space="preserve">                                                                                                                                   </w:t>
      </w:r>
    </w:p>
    <w:p w14:paraId="4A8D21C9" w14:textId="77777777" w:rsidR="00427752" w:rsidRPr="00427752" w:rsidRDefault="00427752" w:rsidP="000A17DC">
      <w:pPr>
        <w:widowControl w:val="0"/>
        <w:tabs>
          <w:tab w:val="left" w:pos="1276"/>
          <w:tab w:val="left" w:pos="1418"/>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bCs/>
          <w:sz w:val="24"/>
          <w:szCs w:val="24"/>
        </w:rPr>
        <w:t xml:space="preserve">Ставки применяются для расчета платы за технологическое присоединение к электрическим сетям при временной схеме электроснабжения, в том числе для обеспечения электрической энергией передвижных энергопринимающих устройств с максимальной мощностью до 150 кВт включительно (с учетом мощности ранее присоединенных в данной </w:t>
      </w:r>
      <w:r w:rsidRPr="00427752">
        <w:rPr>
          <w:rFonts w:ascii="Times New Roman" w:eastAsia="Times New Roman" w:hAnsi="Times New Roman" w:cs="Times New Roman"/>
          <w:bCs/>
          <w:sz w:val="24"/>
          <w:szCs w:val="24"/>
        </w:rPr>
        <w:lastRenderedPageBreak/>
        <w:t xml:space="preserve">точке присоединения энергопринимающих устройств), и постоянной схеме электроснабжения. </w:t>
      </w:r>
      <w:r w:rsidRPr="00427752">
        <w:rPr>
          <w:rFonts w:ascii="Times New Roman" w:eastAsia="Times New Roman" w:hAnsi="Times New Roman" w:cs="Times New Roman"/>
          <w:sz w:val="24"/>
          <w:szCs w:val="24"/>
        </w:rPr>
        <w:t xml:space="preserve"> </w:t>
      </w:r>
    </w:p>
    <w:p w14:paraId="2355EB72" w14:textId="77777777" w:rsidR="00427752" w:rsidRPr="006B7814" w:rsidRDefault="00427752" w:rsidP="006B7814">
      <w:pPr>
        <w:tabs>
          <w:tab w:val="left" w:pos="1276"/>
          <w:tab w:val="left" w:pos="1418"/>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Для Заявителей, осуществляющих технологическое присоединение своих энергопринимающих устройств максимальной  мощностью не более 150 кВт (с учетом мощности ранее присоединенных в данной точке присоединения энергопринимающих устройств) ставки за единицу максимальной мощности, определяющие величину платы за технологическое присоединение к электрическим сетям территориальных сетевых организаций Калужской области на покрытие расходов, связанных со строительством объектов </w:t>
      </w:r>
      <w:r w:rsidRPr="006B7814">
        <w:rPr>
          <w:rFonts w:ascii="Times New Roman" w:eastAsia="Times New Roman" w:hAnsi="Times New Roman" w:cs="Times New Roman"/>
          <w:sz w:val="24"/>
          <w:szCs w:val="24"/>
        </w:rPr>
        <w:t>электросетевого хозяйства, равны нулю.</w:t>
      </w:r>
    </w:p>
    <w:p w14:paraId="4C72533D" w14:textId="77777777" w:rsidR="006B7814" w:rsidRDefault="00427752" w:rsidP="006B78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B7814">
        <w:rPr>
          <w:rFonts w:ascii="Times New Roman" w:eastAsia="Times New Roman" w:hAnsi="Times New Roman" w:cs="Times New Roman"/>
          <w:sz w:val="24"/>
          <w:szCs w:val="24"/>
        </w:rPr>
        <w:t>Размер тарифных ставок за технологическое присоединение определен для третьей категории надежности электроснабжения (технологическое присоединение к одному источнику энергоснабжения).</w:t>
      </w:r>
    </w:p>
    <w:p w14:paraId="65BE83CE" w14:textId="58F02F7D" w:rsidR="00427752" w:rsidRPr="006B7814" w:rsidRDefault="00427752" w:rsidP="006B7814">
      <w:pPr>
        <w:autoSpaceDE w:val="0"/>
        <w:autoSpaceDN w:val="0"/>
        <w:adjustRightInd w:val="0"/>
        <w:spacing w:after="0" w:line="240" w:lineRule="auto"/>
        <w:ind w:firstLine="1276"/>
        <w:jc w:val="both"/>
        <w:rPr>
          <w:rFonts w:ascii="Times New Roman" w:eastAsia="Times New Roman" w:hAnsi="Times New Roman" w:cs="Times New Roman"/>
          <w:sz w:val="24"/>
          <w:szCs w:val="24"/>
        </w:rPr>
      </w:pPr>
    </w:p>
    <w:p w14:paraId="5C7FCDAE" w14:textId="115AB092" w:rsidR="00427752" w:rsidRPr="00427752" w:rsidRDefault="00427752" w:rsidP="006B7814">
      <w:pPr>
        <w:autoSpaceDE w:val="0"/>
        <w:autoSpaceDN w:val="0"/>
        <w:adjustRightInd w:val="0"/>
        <w:spacing w:after="0" w:line="240" w:lineRule="auto"/>
        <w:jc w:val="center"/>
        <w:rPr>
          <w:rFonts w:ascii="Times New Roman" w:eastAsia="Times New Roman" w:hAnsi="Times New Roman" w:cs="Times New Roman"/>
          <w:bCs/>
          <w:sz w:val="24"/>
          <w:szCs w:val="24"/>
        </w:rPr>
      </w:pPr>
      <w:r w:rsidRPr="006B7814">
        <w:rPr>
          <w:rFonts w:ascii="Times New Roman" w:eastAsia="Times New Roman" w:hAnsi="Times New Roman" w:cs="Times New Roman"/>
          <w:bCs/>
          <w:sz w:val="24"/>
          <w:szCs w:val="24"/>
        </w:rPr>
        <w:t>Выпадающие доходы, связанные с осуществлением технологического присоединения к электрическим сетям</w:t>
      </w:r>
      <w:r w:rsidR="006B7814" w:rsidRPr="006B7814">
        <w:rPr>
          <w:rFonts w:ascii="Times New Roman" w:eastAsia="Times New Roman" w:hAnsi="Times New Roman" w:cs="Times New Roman"/>
          <w:bCs/>
          <w:sz w:val="24"/>
          <w:szCs w:val="24"/>
        </w:rPr>
        <w:t xml:space="preserve"> </w:t>
      </w:r>
      <w:r w:rsidRPr="006B7814">
        <w:rPr>
          <w:rFonts w:ascii="Times New Roman" w:eastAsia="Times New Roman" w:hAnsi="Times New Roman" w:cs="Times New Roman"/>
          <w:bCs/>
          <w:sz w:val="24"/>
          <w:szCs w:val="24"/>
        </w:rPr>
        <w:t>территориальных</w:t>
      </w:r>
      <w:r w:rsidRPr="00427752">
        <w:rPr>
          <w:rFonts w:ascii="Times New Roman" w:eastAsia="Times New Roman" w:hAnsi="Times New Roman" w:cs="Times New Roman"/>
          <w:bCs/>
          <w:sz w:val="24"/>
          <w:szCs w:val="24"/>
        </w:rPr>
        <w:t xml:space="preserve"> сетевых организаций Калужской области,</w:t>
      </w:r>
      <w:r w:rsidR="006B7814">
        <w:rPr>
          <w:rFonts w:ascii="Times New Roman" w:eastAsia="Times New Roman" w:hAnsi="Times New Roman" w:cs="Times New Roman"/>
          <w:bCs/>
          <w:sz w:val="24"/>
          <w:szCs w:val="24"/>
        </w:rPr>
        <w:t xml:space="preserve"> </w:t>
      </w:r>
      <w:r w:rsidRPr="00427752">
        <w:rPr>
          <w:rFonts w:ascii="Times New Roman" w:eastAsia="Times New Roman" w:hAnsi="Times New Roman" w:cs="Times New Roman"/>
          <w:bCs/>
          <w:sz w:val="24"/>
          <w:szCs w:val="24"/>
        </w:rPr>
        <w:t>не включаемые в плату за технологическое присоединение</w:t>
      </w:r>
    </w:p>
    <w:p w14:paraId="2E027543" w14:textId="77777777" w:rsidR="00427752" w:rsidRPr="00427752" w:rsidRDefault="00427752" w:rsidP="006B7814">
      <w:pPr>
        <w:autoSpaceDE w:val="0"/>
        <w:autoSpaceDN w:val="0"/>
        <w:adjustRightInd w:val="0"/>
        <w:spacing w:after="0" w:line="240" w:lineRule="auto"/>
        <w:ind w:firstLine="1276"/>
        <w:jc w:val="both"/>
        <w:rPr>
          <w:rFonts w:ascii="Times New Roman" w:eastAsia="Times New Roman" w:hAnsi="Times New Roman" w:cs="Times New Roman"/>
          <w:bCs/>
          <w:sz w:val="26"/>
          <w:szCs w:val="26"/>
        </w:rPr>
      </w:pPr>
    </w:p>
    <w:p w14:paraId="2F595825" w14:textId="77777777" w:rsidR="00427752" w:rsidRPr="00427752" w:rsidRDefault="00427752" w:rsidP="006B7814">
      <w:pPr>
        <w:autoSpaceDE w:val="0"/>
        <w:autoSpaceDN w:val="0"/>
        <w:adjustRightInd w:val="0"/>
        <w:spacing w:after="0" w:line="240" w:lineRule="auto"/>
        <w:ind w:firstLine="1276"/>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Выпадающие доходы, связанные с осуществлением технологического присоединения к электрическим сетям территориальных сетевых организаций Калужской области, не включаемые в плату за технологическое присоединение, рассчитаны экспертами в соответствии с Методическими указания № 215-э/1 по расчету выпадающих доходов на основании представленных обосновывающих документов:</w:t>
      </w:r>
    </w:p>
    <w:p w14:paraId="11973DE3"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 Публичного акционерного общества «</w:t>
      </w:r>
      <w:proofErr w:type="spellStart"/>
      <w:r w:rsidRPr="00427752">
        <w:rPr>
          <w:rFonts w:ascii="Times New Roman" w:eastAsia="Times New Roman" w:hAnsi="Times New Roman" w:cs="Times New Roman"/>
          <w:sz w:val="24"/>
          <w:szCs w:val="24"/>
        </w:rPr>
        <w:t>Россети</w:t>
      </w:r>
      <w:proofErr w:type="spellEnd"/>
      <w:r w:rsidRPr="00427752">
        <w:rPr>
          <w:rFonts w:ascii="Times New Roman" w:eastAsia="Times New Roman" w:hAnsi="Times New Roman" w:cs="Times New Roman"/>
          <w:sz w:val="24"/>
          <w:szCs w:val="24"/>
        </w:rPr>
        <w:t xml:space="preserve"> Центр и Приволжье» (филиал «Калугаэнерго» ПАО «</w:t>
      </w:r>
      <w:proofErr w:type="spellStart"/>
      <w:r w:rsidRPr="00427752">
        <w:rPr>
          <w:rFonts w:ascii="Times New Roman" w:eastAsia="Times New Roman" w:hAnsi="Times New Roman" w:cs="Times New Roman"/>
          <w:sz w:val="24"/>
          <w:szCs w:val="24"/>
        </w:rPr>
        <w:t>Россети</w:t>
      </w:r>
      <w:proofErr w:type="spellEnd"/>
      <w:r w:rsidRPr="00427752">
        <w:rPr>
          <w:rFonts w:ascii="Times New Roman" w:eastAsia="Times New Roman" w:hAnsi="Times New Roman" w:cs="Times New Roman"/>
          <w:sz w:val="24"/>
          <w:szCs w:val="24"/>
        </w:rPr>
        <w:t xml:space="preserve"> Центр и Приволжье»);</w:t>
      </w:r>
    </w:p>
    <w:p w14:paraId="722DFB03"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w:t>
      </w:r>
      <w:proofErr w:type="spellStart"/>
      <w:r w:rsidRPr="00427752">
        <w:rPr>
          <w:rFonts w:ascii="Times New Roman" w:eastAsia="Times New Roman" w:hAnsi="Times New Roman" w:cs="Times New Roman"/>
          <w:sz w:val="24"/>
          <w:szCs w:val="24"/>
        </w:rPr>
        <w:t>Желдорэнерго</w:t>
      </w:r>
      <w:proofErr w:type="spellEnd"/>
      <w:r w:rsidRPr="00427752">
        <w:rPr>
          <w:rFonts w:ascii="Times New Roman" w:eastAsia="Times New Roman" w:hAnsi="Times New Roman" w:cs="Times New Roman"/>
          <w:sz w:val="24"/>
          <w:szCs w:val="24"/>
        </w:rPr>
        <w:t>» филиала ООО «</w:t>
      </w:r>
      <w:proofErr w:type="spellStart"/>
      <w:r w:rsidRPr="00427752">
        <w:rPr>
          <w:rFonts w:ascii="Times New Roman" w:eastAsia="Times New Roman" w:hAnsi="Times New Roman" w:cs="Times New Roman"/>
          <w:sz w:val="24"/>
          <w:szCs w:val="24"/>
        </w:rPr>
        <w:t>Энергопромсбыт</w:t>
      </w:r>
      <w:proofErr w:type="spellEnd"/>
      <w:r w:rsidRPr="00427752">
        <w:rPr>
          <w:rFonts w:ascii="Times New Roman" w:eastAsia="Times New Roman" w:hAnsi="Times New Roman" w:cs="Times New Roman"/>
          <w:sz w:val="24"/>
          <w:szCs w:val="24"/>
        </w:rPr>
        <w:t>», действующего по доверенности в интересах ОАО «РЖД»;</w:t>
      </w:r>
    </w:p>
    <w:p w14:paraId="6903A237"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Муниципального предприятия города Обнинска Калужской области «</w:t>
      </w:r>
      <w:proofErr w:type="spellStart"/>
      <w:r w:rsidRPr="00427752">
        <w:rPr>
          <w:rFonts w:ascii="Times New Roman" w:eastAsia="Times New Roman" w:hAnsi="Times New Roman" w:cs="Times New Roman"/>
          <w:sz w:val="24"/>
          <w:szCs w:val="24"/>
        </w:rPr>
        <w:t>Горэлектросети</w:t>
      </w:r>
      <w:proofErr w:type="spellEnd"/>
      <w:r w:rsidRPr="00427752">
        <w:rPr>
          <w:rFonts w:ascii="Times New Roman" w:eastAsia="Times New Roman" w:hAnsi="Times New Roman" w:cs="Times New Roman"/>
          <w:sz w:val="24"/>
          <w:szCs w:val="24"/>
        </w:rPr>
        <w:t>»;</w:t>
      </w:r>
    </w:p>
    <w:p w14:paraId="4B730932"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Акционерного общества «</w:t>
      </w:r>
      <w:proofErr w:type="spellStart"/>
      <w:r w:rsidRPr="00427752">
        <w:rPr>
          <w:rFonts w:ascii="Times New Roman" w:eastAsia="Times New Roman" w:hAnsi="Times New Roman" w:cs="Times New Roman"/>
          <w:sz w:val="24"/>
          <w:szCs w:val="24"/>
        </w:rPr>
        <w:t>Оборонэнерго</w:t>
      </w:r>
      <w:proofErr w:type="spellEnd"/>
      <w:r w:rsidRPr="00427752">
        <w:rPr>
          <w:rFonts w:ascii="Times New Roman" w:eastAsia="Times New Roman" w:hAnsi="Times New Roman" w:cs="Times New Roman"/>
          <w:sz w:val="24"/>
          <w:szCs w:val="24"/>
        </w:rPr>
        <w:t>».</w:t>
      </w:r>
    </w:p>
    <w:p w14:paraId="1734AE9D"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1. Эксперты произвели расчет фактического размера расходов за предыдущий период регулирования (2020 год), связанных с осуществлением технологического присоединения, не включаемых в состав платы за технологическое присоединение, с целью осуществления расчета отклонений и учета такого отклонения в тарифах на услуги по передаче электрической энергии в соответствии с Основами ценообразования на 2022 год.</w:t>
      </w:r>
    </w:p>
    <w:p w14:paraId="5B1B82A4"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При этом размер отклонения между плановыми и фактическими выпадающими доходами за 2020 год составил:</w:t>
      </w:r>
    </w:p>
    <w:p w14:paraId="496FC3F7"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филиал «Калугаэнерго» ПАО «</w:t>
      </w:r>
      <w:proofErr w:type="spellStart"/>
      <w:r w:rsidRPr="00427752">
        <w:rPr>
          <w:rFonts w:ascii="Times New Roman" w:eastAsia="Times New Roman" w:hAnsi="Times New Roman" w:cs="Times New Roman"/>
          <w:sz w:val="24"/>
          <w:szCs w:val="24"/>
        </w:rPr>
        <w:t>Россети</w:t>
      </w:r>
      <w:proofErr w:type="spellEnd"/>
      <w:r w:rsidRPr="00427752">
        <w:rPr>
          <w:rFonts w:ascii="Times New Roman" w:eastAsia="Times New Roman" w:hAnsi="Times New Roman" w:cs="Times New Roman"/>
          <w:sz w:val="24"/>
          <w:szCs w:val="24"/>
        </w:rPr>
        <w:t xml:space="preserve"> Центр и Приволжье» - сумма корректировки с учетом ИПЦ на 2021 и 2022 годы составляет (- 70 863,30) тыс. руб.;</w:t>
      </w:r>
    </w:p>
    <w:p w14:paraId="5FBDB445"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ОАО «РЖД» - сумма корректировки с учетом ИПЦ на 2021 и 2022 годы составляет -1 172,96 тыс. руб.;</w:t>
      </w:r>
    </w:p>
    <w:p w14:paraId="0BB9973B"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Муниципальное предприятие города Обнинска Калужской области «</w:t>
      </w:r>
      <w:proofErr w:type="spellStart"/>
      <w:r w:rsidRPr="00427752">
        <w:rPr>
          <w:rFonts w:ascii="Times New Roman" w:eastAsia="Times New Roman" w:hAnsi="Times New Roman" w:cs="Times New Roman"/>
          <w:sz w:val="24"/>
          <w:szCs w:val="24"/>
        </w:rPr>
        <w:t>Горэлектросети</w:t>
      </w:r>
      <w:proofErr w:type="spellEnd"/>
      <w:r w:rsidRPr="00427752">
        <w:rPr>
          <w:rFonts w:ascii="Times New Roman" w:eastAsia="Times New Roman" w:hAnsi="Times New Roman" w:cs="Times New Roman"/>
          <w:sz w:val="24"/>
          <w:szCs w:val="24"/>
        </w:rPr>
        <w:t>» - сумма корректировки с учетом ИПЦ на 2021 и 2022 годы составляет – 322,42 тыс. руб.;</w:t>
      </w:r>
    </w:p>
    <w:p w14:paraId="69EB75F1"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Акционерное общество «</w:t>
      </w:r>
      <w:proofErr w:type="spellStart"/>
      <w:r w:rsidRPr="00427752">
        <w:rPr>
          <w:rFonts w:ascii="Times New Roman" w:eastAsia="Times New Roman" w:hAnsi="Times New Roman" w:cs="Times New Roman"/>
          <w:sz w:val="24"/>
          <w:szCs w:val="24"/>
        </w:rPr>
        <w:t>Оборонэнерго</w:t>
      </w:r>
      <w:proofErr w:type="spellEnd"/>
      <w:r w:rsidRPr="00427752">
        <w:rPr>
          <w:rFonts w:ascii="Times New Roman" w:eastAsia="Times New Roman" w:hAnsi="Times New Roman" w:cs="Times New Roman"/>
          <w:sz w:val="24"/>
          <w:szCs w:val="24"/>
        </w:rPr>
        <w:t xml:space="preserve">», </w:t>
      </w:r>
      <w:bookmarkStart w:id="18" w:name="_Hlk59440004"/>
      <w:r w:rsidRPr="00427752">
        <w:rPr>
          <w:rFonts w:ascii="Times New Roman" w:eastAsia="Times New Roman" w:hAnsi="Times New Roman" w:cs="Times New Roman"/>
          <w:sz w:val="24"/>
          <w:szCs w:val="24"/>
        </w:rPr>
        <w:t xml:space="preserve">сумма корректировки </w:t>
      </w:r>
      <w:bookmarkStart w:id="19" w:name="_Hlk59440843"/>
      <w:r w:rsidRPr="00427752">
        <w:rPr>
          <w:rFonts w:ascii="Times New Roman" w:eastAsia="Times New Roman" w:hAnsi="Times New Roman" w:cs="Times New Roman"/>
          <w:sz w:val="24"/>
          <w:szCs w:val="24"/>
        </w:rPr>
        <w:t xml:space="preserve">с учетом ИПЦ на 2021 и 2022 годы составляет </w:t>
      </w:r>
      <w:bookmarkEnd w:id="18"/>
      <w:r w:rsidRPr="00427752">
        <w:rPr>
          <w:rFonts w:ascii="Times New Roman" w:eastAsia="Times New Roman" w:hAnsi="Times New Roman" w:cs="Times New Roman"/>
          <w:sz w:val="24"/>
          <w:szCs w:val="24"/>
        </w:rPr>
        <w:t>– 5,14 тыс. руб</w:t>
      </w:r>
      <w:bookmarkEnd w:id="19"/>
      <w:r w:rsidRPr="00427752">
        <w:rPr>
          <w:rFonts w:ascii="Times New Roman" w:eastAsia="Times New Roman" w:hAnsi="Times New Roman" w:cs="Times New Roman"/>
          <w:sz w:val="24"/>
          <w:szCs w:val="24"/>
        </w:rPr>
        <w:t xml:space="preserve">. </w:t>
      </w:r>
    </w:p>
    <w:p w14:paraId="091891A5"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Согласно пункту 87 Основ ценообразования, корректировка фактических выпадающих доходов, состоявшихся в 2020 году, включена в необходимую валовую выручку вышеуказанных сетевых организаций на 2022 год.</w:t>
      </w:r>
    </w:p>
    <w:p w14:paraId="0E981A6C"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2. Расходы на выполнение организационно-технических мероприятий, связанных с осуществлением технологического присоединения энергопринимающих устройств максимальной мощностью, не превышающей 15 кВт включительно, не включаемые в состав платы за технологическое присоединение, рассчитываются в соответствии с формой, </w:t>
      </w:r>
      <w:r w:rsidRPr="00427752">
        <w:rPr>
          <w:rFonts w:ascii="Times New Roman" w:eastAsia="Times New Roman" w:hAnsi="Times New Roman" w:cs="Times New Roman"/>
          <w:sz w:val="24"/>
          <w:szCs w:val="24"/>
        </w:rPr>
        <w:lastRenderedPageBreak/>
        <w:t>предусмотренной Приложением 1 к Методическим указаниям № 215-э/1,  на основании плановых показателей  на следующих период регулирования, с учетом стандартизированной ставки С1, утвержденной экспертами на 2021 год (приказ министерства от 28.12.2020 № 522-РК «Об утверждении стандартизированных тарифных ставок, ставок за единицу максимальной мощности и формул платы за технологическое присоединение к электрическим сетям территориальных сетевых организаций Калужской области на 2021 год»), в соответствии с пунктом 1 Примечания к Приложению 1 к Методическим указаниям № 215-э/1, где сказано, что для расчета плановых показателей на следующий период регулирования используются значения стандартизированных тарифных ставок, утвержденных органом исполнительной власти субъекта Российской Федерации в области государственного регулирования тарифов.</w:t>
      </w:r>
    </w:p>
    <w:p w14:paraId="7C3A4C8A" w14:textId="77777777" w:rsidR="00427752" w:rsidRPr="00427752" w:rsidRDefault="00427752" w:rsidP="00427752">
      <w:pPr>
        <w:autoSpaceDE w:val="0"/>
        <w:autoSpaceDN w:val="0"/>
        <w:adjustRightInd w:val="0"/>
        <w:spacing w:after="0" w:line="240" w:lineRule="auto"/>
        <w:jc w:val="both"/>
        <w:rPr>
          <w:rFonts w:ascii="Times New Roman" w:eastAsia="Times New Roman" w:hAnsi="Times New Roman" w:cs="Times New Roman"/>
          <w:sz w:val="24"/>
          <w:szCs w:val="24"/>
          <w:lang w:bidi="ne-NP"/>
        </w:rPr>
      </w:pPr>
      <w:r w:rsidRPr="00427752">
        <w:rPr>
          <w:rFonts w:ascii="Times New Roman" w:eastAsia="Times New Roman" w:hAnsi="Times New Roman" w:cs="Times New Roman"/>
          <w:color w:val="FF0000"/>
          <w:sz w:val="24"/>
          <w:szCs w:val="24"/>
        </w:rPr>
        <w:t xml:space="preserve">           </w:t>
      </w:r>
      <w:r w:rsidRPr="00427752">
        <w:rPr>
          <w:rFonts w:ascii="Times New Roman" w:eastAsia="Times New Roman" w:hAnsi="Times New Roman" w:cs="Times New Roman"/>
          <w:sz w:val="24"/>
          <w:szCs w:val="24"/>
        </w:rPr>
        <w:t xml:space="preserve">Размер вышеуказанных выпадающих расходов, </w:t>
      </w:r>
      <w:r w:rsidRPr="00427752">
        <w:rPr>
          <w:rFonts w:ascii="Times New Roman" w:eastAsia="Times New Roman" w:hAnsi="Times New Roman" w:cs="Times New Roman"/>
          <w:sz w:val="24"/>
          <w:szCs w:val="24"/>
          <w:lang w:bidi="ne-NP"/>
        </w:rPr>
        <w:t>не включаемых в состав платы за технологическое присоединение на 2022 год определен для:</w:t>
      </w:r>
    </w:p>
    <w:p w14:paraId="639749E2" w14:textId="77777777" w:rsidR="00427752" w:rsidRPr="00427752" w:rsidRDefault="00427752" w:rsidP="00427752">
      <w:pPr>
        <w:autoSpaceDE w:val="0"/>
        <w:autoSpaceDN w:val="0"/>
        <w:adjustRightInd w:val="0"/>
        <w:spacing w:after="0" w:line="240" w:lineRule="auto"/>
        <w:jc w:val="both"/>
        <w:rPr>
          <w:rFonts w:ascii="Times New Roman" w:eastAsia="Times New Roman" w:hAnsi="Times New Roman" w:cs="Times New Roman"/>
          <w:sz w:val="24"/>
          <w:szCs w:val="24"/>
          <w:lang w:bidi="ne-NP"/>
        </w:rPr>
      </w:pPr>
      <w:r w:rsidRPr="00427752">
        <w:rPr>
          <w:rFonts w:ascii="Times New Roman" w:eastAsia="Times New Roman" w:hAnsi="Times New Roman" w:cs="Times New Roman"/>
          <w:sz w:val="24"/>
          <w:szCs w:val="24"/>
          <w:lang w:bidi="ne-NP"/>
        </w:rPr>
        <w:t xml:space="preserve">          - ПАО «</w:t>
      </w:r>
      <w:proofErr w:type="spellStart"/>
      <w:r w:rsidRPr="00427752">
        <w:rPr>
          <w:rFonts w:ascii="Times New Roman" w:eastAsia="Times New Roman" w:hAnsi="Times New Roman" w:cs="Times New Roman"/>
          <w:sz w:val="24"/>
          <w:szCs w:val="24"/>
          <w:lang w:bidi="ne-NP"/>
        </w:rPr>
        <w:t>Россети</w:t>
      </w:r>
      <w:proofErr w:type="spellEnd"/>
      <w:r w:rsidRPr="00427752">
        <w:rPr>
          <w:rFonts w:ascii="Times New Roman" w:eastAsia="Times New Roman" w:hAnsi="Times New Roman" w:cs="Times New Roman"/>
          <w:sz w:val="24"/>
          <w:szCs w:val="24"/>
          <w:lang w:bidi="ne-NP"/>
        </w:rPr>
        <w:t xml:space="preserve"> Центр и Приволжье» филиал «Калугаэнерго» – 289 175,97 тыс. руб. (включая сумму на установку приборов коммерческого учета электрической энергии (мощности));</w:t>
      </w:r>
    </w:p>
    <w:p w14:paraId="3DFA57C4" w14:textId="77777777" w:rsidR="00427752" w:rsidRPr="00427752" w:rsidRDefault="00427752" w:rsidP="00427752">
      <w:pPr>
        <w:autoSpaceDE w:val="0"/>
        <w:autoSpaceDN w:val="0"/>
        <w:adjustRightInd w:val="0"/>
        <w:spacing w:after="0" w:line="240" w:lineRule="auto"/>
        <w:jc w:val="both"/>
        <w:rPr>
          <w:rFonts w:ascii="Times New Roman" w:eastAsia="Times New Roman" w:hAnsi="Times New Roman" w:cs="Times New Roman"/>
          <w:sz w:val="24"/>
          <w:szCs w:val="24"/>
          <w:lang w:bidi="ne-NP"/>
        </w:rPr>
      </w:pPr>
      <w:r w:rsidRPr="00427752">
        <w:rPr>
          <w:rFonts w:ascii="Times New Roman" w:eastAsia="Times New Roman" w:hAnsi="Times New Roman" w:cs="Times New Roman"/>
          <w:sz w:val="24"/>
          <w:szCs w:val="24"/>
          <w:lang w:bidi="ne-NP"/>
        </w:rPr>
        <w:t xml:space="preserve">          - ОАО «РЖД» - 958,38 тыс. руб.;</w:t>
      </w:r>
    </w:p>
    <w:p w14:paraId="4805CCEC" w14:textId="77777777" w:rsidR="00427752" w:rsidRPr="00427752" w:rsidRDefault="00427752" w:rsidP="00427752">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bidi="ne-NP"/>
        </w:rPr>
      </w:pPr>
      <w:r w:rsidRPr="00427752">
        <w:rPr>
          <w:rFonts w:ascii="Times New Roman" w:eastAsia="Times New Roman" w:hAnsi="Times New Roman" w:cs="Times New Roman"/>
          <w:sz w:val="24"/>
          <w:szCs w:val="24"/>
          <w:lang w:bidi="ne-NP"/>
        </w:rPr>
        <w:t xml:space="preserve">          - МП г. Обнинска «</w:t>
      </w:r>
      <w:proofErr w:type="spellStart"/>
      <w:r w:rsidRPr="00427752">
        <w:rPr>
          <w:rFonts w:ascii="Times New Roman" w:eastAsia="Times New Roman" w:hAnsi="Times New Roman" w:cs="Times New Roman"/>
          <w:sz w:val="24"/>
          <w:szCs w:val="24"/>
          <w:lang w:bidi="ne-NP"/>
        </w:rPr>
        <w:t>Горэлектросети</w:t>
      </w:r>
      <w:proofErr w:type="spellEnd"/>
      <w:r w:rsidRPr="00427752">
        <w:rPr>
          <w:rFonts w:ascii="Times New Roman" w:eastAsia="Times New Roman" w:hAnsi="Times New Roman" w:cs="Times New Roman"/>
          <w:sz w:val="24"/>
          <w:szCs w:val="24"/>
          <w:lang w:bidi="ne-NP"/>
        </w:rPr>
        <w:t>» - 486,14 тыс. руб.;</w:t>
      </w:r>
    </w:p>
    <w:p w14:paraId="219367F5" w14:textId="77777777" w:rsidR="00427752" w:rsidRPr="00427752" w:rsidRDefault="00427752" w:rsidP="00427752">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bidi="ne-NP"/>
        </w:rPr>
      </w:pPr>
      <w:r w:rsidRPr="00427752">
        <w:rPr>
          <w:rFonts w:ascii="Times New Roman" w:eastAsia="Times New Roman" w:hAnsi="Times New Roman" w:cs="Times New Roman"/>
          <w:sz w:val="24"/>
          <w:szCs w:val="24"/>
          <w:lang w:bidi="ne-NP"/>
        </w:rPr>
        <w:t xml:space="preserve">          - АО «</w:t>
      </w:r>
      <w:proofErr w:type="spellStart"/>
      <w:r w:rsidRPr="00427752">
        <w:rPr>
          <w:rFonts w:ascii="Times New Roman" w:eastAsia="Times New Roman" w:hAnsi="Times New Roman" w:cs="Times New Roman"/>
          <w:sz w:val="24"/>
          <w:szCs w:val="24"/>
          <w:lang w:bidi="ne-NP"/>
        </w:rPr>
        <w:t>Оборонэнерго</w:t>
      </w:r>
      <w:proofErr w:type="spellEnd"/>
      <w:r w:rsidRPr="00427752">
        <w:rPr>
          <w:rFonts w:ascii="Times New Roman" w:eastAsia="Times New Roman" w:hAnsi="Times New Roman" w:cs="Times New Roman"/>
          <w:sz w:val="24"/>
          <w:szCs w:val="24"/>
          <w:lang w:bidi="ne-NP"/>
        </w:rPr>
        <w:t>» - 39,60 тыс. руб.</w:t>
      </w:r>
    </w:p>
    <w:p w14:paraId="2F07DCE6" w14:textId="77777777" w:rsidR="00427752" w:rsidRPr="00427752" w:rsidRDefault="00427752" w:rsidP="00427752">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bidi="ne-NP"/>
        </w:rPr>
      </w:pPr>
      <w:r w:rsidRPr="00427752">
        <w:rPr>
          <w:rFonts w:ascii="Times New Roman" w:eastAsia="Times New Roman" w:hAnsi="Times New Roman" w:cs="Times New Roman"/>
          <w:sz w:val="24"/>
          <w:szCs w:val="24"/>
          <w:lang w:bidi="ne-NP"/>
        </w:rPr>
        <w:t xml:space="preserve">          3. Размер расходов, связанных с осуществлением технологического присоединения энергопринимающих устройств максимальной мощностью до 150 кВт включительно, не включаемых в состав платы за технологическое присоединение определен экспертами для        ОАО «РЖД» в размере 1 713,39 тыс. руб. Экспертами плановые расходы, не включаемые в состав платы за технологическое присоединение, определены на основании фактических средних показателей за 2018-2020 годы и утвержденных министерством конкурентной политики Калужской области стандартизированных тарифных ставок на 2021 год.</w:t>
      </w:r>
      <w:r w:rsidRPr="00427752">
        <w:rPr>
          <w:rFonts w:ascii="Times New Roman" w:eastAsia="Times New Roman" w:hAnsi="Times New Roman" w:cs="Times New Roman"/>
          <w:sz w:val="24"/>
          <w:szCs w:val="24"/>
          <w:lang w:bidi="ne-NP"/>
        </w:rPr>
        <w:tab/>
      </w:r>
      <w:r w:rsidRPr="00427752">
        <w:rPr>
          <w:rFonts w:ascii="Times New Roman" w:eastAsia="Times New Roman" w:hAnsi="Times New Roman" w:cs="Times New Roman"/>
          <w:sz w:val="24"/>
          <w:szCs w:val="24"/>
          <w:lang w:bidi="ne-NP"/>
        </w:rPr>
        <w:tab/>
      </w:r>
    </w:p>
    <w:p w14:paraId="5BB2348D"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4. Размер выпадающих расходов на выплату процентов по кредитным договорам, связанным с рассрочкой по оплате технологического присоединения энергопринимающих устройств максимальной мощностью свыше 15 и до 150 кВт включительно (с учетом ранее присоединенных в данной точке присоединения энергопринимающих устройств) определен для</w:t>
      </w:r>
      <w:r w:rsidRPr="00427752">
        <w:rPr>
          <w:rFonts w:ascii="Times New Roman" w:eastAsia="Times New Roman" w:hAnsi="Times New Roman" w:cs="Times New Roman"/>
          <w:sz w:val="24"/>
          <w:szCs w:val="24"/>
          <w:lang w:bidi="ne-NP"/>
        </w:rPr>
        <w:t xml:space="preserve"> филиала ПАО «</w:t>
      </w:r>
      <w:proofErr w:type="spellStart"/>
      <w:r w:rsidRPr="00427752">
        <w:rPr>
          <w:rFonts w:ascii="Times New Roman" w:eastAsia="Times New Roman" w:hAnsi="Times New Roman" w:cs="Times New Roman"/>
          <w:sz w:val="24"/>
          <w:szCs w:val="24"/>
          <w:lang w:bidi="ne-NP"/>
        </w:rPr>
        <w:t>Россети</w:t>
      </w:r>
      <w:proofErr w:type="spellEnd"/>
      <w:r w:rsidRPr="00427752">
        <w:rPr>
          <w:rFonts w:ascii="Times New Roman" w:eastAsia="Times New Roman" w:hAnsi="Times New Roman" w:cs="Times New Roman"/>
          <w:sz w:val="24"/>
          <w:szCs w:val="24"/>
          <w:lang w:bidi="ne-NP"/>
        </w:rPr>
        <w:t xml:space="preserve"> Центр и Приволжье» - «Калугаэнерго»</w:t>
      </w:r>
      <w:r w:rsidRPr="00427752">
        <w:rPr>
          <w:rFonts w:ascii="Times New Roman" w:eastAsia="Times New Roman" w:hAnsi="Times New Roman" w:cs="Times New Roman"/>
          <w:sz w:val="24"/>
          <w:szCs w:val="24"/>
        </w:rPr>
        <w:t xml:space="preserve"> на основании представленных организацией расчетов и реестров потребителей, пользующихся данной рассрочкой по годам.</w:t>
      </w:r>
    </w:p>
    <w:p w14:paraId="5E96EC9F" w14:textId="77777777"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color w:val="FF0000"/>
          <w:sz w:val="24"/>
          <w:szCs w:val="24"/>
        </w:rPr>
      </w:pPr>
      <w:r w:rsidRPr="00427752">
        <w:rPr>
          <w:rFonts w:ascii="Times New Roman" w:eastAsia="Times New Roman" w:hAnsi="Times New Roman" w:cs="Times New Roman"/>
          <w:sz w:val="24"/>
          <w:szCs w:val="24"/>
        </w:rPr>
        <w:t>Размер данных выпадающих доходов на 2022 год составил – 16,29 тыс. руб.</w:t>
      </w:r>
      <w:r w:rsidRPr="00427752">
        <w:rPr>
          <w:rFonts w:ascii="Times New Roman" w:eastAsia="Times New Roman" w:hAnsi="Times New Roman" w:cs="Times New Roman"/>
          <w:color w:val="FF0000"/>
          <w:sz w:val="24"/>
          <w:szCs w:val="24"/>
        </w:rPr>
        <w:t xml:space="preserve"> </w:t>
      </w:r>
    </w:p>
    <w:p w14:paraId="5F008313" w14:textId="72E94624" w:rsidR="00427752" w:rsidRPr="00427752" w:rsidRDefault="00427752" w:rsidP="0042775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Таким образом</w:t>
      </w:r>
      <w:r w:rsidR="006B7814">
        <w:rPr>
          <w:rFonts w:ascii="Times New Roman" w:eastAsia="Times New Roman" w:hAnsi="Times New Roman" w:cs="Times New Roman"/>
          <w:sz w:val="24"/>
          <w:szCs w:val="24"/>
        </w:rPr>
        <w:t xml:space="preserve"> предлагается утвердить </w:t>
      </w:r>
      <w:r w:rsidRPr="00427752">
        <w:rPr>
          <w:rFonts w:ascii="Times New Roman" w:eastAsia="Times New Roman" w:hAnsi="Times New Roman" w:cs="Times New Roman"/>
          <w:sz w:val="24"/>
          <w:szCs w:val="24"/>
        </w:rPr>
        <w:t>выпадающие доходы, связанные с осуществлением технологического присоединения, не включаемые в плату за технологическое присоединение по всем территориальным сетевым организациям на 2022 год, определённые экспертами, представлен</w:t>
      </w:r>
      <w:r w:rsidR="006B7814">
        <w:rPr>
          <w:rFonts w:ascii="Times New Roman" w:eastAsia="Times New Roman" w:hAnsi="Times New Roman" w:cs="Times New Roman"/>
          <w:sz w:val="24"/>
          <w:szCs w:val="24"/>
        </w:rPr>
        <w:t xml:space="preserve">ные </w:t>
      </w:r>
      <w:r w:rsidRPr="00427752">
        <w:rPr>
          <w:rFonts w:ascii="Times New Roman" w:eastAsia="Times New Roman" w:hAnsi="Times New Roman" w:cs="Times New Roman"/>
          <w:sz w:val="24"/>
          <w:szCs w:val="24"/>
        </w:rPr>
        <w:t xml:space="preserve">в </w:t>
      </w:r>
      <w:r w:rsidR="009114F6">
        <w:rPr>
          <w:rFonts w:ascii="Times New Roman" w:eastAsia="Times New Roman" w:hAnsi="Times New Roman" w:cs="Times New Roman"/>
          <w:sz w:val="24"/>
          <w:szCs w:val="24"/>
        </w:rPr>
        <w:t>т</w:t>
      </w:r>
      <w:r w:rsidRPr="00427752">
        <w:rPr>
          <w:rFonts w:ascii="Times New Roman" w:eastAsia="Times New Roman" w:hAnsi="Times New Roman" w:cs="Times New Roman"/>
          <w:sz w:val="24"/>
          <w:szCs w:val="24"/>
        </w:rPr>
        <w:t>аблице</w:t>
      </w:r>
      <w:r w:rsidR="006B7814">
        <w:rPr>
          <w:rFonts w:ascii="Times New Roman" w:eastAsia="Times New Roman" w:hAnsi="Times New Roman" w:cs="Times New Roman"/>
          <w:sz w:val="24"/>
          <w:szCs w:val="24"/>
        </w:rPr>
        <w:t>:</w:t>
      </w:r>
    </w:p>
    <w:p w14:paraId="31B15EA6" w14:textId="59F0B6CD" w:rsidR="00427752" w:rsidRPr="00427752" w:rsidRDefault="00427752" w:rsidP="00427752">
      <w:pPr>
        <w:autoSpaceDE w:val="0"/>
        <w:autoSpaceDN w:val="0"/>
        <w:adjustRightInd w:val="0"/>
        <w:spacing w:after="0" w:line="240" w:lineRule="auto"/>
        <w:ind w:firstLine="709"/>
        <w:rPr>
          <w:rFonts w:ascii="Times New Roman" w:eastAsia="Times New Roman" w:hAnsi="Times New Roman" w:cs="Times New Roman"/>
          <w:sz w:val="24"/>
          <w:szCs w:val="24"/>
        </w:rPr>
      </w:pPr>
      <w:r w:rsidRPr="00427752">
        <w:rPr>
          <w:rFonts w:ascii="Times New Roman" w:eastAsia="Times New Roman" w:hAnsi="Times New Roman" w:cs="Times New Roman"/>
          <w:sz w:val="24"/>
          <w:szCs w:val="24"/>
        </w:rPr>
        <w:t xml:space="preserve">                                                                                                                                       </w:t>
      </w:r>
      <w:r w:rsidR="00F6617F" w:rsidRPr="00427752">
        <w:rPr>
          <w:rFonts w:ascii="Times New Roman" w:eastAsia="Times New Roman" w:hAnsi="Times New Roman" w:cs="Times New Roman"/>
          <w:sz w:val="24"/>
          <w:szCs w:val="24"/>
        </w:rPr>
        <w:t xml:space="preserve">(руб.)            </w:t>
      </w:r>
      <w:r w:rsidR="00F6617F" w:rsidRPr="00F6617F">
        <w:rPr>
          <w:rFonts w:ascii="Times New Roman" w:eastAsia="Times New Roman" w:hAnsi="Times New Roman" w:cs="Times New Roman"/>
          <w:sz w:val="24"/>
          <w:szCs w:val="24"/>
        </w:rPr>
        <w:t xml:space="preserve">         </w:t>
      </w:r>
      <w:r w:rsidRPr="00427752">
        <w:rPr>
          <w:rFonts w:ascii="Times New Roman" w:eastAsia="Times New Roman" w:hAnsi="Times New Roman" w:cs="Times New Roman"/>
          <w:sz w:val="24"/>
          <w:szCs w:val="24"/>
        </w:rPr>
        <w:t xml:space="preserve">               </w:t>
      </w:r>
      <w:r w:rsidR="00F6617F">
        <w:rPr>
          <w:rFonts w:ascii="Times New Roman" w:eastAsia="Times New Roman" w:hAnsi="Times New Roman" w:cs="Times New Roman"/>
          <w:sz w:val="24"/>
          <w:szCs w:val="24"/>
        </w:rPr>
        <w:t xml:space="preserve">          </w:t>
      </w:r>
    </w:p>
    <w:tbl>
      <w:tblPr>
        <w:tblW w:w="10031"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4"/>
        <w:gridCol w:w="2126"/>
        <w:gridCol w:w="1985"/>
        <w:gridCol w:w="1842"/>
      </w:tblGrid>
      <w:tr w:rsidR="00427752" w:rsidRPr="00427752" w14:paraId="26C7ACC4" w14:textId="77777777" w:rsidTr="000A17DC">
        <w:tc>
          <w:tcPr>
            <w:tcW w:w="534" w:type="dxa"/>
            <w:vMerge w:val="restart"/>
            <w:shd w:val="clear" w:color="auto" w:fill="auto"/>
            <w:vAlign w:val="center"/>
          </w:tcPr>
          <w:p w14:paraId="7C88CB9C" w14:textId="77777777" w:rsidR="00427752" w:rsidRPr="00427752" w:rsidRDefault="00427752" w:rsidP="00427752">
            <w:pPr>
              <w:spacing w:after="0" w:line="240" w:lineRule="auto"/>
              <w:jc w:val="center"/>
              <w:rPr>
                <w:rFonts w:ascii="Times New Roman" w:eastAsia="Calibri" w:hAnsi="Times New Roman" w:cs="Times New Roman"/>
                <w:sz w:val="20"/>
                <w:szCs w:val="20"/>
              </w:rPr>
            </w:pPr>
            <w:r w:rsidRPr="00427752">
              <w:rPr>
                <w:rFonts w:ascii="Times New Roman" w:eastAsia="Calibri" w:hAnsi="Times New Roman" w:cs="Times New Roman"/>
                <w:sz w:val="20"/>
                <w:szCs w:val="20"/>
              </w:rPr>
              <w:t>№ п/п</w:t>
            </w:r>
          </w:p>
        </w:tc>
        <w:tc>
          <w:tcPr>
            <w:tcW w:w="3544" w:type="dxa"/>
            <w:vMerge w:val="restart"/>
            <w:shd w:val="clear" w:color="auto" w:fill="auto"/>
            <w:vAlign w:val="center"/>
          </w:tcPr>
          <w:p w14:paraId="26F8208D" w14:textId="77777777" w:rsidR="00427752" w:rsidRPr="00427752" w:rsidRDefault="00427752" w:rsidP="00427752">
            <w:pPr>
              <w:spacing w:after="0" w:line="240" w:lineRule="auto"/>
              <w:jc w:val="center"/>
              <w:rPr>
                <w:rFonts w:ascii="Times New Roman" w:eastAsia="Calibri" w:hAnsi="Times New Roman" w:cs="Times New Roman"/>
                <w:sz w:val="20"/>
                <w:szCs w:val="20"/>
              </w:rPr>
            </w:pPr>
            <w:r w:rsidRPr="00427752">
              <w:rPr>
                <w:rFonts w:ascii="Times New Roman" w:eastAsia="Calibri" w:hAnsi="Times New Roman" w:cs="Times New Roman"/>
                <w:sz w:val="20"/>
                <w:szCs w:val="20"/>
              </w:rPr>
              <w:t>Наименование территориальной сетевой организации Калужской области</w:t>
            </w:r>
          </w:p>
        </w:tc>
        <w:tc>
          <w:tcPr>
            <w:tcW w:w="5953" w:type="dxa"/>
            <w:gridSpan w:val="3"/>
          </w:tcPr>
          <w:p w14:paraId="180584E3"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Размер выпадающих доходов, связанных с осуществлением технологического присоединения, не включаемых в плату за технологическое присоединение </w:t>
            </w:r>
          </w:p>
        </w:tc>
      </w:tr>
      <w:tr w:rsidR="00427752" w:rsidRPr="00427752" w14:paraId="69C36D5C" w14:textId="77777777" w:rsidTr="000A17DC">
        <w:tc>
          <w:tcPr>
            <w:tcW w:w="534" w:type="dxa"/>
            <w:vMerge/>
            <w:shd w:val="clear" w:color="auto" w:fill="auto"/>
          </w:tcPr>
          <w:p w14:paraId="553BACCD" w14:textId="77777777" w:rsidR="00427752" w:rsidRPr="00427752" w:rsidRDefault="00427752" w:rsidP="00427752">
            <w:pPr>
              <w:spacing w:after="0" w:line="240" w:lineRule="auto"/>
              <w:jc w:val="center"/>
              <w:rPr>
                <w:rFonts w:ascii="Times New Roman" w:eastAsia="Calibri" w:hAnsi="Times New Roman" w:cs="Times New Roman"/>
                <w:sz w:val="20"/>
                <w:szCs w:val="20"/>
              </w:rPr>
            </w:pPr>
          </w:p>
        </w:tc>
        <w:tc>
          <w:tcPr>
            <w:tcW w:w="3544" w:type="dxa"/>
            <w:vMerge/>
            <w:shd w:val="clear" w:color="auto" w:fill="auto"/>
          </w:tcPr>
          <w:p w14:paraId="6D6106E4" w14:textId="77777777" w:rsidR="00427752" w:rsidRPr="00427752" w:rsidRDefault="00427752" w:rsidP="00427752">
            <w:pPr>
              <w:spacing w:after="0" w:line="240" w:lineRule="auto"/>
              <w:jc w:val="center"/>
              <w:rPr>
                <w:rFonts w:ascii="Times New Roman" w:eastAsia="Calibri" w:hAnsi="Times New Roman" w:cs="Times New Roman"/>
                <w:sz w:val="20"/>
                <w:szCs w:val="20"/>
              </w:rPr>
            </w:pPr>
          </w:p>
        </w:tc>
        <w:tc>
          <w:tcPr>
            <w:tcW w:w="2126" w:type="dxa"/>
            <w:shd w:val="clear" w:color="auto" w:fill="auto"/>
            <w:vAlign w:val="center"/>
          </w:tcPr>
          <w:p w14:paraId="3E52518A"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связанных с осуществлением</w:t>
            </w:r>
          </w:p>
          <w:p w14:paraId="770EE695"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технологического присоединения энергопринимающих устройств</w:t>
            </w:r>
          </w:p>
          <w:p w14:paraId="11B0DEF6"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максимальной мощностью, не превышающей 15 кВт</w:t>
            </w:r>
          </w:p>
          <w:p w14:paraId="49664E85"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включительно (с учетом ранее присоединенных в </w:t>
            </w:r>
            <w:r w:rsidRPr="00427752">
              <w:rPr>
                <w:rFonts w:ascii="Times New Roman" w:eastAsia="Times New Roman" w:hAnsi="Times New Roman" w:cs="Times New Roman"/>
                <w:sz w:val="20"/>
                <w:szCs w:val="20"/>
              </w:rPr>
              <w:lastRenderedPageBreak/>
              <w:t>данной точке присоединения энергопринимающих устройств)</w:t>
            </w:r>
          </w:p>
          <w:p w14:paraId="74DF2545"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985" w:type="dxa"/>
          </w:tcPr>
          <w:p w14:paraId="2FA5C9EB"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lastRenderedPageBreak/>
              <w:t>связанных с осуществлением</w:t>
            </w:r>
          </w:p>
          <w:p w14:paraId="06400DF9"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технологического присоединения к электрическим сетям</w:t>
            </w:r>
          </w:p>
          <w:p w14:paraId="6264B583"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энергопринимающих устройств максимальной мощностью</w:t>
            </w:r>
          </w:p>
          <w:p w14:paraId="4C945B4D"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до 150 кВт включительно, не </w:t>
            </w:r>
            <w:r w:rsidRPr="00427752">
              <w:rPr>
                <w:rFonts w:ascii="Times New Roman" w:eastAsia="Times New Roman" w:hAnsi="Times New Roman" w:cs="Times New Roman"/>
                <w:sz w:val="20"/>
                <w:szCs w:val="20"/>
              </w:rPr>
              <w:lastRenderedPageBreak/>
              <w:t>включаемых в состав</w:t>
            </w:r>
          </w:p>
          <w:p w14:paraId="727F6459"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платы за технологическое присоединение</w:t>
            </w:r>
          </w:p>
        </w:tc>
        <w:tc>
          <w:tcPr>
            <w:tcW w:w="1842" w:type="dxa"/>
            <w:shd w:val="clear" w:color="auto" w:fill="auto"/>
            <w:vAlign w:val="center"/>
          </w:tcPr>
          <w:p w14:paraId="1C39A032"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lastRenderedPageBreak/>
              <w:t xml:space="preserve">на выплату процентов по кредитным договорам, связанным с рассрочкой по оплате технологического присоединения энергопринимающих устройств максимальной </w:t>
            </w:r>
            <w:r w:rsidRPr="00427752">
              <w:rPr>
                <w:rFonts w:ascii="Times New Roman" w:eastAsia="Times New Roman" w:hAnsi="Times New Roman" w:cs="Times New Roman"/>
                <w:sz w:val="20"/>
                <w:szCs w:val="20"/>
              </w:rPr>
              <w:lastRenderedPageBreak/>
              <w:t>мощностью свыше 15 и до 150 кВт включительно (с учетом ранее присоединенных в данной точке присоединения энергопринимающих устройств)</w:t>
            </w:r>
          </w:p>
        </w:tc>
      </w:tr>
      <w:tr w:rsidR="00427752" w:rsidRPr="00427752" w14:paraId="306CFA69" w14:textId="77777777" w:rsidTr="000A17DC">
        <w:tc>
          <w:tcPr>
            <w:tcW w:w="534" w:type="dxa"/>
            <w:shd w:val="clear" w:color="auto" w:fill="auto"/>
            <w:vAlign w:val="center"/>
          </w:tcPr>
          <w:p w14:paraId="09476267"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lastRenderedPageBreak/>
              <w:t>1.</w:t>
            </w:r>
          </w:p>
        </w:tc>
        <w:tc>
          <w:tcPr>
            <w:tcW w:w="3544" w:type="dxa"/>
            <w:shd w:val="clear" w:color="auto" w:fill="auto"/>
          </w:tcPr>
          <w:p w14:paraId="1296C630" w14:textId="77777777" w:rsidR="00427752" w:rsidRPr="00427752" w:rsidRDefault="00427752" w:rsidP="00427752">
            <w:pPr>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Публичное акционерное общество «</w:t>
            </w:r>
            <w:proofErr w:type="spellStart"/>
            <w:r w:rsidRPr="00427752">
              <w:rPr>
                <w:rFonts w:ascii="Times New Roman" w:eastAsia="Times New Roman" w:hAnsi="Times New Roman" w:cs="Times New Roman"/>
                <w:sz w:val="20"/>
                <w:szCs w:val="20"/>
              </w:rPr>
              <w:t>Россети</w:t>
            </w:r>
            <w:proofErr w:type="spellEnd"/>
            <w:r w:rsidRPr="00427752">
              <w:rPr>
                <w:rFonts w:ascii="Times New Roman" w:eastAsia="Times New Roman" w:hAnsi="Times New Roman" w:cs="Times New Roman"/>
                <w:sz w:val="20"/>
                <w:szCs w:val="20"/>
              </w:rPr>
              <w:t xml:space="preserve"> Центр и Приволжье» (филиал «Калугаэнерго» ПАО «</w:t>
            </w:r>
            <w:proofErr w:type="spellStart"/>
            <w:r w:rsidRPr="00427752">
              <w:rPr>
                <w:rFonts w:ascii="Times New Roman" w:eastAsia="Times New Roman" w:hAnsi="Times New Roman" w:cs="Times New Roman"/>
                <w:sz w:val="20"/>
                <w:szCs w:val="20"/>
              </w:rPr>
              <w:t>Россети</w:t>
            </w:r>
            <w:proofErr w:type="spellEnd"/>
            <w:r w:rsidRPr="00427752">
              <w:rPr>
                <w:rFonts w:ascii="Times New Roman" w:eastAsia="Times New Roman" w:hAnsi="Times New Roman" w:cs="Times New Roman"/>
                <w:sz w:val="20"/>
                <w:szCs w:val="20"/>
              </w:rPr>
              <w:t xml:space="preserve"> Центр и Приволжье»)</w:t>
            </w:r>
          </w:p>
        </w:tc>
        <w:tc>
          <w:tcPr>
            <w:tcW w:w="2126" w:type="dxa"/>
            <w:shd w:val="clear" w:color="auto" w:fill="auto"/>
            <w:vAlign w:val="center"/>
          </w:tcPr>
          <w:p w14:paraId="3D3DDED4"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289 175 965,52</w:t>
            </w:r>
          </w:p>
        </w:tc>
        <w:tc>
          <w:tcPr>
            <w:tcW w:w="1985" w:type="dxa"/>
            <w:vAlign w:val="center"/>
          </w:tcPr>
          <w:p w14:paraId="099A381F"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7C67AD36"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16 292,31</w:t>
            </w:r>
          </w:p>
        </w:tc>
      </w:tr>
      <w:tr w:rsidR="00427752" w:rsidRPr="00427752" w14:paraId="3201836E" w14:textId="77777777" w:rsidTr="000A17DC">
        <w:tc>
          <w:tcPr>
            <w:tcW w:w="534" w:type="dxa"/>
            <w:shd w:val="clear" w:color="auto" w:fill="auto"/>
            <w:vAlign w:val="center"/>
          </w:tcPr>
          <w:p w14:paraId="5FCF697B"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w:t>
            </w:r>
          </w:p>
        </w:tc>
        <w:tc>
          <w:tcPr>
            <w:tcW w:w="3544" w:type="dxa"/>
            <w:shd w:val="clear" w:color="auto" w:fill="auto"/>
          </w:tcPr>
          <w:p w14:paraId="330E7DA2" w14:textId="77777777" w:rsidR="00427752" w:rsidRPr="00427752" w:rsidRDefault="00427752" w:rsidP="00427752">
            <w:pPr>
              <w:widowControl w:val="0"/>
              <w:autoSpaceDE w:val="0"/>
              <w:autoSpaceDN w:val="0"/>
              <w:adjustRightInd w:val="0"/>
              <w:spacing w:after="0" w:line="240" w:lineRule="auto"/>
              <w:rPr>
                <w:rFonts w:ascii="Times New Roman" w:eastAsia="Calibri" w:hAnsi="Times New Roman" w:cs="Times New Roman"/>
                <w:sz w:val="20"/>
                <w:szCs w:val="20"/>
              </w:rPr>
            </w:pPr>
            <w:r w:rsidRPr="00427752">
              <w:rPr>
                <w:rFonts w:ascii="Times New Roman" w:eastAsia="Times New Roman" w:hAnsi="Times New Roman" w:cs="Times New Roman"/>
                <w:sz w:val="20"/>
                <w:szCs w:val="20"/>
              </w:rPr>
              <w:t>Муниципальное предприятие города Обнинска Калужской области «</w:t>
            </w:r>
            <w:proofErr w:type="spellStart"/>
            <w:r w:rsidRPr="00427752">
              <w:rPr>
                <w:rFonts w:ascii="Times New Roman" w:eastAsia="Times New Roman" w:hAnsi="Times New Roman" w:cs="Times New Roman"/>
                <w:sz w:val="20"/>
                <w:szCs w:val="20"/>
              </w:rPr>
              <w:t>Горэлектросети</w:t>
            </w:r>
            <w:proofErr w:type="spellEnd"/>
            <w:r w:rsidRPr="00427752">
              <w:rPr>
                <w:rFonts w:ascii="Times New Roman" w:eastAsia="Times New Roman" w:hAnsi="Times New Roman" w:cs="Times New Roman"/>
                <w:sz w:val="20"/>
                <w:szCs w:val="20"/>
              </w:rPr>
              <w:t>»</w:t>
            </w:r>
          </w:p>
        </w:tc>
        <w:tc>
          <w:tcPr>
            <w:tcW w:w="2126" w:type="dxa"/>
            <w:shd w:val="clear" w:color="auto" w:fill="auto"/>
            <w:vAlign w:val="center"/>
          </w:tcPr>
          <w:p w14:paraId="4DF6838C"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486 140,40</w:t>
            </w:r>
          </w:p>
        </w:tc>
        <w:tc>
          <w:tcPr>
            <w:tcW w:w="1985" w:type="dxa"/>
            <w:vAlign w:val="center"/>
          </w:tcPr>
          <w:p w14:paraId="05216795"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6D8F6ACF"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42DFB93A" w14:textId="77777777" w:rsidTr="000A17DC">
        <w:tc>
          <w:tcPr>
            <w:tcW w:w="534" w:type="dxa"/>
            <w:shd w:val="clear" w:color="auto" w:fill="auto"/>
            <w:vAlign w:val="center"/>
          </w:tcPr>
          <w:p w14:paraId="7F1BF317"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w:t>
            </w:r>
          </w:p>
        </w:tc>
        <w:tc>
          <w:tcPr>
            <w:tcW w:w="3544" w:type="dxa"/>
            <w:shd w:val="clear" w:color="auto" w:fill="auto"/>
          </w:tcPr>
          <w:p w14:paraId="6E49BB47" w14:textId="77777777" w:rsidR="00427752" w:rsidRPr="00427752" w:rsidRDefault="00427752" w:rsidP="00427752">
            <w:pPr>
              <w:widowControl w:val="0"/>
              <w:autoSpaceDE w:val="0"/>
              <w:autoSpaceDN w:val="0"/>
              <w:adjustRightInd w:val="0"/>
              <w:spacing w:after="0" w:line="240" w:lineRule="auto"/>
              <w:rPr>
                <w:rFonts w:ascii="Times New Roman" w:eastAsia="Calibri" w:hAnsi="Times New Roman" w:cs="Times New Roman"/>
                <w:sz w:val="20"/>
                <w:szCs w:val="20"/>
              </w:rPr>
            </w:pPr>
            <w:r w:rsidRPr="00427752">
              <w:rPr>
                <w:rFonts w:ascii="Times New Roman" w:eastAsia="Times New Roman" w:hAnsi="Times New Roman" w:cs="Times New Roman"/>
                <w:sz w:val="20"/>
                <w:szCs w:val="20"/>
              </w:rPr>
              <w:t>Акционерное общество «МСК Энергосеть» (АО «МСК Энерго»)</w:t>
            </w:r>
          </w:p>
        </w:tc>
        <w:tc>
          <w:tcPr>
            <w:tcW w:w="2126" w:type="dxa"/>
            <w:shd w:val="clear" w:color="auto" w:fill="auto"/>
            <w:vAlign w:val="center"/>
          </w:tcPr>
          <w:p w14:paraId="1DA291C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00C0147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63DD7BB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24BA9E11" w14:textId="77777777" w:rsidTr="000A17DC">
        <w:tc>
          <w:tcPr>
            <w:tcW w:w="534" w:type="dxa"/>
            <w:shd w:val="clear" w:color="auto" w:fill="auto"/>
            <w:vAlign w:val="center"/>
          </w:tcPr>
          <w:p w14:paraId="1BD1CFA6"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4.</w:t>
            </w:r>
          </w:p>
        </w:tc>
        <w:tc>
          <w:tcPr>
            <w:tcW w:w="3544" w:type="dxa"/>
            <w:shd w:val="clear" w:color="auto" w:fill="auto"/>
          </w:tcPr>
          <w:p w14:paraId="5B17C428" w14:textId="0F1588D3" w:rsidR="00427752" w:rsidRPr="00427752" w:rsidRDefault="00427752" w:rsidP="00427752">
            <w:pPr>
              <w:spacing w:after="0" w:line="240" w:lineRule="auto"/>
              <w:rPr>
                <w:rFonts w:ascii="Times New Roman" w:eastAsia="Calibri" w:hAnsi="Times New Roman" w:cs="Times New Roman"/>
                <w:sz w:val="20"/>
                <w:szCs w:val="20"/>
              </w:rPr>
            </w:pPr>
            <w:r w:rsidRPr="00427752">
              <w:rPr>
                <w:rFonts w:ascii="Times New Roman" w:eastAsia="Times New Roman" w:hAnsi="Times New Roman" w:cs="Times New Roman"/>
                <w:sz w:val="20"/>
                <w:szCs w:val="20"/>
              </w:rPr>
              <w:t xml:space="preserve">Акционерное общество «Государственный научный центр Российской Федерации - Физико-энергетический институт </w:t>
            </w:r>
            <w:r w:rsidR="00F6617F" w:rsidRPr="00427752">
              <w:rPr>
                <w:rFonts w:ascii="Times New Roman" w:eastAsia="Times New Roman" w:hAnsi="Times New Roman" w:cs="Times New Roman"/>
                <w:sz w:val="20"/>
                <w:szCs w:val="20"/>
              </w:rPr>
              <w:t xml:space="preserve">имени </w:t>
            </w:r>
            <w:proofErr w:type="spellStart"/>
            <w:r w:rsidR="00F6617F" w:rsidRPr="00427752">
              <w:rPr>
                <w:rFonts w:ascii="Times New Roman" w:eastAsia="Times New Roman" w:hAnsi="Times New Roman" w:cs="Times New Roman"/>
                <w:sz w:val="20"/>
                <w:szCs w:val="20"/>
              </w:rPr>
              <w:t>А.И.Лейпунского</w:t>
            </w:r>
            <w:proofErr w:type="spellEnd"/>
            <w:r w:rsidRPr="00427752">
              <w:rPr>
                <w:rFonts w:ascii="Times New Roman" w:eastAsia="Times New Roman" w:hAnsi="Times New Roman" w:cs="Times New Roman"/>
                <w:sz w:val="20"/>
                <w:szCs w:val="20"/>
              </w:rPr>
              <w:t>»</w:t>
            </w:r>
          </w:p>
        </w:tc>
        <w:tc>
          <w:tcPr>
            <w:tcW w:w="2126" w:type="dxa"/>
            <w:shd w:val="clear" w:color="auto" w:fill="auto"/>
            <w:vAlign w:val="center"/>
          </w:tcPr>
          <w:p w14:paraId="39CD1CD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0CD8CDB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7459666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6DCE7FA6" w14:textId="77777777" w:rsidTr="000A17DC">
        <w:trPr>
          <w:trHeight w:val="231"/>
        </w:trPr>
        <w:tc>
          <w:tcPr>
            <w:tcW w:w="534" w:type="dxa"/>
            <w:shd w:val="clear" w:color="auto" w:fill="auto"/>
            <w:vAlign w:val="center"/>
          </w:tcPr>
          <w:p w14:paraId="264EB670"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5.</w:t>
            </w:r>
          </w:p>
        </w:tc>
        <w:tc>
          <w:tcPr>
            <w:tcW w:w="3544" w:type="dxa"/>
            <w:shd w:val="clear" w:color="auto" w:fill="auto"/>
          </w:tcPr>
          <w:p w14:paraId="34B9AC5F" w14:textId="77777777" w:rsidR="00427752" w:rsidRPr="00427752" w:rsidRDefault="00427752" w:rsidP="00427752">
            <w:pPr>
              <w:spacing w:after="0" w:line="240" w:lineRule="auto"/>
              <w:rPr>
                <w:rFonts w:ascii="Times New Roman" w:eastAsia="Calibri" w:hAnsi="Times New Roman" w:cs="Times New Roman"/>
                <w:sz w:val="20"/>
                <w:szCs w:val="20"/>
              </w:rPr>
            </w:pPr>
            <w:r w:rsidRPr="00427752">
              <w:rPr>
                <w:rFonts w:ascii="Times New Roman" w:eastAsia="Times New Roman" w:hAnsi="Times New Roman" w:cs="Times New Roman"/>
                <w:sz w:val="20"/>
                <w:szCs w:val="20"/>
              </w:rPr>
              <w:t>Акционерное общество</w:t>
            </w:r>
            <w:r w:rsidRPr="00427752">
              <w:rPr>
                <w:rFonts w:ascii="Times New Roman" w:eastAsia="Calibri" w:hAnsi="Times New Roman" w:cs="Times New Roman"/>
                <w:sz w:val="20"/>
                <w:szCs w:val="20"/>
              </w:rPr>
              <w:t xml:space="preserve"> «Восход» – Калужский радиоламповый завод</w:t>
            </w:r>
          </w:p>
        </w:tc>
        <w:tc>
          <w:tcPr>
            <w:tcW w:w="2126" w:type="dxa"/>
            <w:shd w:val="clear" w:color="auto" w:fill="auto"/>
            <w:vAlign w:val="center"/>
          </w:tcPr>
          <w:p w14:paraId="52168F8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468C1D4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084C2FB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7567CF00" w14:textId="77777777" w:rsidTr="000A17DC">
        <w:tc>
          <w:tcPr>
            <w:tcW w:w="534" w:type="dxa"/>
            <w:shd w:val="clear" w:color="auto" w:fill="auto"/>
            <w:vAlign w:val="center"/>
          </w:tcPr>
          <w:p w14:paraId="26040828"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6.</w:t>
            </w:r>
          </w:p>
        </w:tc>
        <w:tc>
          <w:tcPr>
            <w:tcW w:w="3544" w:type="dxa"/>
            <w:shd w:val="clear" w:color="auto" w:fill="auto"/>
          </w:tcPr>
          <w:p w14:paraId="03B99BF6" w14:textId="77777777" w:rsidR="00427752" w:rsidRPr="00427752" w:rsidRDefault="00427752" w:rsidP="00427752">
            <w:pPr>
              <w:autoSpaceDE w:val="0"/>
              <w:autoSpaceDN w:val="0"/>
              <w:adjustRightInd w:val="0"/>
              <w:spacing w:after="0" w:line="240" w:lineRule="auto"/>
              <w:ind w:firstLine="34"/>
              <w:rPr>
                <w:rFonts w:ascii="Times New Roman" w:eastAsia="Calibri" w:hAnsi="Times New Roman" w:cs="Times New Roman"/>
                <w:sz w:val="20"/>
                <w:szCs w:val="20"/>
              </w:rPr>
            </w:pPr>
            <w:r w:rsidRPr="00427752">
              <w:rPr>
                <w:rFonts w:ascii="Times New Roman" w:eastAsia="Times New Roman" w:hAnsi="Times New Roman" w:cs="Times New Roman"/>
                <w:sz w:val="20"/>
                <w:szCs w:val="20"/>
              </w:rPr>
              <w:t>Публичное акционерное общество «Калужский двигатель»</w:t>
            </w:r>
          </w:p>
        </w:tc>
        <w:tc>
          <w:tcPr>
            <w:tcW w:w="2126" w:type="dxa"/>
            <w:shd w:val="clear" w:color="auto" w:fill="auto"/>
            <w:vAlign w:val="center"/>
          </w:tcPr>
          <w:p w14:paraId="02A0CD0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6DE6B39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4684F2E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00519565" w14:textId="77777777" w:rsidTr="000A17DC">
        <w:tc>
          <w:tcPr>
            <w:tcW w:w="534" w:type="dxa"/>
            <w:shd w:val="clear" w:color="auto" w:fill="auto"/>
            <w:vAlign w:val="center"/>
          </w:tcPr>
          <w:p w14:paraId="2A7D2498"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7.</w:t>
            </w:r>
          </w:p>
        </w:tc>
        <w:tc>
          <w:tcPr>
            <w:tcW w:w="3544" w:type="dxa"/>
            <w:shd w:val="clear" w:color="auto" w:fill="auto"/>
          </w:tcPr>
          <w:p w14:paraId="1DF19CC9" w14:textId="77777777" w:rsidR="00427752" w:rsidRPr="00427752" w:rsidRDefault="00427752" w:rsidP="00427752">
            <w:pPr>
              <w:widowControl w:val="0"/>
              <w:autoSpaceDE w:val="0"/>
              <w:autoSpaceDN w:val="0"/>
              <w:adjustRightInd w:val="0"/>
              <w:spacing w:after="0" w:line="240" w:lineRule="auto"/>
              <w:rPr>
                <w:rFonts w:ascii="Times New Roman" w:eastAsia="Calibri" w:hAnsi="Times New Roman" w:cs="Times New Roman"/>
                <w:sz w:val="20"/>
                <w:szCs w:val="20"/>
              </w:rPr>
            </w:pPr>
            <w:r w:rsidRPr="00427752">
              <w:rPr>
                <w:rFonts w:ascii="Times New Roman" w:eastAsia="Times New Roman" w:hAnsi="Times New Roman" w:cs="Times New Roman"/>
                <w:sz w:val="20"/>
                <w:szCs w:val="20"/>
              </w:rPr>
              <w:t>Публичное акционерное общество «Калужский турбинный завод»</w:t>
            </w:r>
          </w:p>
        </w:tc>
        <w:tc>
          <w:tcPr>
            <w:tcW w:w="2126" w:type="dxa"/>
            <w:shd w:val="clear" w:color="auto" w:fill="auto"/>
            <w:vAlign w:val="center"/>
          </w:tcPr>
          <w:p w14:paraId="59187C0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1B5AC41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0420FB3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772CC791" w14:textId="77777777" w:rsidTr="000A17DC">
        <w:tc>
          <w:tcPr>
            <w:tcW w:w="534" w:type="dxa"/>
            <w:shd w:val="clear" w:color="auto" w:fill="auto"/>
            <w:vAlign w:val="center"/>
          </w:tcPr>
          <w:p w14:paraId="54DCEA34"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8.</w:t>
            </w:r>
          </w:p>
        </w:tc>
        <w:tc>
          <w:tcPr>
            <w:tcW w:w="3544" w:type="dxa"/>
            <w:shd w:val="clear" w:color="auto" w:fill="auto"/>
          </w:tcPr>
          <w:p w14:paraId="3A11B4AB" w14:textId="77777777" w:rsidR="00427752" w:rsidRPr="00427752" w:rsidRDefault="00427752" w:rsidP="00427752">
            <w:pPr>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Акционерное общество </w:t>
            </w:r>
          </w:p>
          <w:p w14:paraId="544CDBF0" w14:textId="77777777" w:rsidR="00427752" w:rsidRPr="00427752" w:rsidRDefault="00427752" w:rsidP="00427752">
            <w:pPr>
              <w:autoSpaceDE w:val="0"/>
              <w:autoSpaceDN w:val="0"/>
              <w:adjustRightInd w:val="0"/>
              <w:spacing w:after="0" w:line="240" w:lineRule="auto"/>
              <w:rPr>
                <w:rFonts w:ascii="Times New Roman" w:eastAsia="Calibri" w:hAnsi="Times New Roman" w:cs="Times New Roman"/>
                <w:sz w:val="20"/>
                <w:szCs w:val="20"/>
              </w:rPr>
            </w:pPr>
            <w:r w:rsidRPr="00427752">
              <w:rPr>
                <w:rFonts w:ascii="Times New Roman" w:eastAsia="Times New Roman" w:hAnsi="Times New Roman" w:cs="Times New Roman"/>
                <w:sz w:val="20"/>
                <w:szCs w:val="20"/>
              </w:rPr>
              <w:t>«</w:t>
            </w:r>
            <w:proofErr w:type="spellStart"/>
            <w:r w:rsidRPr="00427752">
              <w:rPr>
                <w:rFonts w:ascii="Times New Roman" w:eastAsia="Times New Roman" w:hAnsi="Times New Roman" w:cs="Times New Roman"/>
                <w:sz w:val="20"/>
                <w:szCs w:val="20"/>
              </w:rPr>
              <w:t>Оборонэнерго</w:t>
            </w:r>
            <w:proofErr w:type="spellEnd"/>
            <w:r w:rsidRPr="00427752">
              <w:rPr>
                <w:rFonts w:ascii="Times New Roman" w:eastAsia="Times New Roman" w:hAnsi="Times New Roman" w:cs="Times New Roman"/>
                <w:sz w:val="20"/>
                <w:szCs w:val="20"/>
              </w:rPr>
              <w:t>»</w:t>
            </w:r>
          </w:p>
        </w:tc>
        <w:tc>
          <w:tcPr>
            <w:tcW w:w="2126" w:type="dxa"/>
            <w:shd w:val="clear" w:color="auto" w:fill="auto"/>
            <w:vAlign w:val="center"/>
          </w:tcPr>
          <w:p w14:paraId="239E5B88"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39 595,03</w:t>
            </w:r>
          </w:p>
        </w:tc>
        <w:tc>
          <w:tcPr>
            <w:tcW w:w="1985" w:type="dxa"/>
            <w:vAlign w:val="center"/>
          </w:tcPr>
          <w:p w14:paraId="0D2A45FA"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29CB4BEF"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6F242ACE" w14:textId="77777777" w:rsidTr="000A17DC">
        <w:tc>
          <w:tcPr>
            <w:tcW w:w="534" w:type="dxa"/>
            <w:shd w:val="clear" w:color="auto" w:fill="auto"/>
            <w:vAlign w:val="center"/>
          </w:tcPr>
          <w:p w14:paraId="0BF10B47"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w:t>
            </w:r>
          </w:p>
        </w:tc>
        <w:tc>
          <w:tcPr>
            <w:tcW w:w="3544" w:type="dxa"/>
            <w:shd w:val="clear" w:color="auto" w:fill="auto"/>
          </w:tcPr>
          <w:p w14:paraId="394A512D" w14:textId="77777777" w:rsidR="00427752" w:rsidRPr="00427752" w:rsidRDefault="00427752" w:rsidP="00427752">
            <w:pPr>
              <w:spacing w:after="0" w:line="240" w:lineRule="auto"/>
              <w:rPr>
                <w:rFonts w:ascii="Times New Roman" w:eastAsia="Calibri" w:hAnsi="Times New Roman" w:cs="Times New Roman"/>
                <w:sz w:val="20"/>
                <w:szCs w:val="20"/>
              </w:rPr>
            </w:pPr>
            <w:r w:rsidRPr="00427752">
              <w:rPr>
                <w:rFonts w:ascii="Times New Roman" w:eastAsia="Times New Roman" w:hAnsi="Times New Roman" w:cs="Times New Roman"/>
                <w:sz w:val="20"/>
                <w:szCs w:val="20"/>
              </w:rPr>
              <w:t>Открытое акционерное общество «Российские железные дороги»</w:t>
            </w:r>
          </w:p>
        </w:tc>
        <w:tc>
          <w:tcPr>
            <w:tcW w:w="2126" w:type="dxa"/>
            <w:shd w:val="clear" w:color="auto" w:fill="auto"/>
            <w:vAlign w:val="center"/>
          </w:tcPr>
          <w:p w14:paraId="7318EF88"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958 375,50</w:t>
            </w:r>
          </w:p>
        </w:tc>
        <w:tc>
          <w:tcPr>
            <w:tcW w:w="1985" w:type="dxa"/>
            <w:vAlign w:val="center"/>
          </w:tcPr>
          <w:p w14:paraId="1EAA197D"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1 713 388,60</w:t>
            </w:r>
          </w:p>
        </w:tc>
        <w:tc>
          <w:tcPr>
            <w:tcW w:w="1842" w:type="dxa"/>
            <w:shd w:val="clear" w:color="auto" w:fill="auto"/>
            <w:vAlign w:val="center"/>
          </w:tcPr>
          <w:p w14:paraId="7EA0853B"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60090C03" w14:textId="77777777" w:rsidTr="000A17DC">
        <w:tc>
          <w:tcPr>
            <w:tcW w:w="534" w:type="dxa"/>
            <w:shd w:val="clear" w:color="auto" w:fill="auto"/>
            <w:vAlign w:val="center"/>
          </w:tcPr>
          <w:p w14:paraId="598B2323"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10.</w:t>
            </w:r>
          </w:p>
        </w:tc>
        <w:tc>
          <w:tcPr>
            <w:tcW w:w="3544" w:type="dxa"/>
            <w:shd w:val="clear" w:color="auto" w:fill="auto"/>
          </w:tcPr>
          <w:p w14:paraId="49CFCAC2" w14:textId="77777777" w:rsidR="00427752" w:rsidRPr="00427752" w:rsidRDefault="00427752" w:rsidP="00427752">
            <w:pPr>
              <w:autoSpaceDE w:val="0"/>
              <w:autoSpaceDN w:val="0"/>
              <w:adjustRightInd w:val="0"/>
              <w:spacing w:after="0" w:line="240" w:lineRule="auto"/>
              <w:rPr>
                <w:rFonts w:ascii="Times New Roman" w:eastAsia="Calibri" w:hAnsi="Times New Roman" w:cs="Times New Roman"/>
                <w:sz w:val="20"/>
                <w:szCs w:val="20"/>
              </w:rPr>
            </w:pPr>
            <w:r w:rsidRPr="00427752">
              <w:rPr>
                <w:rFonts w:ascii="Times New Roman" w:eastAsia="Times New Roman" w:hAnsi="Times New Roman" w:cs="Times New Roman"/>
                <w:sz w:val="20"/>
                <w:szCs w:val="20"/>
              </w:rPr>
              <w:t>Общество с ограниченной ответственностью «Каскад-Энергосеть»</w:t>
            </w:r>
          </w:p>
        </w:tc>
        <w:tc>
          <w:tcPr>
            <w:tcW w:w="2126" w:type="dxa"/>
            <w:shd w:val="clear" w:color="auto" w:fill="auto"/>
            <w:vAlign w:val="center"/>
          </w:tcPr>
          <w:p w14:paraId="43A25489"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4591E05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08592C6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565CF5D6" w14:textId="77777777" w:rsidTr="000A17DC">
        <w:tc>
          <w:tcPr>
            <w:tcW w:w="534" w:type="dxa"/>
            <w:shd w:val="clear" w:color="auto" w:fill="auto"/>
            <w:vAlign w:val="center"/>
          </w:tcPr>
          <w:p w14:paraId="561EA974"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11.</w:t>
            </w:r>
          </w:p>
        </w:tc>
        <w:tc>
          <w:tcPr>
            <w:tcW w:w="3544" w:type="dxa"/>
            <w:shd w:val="clear" w:color="auto" w:fill="auto"/>
          </w:tcPr>
          <w:p w14:paraId="7157A33A" w14:textId="77777777" w:rsidR="00427752" w:rsidRPr="00427752" w:rsidRDefault="00427752" w:rsidP="00427752">
            <w:pPr>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Общество с ограниченной ответственностью «Сетевая компания»</w:t>
            </w:r>
          </w:p>
        </w:tc>
        <w:tc>
          <w:tcPr>
            <w:tcW w:w="2126" w:type="dxa"/>
            <w:shd w:val="clear" w:color="auto" w:fill="auto"/>
            <w:vAlign w:val="center"/>
          </w:tcPr>
          <w:p w14:paraId="4A1DCAF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7400A9A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5879DE9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17988148" w14:textId="77777777" w:rsidTr="000A17DC">
        <w:tc>
          <w:tcPr>
            <w:tcW w:w="534" w:type="dxa"/>
            <w:shd w:val="clear" w:color="auto" w:fill="auto"/>
            <w:vAlign w:val="center"/>
          </w:tcPr>
          <w:p w14:paraId="474FE84F"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12.</w:t>
            </w:r>
          </w:p>
        </w:tc>
        <w:tc>
          <w:tcPr>
            <w:tcW w:w="3544" w:type="dxa"/>
            <w:shd w:val="clear" w:color="auto" w:fill="auto"/>
          </w:tcPr>
          <w:p w14:paraId="5F90092C" w14:textId="77777777" w:rsidR="00427752" w:rsidRPr="00427752" w:rsidRDefault="00427752" w:rsidP="00427752">
            <w:pPr>
              <w:widowControl w:val="0"/>
              <w:autoSpaceDE w:val="0"/>
              <w:autoSpaceDN w:val="0"/>
              <w:adjustRightInd w:val="0"/>
              <w:spacing w:after="0" w:line="240" w:lineRule="auto"/>
              <w:rPr>
                <w:rFonts w:ascii="Times New Roman" w:eastAsia="Calibri" w:hAnsi="Times New Roman" w:cs="Times New Roman"/>
                <w:sz w:val="20"/>
                <w:szCs w:val="20"/>
              </w:rPr>
            </w:pPr>
            <w:r w:rsidRPr="00427752">
              <w:rPr>
                <w:rFonts w:ascii="Times New Roman" w:eastAsia="Calibri" w:hAnsi="Times New Roman" w:cs="Times New Roman"/>
                <w:sz w:val="20"/>
                <w:szCs w:val="20"/>
              </w:rPr>
              <w:t>Общество с ограниченной ответственностью «ЭЛМАТ</w:t>
            </w:r>
            <w:r w:rsidRPr="00427752">
              <w:rPr>
                <w:rFonts w:ascii="Times New Roman" w:eastAsia="Times New Roman" w:hAnsi="Times New Roman" w:cs="Times New Roman"/>
                <w:sz w:val="20"/>
                <w:szCs w:val="20"/>
              </w:rPr>
              <w:t>»</w:t>
            </w:r>
          </w:p>
        </w:tc>
        <w:tc>
          <w:tcPr>
            <w:tcW w:w="2126" w:type="dxa"/>
            <w:shd w:val="clear" w:color="auto" w:fill="auto"/>
            <w:vAlign w:val="center"/>
          </w:tcPr>
          <w:p w14:paraId="33BCBB1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6A6266F3"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5C14734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6E1268CD" w14:textId="77777777" w:rsidTr="000A17DC">
        <w:tc>
          <w:tcPr>
            <w:tcW w:w="534" w:type="dxa"/>
            <w:shd w:val="clear" w:color="auto" w:fill="auto"/>
            <w:vAlign w:val="center"/>
          </w:tcPr>
          <w:p w14:paraId="50A469FE"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13.</w:t>
            </w:r>
          </w:p>
        </w:tc>
        <w:tc>
          <w:tcPr>
            <w:tcW w:w="3544" w:type="dxa"/>
            <w:shd w:val="clear" w:color="auto" w:fill="auto"/>
          </w:tcPr>
          <w:p w14:paraId="4E831003" w14:textId="77777777" w:rsidR="00427752" w:rsidRPr="00427752" w:rsidRDefault="00427752" w:rsidP="00427752">
            <w:pPr>
              <w:widowControl w:val="0"/>
              <w:autoSpaceDE w:val="0"/>
              <w:autoSpaceDN w:val="0"/>
              <w:adjustRightInd w:val="0"/>
              <w:spacing w:after="0" w:line="240" w:lineRule="auto"/>
              <w:rPr>
                <w:rFonts w:ascii="Times New Roman" w:eastAsia="Calibri" w:hAnsi="Times New Roman" w:cs="Times New Roman"/>
                <w:sz w:val="20"/>
                <w:szCs w:val="20"/>
              </w:rPr>
            </w:pPr>
            <w:r w:rsidRPr="00427752">
              <w:rPr>
                <w:rFonts w:ascii="Times New Roman" w:eastAsia="Times New Roman" w:hAnsi="Times New Roman" w:cs="Times New Roman"/>
                <w:sz w:val="20"/>
                <w:szCs w:val="20"/>
              </w:rPr>
              <w:t>Унитарное муниципальное предприятие «Коммунальные электрические и тепловые сети»</w:t>
            </w:r>
          </w:p>
        </w:tc>
        <w:tc>
          <w:tcPr>
            <w:tcW w:w="2126" w:type="dxa"/>
            <w:shd w:val="clear" w:color="auto" w:fill="auto"/>
            <w:vAlign w:val="center"/>
          </w:tcPr>
          <w:p w14:paraId="150A1BA8"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3FD3CA5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3B05F19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0FA1BF6B" w14:textId="77777777" w:rsidTr="000A17DC">
        <w:tc>
          <w:tcPr>
            <w:tcW w:w="534" w:type="dxa"/>
            <w:shd w:val="clear" w:color="auto" w:fill="auto"/>
            <w:vAlign w:val="center"/>
          </w:tcPr>
          <w:p w14:paraId="534B61BB"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14.</w:t>
            </w:r>
          </w:p>
        </w:tc>
        <w:tc>
          <w:tcPr>
            <w:tcW w:w="3544" w:type="dxa"/>
            <w:shd w:val="clear" w:color="auto" w:fill="auto"/>
          </w:tcPr>
          <w:p w14:paraId="0DF11416"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Общество с ограниченной ответственностью «ТСО </w:t>
            </w:r>
            <w:proofErr w:type="spellStart"/>
            <w:r w:rsidRPr="00427752">
              <w:rPr>
                <w:rFonts w:ascii="Times New Roman" w:eastAsia="Times New Roman" w:hAnsi="Times New Roman" w:cs="Times New Roman"/>
                <w:sz w:val="20"/>
                <w:szCs w:val="20"/>
              </w:rPr>
              <w:t>Кабицыно</w:t>
            </w:r>
            <w:proofErr w:type="spellEnd"/>
            <w:r w:rsidRPr="00427752">
              <w:rPr>
                <w:rFonts w:ascii="Times New Roman" w:eastAsia="Times New Roman" w:hAnsi="Times New Roman" w:cs="Times New Roman"/>
                <w:sz w:val="20"/>
                <w:szCs w:val="20"/>
              </w:rPr>
              <w:t>»</w:t>
            </w:r>
          </w:p>
        </w:tc>
        <w:tc>
          <w:tcPr>
            <w:tcW w:w="2126" w:type="dxa"/>
            <w:shd w:val="clear" w:color="auto" w:fill="auto"/>
            <w:vAlign w:val="center"/>
          </w:tcPr>
          <w:p w14:paraId="749C389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2834570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7AFB240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1A337944" w14:textId="77777777" w:rsidTr="000A17DC">
        <w:tc>
          <w:tcPr>
            <w:tcW w:w="534" w:type="dxa"/>
            <w:shd w:val="clear" w:color="auto" w:fill="auto"/>
            <w:vAlign w:val="center"/>
          </w:tcPr>
          <w:p w14:paraId="4B39190D"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15.</w:t>
            </w:r>
          </w:p>
        </w:tc>
        <w:tc>
          <w:tcPr>
            <w:tcW w:w="3544" w:type="dxa"/>
            <w:shd w:val="clear" w:color="auto" w:fill="auto"/>
          </w:tcPr>
          <w:p w14:paraId="6882F5DD"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Федеральное государственное бюджетное научное учреждение «Всероссийский научно - исследовательский институт радиологии и агроэкологии»</w:t>
            </w:r>
          </w:p>
        </w:tc>
        <w:tc>
          <w:tcPr>
            <w:tcW w:w="2126" w:type="dxa"/>
            <w:shd w:val="clear" w:color="auto" w:fill="auto"/>
            <w:vAlign w:val="center"/>
          </w:tcPr>
          <w:p w14:paraId="031F1FF1"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5C190F4E"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486D0A5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6D2B26FB" w14:textId="77777777" w:rsidTr="000A17DC">
        <w:tc>
          <w:tcPr>
            <w:tcW w:w="534" w:type="dxa"/>
            <w:shd w:val="clear" w:color="auto" w:fill="auto"/>
            <w:vAlign w:val="center"/>
          </w:tcPr>
          <w:p w14:paraId="43BFD342"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16.</w:t>
            </w:r>
          </w:p>
        </w:tc>
        <w:tc>
          <w:tcPr>
            <w:tcW w:w="3544" w:type="dxa"/>
            <w:shd w:val="clear" w:color="auto" w:fill="auto"/>
          </w:tcPr>
          <w:p w14:paraId="3118759A"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Муниципальное предприятие коммунальных электрических, тепловых и газовых сетей муниципального района «Мосальский район»</w:t>
            </w:r>
          </w:p>
        </w:tc>
        <w:tc>
          <w:tcPr>
            <w:tcW w:w="2126" w:type="dxa"/>
            <w:shd w:val="clear" w:color="auto" w:fill="auto"/>
            <w:vAlign w:val="center"/>
          </w:tcPr>
          <w:p w14:paraId="12645AA2"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2EF5A97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2173A91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44A1779E" w14:textId="77777777" w:rsidTr="000A17DC">
        <w:tc>
          <w:tcPr>
            <w:tcW w:w="534" w:type="dxa"/>
            <w:shd w:val="clear" w:color="auto" w:fill="auto"/>
            <w:vAlign w:val="center"/>
          </w:tcPr>
          <w:p w14:paraId="2B83518A"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17.</w:t>
            </w:r>
          </w:p>
        </w:tc>
        <w:tc>
          <w:tcPr>
            <w:tcW w:w="3544" w:type="dxa"/>
            <w:shd w:val="clear" w:color="auto" w:fill="auto"/>
          </w:tcPr>
          <w:p w14:paraId="67DBD367"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Общество с ограниченной ответственностью «</w:t>
            </w:r>
            <w:proofErr w:type="spellStart"/>
            <w:r w:rsidRPr="00427752">
              <w:rPr>
                <w:rFonts w:ascii="Times New Roman" w:eastAsia="Times New Roman" w:hAnsi="Times New Roman" w:cs="Times New Roman"/>
                <w:sz w:val="20"/>
                <w:szCs w:val="20"/>
              </w:rPr>
              <w:t>ЦентрТехноКом</w:t>
            </w:r>
            <w:proofErr w:type="spellEnd"/>
            <w:r w:rsidRPr="00427752">
              <w:rPr>
                <w:rFonts w:ascii="Times New Roman" w:eastAsia="Times New Roman" w:hAnsi="Times New Roman" w:cs="Times New Roman"/>
                <w:sz w:val="20"/>
                <w:szCs w:val="20"/>
              </w:rPr>
              <w:t>»</w:t>
            </w:r>
          </w:p>
        </w:tc>
        <w:tc>
          <w:tcPr>
            <w:tcW w:w="2126" w:type="dxa"/>
            <w:shd w:val="clear" w:color="auto" w:fill="auto"/>
            <w:vAlign w:val="center"/>
          </w:tcPr>
          <w:p w14:paraId="774A0010"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6CF16A5C"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048A31B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46991390" w14:textId="77777777" w:rsidTr="000A17DC">
        <w:tc>
          <w:tcPr>
            <w:tcW w:w="534" w:type="dxa"/>
            <w:shd w:val="clear" w:color="auto" w:fill="auto"/>
            <w:vAlign w:val="center"/>
          </w:tcPr>
          <w:p w14:paraId="0176CF34"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18.</w:t>
            </w:r>
          </w:p>
        </w:tc>
        <w:tc>
          <w:tcPr>
            <w:tcW w:w="3544" w:type="dxa"/>
            <w:shd w:val="clear" w:color="auto" w:fill="auto"/>
          </w:tcPr>
          <w:p w14:paraId="45F7B975"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Общество с ограниченной ответственностью «</w:t>
            </w:r>
            <w:proofErr w:type="spellStart"/>
            <w:r w:rsidRPr="00427752">
              <w:rPr>
                <w:rFonts w:ascii="Times New Roman" w:eastAsia="Times New Roman" w:hAnsi="Times New Roman" w:cs="Times New Roman"/>
                <w:sz w:val="20"/>
                <w:szCs w:val="20"/>
              </w:rPr>
              <w:t>ЭнергоАльянс</w:t>
            </w:r>
            <w:proofErr w:type="spellEnd"/>
            <w:r w:rsidRPr="00427752">
              <w:rPr>
                <w:rFonts w:ascii="Times New Roman" w:eastAsia="Times New Roman" w:hAnsi="Times New Roman" w:cs="Times New Roman"/>
                <w:sz w:val="20"/>
                <w:szCs w:val="20"/>
              </w:rPr>
              <w:t>»</w:t>
            </w:r>
          </w:p>
        </w:tc>
        <w:tc>
          <w:tcPr>
            <w:tcW w:w="2126" w:type="dxa"/>
            <w:shd w:val="clear" w:color="auto" w:fill="auto"/>
            <w:vAlign w:val="center"/>
          </w:tcPr>
          <w:p w14:paraId="4B92A6D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5417ED55"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34F8C48D"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4E2EC887" w14:textId="77777777" w:rsidTr="000A17DC">
        <w:tc>
          <w:tcPr>
            <w:tcW w:w="534" w:type="dxa"/>
            <w:shd w:val="clear" w:color="auto" w:fill="auto"/>
            <w:vAlign w:val="center"/>
          </w:tcPr>
          <w:p w14:paraId="799059F2"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19.</w:t>
            </w:r>
          </w:p>
        </w:tc>
        <w:tc>
          <w:tcPr>
            <w:tcW w:w="3544" w:type="dxa"/>
            <w:shd w:val="clear" w:color="auto" w:fill="auto"/>
          </w:tcPr>
          <w:p w14:paraId="31D78290"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 xml:space="preserve">Публичное акционерное общество </w:t>
            </w:r>
            <w:r w:rsidRPr="00427752">
              <w:rPr>
                <w:rFonts w:ascii="Times New Roman" w:eastAsia="Times New Roman" w:hAnsi="Times New Roman" w:cs="Times New Roman"/>
                <w:sz w:val="20"/>
                <w:szCs w:val="20"/>
              </w:rPr>
              <w:lastRenderedPageBreak/>
              <w:t>«Агрегатный завод»</w:t>
            </w:r>
          </w:p>
        </w:tc>
        <w:tc>
          <w:tcPr>
            <w:tcW w:w="2126" w:type="dxa"/>
            <w:shd w:val="clear" w:color="auto" w:fill="auto"/>
            <w:vAlign w:val="center"/>
          </w:tcPr>
          <w:p w14:paraId="33B8ACA6"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lastRenderedPageBreak/>
              <w:t>0</w:t>
            </w:r>
          </w:p>
        </w:tc>
        <w:tc>
          <w:tcPr>
            <w:tcW w:w="1985" w:type="dxa"/>
            <w:vAlign w:val="center"/>
          </w:tcPr>
          <w:p w14:paraId="4EC42A14"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568F2FEF"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r w:rsidR="00427752" w:rsidRPr="00427752" w14:paraId="072924BA" w14:textId="77777777" w:rsidTr="000A17DC">
        <w:tc>
          <w:tcPr>
            <w:tcW w:w="534" w:type="dxa"/>
            <w:shd w:val="clear" w:color="auto" w:fill="auto"/>
            <w:vAlign w:val="center"/>
          </w:tcPr>
          <w:p w14:paraId="73CFC1AD" w14:textId="77777777" w:rsidR="00427752" w:rsidRPr="00427752" w:rsidRDefault="00427752" w:rsidP="00427752">
            <w:pPr>
              <w:autoSpaceDE w:val="0"/>
              <w:autoSpaceDN w:val="0"/>
              <w:adjustRightInd w:val="0"/>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20.</w:t>
            </w:r>
          </w:p>
        </w:tc>
        <w:tc>
          <w:tcPr>
            <w:tcW w:w="3544" w:type="dxa"/>
            <w:shd w:val="clear" w:color="auto" w:fill="auto"/>
          </w:tcPr>
          <w:p w14:paraId="0445F380" w14:textId="77777777" w:rsidR="00427752" w:rsidRPr="00427752" w:rsidRDefault="00427752" w:rsidP="00427752">
            <w:pPr>
              <w:widowControl w:val="0"/>
              <w:autoSpaceDE w:val="0"/>
              <w:autoSpaceDN w:val="0"/>
              <w:adjustRightInd w:val="0"/>
              <w:spacing w:after="0" w:line="240" w:lineRule="auto"/>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Публичное акционерное общество «Калужский завод автомобильного электрооборудования»</w:t>
            </w:r>
          </w:p>
        </w:tc>
        <w:tc>
          <w:tcPr>
            <w:tcW w:w="2126" w:type="dxa"/>
            <w:shd w:val="clear" w:color="auto" w:fill="auto"/>
            <w:vAlign w:val="center"/>
          </w:tcPr>
          <w:p w14:paraId="0A9B2D7A"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985" w:type="dxa"/>
            <w:vAlign w:val="center"/>
          </w:tcPr>
          <w:p w14:paraId="7E2C48B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c>
          <w:tcPr>
            <w:tcW w:w="1842" w:type="dxa"/>
            <w:shd w:val="clear" w:color="auto" w:fill="auto"/>
            <w:vAlign w:val="center"/>
          </w:tcPr>
          <w:p w14:paraId="03EF1C9B" w14:textId="77777777" w:rsidR="00427752" w:rsidRPr="00427752" w:rsidRDefault="00427752" w:rsidP="00427752">
            <w:pPr>
              <w:spacing w:after="0" w:line="240" w:lineRule="auto"/>
              <w:jc w:val="center"/>
              <w:rPr>
                <w:rFonts w:ascii="Times New Roman" w:eastAsia="Times New Roman" w:hAnsi="Times New Roman" w:cs="Times New Roman"/>
                <w:sz w:val="20"/>
                <w:szCs w:val="20"/>
              </w:rPr>
            </w:pPr>
            <w:r w:rsidRPr="00427752">
              <w:rPr>
                <w:rFonts w:ascii="Times New Roman" w:eastAsia="Times New Roman" w:hAnsi="Times New Roman" w:cs="Times New Roman"/>
                <w:sz w:val="20"/>
                <w:szCs w:val="20"/>
              </w:rPr>
              <w:t>0</w:t>
            </w:r>
          </w:p>
        </w:tc>
      </w:tr>
    </w:tbl>
    <w:p w14:paraId="12171C25" w14:textId="77777777" w:rsidR="009955D0" w:rsidRDefault="009955D0" w:rsidP="009114F6">
      <w:pPr>
        <w:spacing w:after="0" w:line="240" w:lineRule="auto"/>
        <w:jc w:val="both"/>
        <w:rPr>
          <w:rFonts w:ascii="Times New Roman" w:hAnsi="Times New Roman" w:cs="Times New Roman"/>
          <w:sz w:val="24"/>
          <w:szCs w:val="24"/>
        </w:rPr>
      </w:pPr>
    </w:p>
    <w:p w14:paraId="6448ACC8" w14:textId="5D7B46A5" w:rsidR="00101750" w:rsidRDefault="00101750" w:rsidP="00FD6C83">
      <w:pPr>
        <w:spacing w:after="0" w:line="240" w:lineRule="auto"/>
        <w:ind w:firstLine="708"/>
        <w:jc w:val="both"/>
        <w:rPr>
          <w:rFonts w:ascii="Times New Roman" w:hAnsi="Times New Roman" w:cs="Times New Roman"/>
          <w:bCs/>
          <w:color w:val="000000"/>
          <w:sz w:val="24"/>
          <w:szCs w:val="24"/>
        </w:rPr>
      </w:pPr>
      <w:bookmarkStart w:id="20" w:name="_Hlk91500630"/>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5F4815AB" w14:textId="34CFF314" w:rsidR="009955D0" w:rsidRPr="009955D0" w:rsidRDefault="009955D0" w:rsidP="009955D0">
      <w:pPr>
        <w:spacing w:after="0" w:line="240" w:lineRule="auto"/>
        <w:ind w:firstLine="709"/>
        <w:jc w:val="both"/>
        <w:rPr>
          <w:rFonts w:ascii="Times New Roman" w:eastAsia="Times New Roman" w:hAnsi="Times New Roman" w:cs="Times New Roman"/>
          <w:bCs/>
          <w:sz w:val="24"/>
          <w:szCs w:val="24"/>
        </w:rPr>
      </w:pPr>
      <w:bookmarkStart w:id="21" w:name="_Hlk61937314"/>
      <w:bookmarkStart w:id="22" w:name="_Hlk61951364"/>
      <w:r w:rsidRPr="009955D0">
        <w:rPr>
          <w:rFonts w:ascii="Times New Roman" w:eastAsia="Times New Roman" w:hAnsi="Times New Roman" w:cs="Times New Roman"/>
          <w:bCs/>
          <w:sz w:val="24"/>
          <w:szCs w:val="24"/>
        </w:rPr>
        <w:t xml:space="preserve">Утвердить на 2022 год: </w:t>
      </w:r>
    </w:p>
    <w:p w14:paraId="6B742958" w14:textId="12039C86" w:rsidR="009955D0" w:rsidRPr="009955D0" w:rsidRDefault="009955D0" w:rsidP="009955D0">
      <w:pPr>
        <w:spacing w:after="0" w:line="240" w:lineRule="auto"/>
        <w:ind w:firstLine="709"/>
        <w:jc w:val="both"/>
        <w:rPr>
          <w:rFonts w:ascii="Times New Roman" w:eastAsia="Times New Roman" w:hAnsi="Times New Roman" w:cs="Times New Roman"/>
          <w:bCs/>
          <w:sz w:val="24"/>
          <w:szCs w:val="24"/>
        </w:rPr>
      </w:pPr>
      <w:r w:rsidRPr="009955D0">
        <w:rPr>
          <w:rFonts w:ascii="Times New Roman" w:eastAsia="Times New Roman" w:hAnsi="Times New Roman" w:cs="Times New Roman"/>
          <w:bCs/>
          <w:sz w:val="24"/>
          <w:szCs w:val="24"/>
        </w:rPr>
        <w:t xml:space="preserve">1. </w:t>
      </w:r>
      <w:bookmarkStart w:id="23" w:name="_Hlk91501298"/>
      <w:r w:rsidR="0073044F">
        <w:rPr>
          <w:rFonts w:ascii="Times New Roman" w:eastAsia="Times New Roman" w:hAnsi="Times New Roman" w:cs="Times New Roman"/>
          <w:bCs/>
          <w:sz w:val="24"/>
          <w:szCs w:val="24"/>
        </w:rPr>
        <w:t>Предложенные с</w:t>
      </w:r>
      <w:bookmarkEnd w:id="23"/>
      <w:r w:rsidRPr="009955D0">
        <w:rPr>
          <w:rFonts w:ascii="Times New Roman" w:eastAsia="Times New Roman" w:hAnsi="Times New Roman" w:cs="Times New Roman"/>
          <w:bCs/>
          <w:sz w:val="24"/>
          <w:szCs w:val="24"/>
        </w:rPr>
        <w:t>тандартизированные тарифные ставки для расчета платы за технологическое присоединение к электрическим сетям территориальных сетевых организаций Калужской области на покрытие расходов, не связанных со строительством объектов электросетевого хозяйства</w:t>
      </w:r>
      <w:r w:rsidR="00427752">
        <w:rPr>
          <w:rFonts w:ascii="Times New Roman" w:eastAsia="Times New Roman" w:hAnsi="Times New Roman" w:cs="Times New Roman"/>
          <w:bCs/>
          <w:sz w:val="24"/>
          <w:szCs w:val="24"/>
        </w:rPr>
        <w:t>;</w:t>
      </w:r>
    </w:p>
    <w:p w14:paraId="62630835" w14:textId="0559C378" w:rsidR="009955D0" w:rsidRPr="009955D0" w:rsidRDefault="009955D0" w:rsidP="009955D0">
      <w:pPr>
        <w:spacing w:after="0" w:line="240" w:lineRule="auto"/>
        <w:ind w:firstLine="709"/>
        <w:jc w:val="both"/>
        <w:rPr>
          <w:rFonts w:ascii="Times New Roman" w:eastAsia="Times New Roman" w:hAnsi="Times New Roman" w:cs="Times New Roman"/>
          <w:bCs/>
          <w:sz w:val="24"/>
          <w:szCs w:val="24"/>
        </w:rPr>
      </w:pPr>
      <w:r w:rsidRPr="009955D0">
        <w:rPr>
          <w:rFonts w:ascii="Times New Roman" w:eastAsia="Times New Roman" w:hAnsi="Times New Roman" w:cs="Times New Roman"/>
          <w:bCs/>
          <w:sz w:val="24"/>
          <w:szCs w:val="24"/>
        </w:rPr>
        <w:t xml:space="preserve">2. </w:t>
      </w:r>
      <w:r w:rsidR="0073044F">
        <w:rPr>
          <w:rFonts w:ascii="Times New Roman" w:eastAsia="Times New Roman" w:hAnsi="Times New Roman" w:cs="Times New Roman"/>
          <w:bCs/>
          <w:sz w:val="24"/>
          <w:szCs w:val="24"/>
        </w:rPr>
        <w:t>Предложенные с</w:t>
      </w:r>
      <w:r w:rsidRPr="009955D0">
        <w:rPr>
          <w:rFonts w:ascii="Times New Roman" w:eastAsia="Times New Roman" w:hAnsi="Times New Roman" w:cs="Times New Roman"/>
          <w:bCs/>
          <w:sz w:val="24"/>
          <w:szCs w:val="24"/>
        </w:rPr>
        <w:t>тандартизированные тарифные ставки для расчета платы за технологическое присоединение к электрическим сетям территориальных сетевых организаций Калужской области на покрытие расходов, связанных со строительством объектов электросетевого хозяйства</w:t>
      </w:r>
      <w:r w:rsidR="00427752">
        <w:rPr>
          <w:rFonts w:ascii="Times New Roman" w:eastAsia="Times New Roman" w:hAnsi="Times New Roman" w:cs="Times New Roman"/>
          <w:bCs/>
          <w:sz w:val="24"/>
          <w:szCs w:val="24"/>
        </w:rPr>
        <w:t>;</w:t>
      </w:r>
    </w:p>
    <w:p w14:paraId="0C3EC12F" w14:textId="76B1C874" w:rsidR="009955D0" w:rsidRPr="009955D0" w:rsidRDefault="009955D0" w:rsidP="009955D0">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4"/>
          <w:szCs w:val="24"/>
        </w:rPr>
      </w:pPr>
      <w:r w:rsidRPr="009955D0">
        <w:rPr>
          <w:rFonts w:ascii="Times New Roman" w:eastAsia="Times New Roman" w:hAnsi="Times New Roman" w:cs="Times New Roman"/>
          <w:sz w:val="24"/>
          <w:szCs w:val="24"/>
        </w:rPr>
        <w:t xml:space="preserve">3. </w:t>
      </w:r>
      <w:r w:rsidR="0073044F">
        <w:rPr>
          <w:rFonts w:ascii="Times New Roman" w:eastAsia="Times New Roman" w:hAnsi="Times New Roman" w:cs="Times New Roman"/>
          <w:bCs/>
          <w:sz w:val="24"/>
          <w:szCs w:val="24"/>
        </w:rPr>
        <w:t>Предложенные с</w:t>
      </w:r>
      <w:r w:rsidRPr="009955D0">
        <w:rPr>
          <w:rFonts w:ascii="Times New Roman" w:eastAsia="Times New Roman" w:hAnsi="Times New Roman" w:cs="Times New Roman"/>
          <w:sz w:val="24"/>
          <w:szCs w:val="24"/>
        </w:rPr>
        <w:t xml:space="preserve">тавки за единицу максимальной мощности для расчета платы за технологическое присоединение энергопринимающих устройств к электрическим сетям территориальных сетевых организаций Калужской области мощностью менее 670 кВт и на уровне напряжения 20 </w:t>
      </w:r>
      <w:proofErr w:type="spellStart"/>
      <w:r w:rsidRPr="009955D0">
        <w:rPr>
          <w:rFonts w:ascii="Times New Roman" w:eastAsia="Times New Roman" w:hAnsi="Times New Roman" w:cs="Times New Roman"/>
          <w:sz w:val="24"/>
          <w:szCs w:val="24"/>
        </w:rPr>
        <w:t>кВ</w:t>
      </w:r>
      <w:proofErr w:type="spellEnd"/>
      <w:r w:rsidRPr="009955D0">
        <w:rPr>
          <w:rFonts w:ascii="Times New Roman" w:eastAsia="Times New Roman" w:hAnsi="Times New Roman" w:cs="Times New Roman"/>
          <w:sz w:val="24"/>
          <w:szCs w:val="24"/>
        </w:rPr>
        <w:t xml:space="preserve"> и менее</w:t>
      </w:r>
      <w:r w:rsidR="00427752">
        <w:rPr>
          <w:rFonts w:ascii="Times New Roman" w:eastAsia="Times New Roman" w:hAnsi="Times New Roman" w:cs="Times New Roman"/>
          <w:sz w:val="24"/>
          <w:szCs w:val="24"/>
        </w:rPr>
        <w:t>;</w:t>
      </w:r>
    </w:p>
    <w:p w14:paraId="5E85D913" w14:textId="1EDA0727" w:rsidR="009955D0" w:rsidRPr="009955D0" w:rsidRDefault="009955D0" w:rsidP="009955D0">
      <w:pPr>
        <w:tabs>
          <w:tab w:val="left" w:pos="720"/>
        </w:tabs>
        <w:spacing w:after="0" w:line="240" w:lineRule="auto"/>
        <w:ind w:firstLine="709"/>
        <w:jc w:val="both"/>
        <w:rPr>
          <w:rFonts w:ascii="Times New Roman" w:eastAsia="Times New Roman" w:hAnsi="Times New Roman" w:cs="Times New Roman"/>
          <w:sz w:val="24"/>
          <w:szCs w:val="24"/>
        </w:rPr>
      </w:pPr>
      <w:r w:rsidRPr="009955D0">
        <w:rPr>
          <w:rFonts w:ascii="Times New Roman" w:eastAsia="Times New Roman" w:hAnsi="Times New Roman" w:cs="Times New Roman"/>
          <w:sz w:val="24"/>
          <w:szCs w:val="24"/>
        </w:rPr>
        <w:t xml:space="preserve">4. </w:t>
      </w:r>
      <w:r w:rsidR="0073044F">
        <w:rPr>
          <w:rFonts w:ascii="Times New Roman" w:eastAsia="Times New Roman" w:hAnsi="Times New Roman" w:cs="Times New Roman"/>
          <w:bCs/>
          <w:sz w:val="24"/>
          <w:szCs w:val="24"/>
        </w:rPr>
        <w:t xml:space="preserve">Предложенные </w:t>
      </w:r>
      <w:r w:rsidR="0073044F">
        <w:rPr>
          <w:rFonts w:ascii="Times New Roman" w:eastAsia="Times New Roman" w:hAnsi="Times New Roman" w:cs="Times New Roman"/>
          <w:sz w:val="24"/>
          <w:szCs w:val="24"/>
        </w:rPr>
        <w:t>ф</w:t>
      </w:r>
      <w:r w:rsidRPr="009955D0">
        <w:rPr>
          <w:rFonts w:ascii="Times New Roman" w:eastAsia="Times New Roman" w:hAnsi="Times New Roman" w:cs="Times New Roman"/>
          <w:sz w:val="24"/>
          <w:szCs w:val="24"/>
        </w:rPr>
        <w:t>ормулы платы за технологическое присоединение к электрическим сетям территориальных сетевых организаций Калужской области</w:t>
      </w:r>
      <w:r w:rsidR="00427752">
        <w:rPr>
          <w:rFonts w:ascii="Times New Roman" w:eastAsia="Times New Roman" w:hAnsi="Times New Roman" w:cs="Times New Roman"/>
          <w:sz w:val="24"/>
          <w:szCs w:val="24"/>
        </w:rPr>
        <w:t>;</w:t>
      </w:r>
    </w:p>
    <w:p w14:paraId="4FE5A629" w14:textId="1E56C1A7" w:rsidR="009955D0" w:rsidRPr="009955D0" w:rsidRDefault="00343661" w:rsidP="009955D0">
      <w:pPr>
        <w:tabs>
          <w:tab w:val="left" w:pos="72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955D0" w:rsidRPr="009955D0">
        <w:rPr>
          <w:rFonts w:ascii="Times New Roman" w:eastAsia="Times New Roman" w:hAnsi="Times New Roman" w:cs="Times New Roman"/>
          <w:sz w:val="24"/>
          <w:szCs w:val="24"/>
        </w:rPr>
        <w:t xml:space="preserve">. </w:t>
      </w:r>
      <w:r w:rsidR="0073044F">
        <w:rPr>
          <w:rFonts w:ascii="Times New Roman" w:eastAsia="Times New Roman" w:hAnsi="Times New Roman" w:cs="Times New Roman"/>
          <w:bCs/>
          <w:sz w:val="24"/>
          <w:szCs w:val="24"/>
        </w:rPr>
        <w:t>Предложенные в</w:t>
      </w:r>
      <w:r w:rsidR="009955D0" w:rsidRPr="009955D0">
        <w:rPr>
          <w:rFonts w:ascii="Times New Roman" w:eastAsia="Times New Roman" w:hAnsi="Times New Roman" w:cs="Times New Roman"/>
          <w:sz w:val="24"/>
          <w:szCs w:val="24"/>
        </w:rPr>
        <w:t>ыпадающие доходы, связанные с осуществлением технологического присоединения к электрическим сетям территориальных сетевых организаций Калужской области, не включаемые в плату за технологическое присоединение.</w:t>
      </w:r>
    </w:p>
    <w:p w14:paraId="453643C4" w14:textId="77777777" w:rsidR="009955D0" w:rsidRDefault="009955D0" w:rsidP="00607DA4">
      <w:pPr>
        <w:spacing w:after="0" w:line="240" w:lineRule="auto"/>
        <w:jc w:val="both"/>
        <w:rPr>
          <w:rFonts w:ascii="Times New Roman" w:hAnsi="Times New Roman" w:cs="Times New Roman"/>
          <w:bCs/>
          <w:color w:val="000000"/>
          <w:sz w:val="24"/>
          <w:szCs w:val="24"/>
        </w:rPr>
      </w:pPr>
    </w:p>
    <w:bookmarkEnd w:id="21"/>
    <w:bookmarkEnd w:id="22"/>
    <w:p w14:paraId="740C007E" w14:textId="4A91CEF5" w:rsidR="00095348" w:rsidRPr="003C1F84" w:rsidRDefault="00095348" w:rsidP="00150433">
      <w:pPr>
        <w:spacing w:after="0" w:line="240" w:lineRule="auto"/>
        <w:ind w:firstLine="709"/>
        <w:jc w:val="both"/>
        <w:rPr>
          <w:rFonts w:ascii="Times New Roman" w:hAnsi="Times New Roman" w:cs="Times New Roman"/>
          <w:b/>
          <w:sz w:val="24"/>
          <w:szCs w:val="24"/>
        </w:rPr>
      </w:pPr>
      <w:r w:rsidRPr="003C1F84">
        <w:rPr>
          <w:rFonts w:ascii="Times New Roman" w:hAnsi="Times New Roman" w:cs="Times New Roman"/>
          <w:b/>
          <w:color w:val="000000"/>
          <w:sz w:val="24"/>
          <w:szCs w:val="24"/>
        </w:rPr>
        <w:t xml:space="preserve">Решение принято в соответствии с </w:t>
      </w:r>
      <w:r w:rsidRPr="003C1F84">
        <w:rPr>
          <w:rFonts w:ascii="Times New Roman" w:hAnsi="Times New Roman" w:cs="Times New Roman"/>
          <w:b/>
          <w:sz w:val="24"/>
          <w:szCs w:val="24"/>
        </w:rPr>
        <w:t xml:space="preserve">пояснительной запиской </w:t>
      </w:r>
      <w:r w:rsidR="00A00C20">
        <w:rPr>
          <w:rFonts w:ascii="Times New Roman" w:hAnsi="Times New Roman" w:cs="Times New Roman"/>
          <w:b/>
          <w:sz w:val="24"/>
          <w:szCs w:val="24"/>
        </w:rPr>
        <w:t xml:space="preserve">от 21.12.2021 и </w:t>
      </w:r>
      <w:r w:rsidRPr="003C1F84">
        <w:rPr>
          <w:rFonts w:ascii="Times New Roman" w:hAnsi="Times New Roman" w:cs="Times New Roman"/>
          <w:b/>
          <w:color w:val="000000"/>
          <w:sz w:val="24"/>
          <w:szCs w:val="24"/>
        </w:rPr>
        <w:t>экспертным заключени</w:t>
      </w:r>
      <w:r w:rsidR="00A00C20">
        <w:rPr>
          <w:rFonts w:ascii="Times New Roman" w:hAnsi="Times New Roman" w:cs="Times New Roman"/>
          <w:b/>
          <w:color w:val="000000"/>
          <w:sz w:val="24"/>
          <w:szCs w:val="24"/>
        </w:rPr>
        <w:t>ем</w:t>
      </w:r>
      <w:r w:rsidRPr="003C1F84">
        <w:rPr>
          <w:rFonts w:ascii="Times New Roman" w:hAnsi="Times New Roman" w:cs="Times New Roman"/>
          <w:b/>
          <w:color w:val="000000"/>
          <w:sz w:val="24"/>
          <w:szCs w:val="24"/>
        </w:rPr>
        <w:t xml:space="preserve"> </w:t>
      </w:r>
      <w:r w:rsidRPr="003C1F84">
        <w:rPr>
          <w:rFonts w:ascii="Times New Roman" w:hAnsi="Times New Roman" w:cs="Times New Roman"/>
          <w:b/>
          <w:sz w:val="24"/>
          <w:szCs w:val="24"/>
        </w:rPr>
        <w:t>от 2</w:t>
      </w:r>
      <w:r w:rsidR="00A00C20">
        <w:rPr>
          <w:rFonts w:ascii="Times New Roman" w:hAnsi="Times New Roman" w:cs="Times New Roman"/>
          <w:b/>
          <w:sz w:val="24"/>
          <w:szCs w:val="24"/>
        </w:rPr>
        <w:t>0</w:t>
      </w:r>
      <w:r w:rsidRPr="003C1F84">
        <w:rPr>
          <w:rFonts w:ascii="Times New Roman" w:hAnsi="Times New Roman" w:cs="Times New Roman"/>
          <w:b/>
          <w:sz w:val="24"/>
          <w:szCs w:val="24"/>
        </w:rPr>
        <w:t>.12.202</w:t>
      </w:r>
      <w:r w:rsidR="00A00C20">
        <w:rPr>
          <w:rFonts w:ascii="Times New Roman" w:hAnsi="Times New Roman" w:cs="Times New Roman"/>
          <w:b/>
          <w:sz w:val="24"/>
          <w:szCs w:val="24"/>
        </w:rPr>
        <w:t>1</w:t>
      </w:r>
      <w:r>
        <w:rPr>
          <w:rFonts w:ascii="Times New Roman" w:hAnsi="Times New Roman" w:cs="Times New Roman"/>
          <w:b/>
          <w:sz w:val="24"/>
          <w:szCs w:val="24"/>
        </w:rPr>
        <w:t xml:space="preserve"> в форме </w:t>
      </w:r>
      <w:r w:rsidRPr="003C1F84">
        <w:rPr>
          <w:rFonts w:ascii="Times New Roman" w:hAnsi="Times New Roman" w:cs="Times New Roman"/>
          <w:b/>
          <w:sz w:val="24"/>
          <w:szCs w:val="24"/>
        </w:rPr>
        <w:t>приказа (прилагается), голосовали:</w:t>
      </w:r>
    </w:p>
    <w:p w14:paraId="0B7BC834" w14:textId="719E8516" w:rsidR="00095348" w:rsidRPr="003C1F84" w:rsidRDefault="00095348" w:rsidP="00150433">
      <w:pPr>
        <w:autoSpaceDE w:val="0"/>
        <w:autoSpaceDN w:val="0"/>
        <w:adjustRightInd w:val="0"/>
        <w:spacing w:after="0" w:line="240" w:lineRule="auto"/>
        <w:ind w:firstLine="709"/>
        <w:jc w:val="both"/>
        <w:rPr>
          <w:rFonts w:ascii="Times New Roman" w:hAnsi="Times New Roman" w:cs="Times New Roman"/>
          <w:b/>
          <w:sz w:val="24"/>
          <w:szCs w:val="24"/>
        </w:rPr>
      </w:pPr>
      <w:r w:rsidRPr="003C1F84">
        <w:rPr>
          <w:rFonts w:ascii="Times New Roman" w:hAnsi="Times New Roman" w:cs="Times New Roman"/>
          <w:b/>
          <w:sz w:val="24"/>
          <w:szCs w:val="24"/>
        </w:rPr>
        <w:t xml:space="preserve">Л.И. Кучма – </w:t>
      </w:r>
      <w:r w:rsidR="00343661">
        <w:rPr>
          <w:rFonts w:ascii="Times New Roman" w:hAnsi="Times New Roman" w:cs="Times New Roman"/>
          <w:b/>
          <w:sz w:val="24"/>
          <w:szCs w:val="24"/>
        </w:rPr>
        <w:t>против</w:t>
      </w:r>
      <w:r w:rsidRPr="003C1F84">
        <w:rPr>
          <w:rFonts w:ascii="Times New Roman" w:hAnsi="Times New Roman" w:cs="Times New Roman"/>
          <w:b/>
          <w:sz w:val="24"/>
          <w:szCs w:val="24"/>
        </w:rPr>
        <w:t>;</w:t>
      </w:r>
    </w:p>
    <w:p w14:paraId="55CA7481" w14:textId="77777777" w:rsidR="00150433" w:rsidRDefault="00150433" w:rsidP="00150433">
      <w:pPr>
        <w:tabs>
          <w:tab w:val="left" w:pos="3544"/>
          <w:tab w:val="left" w:pos="3828"/>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Н.В. Владимиров, </w:t>
      </w:r>
      <w:r w:rsidR="00A00C20" w:rsidRPr="00A00C20">
        <w:rPr>
          <w:rFonts w:ascii="Times New Roman" w:eastAsia="Times New Roman" w:hAnsi="Times New Roman" w:cs="Times New Roman"/>
          <w:b/>
          <w:sz w:val="24"/>
          <w:szCs w:val="24"/>
        </w:rPr>
        <w:t>С.И. Гаврикова, Г.А. Кузина, Д.Ю. Лаврентьев</w:t>
      </w:r>
      <w:r w:rsidR="00A00C20">
        <w:rPr>
          <w:rFonts w:ascii="Times New Roman" w:eastAsia="Times New Roman" w:hAnsi="Times New Roman" w:cs="Times New Roman"/>
          <w:b/>
          <w:sz w:val="24"/>
          <w:szCs w:val="24"/>
        </w:rPr>
        <w:t>,</w:t>
      </w:r>
    </w:p>
    <w:p w14:paraId="1CD921A6" w14:textId="3E118570" w:rsidR="00095348" w:rsidRPr="00A00C20" w:rsidRDefault="00A00C20" w:rsidP="00150433">
      <w:pPr>
        <w:tabs>
          <w:tab w:val="left" w:pos="3544"/>
          <w:tab w:val="left" w:pos="3828"/>
        </w:tabs>
        <w:spacing w:after="0" w:line="240" w:lineRule="auto"/>
        <w:ind w:firstLine="709"/>
        <w:jc w:val="both"/>
        <w:rPr>
          <w:rFonts w:ascii="Times New Roman" w:eastAsia="Times New Roman" w:hAnsi="Times New Roman" w:cs="Times New Roman"/>
          <w:b/>
          <w:sz w:val="24"/>
          <w:szCs w:val="24"/>
        </w:rPr>
      </w:pPr>
      <w:r w:rsidRPr="00A00C20">
        <w:rPr>
          <w:rFonts w:ascii="Times New Roman" w:eastAsia="Times New Roman" w:hAnsi="Times New Roman" w:cs="Times New Roman"/>
          <w:b/>
          <w:sz w:val="24"/>
          <w:szCs w:val="24"/>
        </w:rPr>
        <w:t>С.И.</w:t>
      </w:r>
      <w:r w:rsidR="00150433">
        <w:rPr>
          <w:rFonts w:ascii="Times New Roman" w:eastAsia="Times New Roman" w:hAnsi="Times New Roman" w:cs="Times New Roman"/>
          <w:b/>
          <w:sz w:val="24"/>
          <w:szCs w:val="24"/>
        </w:rPr>
        <w:t xml:space="preserve"> Л</w:t>
      </w:r>
      <w:r w:rsidRPr="00A00C20">
        <w:rPr>
          <w:rFonts w:ascii="Times New Roman" w:eastAsia="Times New Roman" w:hAnsi="Times New Roman" w:cs="Times New Roman"/>
          <w:b/>
          <w:sz w:val="24"/>
          <w:szCs w:val="24"/>
        </w:rPr>
        <w:t>андухова</w:t>
      </w:r>
      <w:r w:rsidR="00E371F2">
        <w:rPr>
          <w:rFonts w:ascii="Times New Roman" w:eastAsia="Times New Roman" w:hAnsi="Times New Roman" w:cs="Times New Roman"/>
          <w:b/>
          <w:sz w:val="24"/>
          <w:szCs w:val="24"/>
        </w:rPr>
        <w:t>, М</w:t>
      </w:r>
      <w:r w:rsidRPr="00A00C20">
        <w:rPr>
          <w:rFonts w:ascii="Times New Roman" w:eastAsia="Times New Roman" w:hAnsi="Times New Roman" w:cs="Times New Roman"/>
          <w:b/>
          <w:sz w:val="24"/>
          <w:szCs w:val="24"/>
        </w:rPr>
        <w:t>.Н. Ненашев, Т.В. Петрова</w:t>
      </w:r>
      <w:r w:rsidR="00343661">
        <w:rPr>
          <w:rFonts w:ascii="Times New Roman" w:eastAsia="Times New Roman" w:hAnsi="Times New Roman" w:cs="Times New Roman"/>
          <w:b/>
          <w:sz w:val="24"/>
          <w:szCs w:val="24"/>
        </w:rPr>
        <w:t xml:space="preserve"> </w:t>
      </w:r>
      <w:r w:rsidR="00095348" w:rsidRPr="003C1F84">
        <w:rPr>
          <w:rFonts w:ascii="Times New Roman" w:hAnsi="Times New Roman" w:cs="Times New Roman"/>
          <w:b/>
          <w:sz w:val="24"/>
          <w:szCs w:val="24"/>
        </w:rPr>
        <w:t xml:space="preserve">– </w:t>
      </w:r>
      <w:r w:rsidR="00343661">
        <w:rPr>
          <w:rFonts w:ascii="Times New Roman" w:hAnsi="Times New Roman" w:cs="Times New Roman"/>
          <w:b/>
          <w:sz w:val="24"/>
          <w:szCs w:val="24"/>
        </w:rPr>
        <w:t>за</w:t>
      </w:r>
      <w:r w:rsidR="00095348" w:rsidRPr="003C1F84">
        <w:rPr>
          <w:rFonts w:ascii="Times New Roman" w:hAnsi="Times New Roman" w:cs="Times New Roman"/>
          <w:b/>
          <w:sz w:val="24"/>
          <w:szCs w:val="24"/>
        </w:rPr>
        <w:t>.</w:t>
      </w:r>
    </w:p>
    <w:p w14:paraId="5A4066C2" w14:textId="5FC9A687" w:rsidR="000C1BF1" w:rsidRDefault="000C1BF1" w:rsidP="00150433">
      <w:pPr>
        <w:spacing w:after="0" w:line="240" w:lineRule="auto"/>
        <w:ind w:firstLine="709"/>
        <w:jc w:val="both"/>
        <w:rPr>
          <w:rFonts w:ascii="Times New Roman" w:eastAsia="Times New Roman" w:hAnsi="Times New Roman" w:cs="Times New Roman"/>
          <w:sz w:val="24"/>
          <w:szCs w:val="24"/>
        </w:rPr>
      </w:pPr>
    </w:p>
    <w:bookmarkEnd w:id="20"/>
    <w:p w14:paraId="560675FD" w14:textId="6C4CA2AC" w:rsidR="00E53BB5" w:rsidRDefault="00E53BB5" w:rsidP="00AC6006">
      <w:pPr>
        <w:spacing w:after="0" w:line="240" w:lineRule="auto"/>
        <w:jc w:val="both"/>
        <w:rPr>
          <w:rFonts w:ascii="Times New Roman" w:eastAsia="Times New Roman" w:hAnsi="Times New Roman" w:cs="Times New Roman"/>
          <w:sz w:val="24"/>
          <w:szCs w:val="24"/>
        </w:rPr>
      </w:pPr>
    </w:p>
    <w:p w14:paraId="70B3F1EB" w14:textId="7E6ED27E" w:rsidR="00095348" w:rsidRPr="0073044F" w:rsidRDefault="00095348" w:rsidP="00552B60">
      <w:pPr>
        <w:spacing w:after="0" w:line="240" w:lineRule="auto"/>
        <w:ind w:firstLine="708"/>
        <w:jc w:val="both"/>
        <w:rPr>
          <w:rFonts w:ascii="Times New Roman" w:eastAsia="Times New Roman" w:hAnsi="Times New Roman" w:cs="Times New Roman"/>
          <w:b/>
          <w:sz w:val="24"/>
          <w:szCs w:val="24"/>
        </w:rPr>
      </w:pPr>
      <w:r w:rsidRPr="0073044F">
        <w:rPr>
          <w:rFonts w:ascii="Times New Roman" w:eastAsia="Times New Roman" w:hAnsi="Times New Roman" w:cs="Times New Roman"/>
          <w:b/>
          <w:sz w:val="24"/>
          <w:szCs w:val="24"/>
        </w:rPr>
        <w:t xml:space="preserve">2. </w:t>
      </w:r>
      <w:r w:rsidR="0073044F" w:rsidRPr="0073044F">
        <w:rPr>
          <w:rFonts w:ascii="Times New Roman" w:eastAsia="Times New Roman" w:hAnsi="Times New Roman" w:cs="Times New Roman"/>
          <w:b/>
          <w:sz w:val="24"/>
          <w:szCs w:val="24"/>
        </w:rPr>
        <w:t>О внесении изменения в приказ министерства конкурентной политики Калужской области от 27.12.2019 № 541-РК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w:t>
      </w:r>
      <w:r w:rsidRPr="0073044F">
        <w:rPr>
          <w:rFonts w:ascii="Times New Roman" w:eastAsiaTheme="minorHAnsi" w:hAnsi="Times New Roman" w:cs="Times New Roman"/>
          <w:b/>
          <w:bCs/>
          <w:sz w:val="24"/>
          <w:szCs w:val="24"/>
          <w:lang w:eastAsia="en-US"/>
        </w:rPr>
        <w:t>.</w:t>
      </w:r>
    </w:p>
    <w:p w14:paraId="4254B9C9" w14:textId="1BD33B88" w:rsidR="00095348" w:rsidRPr="00660C70" w:rsidRDefault="00095348" w:rsidP="00552B60">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p>
    <w:p w14:paraId="47681FC6" w14:textId="77777777" w:rsidR="00095348" w:rsidRPr="00AE546C" w:rsidRDefault="00095348" w:rsidP="00552B60">
      <w:pPr>
        <w:spacing w:after="0" w:line="240" w:lineRule="auto"/>
        <w:ind w:firstLine="708"/>
        <w:jc w:val="both"/>
        <w:rPr>
          <w:rFonts w:ascii="Times New Roman" w:eastAsia="Times New Roman" w:hAnsi="Times New Roman" w:cs="Times New Roman"/>
          <w:b/>
          <w:bCs/>
          <w:sz w:val="24"/>
          <w:szCs w:val="24"/>
        </w:rPr>
      </w:pP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53097E85" w14:textId="52ECF24F" w:rsidR="00CD4D33" w:rsidRDefault="00CD4D33" w:rsidP="00AC6006">
      <w:pPr>
        <w:spacing w:after="0" w:line="240" w:lineRule="auto"/>
        <w:jc w:val="both"/>
        <w:rPr>
          <w:rFonts w:ascii="Times New Roman" w:eastAsia="Times New Roman" w:hAnsi="Times New Roman" w:cs="Times New Roman"/>
          <w:sz w:val="24"/>
          <w:szCs w:val="24"/>
        </w:rPr>
      </w:pPr>
    </w:p>
    <w:p w14:paraId="67D3653B" w14:textId="77777777" w:rsidR="0073044F" w:rsidRPr="0073044F" w:rsidRDefault="0073044F" w:rsidP="0073044F">
      <w:pPr>
        <w:spacing w:after="0" w:line="240" w:lineRule="auto"/>
        <w:ind w:firstLine="708"/>
        <w:jc w:val="both"/>
        <w:rPr>
          <w:rFonts w:ascii="Times New Roman" w:eastAsia="Times New Roman" w:hAnsi="Times New Roman" w:cs="Times New Roman"/>
          <w:sz w:val="24"/>
          <w:szCs w:val="24"/>
        </w:rPr>
      </w:pPr>
      <w:r w:rsidRPr="0073044F">
        <w:rPr>
          <w:rFonts w:ascii="Times New Roman" w:eastAsia="Times New Roman" w:hAnsi="Times New Roman" w:cs="Times New Roman"/>
          <w:sz w:val="24"/>
          <w:szCs w:val="24"/>
        </w:rPr>
        <w:t>Министерством конкурентной политики Калужской области принят приказ от 27.12.2019 № 541-РК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(далее – Приказ).</w:t>
      </w:r>
    </w:p>
    <w:p w14:paraId="405793DD" w14:textId="77777777" w:rsidR="00552B60" w:rsidRDefault="0073044F" w:rsidP="0073044F">
      <w:pPr>
        <w:spacing w:after="0" w:line="240" w:lineRule="auto"/>
        <w:ind w:firstLine="708"/>
        <w:jc w:val="both"/>
        <w:rPr>
          <w:rFonts w:ascii="Times New Roman" w:eastAsia="Times New Roman" w:hAnsi="Times New Roman" w:cs="Times New Roman"/>
          <w:bCs/>
          <w:sz w:val="24"/>
          <w:szCs w:val="24"/>
        </w:rPr>
      </w:pPr>
      <w:r w:rsidRPr="0073044F">
        <w:rPr>
          <w:rFonts w:ascii="Times New Roman" w:eastAsia="Times New Roman" w:hAnsi="Times New Roman" w:cs="Times New Roman"/>
          <w:sz w:val="24"/>
          <w:szCs w:val="24"/>
        </w:rPr>
        <w:t xml:space="preserve">В связи со сменой наименования открытого акционерного общества «Калужский турбинный завод» согласно записи Единого государственного реестра юридических лиц от 19.11.2020 за государственным номером 2204000266204 на новое наименование - публичное акционерное общество «Калужский турбинный завод», в соответствии с  </w:t>
      </w:r>
      <w:r w:rsidRPr="0073044F">
        <w:rPr>
          <w:rFonts w:ascii="Times New Roman" w:eastAsia="Times New Roman" w:hAnsi="Times New Roman" w:cs="Times New Roman"/>
          <w:bCs/>
          <w:sz w:val="24"/>
          <w:szCs w:val="24"/>
        </w:rPr>
        <w:t xml:space="preserve">Федеральным законом «Об электроэнергетике», постановлением Правительства Калужской области от </w:t>
      </w:r>
      <w:r w:rsidRPr="0073044F">
        <w:rPr>
          <w:rFonts w:ascii="Times New Roman" w:eastAsia="Times New Roman" w:hAnsi="Times New Roman" w:cs="Times New Roman"/>
          <w:bCs/>
          <w:sz w:val="24"/>
          <w:szCs w:val="24"/>
        </w:rPr>
        <w:lastRenderedPageBreak/>
        <w:t xml:space="preserve">04.04.2007 </w:t>
      </w:r>
      <w:r w:rsidRPr="0073044F">
        <w:rPr>
          <w:rFonts w:ascii="Times New Roman" w:eastAsia="Times New Roman" w:hAnsi="Times New Roman" w:cs="Times New Roman"/>
          <w:sz w:val="24"/>
          <w:szCs w:val="24"/>
        </w:rPr>
        <w:t>№ 88</w:t>
      </w:r>
      <w:r w:rsidRPr="0073044F">
        <w:rPr>
          <w:rFonts w:ascii="Times New Roman" w:eastAsia="Times New Roman" w:hAnsi="Times New Roman" w:cs="Times New Roman"/>
          <w:bCs/>
          <w:sz w:val="24"/>
          <w:szCs w:val="24"/>
        </w:rPr>
        <w:t xml:space="preserve"> «О министерстве конкурентной политики Калужской области»</w:t>
      </w:r>
      <w:r w:rsidRPr="0073044F">
        <w:rPr>
          <w:rFonts w:ascii="Times New Roman" w:eastAsia="Times New Roman" w:hAnsi="Times New Roman" w:cs="Times New Roman"/>
          <w:bCs/>
          <w:color w:val="FF0000"/>
          <w:sz w:val="24"/>
          <w:szCs w:val="24"/>
        </w:rPr>
        <w:t xml:space="preserve"> </w:t>
      </w:r>
      <w:r w:rsidRPr="0073044F">
        <w:rPr>
          <w:rFonts w:ascii="Times New Roman" w:eastAsia="Times New Roman" w:hAnsi="Times New Roman" w:cs="Times New Roman"/>
          <w:bCs/>
          <w:sz w:val="24"/>
          <w:szCs w:val="24"/>
        </w:rPr>
        <w:t>(в ред. от 16.09.2021 № 611)</w:t>
      </w:r>
      <w:r w:rsidR="00552B60">
        <w:rPr>
          <w:rFonts w:ascii="Times New Roman" w:eastAsia="Times New Roman" w:hAnsi="Times New Roman" w:cs="Times New Roman"/>
          <w:bCs/>
          <w:sz w:val="24"/>
          <w:szCs w:val="24"/>
        </w:rPr>
        <w:t>.</w:t>
      </w:r>
    </w:p>
    <w:p w14:paraId="33DF7BAD" w14:textId="4EE77931" w:rsidR="0073044F" w:rsidRPr="0073044F" w:rsidRDefault="0073044F" w:rsidP="0073044F">
      <w:pPr>
        <w:spacing w:after="0" w:line="240" w:lineRule="auto"/>
        <w:ind w:firstLine="708"/>
        <w:jc w:val="both"/>
        <w:rPr>
          <w:rFonts w:ascii="Times New Roman" w:eastAsia="Times New Roman" w:hAnsi="Times New Roman" w:cs="Times New Roman"/>
          <w:sz w:val="24"/>
          <w:szCs w:val="24"/>
        </w:rPr>
      </w:pPr>
      <w:r w:rsidRPr="0073044F">
        <w:rPr>
          <w:rFonts w:ascii="Times New Roman" w:eastAsia="Times New Roman" w:hAnsi="Times New Roman" w:cs="Times New Roman"/>
          <w:sz w:val="24"/>
          <w:szCs w:val="24"/>
        </w:rPr>
        <w:t xml:space="preserve"> Комиссии предлагается согласовать внесение в приложение к Приказу следующее изменение:</w:t>
      </w:r>
    </w:p>
    <w:p w14:paraId="1F985D43" w14:textId="77777777" w:rsidR="0073044F" w:rsidRPr="0073044F" w:rsidRDefault="0073044F" w:rsidP="0073044F">
      <w:pPr>
        <w:spacing w:after="0" w:line="240" w:lineRule="auto"/>
        <w:ind w:firstLine="708"/>
        <w:jc w:val="both"/>
        <w:rPr>
          <w:rFonts w:ascii="Times New Roman" w:eastAsia="Times New Roman" w:hAnsi="Times New Roman" w:cs="Times New Roman"/>
          <w:sz w:val="24"/>
          <w:szCs w:val="24"/>
        </w:rPr>
      </w:pPr>
      <w:r w:rsidRPr="0073044F">
        <w:rPr>
          <w:rFonts w:ascii="Times New Roman" w:eastAsia="Times New Roman" w:hAnsi="Times New Roman" w:cs="Times New Roman"/>
          <w:sz w:val="24"/>
          <w:szCs w:val="24"/>
        </w:rPr>
        <w:t>1. В приложении к Приказу «Долгосрочные параметры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заменить в пункте 7 слова «Открытое акционерное общество «Калужский турбинный завод» на слова «Публичное акционерное общество «Калужский турбинный завод».</w:t>
      </w:r>
    </w:p>
    <w:p w14:paraId="333E9CC5" w14:textId="134029F4" w:rsidR="0073044F" w:rsidRPr="0073044F" w:rsidRDefault="0073044F" w:rsidP="0073044F">
      <w:pPr>
        <w:spacing w:after="0" w:line="240" w:lineRule="auto"/>
        <w:ind w:firstLine="708"/>
        <w:jc w:val="both"/>
        <w:rPr>
          <w:rFonts w:ascii="Times New Roman" w:eastAsia="Times New Roman" w:hAnsi="Times New Roman" w:cs="Times New Roman"/>
          <w:sz w:val="24"/>
          <w:szCs w:val="24"/>
        </w:rPr>
      </w:pPr>
      <w:r w:rsidRPr="0073044F">
        <w:rPr>
          <w:rFonts w:ascii="Times New Roman" w:eastAsia="Times New Roman" w:hAnsi="Times New Roman" w:cs="Times New Roman"/>
          <w:sz w:val="24"/>
          <w:szCs w:val="24"/>
        </w:rPr>
        <w:t>Внесение вышеуказанных изменений не повлияет на применение единых котловых тарифов для взаиморасчетов с потребителями.</w:t>
      </w:r>
    </w:p>
    <w:p w14:paraId="1E679FFB" w14:textId="77777777" w:rsidR="00095348" w:rsidRDefault="00095348" w:rsidP="00AC6006">
      <w:pPr>
        <w:spacing w:after="0" w:line="240" w:lineRule="auto"/>
        <w:jc w:val="both"/>
        <w:rPr>
          <w:rFonts w:ascii="Times New Roman" w:eastAsia="Times New Roman" w:hAnsi="Times New Roman" w:cs="Times New Roman"/>
          <w:sz w:val="24"/>
          <w:szCs w:val="24"/>
        </w:rPr>
      </w:pPr>
    </w:p>
    <w:p w14:paraId="317450F7" w14:textId="77777777" w:rsidR="00095348" w:rsidRDefault="00095348" w:rsidP="00095348">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34E333A8" w14:textId="34B6D838" w:rsidR="00095348" w:rsidRDefault="0073044F" w:rsidP="0073044F">
      <w:pPr>
        <w:spacing w:after="0" w:line="240" w:lineRule="auto"/>
        <w:ind w:firstLine="708"/>
        <w:jc w:val="both"/>
        <w:rPr>
          <w:rFonts w:ascii="Times New Roman" w:eastAsia="Times New Roman" w:hAnsi="Times New Roman" w:cs="Times New Roman"/>
          <w:sz w:val="24"/>
          <w:szCs w:val="24"/>
        </w:rPr>
      </w:pPr>
      <w:r w:rsidRPr="0073044F">
        <w:rPr>
          <w:rFonts w:ascii="Times New Roman" w:eastAsia="Times New Roman" w:hAnsi="Times New Roman" w:cs="Times New Roman"/>
          <w:sz w:val="24"/>
          <w:szCs w:val="24"/>
        </w:rPr>
        <w:t xml:space="preserve">Внести </w:t>
      </w:r>
      <w:r>
        <w:rPr>
          <w:rFonts w:ascii="Times New Roman" w:eastAsia="Times New Roman" w:hAnsi="Times New Roman" w:cs="Times New Roman"/>
          <w:sz w:val="24"/>
          <w:szCs w:val="24"/>
        </w:rPr>
        <w:t xml:space="preserve">предложенное </w:t>
      </w:r>
      <w:r w:rsidRPr="0073044F">
        <w:rPr>
          <w:rFonts w:ascii="Times New Roman" w:eastAsia="Times New Roman" w:hAnsi="Times New Roman" w:cs="Times New Roman"/>
          <w:sz w:val="24"/>
          <w:szCs w:val="24"/>
        </w:rPr>
        <w:t>изменение в приказ министерства конкурентной политики Калужской области от 27.12.2019 № 541-РК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w:t>
      </w:r>
      <w:r w:rsidR="006A5E08">
        <w:rPr>
          <w:rFonts w:ascii="Times New Roman" w:eastAsia="Times New Roman" w:hAnsi="Times New Roman" w:cs="Times New Roman"/>
          <w:sz w:val="24"/>
          <w:szCs w:val="24"/>
        </w:rPr>
        <w:t>.</w:t>
      </w:r>
    </w:p>
    <w:p w14:paraId="6DB88B7B" w14:textId="77777777" w:rsidR="0073044F" w:rsidRPr="0073044F" w:rsidRDefault="0073044F" w:rsidP="0073044F">
      <w:pPr>
        <w:spacing w:after="0" w:line="240" w:lineRule="auto"/>
        <w:ind w:firstLine="708"/>
        <w:jc w:val="both"/>
        <w:rPr>
          <w:rFonts w:ascii="Times New Roman" w:hAnsi="Times New Roman" w:cs="Times New Roman"/>
          <w:bCs/>
          <w:color w:val="000000"/>
          <w:sz w:val="24"/>
          <w:szCs w:val="24"/>
        </w:rPr>
      </w:pPr>
    </w:p>
    <w:p w14:paraId="0B41723A" w14:textId="328A7133" w:rsidR="00095348" w:rsidRPr="00893316" w:rsidRDefault="00095348" w:rsidP="00095348">
      <w:pPr>
        <w:pStyle w:val="a5"/>
        <w:tabs>
          <w:tab w:val="left" w:pos="720"/>
          <w:tab w:val="left" w:pos="1418"/>
        </w:tabs>
        <w:spacing w:after="0" w:line="240" w:lineRule="auto"/>
        <w:ind w:left="0" w:firstLine="709"/>
        <w:jc w:val="both"/>
        <w:rPr>
          <w:rFonts w:ascii="Times New Roman" w:hAnsi="Times New Roman" w:cs="Times New Roman"/>
          <w:b/>
          <w:sz w:val="24"/>
          <w:szCs w:val="24"/>
        </w:rPr>
      </w:pPr>
      <w:r w:rsidRPr="00A63E4E">
        <w:rPr>
          <w:rFonts w:ascii="Times New Roman" w:hAnsi="Times New Roman" w:cs="Times New Roman"/>
          <w:b/>
          <w:sz w:val="24"/>
          <w:szCs w:val="24"/>
        </w:rPr>
        <w:t xml:space="preserve">Решение принято в соответствии с пояснительной запиской </w:t>
      </w:r>
      <w:r>
        <w:rPr>
          <w:rFonts w:ascii="Times New Roman" w:hAnsi="Times New Roman" w:cs="Times New Roman"/>
          <w:b/>
          <w:sz w:val="24"/>
          <w:szCs w:val="24"/>
        </w:rPr>
        <w:t>от 2</w:t>
      </w:r>
      <w:r w:rsidR="004D217A">
        <w:rPr>
          <w:rFonts w:ascii="Times New Roman" w:hAnsi="Times New Roman" w:cs="Times New Roman"/>
          <w:b/>
          <w:sz w:val="24"/>
          <w:szCs w:val="24"/>
        </w:rPr>
        <w:t>4</w:t>
      </w:r>
      <w:r>
        <w:rPr>
          <w:rFonts w:ascii="Times New Roman" w:hAnsi="Times New Roman" w:cs="Times New Roman"/>
          <w:b/>
          <w:sz w:val="24"/>
          <w:szCs w:val="24"/>
        </w:rPr>
        <w:t xml:space="preserve">.12.2021 </w:t>
      </w:r>
      <w:r w:rsidR="004D217A">
        <w:rPr>
          <w:rFonts w:ascii="Times New Roman" w:hAnsi="Times New Roman" w:cs="Times New Roman"/>
          <w:b/>
          <w:sz w:val="24"/>
          <w:szCs w:val="24"/>
        </w:rPr>
        <w:t xml:space="preserve">в </w:t>
      </w:r>
      <w:r w:rsidRPr="00D9632B">
        <w:rPr>
          <w:rFonts w:ascii="Times New Roman" w:hAnsi="Times New Roman" w:cs="Times New Roman"/>
          <w:b/>
          <w:sz w:val="24"/>
          <w:szCs w:val="24"/>
        </w:rPr>
        <w:t>форме приказа (прилагается), голосовали единогласно.</w:t>
      </w:r>
    </w:p>
    <w:p w14:paraId="68C7C567" w14:textId="77777777" w:rsidR="00095348" w:rsidRDefault="00095348" w:rsidP="00095348">
      <w:pPr>
        <w:spacing w:after="0" w:line="240" w:lineRule="auto"/>
        <w:jc w:val="both"/>
        <w:rPr>
          <w:rFonts w:ascii="Times New Roman" w:eastAsia="Times New Roman" w:hAnsi="Times New Roman" w:cs="Times New Roman"/>
          <w:sz w:val="24"/>
          <w:szCs w:val="24"/>
        </w:rPr>
      </w:pPr>
    </w:p>
    <w:p w14:paraId="4E45A600" w14:textId="60FE201F" w:rsidR="009955D0" w:rsidRDefault="009955D0" w:rsidP="00AC6006">
      <w:pPr>
        <w:spacing w:after="0" w:line="240" w:lineRule="auto"/>
        <w:jc w:val="both"/>
        <w:rPr>
          <w:rFonts w:ascii="Times New Roman" w:eastAsia="Times New Roman" w:hAnsi="Times New Roman" w:cs="Times New Roman"/>
          <w:sz w:val="24"/>
          <w:szCs w:val="24"/>
        </w:rPr>
      </w:pPr>
    </w:p>
    <w:p w14:paraId="38B3C0B6" w14:textId="0AFE6CD0" w:rsidR="004D217A" w:rsidRPr="0022587F" w:rsidRDefault="004D217A" w:rsidP="004D217A">
      <w:pPr>
        <w:spacing w:after="0" w:line="240" w:lineRule="auto"/>
        <w:ind w:firstLine="708"/>
        <w:jc w:val="both"/>
        <w:rPr>
          <w:rFonts w:ascii="Times New Roman" w:eastAsia="Times New Roman" w:hAnsi="Times New Roman" w:cs="Times New Roman"/>
          <w:b/>
          <w:sz w:val="24"/>
          <w:szCs w:val="24"/>
        </w:rPr>
      </w:pPr>
      <w:r w:rsidRPr="0022587F">
        <w:rPr>
          <w:rFonts w:ascii="Times New Roman" w:eastAsia="Times New Roman" w:hAnsi="Times New Roman" w:cs="Times New Roman"/>
          <w:b/>
          <w:sz w:val="24"/>
          <w:szCs w:val="24"/>
        </w:rPr>
        <w:t xml:space="preserve">3. </w:t>
      </w:r>
      <w:r w:rsidR="0022587F" w:rsidRPr="0022587F">
        <w:rPr>
          <w:rFonts w:ascii="Times New Roman" w:eastAsia="Times New Roman" w:hAnsi="Times New Roman" w:cs="Times New Roman"/>
          <w:b/>
          <w:sz w:val="24"/>
          <w:szCs w:val="24"/>
        </w:rPr>
        <w:t>О внесении изменения в приказ министерства конкурентной политики Калужской области от 31.12.2019 № 556-РК «Об установлении индивидуальных тарифов на услуги по передаче электрической энергии для взаиморасчетов между сетевыми организациями Калужской области на 2020 - 2024 годы» (в ред. приказа министерства конкурентной политики Калужской области от 30.12.2020 № 536-РК)</w:t>
      </w:r>
      <w:r w:rsidRPr="0022587F">
        <w:rPr>
          <w:rFonts w:ascii="Times New Roman" w:eastAsiaTheme="minorHAnsi" w:hAnsi="Times New Roman" w:cs="Times New Roman"/>
          <w:b/>
          <w:bCs/>
          <w:sz w:val="24"/>
          <w:szCs w:val="24"/>
          <w:lang w:eastAsia="en-US"/>
        </w:rPr>
        <w:t>.</w:t>
      </w:r>
    </w:p>
    <w:p w14:paraId="62F4EB32" w14:textId="32F19FFA" w:rsidR="004D217A" w:rsidRPr="00660C70" w:rsidRDefault="004D217A" w:rsidP="004D217A">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p>
    <w:p w14:paraId="68EFB846" w14:textId="77777777" w:rsidR="004D217A" w:rsidRPr="00AE546C" w:rsidRDefault="004D217A" w:rsidP="004D217A">
      <w:pPr>
        <w:spacing w:after="0" w:line="240" w:lineRule="auto"/>
        <w:ind w:firstLine="708"/>
        <w:jc w:val="both"/>
        <w:rPr>
          <w:rFonts w:ascii="Times New Roman" w:eastAsia="Times New Roman" w:hAnsi="Times New Roman" w:cs="Times New Roman"/>
          <w:b/>
          <w:bCs/>
          <w:sz w:val="24"/>
          <w:szCs w:val="24"/>
        </w:rPr>
      </w:pP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1023221A" w14:textId="41EA16F8" w:rsidR="009955D0" w:rsidRDefault="009955D0" w:rsidP="00AC6006">
      <w:pPr>
        <w:spacing w:after="0" w:line="240" w:lineRule="auto"/>
        <w:jc w:val="both"/>
        <w:rPr>
          <w:rFonts w:ascii="Times New Roman" w:eastAsia="Times New Roman" w:hAnsi="Times New Roman" w:cs="Times New Roman"/>
          <w:sz w:val="24"/>
          <w:szCs w:val="24"/>
        </w:rPr>
      </w:pPr>
    </w:p>
    <w:p w14:paraId="28265647"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xml:space="preserve">В соответствии с пунктами 11(1), 38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(далее – Основы ценообразования), приказом ФСТ России от 06.08.2004 20-э/2 «Об утверждении Методических указаний по расчёту регулируемых тарифов и цен на электрическую (тепловую) энергию на розничном (потребительском) рынке» (далее – Методические указания № 20-э/2), постановлением Правительства Российской Федерации от 27.12.2004№ 861 «Правила недискриминационного доступа к услугам по передаче электрической энергии и оказания этих услуг» (далее  - ПНД), приказом ФАС России от 28.06.2021 № 648/21-ДСП (в ред. приказа ФАС России от 23.11.2021 № 1299/21-ДСП) Об утверждении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на 2022 год» (далее – СПБ-2022), эксперты произвели расчет индивидуальных тарифов на услуги по передаче электрической энергии для взаиморасчетов между сетевыми организациями Калужской области на 2022 год (далее – индивидуальные тарифы). </w:t>
      </w:r>
    </w:p>
    <w:p w14:paraId="61C8B363"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xml:space="preserve">Согласно пункту 52 Методических указаний № 20-э/2 индивидуальные тарифы устанавливаются одновременно в двух вариантах: </w:t>
      </w:r>
      <w:proofErr w:type="spellStart"/>
      <w:r w:rsidRPr="0022587F">
        <w:rPr>
          <w:rFonts w:ascii="Times New Roman" w:eastAsia="Times New Roman" w:hAnsi="Times New Roman" w:cs="Times New Roman"/>
          <w:sz w:val="24"/>
          <w:szCs w:val="24"/>
        </w:rPr>
        <w:t>двухставочный</w:t>
      </w:r>
      <w:proofErr w:type="spellEnd"/>
      <w:r w:rsidRPr="0022587F">
        <w:rPr>
          <w:rFonts w:ascii="Times New Roman" w:eastAsia="Times New Roman" w:hAnsi="Times New Roman" w:cs="Times New Roman"/>
          <w:sz w:val="24"/>
          <w:szCs w:val="24"/>
        </w:rPr>
        <w:t xml:space="preserve"> и </w:t>
      </w:r>
      <w:proofErr w:type="spellStart"/>
      <w:r w:rsidRPr="0022587F">
        <w:rPr>
          <w:rFonts w:ascii="Times New Roman" w:eastAsia="Times New Roman" w:hAnsi="Times New Roman" w:cs="Times New Roman"/>
          <w:sz w:val="24"/>
          <w:szCs w:val="24"/>
        </w:rPr>
        <w:t>одноставочный</w:t>
      </w:r>
      <w:proofErr w:type="spellEnd"/>
      <w:r w:rsidRPr="0022587F">
        <w:rPr>
          <w:rFonts w:ascii="Times New Roman" w:eastAsia="Times New Roman" w:hAnsi="Times New Roman" w:cs="Times New Roman"/>
          <w:sz w:val="24"/>
          <w:szCs w:val="24"/>
        </w:rPr>
        <w:t>.</w:t>
      </w:r>
    </w:p>
    <w:p w14:paraId="6B96D5BF"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xml:space="preserve">Индивидуальные тарифы устанавливаются с календарной разбивкой по форме, утвержденной приказом ФАС России от 19.06.2018 № 834/18. </w:t>
      </w:r>
    </w:p>
    <w:p w14:paraId="1492F919"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lastRenderedPageBreak/>
        <w:t>В соответствии с пунктами 11(1) Основ ценообразования тарифы взаиморасчетов между 2 сетевыми организациями могут отличаться от соответствующих тарифов во втором полугодии предшествующего годового периода регулирования по состоянию на 31 декабря в результате изменения соотношения между объемами электрической энергии и величинами мощности, а также в случае изменения количества активов, необходимых для осуществления регулируемой деятельности, по сравнению с величиной, учтенной при установлении указанных тарифов на предшествующий период регулирования.</w:t>
      </w:r>
    </w:p>
    <w:p w14:paraId="656AFF88" w14:textId="2C1D7A6F"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xml:space="preserve">Базой для расчета ставки индивидуальных тарифов, отражающей удельную величину расходов на содержание электрических сетей </w:t>
      </w:r>
      <w:proofErr w:type="spellStart"/>
      <w:r w:rsidRPr="0022587F">
        <w:rPr>
          <w:rFonts w:ascii="Times New Roman" w:eastAsia="Times New Roman" w:hAnsi="Times New Roman" w:cs="Times New Roman"/>
          <w:sz w:val="24"/>
          <w:szCs w:val="24"/>
        </w:rPr>
        <w:t>двухставочной</w:t>
      </w:r>
      <w:proofErr w:type="spellEnd"/>
      <w:r w:rsidRPr="0022587F">
        <w:rPr>
          <w:rFonts w:ascii="Times New Roman" w:eastAsia="Times New Roman" w:hAnsi="Times New Roman" w:cs="Times New Roman"/>
          <w:sz w:val="24"/>
          <w:szCs w:val="24"/>
        </w:rPr>
        <w:t xml:space="preserve"> цены (тарифа) на услуги по передаче </w:t>
      </w:r>
      <w:r w:rsidR="000A434D" w:rsidRPr="0022587F">
        <w:rPr>
          <w:rFonts w:ascii="Times New Roman" w:eastAsia="Times New Roman" w:hAnsi="Times New Roman" w:cs="Times New Roman"/>
          <w:sz w:val="24"/>
          <w:szCs w:val="24"/>
        </w:rPr>
        <w:t>электрической энергии,</w:t>
      </w:r>
      <w:r w:rsidRPr="0022587F">
        <w:rPr>
          <w:rFonts w:ascii="Times New Roman" w:eastAsia="Times New Roman" w:hAnsi="Times New Roman" w:cs="Times New Roman"/>
          <w:sz w:val="24"/>
          <w:szCs w:val="24"/>
        </w:rPr>
        <w:t xml:space="preserve"> является заявленная мощность потребителей сетевой организации.</w:t>
      </w:r>
    </w:p>
    <w:p w14:paraId="54DA013C"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xml:space="preserve">Базой для расчета ставки индивидуальных тарифов на оплату технологического расхода (потерь)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w:t>
      </w:r>
      <w:proofErr w:type="spellStart"/>
      <w:r w:rsidRPr="0022587F">
        <w:rPr>
          <w:rFonts w:ascii="Times New Roman" w:eastAsia="Times New Roman" w:hAnsi="Times New Roman" w:cs="Times New Roman"/>
          <w:sz w:val="24"/>
          <w:szCs w:val="24"/>
        </w:rPr>
        <w:t>двухставочной</w:t>
      </w:r>
      <w:proofErr w:type="spellEnd"/>
      <w:r w:rsidRPr="0022587F">
        <w:rPr>
          <w:rFonts w:ascii="Times New Roman" w:eastAsia="Times New Roman" w:hAnsi="Times New Roman" w:cs="Times New Roman"/>
          <w:sz w:val="24"/>
          <w:szCs w:val="24"/>
        </w:rPr>
        <w:t xml:space="preserve"> цены (тарифа) на услуги по передаче электрической энергии, является плановый полезный отпуск электрической энергии из сетей сетевой организации потребителям, присоединенным к данной сети и отпуск электрической энергии в сети смежных сетевых организаций включая сети филиала «Калугаэнерго». </w:t>
      </w:r>
    </w:p>
    <w:p w14:paraId="4A6E4C2A"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xml:space="preserve">Базой для расчета индивидуального </w:t>
      </w:r>
      <w:proofErr w:type="spellStart"/>
      <w:r w:rsidRPr="0022587F">
        <w:rPr>
          <w:rFonts w:ascii="Times New Roman" w:eastAsia="Times New Roman" w:hAnsi="Times New Roman" w:cs="Times New Roman"/>
          <w:sz w:val="24"/>
          <w:szCs w:val="24"/>
        </w:rPr>
        <w:t>одноставочного</w:t>
      </w:r>
      <w:proofErr w:type="spellEnd"/>
      <w:r w:rsidRPr="0022587F">
        <w:rPr>
          <w:rFonts w:ascii="Times New Roman" w:eastAsia="Times New Roman" w:hAnsi="Times New Roman" w:cs="Times New Roman"/>
          <w:sz w:val="24"/>
          <w:szCs w:val="24"/>
        </w:rPr>
        <w:t xml:space="preserve"> тарифа является плановый полезный отпуск электрической энергии из сетей сетевой организации потребителям, присоединенным к данной сети и отпуск электрической энергии в сети смежных сетевых организаций включая сети филиала «Калугаэнерго».</w:t>
      </w:r>
    </w:p>
    <w:p w14:paraId="046CBA48"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В расчете индивидуальных тарифов используются базовые показатели согласно форме FORM3.1.2022.</w:t>
      </w:r>
      <w:r w:rsidRPr="0022587F">
        <w:rPr>
          <w:rFonts w:ascii="Times New Roman" w:eastAsia="Times New Roman" w:hAnsi="Times New Roman" w:cs="Times New Roman"/>
          <w:sz w:val="24"/>
          <w:szCs w:val="24"/>
          <w:lang w:val="en-US"/>
        </w:rPr>
        <w:t>ORG</w:t>
      </w:r>
      <w:r w:rsidRPr="0022587F">
        <w:rPr>
          <w:rFonts w:ascii="Times New Roman" w:eastAsia="Times New Roman" w:hAnsi="Times New Roman" w:cs="Times New Roman"/>
          <w:sz w:val="24"/>
          <w:szCs w:val="24"/>
        </w:rPr>
        <w:t xml:space="preserve"> «Предложения сетевой компании по технологическому расходу электрической энергии и мощности (потерям) в электрических» на 2022 год,</w:t>
      </w:r>
      <w:r w:rsidRPr="0022587F">
        <w:rPr>
          <w:rFonts w:ascii="Times New Roman" w:eastAsia="Times New Roman" w:hAnsi="Times New Roman" w:cs="Times New Roman"/>
          <w:sz w:val="20"/>
          <w:szCs w:val="20"/>
        </w:rPr>
        <w:t xml:space="preserve"> </w:t>
      </w:r>
      <w:r w:rsidRPr="0022587F">
        <w:rPr>
          <w:rFonts w:ascii="Times New Roman" w:eastAsia="Times New Roman" w:hAnsi="Times New Roman" w:cs="Times New Roman"/>
          <w:sz w:val="24"/>
          <w:szCs w:val="24"/>
        </w:rPr>
        <w:t>представленной по системе ФГИС ЕИАС.</w:t>
      </w:r>
    </w:p>
    <w:p w14:paraId="5A331985" w14:textId="3B08BE0D"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xml:space="preserve">Расчетная прогнозная цена потерь на 2022 </w:t>
      </w:r>
      <w:r w:rsidR="000A434D" w:rsidRPr="0022587F">
        <w:rPr>
          <w:rFonts w:ascii="Times New Roman" w:eastAsia="Times New Roman" w:hAnsi="Times New Roman" w:cs="Times New Roman"/>
          <w:sz w:val="24"/>
          <w:szCs w:val="24"/>
        </w:rPr>
        <w:t>год, используемая</w:t>
      </w:r>
      <w:r w:rsidRPr="0022587F">
        <w:rPr>
          <w:rFonts w:ascii="Times New Roman" w:eastAsia="Times New Roman" w:hAnsi="Times New Roman" w:cs="Times New Roman"/>
          <w:sz w:val="24"/>
          <w:szCs w:val="24"/>
        </w:rPr>
        <w:t xml:space="preserve"> в целях установления тарифов на услуги по передаче электрической энергии, составила:</w:t>
      </w:r>
    </w:p>
    <w:p w14:paraId="7566FA73"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на первое полугодие</w:t>
      </w:r>
      <w:r w:rsidRPr="0022587F">
        <w:rPr>
          <w:rFonts w:ascii="Times New Roman" w:eastAsia="Times New Roman" w:hAnsi="Times New Roman" w:cs="Times New Roman"/>
          <w:color w:val="FF0000"/>
          <w:sz w:val="24"/>
          <w:szCs w:val="24"/>
        </w:rPr>
        <w:t xml:space="preserve"> </w:t>
      </w:r>
      <w:r w:rsidRPr="0022587F">
        <w:rPr>
          <w:rFonts w:ascii="Times New Roman" w:eastAsia="Times New Roman" w:hAnsi="Times New Roman" w:cs="Times New Roman"/>
          <w:sz w:val="24"/>
          <w:szCs w:val="24"/>
        </w:rPr>
        <w:t>2,8909085 руб. за кВт*ч,</w:t>
      </w:r>
    </w:p>
    <w:p w14:paraId="0AA306A4"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на второе полугодие 3,0618638 руб. за кВт*ч.</w:t>
      </w:r>
    </w:p>
    <w:p w14:paraId="2B42749B"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Расчетная прогнозная цена покупки потерь определена исходя из следующего:</w:t>
      </w:r>
    </w:p>
    <w:p w14:paraId="2F802C89"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прогноза свободных (нерегулируемых) цен на электрическую энергию (мощность) по субъектам Российской Федерации на 2022 год, опубликованному на официальном сайте АО «АТС» от 26.11.2021 года;</w:t>
      </w:r>
    </w:p>
    <w:p w14:paraId="63394F85" w14:textId="77777777" w:rsidR="0022587F" w:rsidRPr="0022587F" w:rsidRDefault="0022587F" w:rsidP="006A5E08">
      <w:pPr>
        <w:tabs>
          <w:tab w:val="left" w:pos="9900"/>
        </w:tabs>
        <w:spacing w:after="0" w:line="240" w:lineRule="auto"/>
        <w:ind w:firstLine="709"/>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стоимости услуг инфраструктурных организаций, неразрывно связанных с услугами по передаче электрической энергии;</w:t>
      </w:r>
    </w:p>
    <w:p w14:paraId="0BB40CBE" w14:textId="77777777" w:rsidR="006A5E08" w:rsidRDefault="0022587F" w:rsidP="006A5E08">
      <w:pPr>
        <w:tabs>
          <w:tab w:val="left" w:pos="9900"/>
        </w:tabs>
        <w:spacing w:after="0" w:line="240" w:lineRule="auto"/>
        <w:ind w:firstLine="709"/>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-сбытовыми надбавками гарантирующих постав</w:t>
      </w:r>
      <w:r w:rsidR="006A5E08">
        <w:rPr>
          <w:rFonts w:ascii="Times New Roman" w:eastAsia="Times New Roman" w:hAnsi="Times New Roman" w:cs="Times New Roman"/>
          <w:sz w:val="24"/>
          <w:szCs w:val="24"/>
        </w:rPr>
        <w:t>щиков;</w:t>
      </w:r>
    </w:p>
    <w:p w14:paraId="7FA974E9" w14:textId="1AB4231F" w:rsidR="0022587F" w:rsidRPr="0022587F" w:rsidRDefault="0022587F" w:rsidP="006A5E08">
      <w:pPr>
        <w:tabs>
          <w:tab w:val="left" w:pos="9900"/>
        </w:tabs>
        <w:spacing w:after="0" w:line="240" w:lineRule="auto"/>
        <w:ind w:firstLine="709"/>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прогнозных объемов электрической энергии (мощности) согласно СПБ-2022.</w:t>
      </w:r>
    </w:p>
    <w:p w14:paraId="22F70987" w14:textId="77777777" w:rsidR="0022587F" w:rsidRPr="0022587F" w:rsidRDefault="0022587F" w:rsidP="003904BD">
      <w:pPr>
        <w:tabs>
          <w:tab w:val="left" w:pos="4536"/>
        </w:tabs>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xml:space="preserve">Расчет индивидуальных тарифов для взаиморасчетов между парой сетевых организаций с календарной разбивкой выполнен исходя из размера необходимой валовой выручки, определенной для каждой сетевой организации, условия соблюдения равенства полугодовых величин необходимой валовой выручки на содержание электрических сетей сетевой организации – получателя платы и плановых базовых величин для расчета индивидуальных тарифов, определенных на 2022 год.  </w:t>
      </w:r>
    </w:p>
    <w:p w14:paraId="7A3555AF" w14:textId="092A4A58" w:rsidR="0022587F" w:rsidRPr="0022587F" w:rsidRDefault="0022587F" w:rsidP="003904BD">
      <w:pPr>
        <w:spacing w:after="0" w:line="240" w:lineRule="auto"/>
        <w:ind w:firstLine="720"/>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xml:space="preserve">Плановые базовые показатели для расчета и индивидуальные тарифы сетевых организаций на 2022 год с </w:t>
      </w:r>
      <w:r w:rsidR="003904BD" w:rsidRPr="0022587F">
        <w:rPr>
          <w:rFonts w:ascii="Times New Roman" w:eastAsia="Times New Roman" w:hAnsi="Times New Roman" w:cs="Times New Roman"/>
          <w:sz w:val="24"/>
          <w:szCs w:val="24"/>
        </w:rPr>
        <w:t>календарной разбивкой</w:t>
      </w:r>
      <w:r w:rsidRPr="0022587F">
        <w:rPr>
          <w:rFonts w:ascii="Times New Roman" w:eastAsia="Times New Roman" w:hAnsi="Times New Roman" w:cs="Times New Roman"/>
          <w:sz w:val="24"/>
          <w:szCs w:val="24"/>
        </w:rPr>
        <w:t xml:space="preserve"> представлены в Приложении.</w:t>
      </w:r>
    </w:p>
    <w:p w14:paraId="6B250C03" w14:textId="3F2EFB3F" w:rsidR="0022587F" w:rsidRPr="0022587F" w:rsidRDefault="00F618E9" w:rsidP="003904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Комиссии </w:t>
      </w:r>
      <w:r w:rsidR="0022587F" w:rsidRPr="0022587F">
        <w:rPr>
          <w:rFonts w:ascii="Times New Roman" w:eastAsia="Times New Roman" w:hAnsi="Times New Roman" w:cs="Times New Roman"/>
          <w:sz w:val="24"/>
          <w:szCs w:val="24"/>
        </w:rPr>
        <w:t>предлагается внести изменение в приказ министерства конкурентной политики Калужской области от 31.12.2019 № 556-РК «Об установлении индивидуальных тарифов на услуги по передаче электрической энергии для взаиморасчетов между сетевыми организациями Калужской области на 2020 - 2024 годы»</w:t>
      </w:r>
      <w:r w:rsidR="0022587F" w:rsidRPr="0022587F">
        <w:rPr>
          <w:rFonts w:ascii="Times New Roman" w:eastAsia="Times New Roman" w:hAnsi="Times New Roman" w:cs="Times New Roman"/>
          <w:sz w:val="20"/>
          <w:szCs w:val="20"/>
        </w:rPr>
        <w:t xml:space="preserve"> </w:t>
      </w:r>
      <w:r w:rsidR="0022587F" w:rsidRPr="0022587F">
        <w:rPr>
          <w:rFonts w:ascii="Times New Roman" w:eastAsia="Times New Roman" w:hAnsi="Times New Roman" w:cs="Times New Roman"/>
          <w:sz w:val="24"/>
          <w:szCs w:val="24"/>
        </w:rPr>
        <w:t xml:space="preserve">(в ред. приказа министерства конкурентной политики Калужской области от 30.12.2020 № 536-РК)»,  установив </w:t>
      </w:r>
      <w:r w:rsidR="0022587F" w:rsidRPr="0022587F">
        <w:rPr>
          <w:rFonts w:ascii="Times New Roman" w:eastAsia="Times New Roman" w:hAnsi="Times New Roman" w:cs="Times New Roman"/>
          <w:sz w:val="24"/>
          <w:szCs w:val="24"/>
        </w:rPr>
        <w:lastRenderedPageBreak/>
        <w:t>индивидуальные тарифы на услуги по передаче электрической энергии для взаиморасчетов между сетевыми организациями на 2022 год согласно проекту приказа.</w:t>
      </w:r>
    </w:p>
    <w:p w14:paraId="1831FA13" w14:textId="505364D2" w:rsidR="001226BB" w:rsidRDefault="001226BB" w:rsidP="00AC6006">
      <w:pPr>
        <w:spacing w:after="0" w:line="240" w:lineRule="auto"/>
        <w:jc w:val="both"/>
        <w:rPr>
          <w:rFonts w:ascii="Times New Roman" w:eastAsia="Times New Roman" w:hAnsi="Times New Roman" w:cs="Times New Roman"/>
          <w:sz w:val="24"/>
          <w:szCs w:val="24"/>
        </w:rPr>
      </w:pPr>
    </w:p>
    <w:tbl>
      <w:tblPr>
        <w:tblW w:w="10774"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93"/>
        <w:gridCol w:w="1276"/>
        <w:gridCol w:w="851"/>
        <w:gridCol w:w="850"/>
        <w:gridCol w:w="992"/>
        <w:gridCol w:w="1134"/>
        <w:gridCol w:w="993"/>
        <w:gridCol w:w="992"/>
        <w:gridCol w:w="1134"/>
        <w:gridCol w:w="1134"/>
      </w:tblGrid>
      <w:tr w:rsidR="001226BB" w:rsidRPr="001226BB" w14:paraId="32A217FE" w14:textId="77777777" w:rsidTr="006A5E08">
        <w:trPr>
          <w:trHeight w:val="1037"/>
        </w:trPr>
        <w:tc>
          <w:tcPr>
            <w:tcW w:w="425" w:type="dxa"/>
            <w:shd w:val="clear" w:color="auto" w:fill="auto"/>
            <w:noWrap/>
            <w:vAlign w:val="center"/>
            <w:hideMark/>
          </w:tcPr>
          <w:p w14:paraId="3E0377C1"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w:t>
            </w:r>
          </w:p>
          <w:p w14:paraId="26160274"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п/п</w:t>
            </w:r>
          </w:p>
        </w:tc>
        <w:tc>
          <w:tcPr>
            <w:tcW w:w="993" w:type="dxa"/>
            <w:shd w:val="clear" w:color="auto" w:fill="auto"/>
            <w:noWrap/>
            <w:vAlign w:val="center"/>
            <w:hideMark/>
          </w:tcPr>
          <w:p w14:paraId="3568DFBA"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Наименование предприятия</w:t>
            </w:r>
          </w:p>
        </w:tc>
        <w:tc>
          <w:tcPr>
            <w:tcW w:w="1276" w:type="dxa"/>
            <w:shd w:val="clear" w:color="auto" w:fill="auto"/>
            <w:vAlign w:val="center"/>
            <w:hideMark/>
          </w:tcPr>
          <w:p w14:paraId="135BB645"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Период регулирования</w:t>
            </w:r>
          </w:p>
        </w:tc>
        <w:tc>
          <w:tcPr>
            <w:tcW w:w="851" w:type="dxa"/>
            <w:shd w:val="clear" w:color="auto" w:fill="auto"/>
            <w:vAlign w:val="center"/>
            <w:hideMark/>
          </w:tcPr>
          <w:p w14:paraId="406C246C"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 xml:space="preserve">Отпуск из </w:t>
            </w:r>
            <w:proofErr w:type="gramStart"/>
            <w:r w:rsidRPr="008654C8">
              <w:rPr>
                <w:rFonts w:ascii="Times New Roman" w:eastAsia="Times New Roman" w:hAnsi="Times New Roman" w:cs="Times New Roman"/>
                <w:color w:val="000000"/>
                <w:sz w:val="16"/>
                <w:szCs w:val="16"/>
              </w:rPr>
              <w:t>сети  э</w:t>
            </w:r>
            <w:proofErr w:type="gramEnd"/>
            <w:r w:rsidRPr="008654C8">
              <w:rPr>
                <w:rFonts w:ascii="Times New Roman" w:eastAsia="Times New Roman" w:hAnsi="Times New Roman" w:cs="Times New Roman"/>
                <w:color w:val="000000"/>
                <w:sz w:val="16"/>
                <w:szCs w:val="16"/>
              </w:rPr>
              <w:t xml:space="preserve">/э млн. </w:t>
            </w:r>
            <w:proofErr w:type="spellStart"/>
            <w:r w:rsidRPr="008654C8">
              <w:rPr>
                <w:rFonts w:ascii="Times New Roman" w:eastAsia="Times New Roman" w:hAnsi="Times New Roman" w:cs="Times New Roman"/>
                <w:color w:val="000000"/>
                <w:sz w:val="16"/>
                <w:szCs w:val="16"/>
              </w:rPr>
              <w:t>кВтч</w:t>
            </w:r>
            <w:proofErr w:type="spellEnd"/>
            <w:r w:rsidRPr="008654C8">
              <w:rPr>
                <w:rFonts w:ascii="Times New Roman" w:eastAsia="Times New Roman" w:hAnsi="Times New Roman" w:cs="Times New Roman"/>
                <w:color w:val="000000"/>
                <w:sz w:val="16"/>
                <w:szCs w:val="16"/>
              </w:rPr>
              <w:t>.</w:t>
            </w:r>
          </w:p>
        </w:tc>
        <w:tc>
          <w:tcPr>
            <w:tcW w:w="850" w:type="dxa"/>
            <w:shd w:val="clear" w:color="auto" w:fill="auto"/>
            <w:vAlign w:val="center"/>
            <w:hideMark/>
          </w:tcPr>
          <w:p w14:paraId="0FBE1549"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 xml:space="preserve">ПОТЕРИ </w:t>
            </w:r>
            <w:proofErr w:type="gramStart"/>
            <w:r w:rsidRPr="008654C8">
              <w:rPr>
                <w:rFonts w:ascii="Times New Roman" w:eastAsia="Times New Roman" w:hAnsi="Times New Roman" w:cs="Times New Roman"/>
                <w:color w:val="000000"/>
                <w:sz w:val="16"/>
                <w:szCs w:val="16"/>
              </w:rPr>
              <w:t>ЭЭ ,</w:t>
            </w:r>
            <w:proofErr w:type="gramEnd"/>
          </w:p>
          <w:p w14:paraId="0A434107"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 xml:space="preserve">млн. </w:t>
            </w:r>
            <w:proofErr w:type="spellStart"/>
            <w:r w:rsidRPr="008654C8">
              <w:rPr>
                <w:rFonts w:ascii="Times New Roman" w:eastAsia="Times New Roman" w:hAnsi="Times New Roman" w:cs="Times New Roman"/>
                <w:color w:val="000000"/>
                <w:sz w:val="16"/>
                <w:szCs w:val="16"/>
              </w:rPr>
              <w:t>кВтч</w:t>
            </w:r>
            <w:proofErr w:type="spellEnd"/>
            <w:r w:rsidRPr="008654C8">
              <w:rPr>
                <w:rFonts w:ascii="Times New Roman" w:eastAsia="Times New Roman" w:hAnsi="Times New Roman" w:cs="Times New Roman"/>
                <w:color w:val="000000"/>
                <w:sz w:val="16"/>
                <w:szCs w:val="16"/>
              </w:rPr>
              <w:t>.</w:t>
            </w:r>
          </w:p>
        </w:tc>
        <w:tc>
          <w:tcPr>
            <w:tcW w:w="992" w:type="dxa"/>
            <w:shd w:val="clear" w:color="auto" w:fill="auto"/>
            <w:vAlign w:val="center"/>
            <w:hideMark/>
          </w:tcPr>
          <w:p w14:paraId="51226329" w14:textId="77777777" w:rsidR="001226BB" w:rsidRPr="008654C8" w:rsidRDefault="001226BB" w:rsidP="001226BB">
            <w:pPr>
              <w:spacing w:after="0" w:line="240" w:lineRule="auto"/>
              <w:ind w:right="-108" w:hanging="107"/>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 Заявленная мощность              МВт</w:t>
            </w:r>
          </w:p>
          <w:p w14:paraId="2F430FE3"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134" w:type="dxa"/>
            <w:shd w:val="clear" w:color="auto" w:fill="auto"/>
            <w:vAlign w:val="center"/>
            <w:hideMark/>
          </w:tcPr>
          <w:p w14:paraId="3AC531D6"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НВВ (содержание) тыс. руб.</w:t>
            </w:r>
          </w:p>
        </w:tc>
        <w:tc>
          <w:tcPr>
            <w:tcW w:w="993" w:type="dxa"/>
            <w:shd w:val="clear" w:color="auto" w:fill="auto"/>
            <w:vAlign w:val="center"/>
            <w:hideMark/>
          </w:tcPr>
          <w:p w14:paraId="3A15A553"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Расходы на покупку </w:t>
            </w:r>
            <w:proofErr w:type="gramStart"/>
            <w:r w:rsidRPr="008654C8">
              <w:rPr>
                <w:rFonts w:ascii="Times New Roman" w:eastAsia="Times New Roman" w:hAnsi="Times New Roman" w:cs="Times New Roman"/>
                <w:sz w:val="16"/>
                <w:szCs w:val="16"/>
              </w:rPr>
              <w:t>ПОТЕРЬ,  тыс.</w:t>
            </w:r>
            <w:proofErr w:type="gramEnd"/>
            <w:r w:rsidRPr="008654C8">
              <w:rPr>
                <w:rFonts w:ascii="Times New Roman" w:eastAsia="Times New Roman" w:hAnsi="Times New Roman" w:cs="Times New Roman"/>
                <w:sz w:val="16"/>
                <w:szCs w:val="16"/>
              </w:rPr>
              <w:t xml:space="preserve"> руб.</w:t>
            </w:r>
          </w:p>
        </w:tc>
        <w:tc>
          <w:tcPr>
            <w:tcW w:w="992" w:type="dxa"/>
            <w:shd w:val="clear" w:color="auto" w:fill="auto"/>
            <w:vAlign w:val="center"/>
            <w:hideMark/>
          </w:tcPr>
          <w:p w14:paraId="6B743F09"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Ставка на содержание электрических </w:t>
            </w:r>
            <w:proofErr w:type="gramStart"/>
            <w:r w:rsidRPr="008654C8">
              <w:rPr>
                <w:rFonts w:ascii="Times New Roman" w:eastAsia="Times New Roman" w:hAnsi="Times New Roman" w:cs="Times New Roman"/>
                <w:sz w:val="16"/>
                <w:szCs w:val="16"/>
              </w:rPr>
              <w:t xml:space="preserve">сетей,   </w:t>
            </w:r>
            <w:proofErr w:type="gramEnd"/>
            <w:r w:rsidRPr="008654C8">
              <w:rPr>
                <w:rFonts w:ascii="Times New Roman" w:eastAsia="Times New Roman" w:hAnsi="Times New Roman" w:cs="Times New Roman"/>
                <w:sz w:val="16"/>
                <w:szCs w:val="16"/>
              </w:rPr>
              <w:t xml:space="preserve">       руб./МВт</w:t>
            </w:r>
          </w:p>
          <w:p w14:paraId="65A32CF6"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 в мес.</w:t>
            </w:r>
          </w:p>
        </w:tc>
        <w:tc>
          <w:tcPr>
            <w:tcW w:w="1134" w:type="dxa"/>
            <w:shd w:val="clear" w:color="auto" w:fill="auto"/>
            <w:vAlign w:val="center"/>
            <w:hideMark/>
          </w:tcPr>
          <w:p w14:paraId="4000BA66"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Ставка на оплату потерь, руб./</w:t>
            </w:r>
            <w:proofErr w:type="spellStart"/>
            <w:r w:rsidRPr="008654C8">
              <w:rPr>
                <w:rFonts w:ascii="Times New Roman" w:eastAsia="Times New Roman" w:hAnsi="Times New Roman" w:cs="Times New Roman"/>
                <w:sz w:val="16"/>
                <w:szCs w:val="16"/>
              </w:rPr>
              <w:t>МВт.ч</w:t>
            </w:r>
            <w:proofErr w:type="spellEnd"/>
          </w:p>
        </w:tc>
        <w:tc>
          <w:tcPr>
            <w:tcW w:w="1134" w:type="dxa"/>
            <w:shd w:val="clear" w:color="auto" w:fill="auto"/>
            <w:vAlign w:val="center"/>
            <w:hideMark/>
          </w:tcPr>
          <w:p w14:paraId="76FBBD82" w14:textId="43E948F2" w:rsidR="001226BB" w:rsidRPr="008654C8" w:rsidRDefault="001226BB" w:rsidP="001226BB">
            <w:pPr>
              <w:spacing w:after="0" w:line="240" w:lineRule="auto"/>
              <w:jc w:val="center"/>
              <w:rPr>
                <w:rFonts w:ascii="Times New Roman" w:eastAsia="Times New Roman" w:hAnsi="Times New Roman" w:cs="Times New Roman"/>
                <w:sz w:val="16"/>
                <w:szCs w:val="16"/>
              </w:rPr>
            </w:pPr>
            <w:proofErr w:type="spellStart"/>
            <w:r w:rsidRPr="008654C8">
              <w:rPr>
                <w:rFonts w:ascii="Times New Roman" w:eastAsia="Times New Roman" w:hAnsi="Times New Roman" w:cs="Times New Roman"/>
                <w:sz w:val="16"/>
                <w:szCs w:val="16"/>
              </w:rPr>
              <w:t>Одноставоч</w:t>
            </w:r>
            <w:r w:rsidR="006A5E08">
              <w:rPr>
                <w:rFonts w:ascii="Times New Roman" w:eastAsia="Times New Roman" w:hAnsi="Times New Roman" w:cs="Times New Roman"/>
                <w:sz w:val="16"/>
                <w:szCs w:val="16"/>
              </w:rPr>
              <w:t>-</w:t>
            </w:r>
            <w:r w:rsidRPr="008654C8">
              <w:rPr>
                <w:rFonts w:ascii="Times New Roman" w:eastAsia="Times New Roman" w:hAnsi="Times New Roman" w:cs="Times New Roman"/>
                <w:sz w:val="16"/>
                <w:szCs w:val="16"/>
              </w:rPr>
              <w:t>ный</w:t>
            </w:r>
            <w:proofErr w:type="spellEnd"/>
            <w:r w:rsidRPr="008654C8">
              <w:rPr>
                <w:rFonts w:ascii="Times New Roman" w:eastAsia="Times New Roman" w:hAnsi="Times New Roman" w:cs="Times New Roman"/>
                <w:sz w:val="16"/>
                <w:szCs w:val="16"/>
              </w:rPr>
              <w:t xml:space="preserve"> тариф, руб./</w:t>
            </w:r>
            <w:proofErr w:type="spellStart"/>
            <w:r w:rsidRPr="008654C8">
              <w:rPr>
                <w:rFonts w:ascii="Times New Roman" w:eastAsia="Times New Roman" w:hAnsi="Times New Roman" w:cs="Times New Roman"/>
                <w:sz w:val="16"/>
                <w:szCs w:val="16"/>
              </w:rPr>
              <w:t>кВт.ч</w:t>
            </w:r>
            <w:proofErr w:type="spellEnd"/>
            <w:r w:rsidRPr="008654C8">
              <w:rPr>
                <w:rFonts w:ascii="Times New Roman" w:eastAsia="Times New Roman" w:hAnsi="Times New Roman" w:cs="Times New Roman"/>
                <w:sz w:val="16"/>
                <w:szCs w:val="16"/>
              </w:rPr>
              <w:t>.</w:t>
            </w:r>
          </w:p>
        </w:tc>
      </w:tr>
      <w:tr w:rsidR="001226BB" w:rsidRPr="001226BB" w14:paraId="6F148C66" w14:textId="77777777" w:rsidTr="006A5E08">
        <w:trPr>
          <w:trHeight w:val="340"/>
        </w:trPr>
        <w:tc>
          <w:tcPr>
            <w:tcW w:w="425" w:type="dxa"/>
            <w:vMerge w:val="restart"/>
            <w:shd w:val="clear" w:color="auto" w:fill="auto"/>
            <w:noWrap/>
            <w:vAlign w:val="center"/>
            <w:hideMark/>
          </w:tcPr>
          <w:p w14:paraId="0F7F372E"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1</w:t>
            </w:r>
          </w:p>
        </w:tc>
        <w:tc>
          <w:tcPr>
            <w:tcW w:w="993" w:type="dxa"/>
            <w:vMerge w:val="restart"/>
            <w:shd w:val="clear" w:color="auto" w:fill="auto"/>
            <w:vAlign w:val="center"/>
          </w:tcPr>
          <w:p w14:paraId="1E749344"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АО "Восход"-КРЛЗ</w:t>
            </w:r>
          </w:p>
        </w:tc>
        <w:tc>
          <w:tcPr>
            <w:tcW w:w="1276" w:type="dxa"/>
            <w:shd w:val="clear" w:color="auto" w:fill="auto"/>
            <w:vAlign w:val="center"/>
          </w:tcPr>
          <w:p w14:paraId="794249FA"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noWrap/>
            <w:vAlign w:val="center"/>
          </w:tcPr>
          <w:p w14:paraId="7F1CF77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4,0221</w:t>
            </w:r>
          </w:p>
        </w:tc>
        <w:tc>
          <w:tcPr>
            <w:tcW w:w="850" w:type="dxa"/>
            <w:shd w:val="clear" w:color="auto" w:fill="auto"/>
            <w:noWrap/>
            <w:vAlign w:val="center"/>
          </w:tcPr>
          <w:p w14:paraId="154DEBE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0,3797</w:t>
            </w:r>
          </w:p>
        </w:tc>
        <w:tc>
          <w:tcPr>
            <w:tcW w:w="992" w:type="dxa"/>
            <w:shd w:val="clear" w:color="auto" w:fill="auto"/>
            <w:noWrap/>
            <w:vAlign w:val="center"/>
          </w:tcPr>
          <w:p w14:paraId="695F601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5,3450</w:t>
            </w:r>
          </w:p>
        </w:tc>
        <w:tc>
          <w:tcPr>
            <w:tcW w:w="1134" w:type="dxa"/>
            <w:shd w:val="clear" w:color="auto" w:fill="auto"/>
            <w:noWrap/>
            <w:vAlign w:val="center"/>
          </w:tcPr>
          <w:p w14:paraId="0AF56F0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1 185,79405</w:t>
            </w:r>
          </w:p>
        </w:tc>
        <w:tc>
          <w:tcPr>
            <w:tcW w:w="993" w:type="dxa"/>
            <w:shd w:val="clear" w:color="auto" w:fill="auto"/>
            <w:noWrap/>
            <w:vAlign w:val="center"/>
          </w:tcPr>
          <w:p w14:paraId="04B0326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1 097,6780</w:t>
            </w:r>
          </w:p>
        </w:tc>
        <w:tc>
          <w:tcPr>
            <w:tcW w:w="992" w:type="dxa"/>
            <w:shd w:val="clear" w:color="auto" w:fill="auto"/>
            <w:noWrap/>
            <w:vAlign w:val="center"/>
          </w:tcPr>
          <w:p w14:paraId="7689BC3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36 975,2</w:t>
            </w:r>
          </w:p>
        </w:tc>
        <w:tc>
          <w:tcPr>
            <w:tcW w:w="1134" w:type="dxa"/>
            <w:shd w:val="clear" w:color="auto" w:fill="auto"/>
            <w:noWrap/>
            <w:vAlign w:val="center"/>
          </w:tcPr>
          <w:p w14:paraId="1D06189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272,9</w:t>
            </w:r>
          </w:p>
        </w:tc>
        <w:tc>
          <w:tcPr>
            <w:tcW w:w="1134" w:type="dxa"/>
            <w:shd w:val="clear" w:color="auto" w:fill="auto"/>
            <w:noWrap/>
            <w:vAlign w:val="center"/>
          </w:tcPr>
          <w:p w14:paraId="0DEA42E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0,5677</w:t>
            </w:r>
          </w:p>
        </w:tc>
      </w:tr>
      <w:tr w:rsidR="001226BB" w:rsidRPr="001226BB" w14:paraId="2BBE5DBB" w14:textId="77777777" w:rsidTr="006A5E08">
        <w:trPr>
          <w:trHeight w:val="340"/>
        </w:trPr>
        <w:tc>
          <w:tcPr>
            <w:tcW w:w="425" w:type="dxa"/>
            <w:vMerge/>
            <w:vAlign w:val="center"/>
            <w:hideMark/>
          </w:tcPr>
          <w:p w14:paraId="025B1D05"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7C74F4F2"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2DE5E798"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67F2908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4,4779</w:t>
            </w:r>
          </w:p>
        </w:tc>
        <w:tc>
          <w:tcPr>
            <w:tcW w:w="850" w:type="dxa"/>
            <w:shd w:val="clear" w:color="auto" w:fill="auto"/>
            <w:noWrap/>
            <w:vAlign w:val="center"/>
          </w:tcPr>
          <w:p w14:paraId="5FA0655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0,4373</w:t>
            </w:r>
          </w:p>
        </w:tc>
        <w:tc>
          <w:tcPr>
            <w:tcW w:w="992" w:type="dxa"/>
            <w:shd w:val="clear" w:color="auto" w:fill="auto"/>
            <w:noWrap/>
            <w:vAlign w:val="center"/>
          </w:tcPr>
          <w:p w14:paraId="275D691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5,3450</w:t>
            </w:r>
          </w:p>
        </w:tc>
        <w:tc>
          <w:tcPr>
            <w:tcW w:w="1134" w:type="dxa"/>
            <w:shd w:val="clear" w:color="auto" w:fill="auto"/>
            <w:noWrap/>
            <w:vAlign w:val="center"/>
          </w:tcPr>
          <w:p w14:paraId="45957C0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1 185,79405</w:t>
            </w:r>
          </w:p>
        </w:tc>
        <w:tc>
          <w:tcPr>
            <w:tcW w:w="993" w:type="dxa"/>
            <w:shd w:val="clear" w:color="auto" w:fill="auto"/>
            <w:noWrap/>
            <w:vAlign w:val="center"/>
          </w:tcPr>
          <w:p w14:paraId="12C52A1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1 338,9530</w:t>
            </w:r>
          </w:p>
        </w:tc>
        <w:tc>
          <w:tcPr>
            <w:tcW w:w="992" w:type="dxa"/>
            <w:shd w:val="clear" w:color="auto" w:fill="auto"/>
            <w:noWrap/>
            <w:vAlign w:val="center"/>
          </w:tcPr>
          <w:p w14:paraId="30EC514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36 975,2</w:t>
            </w:r>
          </w:p>
        </w:tc>
        <w:tc>
          <w:tcPr>
            <w:tcW w:w="1134" w:type="dxa"/>
            <w:shd w:val="clear" w:color="auto" w:fill="auto"/>
            <w:noWrap/>
            <w:vAlign w:val="center"/>
          </w:tcPr>
          <w:p w14:paraId="74F6EEF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299,0</w:t>
            </w:r>
          </w:p>
        </w:tc>
        <w:tc>
          <w:tcPr>
            <w:tcW w:w="1134" w:type="dxa"/>
            <w:shd w:val="clear" w:color="auto" w:fill="auto"/>
            <w:noWrap/>
            <w:vAlign w:val="center"/>
          </w:tcPr>
          <w:p w14:paraId="403AD30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0,5638</w:t>
            </w:r>
          </w:p>
        </w:tc>
      </w:tr>
      <w:tr w:rsidR="001226BB" w:rsidRPr="001226BB" w14:paraId="0B543649" w14:textId="77777777" w:rsidTr="006A5E08">
        <w:trPr>
          <w:trHeight w:val="340"/>
        </w:trPr>
        <w:tc>
          <w:tcPr>
            <w:tcW w:w="425" w:type="dxa"/>
            <w:vMerge/>
            <w:vAlign w:val="center"/>
            <w:hideMark/>
          </w:tcPr>
          <w:p w14:paraId="411E8C86"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4C01D65B"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7D894D8D"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noWrap/>
            <w:vAlign w:val="center"/>
          </w:tcPr>
          <w:p w14:paraId="17711B0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8,5000</w:t>
            </w:r>
          </w:p>
        </w:tc>
        <w:tc>
          <w:tcPr>
            <w:tcW w:w="850" w:type="dxa"/>
            <w:shd w:val="clear" w:color="auto" w:fill="auto"/>
            <w:noWrap/>
            <w:vAlign w:val="center"/>
          </w:tcPr>
          <w:p w14:paraId="6926984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0,8170</w:t>
            </w:r>
          </w:p>
        </w:tc>
        <w:tc>
          <w:tcPr>
            <w:tcW w:w="992" w:type="dxa"/>
            <w:shd w:val="clear" w:color="auto" w:fill="auto"/>
            <w:noWrap/>
            <w:vAlign w:val="center"/>
          </w:tcPr>
          <w:p w14:paraId="08ADF47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5,3450</w:t>
            </w:r>
          </w:p>
        </w:tc>
        <w:tc>
          <w:tcPr>
            <w:tcW w:w="1134" w:type="dxa"/>
            <w:shd w:val="clear" w:color="auto" w:fill="auto"/>
            <w:vAlign w:val="center"/>
          </w:tcPr>
          <w:p w14:paraId="1487D33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2 371,5881</w:t>
            </w:r>
          </w:p>
        </w:tc>
        <w:tc>
          <w:tcPr>
            <w:tcW w:w="993" w:type="dxa"/>
            <w:shd w:val="clear" w:color="auto" w:fill="auto"/>
            <w:vAlign w:val="center"/>
          </w:tcPr>
          <w:p w14:paraId="39BFC7D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2 436,6310</w:t>
            </w:r>
          </w:p>
        </w:tc>
        <w:tc>
          <w:tcPr>
            <w:tcW w:w="992" w:type="dxa"/>
            <w:shd w:val="clear" w:color="auto" w:fill="auto"/>
            <w:noWrap/>
            <w:vAlign w:val="center"/>
          </w:tcPr>
          <w:p w14:paraId="0D62668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1304710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2C7122E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048F0AEB" w14:textId="77777777" w:rsidTr="006A5E08">
        <w:trPr>
          <w:trHeight w:val="340"/>
        </w:trPr>
        <w:tc>
          <w:tcPr>
            <w:tcW w:w="425" w:type="dxa"/>
            <w:vMerge w:val="restart"/>
            <w:shd w:val="clear" w:color="auto" w:fill="auto"/>
            <w:noWrap/>
            <w:vAlign w:val="center"/>
            <w:hideMark/>
          </w:tcPr>
          <w:p w14:paraId="38B33D80"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2</w:t>
            </w:r>
          </w:p>
        </w:tc>
        <w:tc>
          <w:tcPr>
            <w:tcW w:w="993" w:type="dxa"/>
            <w:vMerge w:val="restart"/>
            <w:shd w:val="clear" w:color="auto" w:fill="auto"/>
            <w:vAlign w:val="center"/>
          </w:tcPr>
          <w:p w14:paraId="4F4B2D11"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АО ГНЦ РФ-ФЭИ </w:t>
            </w:r>
          </w:p>
        </w:tc>
        <w:tc>
          <w:tcPr>
            <w:tcW w:w="1276" w:type="dxa"/>
            <w:shd w:val="clear" w:color="auto" w:fill="auto"/>
            <w:vAlign w:val="center"/>
          </w:tcPr>
          <w:p w14:paraId="120CCFA7"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vAlign w:val="center"/>
          </w:tcPr>
          <w:p w14:paraId="1086F16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23,1000</w:t>
            </w:r>
          </w:p>
        </w:tc>
        <w:tc>
          <w:tcPr>
            <w:tcW w:w="850" w:type="dxa"/>
            <w:shd w:val="clear" w:color="auto" w:fill="auto"/>
            <w:noWrap/>
            <w:vAlign w:val="center"/>
          </w:tcPr>
          <w:p w14:paraId="23E84EB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0,6204</w:t>
            </w:r>
          </w:p>
        </w:tc>
        <w:tc>
          <w:tcPr>
            <w:tcW w:w="992" w:type="dxa"/>
            <w:shd w:val="clear" w:color="auto" w:fill="auto"/>
            <w:noWrap/>
            <w:vAlign w:val="center"/>
          </w:tcPr>
          <w:p w14:paraId="2221A3B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9,3433</w:t>
            </w:r>
          </w:p>
        </w:tc>
        <w:tc>
          <w:tcPr>
            <w:tcW w:w="1134" w:type="dxa"/>
            <w:shd w:val="clear" w:color="auto" w:fill="auto"/>
            <w:vAlign w:val="center"/>
          </w:tcPr>
          <w:p w14:paraId="7F91A0E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4 594,06610</w:t>
            </w:r>
          </w:p>
        </w:tc>
        <w:tc>
          <w:tcPr>
            <w:tcW w:w="993" w:type="dxa"/>
            <w:shd w:val="clear" w:color="auto" w:fill="auto"/>
            <w:noWrap/>
            <w:vAlign w:val="center"/>
          </w:tcPr>
          <w:p w14:paraId="10D5C0F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1 793,5196</w:t>
            </w:r>
          </w:p>
        </w:tc>
        <w:tc>
          <w:tcPr>
            <w:tcW w:w="992" w:type="dxa"/>
            <w:shd w:val="clear" w:color="auto" w:fill="auto"/>
            <w:noWrap/>
            <w:vAlign w:val="center"/>
          </w:tcPr>
          <w:p w14:paraId="735791E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81 949,4</w:t>
            </w:r>
          </w:p>
        </w:tc>
        <w:tc>
          <w:tcPr>
            <w:tcW w:w="1134" w:type="dxa"/>
            <w:shd w:val="clear" w:color="auto" w:fill="auto"/>
            <w:noWrap/>
            <w:vAlign w:val="center"/>
          </w:tcPr>
          <w:p w14:paraId="018609A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77,6</w:t>
            </w:r>
          </w:p>
        </w:tc>
        <w:tc>
          <w:tcPr>
            <w:tcW w:w="1134" w:type="dxa"/>
            <w:shd w:val="clear" w:color="auto" w:fill="auto"/>
            <w:noWrap/>
            <w:vAlign w:val="center"/>
          </w:tcPr>
          <w:p w14:paraId="0E2D8D3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0,2765</w:t>
            </w:r>
          </w:p>
        </w:tc>
      </w:tr>
      <w:tr w:rsidR="001226BB" w:rsidRPr="001226BB" w14:paraId="69FE837A" w14:textId="77777777" w:rsidTr="006A5E08">
        <w:trPr>
          <w:trHeight w:val="340"/>
        </w:trPr>
        <w:tc>
          <w:tcPr>
            <w:tcW w:w="425" w:type="dxa"/>
            <w:vMerge/>
            <w:vAlign w:val="center"/>
            <w:hideMark/>
          </w:tcPr>
          <w:p w14:paraId="7EA27E1F"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3ACD5BEB"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734C10C6"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482C63E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24,0200</w:t>
            </w:r>
          </w:p>
        </w:tc>
        <w:tc>
          <w:tcPr>
            <w:tcW w:w="850" w:type="dxa"/>
            <w:shd w:val="clear" w:color="auto" w:fill="auto"/>
            <w:noWrap/>
            <w:vAlign w:val="center"/>
          </w:tcPr>
          <w:p w14:paraId="6A027FC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0,6464</w:t>
            </w:r>
          </w:p>
        </w:tc>
        <w:tc>
          <w:tcPr>
            <w:tcW w:w="992" w:type="dxa"/>
            <w:shd w:val="clear" w:color="auto" w:fill="auto"/>
            <w:noWrap/>
            <w:vAlign w:val="center"/>
          </w:tcPr>
          <w:p w14:paraId="7CED82E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9,8051</w:t>
            </w:r>
          </w:p>
        </w:tc>
        <w:tc>
          <w:tcPr>
            <w:tcW w:w="1134" w:type="dxa"/>
            <w:shd w:val="clear" w:color="auto" w:fill="auto"/>
            <w:vAlign w:val="center"/>
          </w:tcPr>
          <w:p w14:paraId="3EC306C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4 594,06610</w:t>
            </w:r>
          </w:p>
        </w:tc>
        <w:tc>
          <w:tcPr>
            <w:tcW w:w="993" w:type="dxa"/>
            <w:shd w:val="clear" w:color="auto" w:fill="auto"/>
            <w:noWrap/>
            <w:vAlign w:val="center"/>
          </w:tcPr>
          <w:p w14:paraId="5AE7985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1 979,1887</w:t>
            </w:r>
          </w:p>
        </w:tc>
        <w:tc>
          <w:tcPr>
            <w:tcW w:w="992" w:type="dxa"/>
            <w:shd w:val="clear" w:color="auto" w:fill="auto"/>
            <w:noWrap/>
            <w:vAlign w:val="center"/>
          </w:tcPr>
          <w:p w14:paraId="01CC4D9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78 089,7</w:t>
            </w:r>
          </w:p>
        </w:tc>
        <w:tc>
          <w:tcPr>
            <w:tcW w:w="1134" w:type="dxa"/>
            <w:shd w:val="clear" w:color="auto" w:fill="auto"/>
            <w:noWrap/>
            <w:vAlign w:val="center"/>
          </w:tcPr>
          <w:p w14:paraId="15C8BF9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82,4</w:t>
            </w:r>
          </w:p>
        </w:tc>
        <w:tc>
          <w:tcPr>
            <w:tcW w:w="1134" w:type="dxa"/>
            <w:shd w:val="clear" w:color="auto" w:fill="auto"/>
            <w:noWrap/>
            <w:vAlign w:val="center"/>
          </w:tcPr>
          <w:p w14:paraId="5169FC3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0,2737</w:t>
            </w:r>
          </w:p>
        </w:tc>
      </w:tr>
      <w:tr w:rsidR="001226BB" w:rsidRPr="001226BB" w14:paraId="09B40EFB" w14:textId="77777777" w:rsidTr="006A5E08">
        <w:trPr>
          <w:trHeight w:val="340"/>
        </w:trPr>
        <w:tc>
          <w:tcPr>
            <w:tcW w:w="425" w:type="dxa"/>
            <w:vMerge/>
            <w:vAlign w:val="center"/>
            <w:hideMark/>
          </w:tcPr>
          <w:p w14:paraId="6406DEEC"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76A2EA62"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6306ABF5"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vAlign w:val="center"/>
          </w:tcPr>
          <w:p w14:paraId="11FFC7A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47,1200</w:t>
            </w:r>
          </w:p>
        </w:tc>
        <w:tc>
          <w:tcPr>
            <w:tcW w:w="850" w:type="dxa"/>
            <w:shd w:val="clear" w:color="auto" w:fill="auto"/>
            <w:noWrap/>
            <w:vAlign w:val="center"/>
          </w:tcPr>
          <w:p w14:paraId="1C9BDA0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1,2668</w:t>
            </w:r>
          </w:p>
        </w:tc>
        <w:tc>
          <w:tcPr>
            <w:tcW w:w="992" w:type="dxa"/>
            <w:shd w:val="clear" w:color="auto" w:fill="auto"/>
            <w:vAlign w:val="center"/>
          </w:tcPr>
          <w:p w14:paraId="22079EB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9,5742</w:t>
            </w:r>
          </w:p>
        </w:tc>
        <w:tc>
          <w:tcPr>
            <w:tcW w:w="1134" w:type="dxa"/>
            <w:shd w:val="clear" w:color="000000" w:fill="FFFFFF"/>
            <w:noWrap/>
            <w:vAlign w:val="center"/>
          </w:tcPr>
          <w:p w14:paraId="19600B4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9 188,1322</w:t>
            </w:r>
          </w:p>
        </w:tc>
        <w:tc>
          <w:tcPr>
            <w:tcW w:w="993" w:type="dxa"/>
            <w:shd w:val="clear" w:color="auto" w:fill="auto"/>
            <w:vAlign w:val="center"/>
          </w:tcPr>
          <w:p w14:paraId="149E4D6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3 772,7084</w:t>
            </w:r>
          </w:p>
        </w:tc>
        <w:tc>
          <w:tcPr>
            <w:tcW w:w="992" w:type="dxa"/>
            <w:shd w:val="clear" w:color="auto" w:fill="auto"/>
            <w:noWrap/>
            <w:vAlign w:val="center"/>
          </w:tcPr>
          <w:p w14:paraId="180B7C3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0BA9657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7CA60FA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15727019" w14:textId="77777777" w:rsidTr="006A5E08">
        <w:trPr>
          <w:trHeight w:val="340"/>
        </w:trPr>
        <w:tc>
          <w:tcPr>
            <w:tcW w:w="425" w:type="dxa"/>
            <w:vMerge w:val="restart"/>
            <w:shd w:val="clear" w:color="auto" w:fill="auto"/>
            <w:noWrap/>
            <w:vAlign w:val="center"/>
            <w:hideMark/>
          </w:tcPr>
          <w:p w14:paraId="5BAF7066"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3</w:t>
            </w:r>
          </w:p>
        </w:tc>
        <w:tc>
          <w:tcPr>
            <w:tcW w:w="993" w:type="dxa"/>
            <w:vMerge w:val="restart"/>
            <w:shd w:val="clear" w:color="auto" w:fill="auto"/>
            <w:vAlign w:val="center"/>
          </w:tcPr>
          <w:p w14:paraId="7477E240"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АО "МСК Энерго"</w:t>
            </w:r>
          </w:p>
        </w:tc>
        <w:tc>
          <w:tcPr>
            <w:tcW w:w="1276" w:type="dxa"/>
            <w:shd w:val="clear" w:color="auto" w:fill="auto"/>
            <w:vAlign w:val="center"/>
          </w:tcPr>
          <w:p w14:paraId="362FB25A"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vAlign w:val="center"/>
          </w:tcPr>
          <w:p w14:paraId="5ED9FF5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7,6980</w:t>
            </w:r>
          </w:p>
        </w:tc>
        <w:tc>
          <w:tcPr>
            <w:tcW w:w="850" w:type="dxa"/>
            <w:shd w:val="clear" w:color="auto" w:fill="auto"/>
            <w:noWrap/>
            <w:vAlign w:val="center"/>
          </w:tcPr>
          <w:p w14:paraId="6C255B8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0,7685</w:t>
            </w:r>
          </w:p>
        </w:tc>
        <w:tc>
          <w:tcPr>
            <w:tcW w:w="992" w:type="dxa"/>
            <w:shd w:val="clear" w:color="auto" w:fill="auto"/>
            <w:noWrap/>
            <w:vAlign w:val="center"/>
          </w:tcPr>
          <w:p w14:paraId="70347F3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3,3611</w:t>
            </w:r>
          </w:p>
        </w:tc>
        <w:tc>
          <w:tcPr>
            <w:tcW w:w="1134" w:type="dxa"/>
            <w:shd w:val="clear" w:color="auto" w:fill="auto"/>
            <w:noWrap/>
            <w:vAlign w:val="center"/>
          </w:tcPr>
          <w:p w14:paraId="2900431C" w14:textId="77777777" w:rsidR="001226BB" w:rsidRPr="008654C8" w:rsidRDefault="001226BB" w:rsidP="001226BB">
            <w:pPr>
              <w:spacing w:after="0" w:line="240" w:lineRule="auto"/>
              <w:jc w:val="right"/>
              <w:rPr>
                <w:rFonts w:ascii="Times New Roman" w:eastAsia="Times New Roman" w:hAnsi="Times New Roman" w:cs="Times New Roman"/>
                <w:color w:val="808080"/>
                <w:sz w:val="16"/>
                <w:szCs w:val="16"/>
              </w:rPr>
            </w:pPr>
            <w:r w:rsidRPr="008654C8">
              <w:rPr>
                <w:rFonts w:ascii="Times New Roman" w:eastAsia="Times New Roman" w:hAnsi="Times New Roman" w:cs="Times New Roman"/>
                <w:color w:val="808080"/>
                <w:sz w:val="16"/>
                <w:szCs w:val="16"/>
              </w:rPr>
              <w:t>9 631,75960</w:t>
            </w:r>
          </w:p>
        </w:tc>
        <w:tc>
          <w:tcPr>
            <w:tcW w:w="993" w:type="dxa"/>
            <w:shd w:val="clear" w:color="auto" w:fill="auto"/>
            <w:noWrap/>
            <w:vAlign w:val="center"/>
          </w:tcPr>
          <w:p w14:paraId="0A1B479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2 221,6632</w:t>
            </w:r>
          </w:p>
        </w:tc>
        <w:tc>
          <w:tcPr>
            <w:tcW w:w="992" w:type="dxa"/>
            <w:shd w:val="clear" w:color="auto" w:fill="auto"/>
            <w:noWrap/>
            <w:vAlign w:val="center"/>
          </w:tcPr>
          <w:p w14:paraId="53962B1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477 609,5</w:t>
            </w:r>
          </w:p>
        </w:tc>
        <w:tc>
          <w:tcPr>
            <w:tcW w:w="1134" w:type="dxa"/>
            <w:shd w:val="clear" w:color="auto" w:fill="auto"/>
            <w:noWrap/>
            <w:vAlign w:val="center"/>
          </w:tcPr>
          <w:p w14:paraId="43001D3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288,6</w:t>
            </w:r>
          </w:p>
        </w:tc>
        <w:tc>
          <w:tcPr>
            <w:tcW w:w="1134" w:type="dxa"/>
            <w:shd w:val="clear" w:color="auto" w:fill="auto"/>
            <w:noWrap/>
            <w:vAlign w:val="center"/>
          </w:tcPr>
          <w:p w14:paraId="766ED87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1,5398</w:t>
            </w:r>
          </w:p>
        </w:tc>
      </w:tr>
      <w:tr w:rsidR="001226BB" w:rsidRPr="001226BB" w14:paraId="58AF3530" w14:textId="77777777" w:rsidTr="006A5E08">
        <w:trPr>
          <w:trHeight w:val="340"/>
        </w:trPr>
        <w:tc>
          <w:tcPr>
            <w:tcW w:w="425" w:type="dxa"/>
            <w:vMerge/>
            <w:vAlign w:val="center"/>
            <w:hideMark/>
          </w:tcPr>
          <w:p w14:paraId="62432B19"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45D94AE1"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3C1A69B0"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5C55578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7,5407</w:t>
            </w:r>
          </w:p>
        </w:tc>
        <w:tc>
          <w:tcPr>
            <w:tcW w:w="850" w:type="dxa"/>
            <w:shd w:val="clear" w:color="auto" w:fill="auto"/>
            <w:noWrap/>
            <w:vAlign w:val="center"/>
          </w:tcPr>
          <w:p w14:paraId="510AF68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1,2022</w:t>
            </w:r>
          </w:p>
        </w:tc>
        <w:tc>
          <w:tcPr>
            <w:tcW w:w="992" w:type="dxa"/>
            <w:shd w:val="clear" w:color="auto" w:fill="auto"/>
            <w:noWrap/>
            <w:vAlign w:val="center"/>
          </w:tcPr>
          <w:p w14:paraId="2C9FC2B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3,3611</w:t>
            </w:r>
          </w:p>
        </w:tc>
        <w:tc>
          <w:tcPr>
            <w:tcW w:w="1134" w:type="dxa"/>
            <w:shd w:val="clear" w:color="auto" w:fill="auto"/>
            <w:noWrap/>
            <w:vAlign w:val="center"/>
          </w:tcPr>
          <w:p w14:paraId="07FE29D2" w14:textId="77777777" w:rsidR="001226BB" w:rsidRPr="008654C8" w:rsidRDefault="001226BB" w:rsidP="001226BB">
            <w:pPr>
              <w:spacing w:after="0" w:line="240" w:lineRule="auto"/>
              <w:jc w:val="right"/>
              <w:rPr>
                <w:rFonts w:ascii="Times New Roman" w:eastAsia="Times New Roman" w:hAnsi="Times New Roman" w:cs="Times New Roman"/>
                <w:color w:val="808080"/>
                <w:sz w:val="16"/>
                <w:szCs w:val="16"/>
              </w:rPr>
            </w:pPr>
            <w:r w:rsidRPr="008654C8">
              <w:rPr>
                <w:rFonts w:ascii="Times New Roman" w:eastAsia="Times New Roman" w:hAnsi="Times New Roman" w:cs="Times New Roman"/>
                <w:color w:val="808080"/>
                <w:sz w:val="16"/>
                <w:szCs w:val="16"/>
              </w:rPr>
              <w:t>9 631,75960</w:t>
            </w:r>
          </w:p>
        </w:tc>
        <w:tc>
          <w:tcPr>
            <w:tcW w:w="993" w:type="dxa"/>
            <w:shd w:val="clear" w:color="auto" w:fill="auto"/>
            <w:noWrap/>
            <w:vAlign w:val="center"/>
          </w:tcPr>
          <w:p w14:paraId="3C97255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3 680,9726</w:t>
            </w:r>
          </w:p>
        </w:tc>
        <w:tc>
          <w:tcPr>
            <w:tcW w:w="992" w:type="dxa"/>
            <w:shd w:val="clear" w:color="auto" w:fill="auto"/>
            <w:noWrap/>
            <w:vAlign w:val="center"/>
          </w:tcPr>
          <w:p w14:paraId="0D817D5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477 609,5</w:t>
            </w:r>
          </w:p>
        </w:tc>
        <w:tc>
          <w:tcPr>
            <w:tcW w:w="1134" w:type="dxa"/>
            <w:shd w:val="clear" w:color="auto" w:fill="auto"/>
            <w:noWrap/>
            <w:vAlign w:val="center"/>
          </w:tcPr>
          <w:p w14:paraId="3BB12AB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488,1</w:t>
            </w:r>
          </w:p>
        </w:tc>
        <w:tc>
          <w:tcPr>
            <w:tcW w:w="1134" w:type="dxa"/>
            <w:shd w:val="clear" w:color="auto" w:fill="auto"/>
            <w:noWrap/>
            <w:vAlign w:val="center"/>
          </w:tcPr>
          <w:p w14:paraId="16BFD73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1,7655</w:t>
            </w:r>
          </w:p>
        </w:tc>
      </w:tr>
      <w:tr w:rsidR="001226BB" w:rsidRPr="001226BB" w14:paraId="18B047A0" w14:textId="77777777" w:rsidTr="006A5E08">
        <w:trPr>
          <w:trHeight w:val="340"/>
        </w:trPr>
        <w:tc>
          <w:tcPr>
            <w:tcW w:w="425" w:type="dxa"/>
            <w:vMerge/>
            <w:vAlign w:val="center"/>
            <w:hideMark/>
          </w:tcPr>
          <w:p w14:paraId="549849BA"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715155DC"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5857CB56"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vAlign w:val="center"/>
          </w:tcPr>
          <w:p w14:paraId="3B208A2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15,2387</w:t>
            </w:r>
          </w:p>
        </w:tc>
        <w:tc>
          <w:tcPr>
            <w:tcW w:w="850" w:type="dxa"/>
            <w:shd w:val="clear" w:color="auto" w:fill="auto"/>
            <w:noWrap/>
            <w:vAlign w:val="center"/>
          </w:tcPr>
          <w:p w14:paraId="6A616AF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1,9707</w:t>
            </w:r>
          </w:p>
        </w:tc>
        <w:tc>
          <w:tcPr>
            <w:tcW w:w="992" w:type="dxa"/>
            <w:shd w:val="clear" w:color="auto" w:fill="auto"/>
            <w:vAlign w:val="center"/>
          </w:tcPr>
          <w:p w14:paraId="36523DC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3,3611</w:t>
            </w:r>
          </w:p>
        </w:tc>
        <w:tc>
          <w:tcPr>
            <w:tcW w:w="1134" w:type="dxa"/>
            <w:shd w:val="clear" w:color="auto" w:fill="auto"/>
            <w:vAlign w:val="center"/>
          </w:tcPr>
          <w:p w14:paraId="0C19F62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19 263,5192</w:t>
            </w:r>
          </w:p>
        </w:tc>
        <w:tc>
          <w:tcPr>
            <w:tcW w:w="993" w:type="dxa"/>
            <w:shd w:val="clear" w:color="auto" w:fill="auto"/>
            <w:vAlign w:val="center"/>
          </w:tcPr>
          <w:p w14:paraId="5B04383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5 902,6358</w:t>
            </w:r>
          </w:p>
        </w:tc>
        <w:tc>
          <w:tcPr>
            <w:tcW w:w="992" w:type="dxa"/>
            <w:shd w:val="clear" w:color="auto" w:fill="auto"/>
            <w:noWrap/>
            <w:vAlign w:val="center"/>
          </w:tcPr>
          <w:p w14:paraId="4BED62D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6CF6535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40E7D3A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0FD20DB5" w14:textId="77777777" w:rsidTr="006A5E08">
        <w:trPr>
          <w:trHeight w:val="340"/>
        </w:trPr>
        <w:tc>
          <w:tcPr>
            <w:tcW w:w="425" w:type="dxa"/>
            <w:vMerge w:val="restart"/>
            <w:shd w:val="clear" w:color="auto" w:fill="auto"/>
            <w:noWrap/>
            <w:vAlign w:val="center"/>
            <w:hideMark/>
          </w:tcPr>
          <w:p w14:paraId="3DB88C4F"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4</w:t>
            </w:r>
          </w:p>
        </w:tc>
        <w:tc>
          <w:tcPr>
            <w:tcW w:w="993" w:type="dxa"/>
            <w:vMerge w:val="restart"/>
            <w:shd w:val="clear" w:color="auto" w:fill="auto"/>
            <w:vAlign w:val="center"/>
          </w:tcPr>
          <w:p w14:paraId="6BEB7B9A"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АО "</w:t>
            </w:r>
            <w:proofErr w:type="spellStart"/>
            <w:r w:rsidRPr="008654C8">
              <w:rPr>
                <w:rFonts w:ascii="Times New Roman" w:eastAsia="Times New Roman" w:hAnsi="Times New Roman" w:cs="Times New Roman"/>
                <w:sz w:val="16"/>
                <w:szCs w:val="16"/>
              </w:rPr>
              <w:t>Оборонэнерго</w:t>
            </w:r>
            <w:proofErr w:type="spellEnd"/>
            <w:r w:rsidRPr="008654C8">
              <w:rPr>
                <w:rFonts w:ascii="Times New Roman" w:eastAsia="Times New Roman" w:hAnsi="Times New Roman" w:cs="Times New Roman"/>
                <w:sz w:val="16"/>
                <w:szCs w:val="16"/>
              </w:rPr>
              <w:t>"</w:t>
            </w:r>
          </w:p>
        </w:tc>
        <w:tc>
          <w:tcPr>
            <w:tcW w:w="1276" w:type="dxa"/>
            <w:shd w:val="clear" w:color="auto" w:fill="auto"/>
            <w:vAlign w:val="center"/>
          </w:tcPr>
          <w:p w14:paraId="43F1B908"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vAlign w:val="center"/>
          </w:tcPr>
          <w:p w14:paraId="2B544BF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37,2385</w:t>
            </w:r>
          </w:p>
        </w:tc>
        <w:tc>
          <w:tcPr>
            <w:tcW w:w="850" w:type="dxa"/>
            <w:shd w:val="clear" w:color="auto" w:fill="auto"/>
            <w:noWrap/>
            <w:vAlign w:val="center"/>
          </w:tcPr>
          <w:p w14:paraId="5BF1FC7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3,4494</w:t>
            </w:r>
          </w:p>
        </w:tc>
        <w:tc>
          <w:tcPr>
            <w:tcW w:w="992" w:type="dxa"/>
            <w:shd w:val="clear" w:color="auto" w:fill="auto"/>
            <w:noWrap/>
            <w:vAlign w:val="center"/>
          </w:tcPr>
          <w:p w14:paraId="6D6F6FF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15,5161</w:t>
            </w:r>
          </w:p>
        </w:tc>
        <w:tc>
          <w:tcPr>
            <w:tcW w:w="1134" w:type="dxa"/>
            <w:shd w:val="clear" w:color="auto" w:fill="auto"/>
            <w:noWrap/>
            <w:vAlign w:val="center"/>
          </w:tcPr>
          <w:p w14:paraId="672757E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30 776,90760</w:t>
            </w:r>
          </w:p>
        </w:tc>
        <w:tc>
          <w:tcPr>
            <w:tcW w:w="993" w:type="dxa"/>
            <w:shd w:val="clear" w:color="auto" w:fill="auto"/>
            <w:noWrap/>
            <w:vAlign w:val="center"/>
          </w:tcPr>
          <w:p w14:paraId="6B643ED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9 971,8998</w:t>
            </w:r>
          </w:p>
        </w:tc>
        <w:tc>
          <w:tcPr>
            <w:tcW w:w="992" w:type="dxa"/>
            <w:shd w:val="clear" w:color="auto" w:fill="auto"/>
            <w:noWrap/>
            <w:vAlign w:val="center"/>
          </w:tcPr>
          <w:p w14:paraId="7FCAA21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330 591,1</w:t>
            </w:r>
          </w:p>
        </w:tc>
        <w:tc>
          <w:tcPr>
            <w:tcW w:w="1134" w:type="dxa"/>
            <w:shd w:val="clear" w:color="auto" w:fill="auto"/>
            <w:noWrap/>
            <w:vAlign w:val="center"/>
          </w:tcPr>
          <w:p w14:paraId="1BB9B90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267,8</w:t>
            </w:r>
          </w:p>
        </w:tc>
        <w:tc>
          <w:tcPr>
            <w:tcW w:w="1134" w:type="dxa"/>
            <w:shd w:val="clear" w:color="auto" w:fill="auto"/>
            <w:noWrap/>
            <w:vAlign w:val="center"/>
          </w:tcPr>
          <w:p w14:paraId="3EFD206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1,0943</w:t>
            </w:r>
          </w:p>
        </w:tc>
      </w:tr>
      <w:tr w:rsidR="001226BB" w:rsidRPr="001226BB" w14:paraId="6D5CCCF0" w14:textId="77777777" w:rsidTr="006A5E08">
        <w:trPr>
          <w:trHeight w:val="340"/>
        </w:trPr>
        <w:tc>
          <w:tcPr>
            <w:tcW w:w="425" w:type="dxa"/>
            <w:vMerge/>
            <w:vAlign w:val="center"/>
            <w:hideMark/>
          </w:tcPr>
          <w:p w14:paraId="086481E5"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12D7D6F5"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7D5E2148"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1F2FD4C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33,1517</w:t>
            </w:r>
          </w:p>
        </w:tc>
        <w:tc>
          <w:tcPr>
            <w:tcW w:w="850" w:type="dxa"/>
            <w:shd w:val="clear" w:color="auto" w:fill="auto"/>
            <w:noWrap/>
            <w:vAlign w:val="center"/>
          </w:tcPr>
          <w:p w14:paraId="09026F1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2,8966</w:t>
            </w:r>
          </w:p>
        </w:tc>
        <w:tc>
          <w:tcPr>
            <w:tcW w:w="992" w:type="dxa"/>
            <w:shd w:val="clear" w:color="auto" w:fill="auto"/>
            <w:noWrap/>
            <w:vAlign w:val="center"/>
          </w:tcPr>
          <w:p w14:paraId="3D6CCA4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13,8131</w:t>
            </w:r>
          </w:p>
        </w:tc>
        <w:tc>
          <w:tcPr>
            <w:tcW w:w="1134" w:type="dxa"/>
            <w:shd w:val="clear" w:color="auto" w:fill="auto"/>
            <w:noWrap/>
            <w:vAlign w:val="center"/>
          </w:tcPr>
          <w:p w14:paraId="1198E87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30 776,90760</w:t>
            </w:r>
          </w:p>
        </w:tc>
        <w:tc>
          <w:tcPr>
            <w:tcW w:w="993" w:type="dxa"/>
            <w:shd w:val="clear" w:color="auto" w:fill="auto"/>
            <w:noWrap/>
            <w:vAlign w:val="center"/>
          </w:tcPr>
          <w:p w14:paraId="321B4C4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8 868,9946</w:t>
            </w:r>
          </w:p>
        </w:tc>
        <w:tc>
          <w:tcPr>
            <w:tcW w:w="992" w:type="dxa"/>
            <w:shd w:val="clear" w:color="auto" w:fill="auto"/>
            <w:noWrap/>
            <w:vAlign w:val="center"/>
          </w:tcPr>
          <w:p w14:paraId="5C498C2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371 349,3</w:t>
            </w:r>
          </w:p>
        </w:tc>
        <w:tc>
          <w:tcPr>
            <w:tcW w:w="1134" w:type="dxa"/>
            <w:shd w:val="clear" w:color="auto" w:fill="auto"/>
            <w:noWrap/>
            <w:vAlign w:val="center"/>
          </w:tcPr>
          <w:p w14:paraId="0C9321B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267,5</w:t>
            </w:r>
          </w:p>
        </w:tc>
        <w:tc>
          <w:tcPr>
            <w:tcW w:w="1134" w:type="dxa"/>
            <w:shd w:val="clear" w:color="auto" w:fill="auto"/>
            <w:noWrap/>
            <w:vAlign w:val="center"/>
          </w:tcPr>
          <w:p w14:paraId="0380558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1,1959</w:t>
            </w:r>
          </w:p>
        </w:tc>
      </w:tr>
      <w:tr w:rsidR="001226BB" w:rsidRPr="001226BB" w14:paraId="720240EC" w14:textId="77777777" w:rsidTr="006A5E08">
        <w:trPr>
          <w:trHeight w:val="340"/>
        </w:trPr>
        <w:tc>
          <w:tcPr>
            <w:tcW w:w="425" w:type="dxa"/>
            <w:vMerge/>
            <w:vAlign w:val="center"/>
            <w:hideMark/>
          </w:tcPr>
          <w:p w14:paraId="1C2F114B"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54B738B2"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1406E553"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vAlign w:val="center"/>
          </w:tcPr>
          <w:p w14:paraId="679860C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70,3902</w:t>
            </w:r>
          </w:p>
        </w:tc>
        <w:tc>
          <w:tcPr>
            <w:tcW w:w="850" w:type="dxa"/>
            <w:shd w:val="clear" w:color="auto" w:fill="auto"/>
            <w:noWrap/>
            <w:vAlign w:val="center"/>
          </w:tcPr>
          <w:p w14:paraId="5BC5213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6,3460</w:t>
            </w:r>
          </w:p>
        </w:tc>
        <w:tc>
          <w:tcPr>
            <w:tcW w:w="992" w:type="dxa"/>
            <w:shd w:val="clear" w:color="auto" w:fill="auto"/>
            <w:vAlign w:val="center"/>
          </w:tcPr>
          <w:p w14:paraId="3497DE9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14,6646</w:t>
            </w:r>
          </w:p>
        </w:tc>
        <w:tc>
          <w:tcPr>
            <w:tcW w:w="1134" w:type="dxa"/>
            <w:shd w:val="clear" w:color="auto" w:fill="auto"/>
            <w:vAlign w:val="center"/>
          </w:tcPr>
          <w:p w14:paraId="41426B9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61 553,8152</w:t>
            </w:r>
          </w:p>
        </w:tc>
        <w:tc>
          <w:tcPr>
            <w:tcW w:w="993" w:type="dxa"/>
            <w:shd w:val="clear" w:color="auto" w:fill="auto"/>
            <w:vAlign w:val="center"/>
          </w:tcPr>
          <w:p w14:paraId="2C2676E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18 840,8944</w:t>
            </w:r>
          </w:p>
        </w:tc>
        <w:tc>
          <w:tcPr>
            <w:tcW w:w="992" w:type="dxa"/>
            <w:shd w:val="clear" w:color="auto" w:fill="auto"/>
            <w:noWrap/>
            <w:vAlign w:val="center"/>
          </w:tcPr>
          <w:p w14:paraId="5AACE0E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353CB4F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74F83B2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52B53DF5" w14:textId="77777777" w:rsidTr="006A5E08">
        <w:trPr>
          <w:trHeight w:val="340"/>
        </w:trPr>
        <w:tc>
          <w:tcPr>
            <w:tcW w:w="425" w:type="dxa"/>
            <w:vMerge w:val="restart"/>
            <w:shd w:val="clear" w:color="auto" w:fill="auto"/>
            <w:noWrap/>
            <w:vAlign w:val="center"/>
            <w:hideMark/>
          </w:tcPr>
          <w:p w14:paraId="5B81A461"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5</w:t>
            </w:r>
          </w:p>
        </w:tc>
        <w:tc>
          <w:tcPr>
            <w:tcW w:w="993" w:type="dxa"/>
            <w:vMerge w:val="restart"/>
            <w:shd w:val="clear" w:color="auto" w:fill="auto"/>
            <w:vAlign w:val="center"/>
          </w:tcPr>
          <w:p w14:paraId="178C06D1"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МП "</w:t>
            </w:r>
            <w:proofErr w:type="spellStart"/>
            <w:r w:rsidRPr="008654C8">
              <w:rPr>
                <w:rFonts w:ascii="Times New Roman" w:eastAsia="Times New Roman" w:hAnsi="Times New Roman" w:cs="Times New Roman"/>
                <w:sz w:val="16"/>
                <w:szCs w:val="16"/>
              </w:rPr>
              <w:t>Горэлектросети</w:t>
            </w:r>
            <w:proofErr w:type="spellEnd"/>
            <w:proofErr w:type="gramStart"/>
            <w:r w:rsidRPr="008654C8">
              <w:rPr>
                <w:rFonts w:ascii="Times New Roman" w:eastAsia="Times New Roman" w:hAnsi="Times New Roman" w:cs="Times New Roman"/>
                <w:sz w:val="16"/>
                <w:szCs w:val="16"/>
              </w:rPr>
              <w:t>"  г.</w:t>
            </w:r>
            <w:proofErr w:type="gramEnd"/>
            <w:r w:rsidRPr="008654C8">
              <w:rPr>
                <w:rFonts w:ascii="Times New Roman" w:eastAsia="Times New Roman" w:hAnsi="Times New Roman" w:cs="Times New Roman"/>
                <w:sz w:val="16"/>
                <w:szCs w:val="16"/>
              </w:rPr>
              <w:t xml:space="preserve"> Обнинска</w:t>
            </w:r>
          </w:p>
        </w:tc>
        <w:tc>
          <w:tcPr>
            <w:tcW w:w="1276" w:type="dxa"/>
            <w:shd w:val="clear" w:color="auto" w:fill="auto"/>
            <w:vAlign w:val="center"/>
          </w:tcPr>
          <w:p w14:paraId="71EE30C7"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vAlign w:val="center"/>
          </w:tcPr>
          <w:p w14:paraId="59D22C9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138,7557</w:t>
            </w:r>
          </w:p>
        </w:tc>
        <w:tc>
          <w:tcPr>
            <w:tcW w:w="850" w:type="dxa"/>
            <w:shd w:val="clear" w:color="auto" w:fill="auto"/>
            <w:noWrap/>
            <w:vAlign w:val="center"/>
          </w:tcPr>
          <w:p w14:paraId="6F0679A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10,9913</w:t>
            </w:r>
          </w:p>
        </w:tc>
        <w:tc>
          <w:tcPr>
            <w:tcW w:w="992" w:type="dxa"/>
            <w:shd w:val="clear" w:color="auto" w:fill="auto"/>
            <w:noWrap/>
            <w:vAlign w:val="center"/>
          </w:tcPr>
          <w:p w14:paraId="66759D6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58,0000</w:t>
            </w:r>
          </w:p>
        </w:tc>
        <w:tc>
          <w:tcPr>
            <w:tcW w:w="1134" w:type="dxa"/>
            <w:shd w:val="clear" w:color="auto" w:fill="auto"/>
            <w:vAlign w:val="center"/>
          </w:tcPr>
          <w:p w14:paraId="4923AEE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68 089,06885</w:t>
            </w:r>
          </w:p>
        </w:tc>
        <w:tc>
          <w:tcPr>
            <w:tcW w:w="993" w:type="dxa"/>
            <w:shd w:val="clear" w:color="auto" w:fill="auto"/>
            <w:noWrap/>
            <w:vAlign w:val="center"/>
          </w:tcPr>
          <w:p w14:paraId="78FA199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31 774,8428</w:t>
            </w:r>
          </w:p>
        </w:tc>
        <w:tc>
          <w:tcPr>
            <w:tcW w:w="992" w:type="dxa"/>
            <w:shd w:val="clear" w:color="auto" w:fill="auto"/>
            <w:noWrap/>
            <w:vAlign w:val="center"/>
          </w:tcPr>
          <w:p w14:paraId="2DB4230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195 658,2</w:t>
            </w:r>
          </w:p>
        </w:tc>
        <w:tc>
          <w:tcPr>
            <w:tcW w:w="1134" w:type="dxa"/>
            <w:shd w:val="clear" w:color="auto" w:fill="auto"/>
            <w:noWrap/>
            <w:vAlign w:val="center"/>
          </w:tcPr>
          <w:p w14:paraId="72B16CE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229,0</w:t>
            </w:r>
          </w:p>
        </w:tc>
        <w:tc>
          <w:tcPr>
            <w:tcW w:w="1134" w:type="dxa"/>
            <w:shd w:val="clear" w:color="auto" w:fill="auto"/>
            <w:noWrap/>
            <w:vAlign w:val="center"/>
          </w:tcPr>
          <w:p w14:paraId="1BACE40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0,7197</w:t>
            </w:r>
          </w:p>
        </w:tc>
      </w:tr>
      <w:tr w:rsidR="001226BB" w:rsidRPr="001226BB" w14:paraId="59A8A740" w14:textId="77777777" w:rsidTr="006A5E08">
        <w:trPr>
          <w:trHeight w:val="340"/>
        </w:trPr>
        <w:tc>
          <w:tcPr>
            <w:tcW w:w="425" w:type="dxa"/>
            <w:vMerge/>
            <w:vAlign w:val="center"/>
            <w:hideMark/>
          </w:tcPr>
          <w:p w14:paraId="0E16B02E"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177195D4"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7B8D9392"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016332A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139,8583</w:t>
            </w:r>
          </w:p>
        </w:tc>
        <w:tc>
          <w:tcPr>
            <w:tcW w:w="850" w:type="dxa"/>
            <w:shd w:val="clear" w:color="auto" w:fill="auto"/>
            <w:noWrap/>
            <w:vAlign w:val="center"/>
          </w:tcPr>
          <w:p w14:paraId="559B698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11,0787</w:t>
            </w:r>
          </w:p>
        </w:tc>
        <w:tc>
          <w:tcPr>
            <w:tcW w:w="992" w:type="dxa"/>
            <w:shd w:val="clear" w:color="auto" w:fill="auto"/>
            <w:noWrap/>
            <w:vAlign w:val="center"/>
          </w:tcPr>
          <w:p w14:paraId="462BCAE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58,0000</w:t>
            </w:r>
          </w:p>
        </w:tc>
        <w:tc>
          <w:tcPr>
            <w:tcW w:w="1134" w:type="dxa"/>
            <w:shd w:val="clear" w:color="auto" w:fill="auto"/>
            <w:vAlign w:val="center"/>
          </w:tcPr>
          <w:p w14:paraId="19144FC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68 089,06885</w:t>
            </w:r>
          </w:p>
        </w:tc>
        <w:tc>
          <w:tcPr>
            <w:tcW w:w="993" w:type="dxa"/>
            <w:shd w:val="clear" w:color="auto" w:fill="auto"/>
            <w:noWrap/>
            <w:vAlign w:val="center"/>
          </w:tcPr>
          <w:p w14:paraId="3B450D7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33 921,4700</w:t>
            </w:r>
          </w:p>
        </w:tc>
        <w:tc>
          <w:tcPr>
            <w:tcW w:w="992" w:type="dxa"/>
            <w:shd w:val="clear" w:color="auto" w:fill="auto"/>
            <w:noWrap/>
            <w:vAlign w:val="center"/>
          </w:tcPr>
          <w:p w14:paraId="632239F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195 658,2</w:t>
            </w:r>
          </w:p>
        </w:tc>
        <w:tc>
          <w:tcPr>
            <w:tcW w:w="1134" w:type="dxa"/>
            <w:shd w:val="clear" w:color="auto" w:fill="auto"/>
            <w:noWrap/>
            <w:vAlign w:val="center"/>
          </w:tcPr>
          <w:p w14:paraId="33177BB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242,5</w:t>
            </w:r>
          </w:p>
        </w:tc>
        <w:tc>
          <w:tcPr>
            <w:tcW w:w="1134" w:type="dxa"/>
            <w:shd w:val="clear" w:color="auto" w:fill="auto"/>
            <w:noWrap/>
            <w:vAlign w:val="center"/>
          </w:tcPr>
          <w:p w14:paraId="26F32A4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0,7294</w:t>
            </w:r>
          </w:p>
        </w:tc>
      </w:tr>
      <w:tr w:rsidR="001226BB" w:rsidRPr="001226BB" w14:paraId="471CB2F4" w14:textId="77777777" w:rsidTr="006A5E08">
        <w:trPr>
          <w:trHeight w:val="340"/>
        </w:trPr>
        <w:tc>
          <w:tcPr>
            <w:tcW w:w="425" w:type="dxa"/>
            <w:vMerge/>
            <w:vAlign w:val="center"/>
            <w:hideMark/>
          </w:tcPr>
          <w:p w14:paraId="36251F76"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4934CA35"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093E3304"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noWrap/>
            <w:vAlign w:val="center"/>
          </w:tcPr>
          <w:p w14:paraId="3237D92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278,6140</w:t>
            </w:r>
          </w:p>
        </w:tc>
        <w:tc>
          <w:tcPr>
            <w:tcW w:w="850" w:type="dxa"/>
            <w:shd w:val="clear" w:color="auto" w:fill="auto"/>
            <w:noWrap/>
            <w:vAlign w:val="center"/>
          </w:tcPr>
          <w:p w14:paraId="23935A1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22,0700</w:t>
            </w:r>
          </w:p>
        </w:tc>
        <w:tc>
          <w:tcPr>
            <w:tcW w:w="992" w:type="dxa"/>
            <w:shd w:val="clear" w:color="auto" w:fill="auto"/>
            <w:vAlign w:val="center"/>
          </w:tcPr>
          <w:p w14:paraId="66F39D1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58,0000</w:t>
            </w:r>
          </w:p>
        </w:tc>
        <w:tc>
          <w:tcPr>
            <w:tcW w:w="1134" w:type="dxa"/>
            <w:shd w:val="clear" w:color="auto" w:fill="auto"/>
            <w:vAlign w:val="center"/>
          </w:tcPr>
          <w:p w14:paraId="2ADE3D7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136 178,1377</w:t>
            </w:r>
          </w:p>
        </w:tc>
        <w:tc>
          <w:tcPr>
            <w:tcW w:w="993" w:type="dxa"/>
            <w:shd w:val="clear" w:color="auto" w:fill="auto"/>
            <w:vAlign w:val="center"/>
          </w:tcPr>
          <w:p w14:paraId="2AE7F9D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65 696,3128</w:t>
            </w:r>
          </w:p>
        </w:tc>
        <w:tc>
          <w:tcPr>
            <w:tcW w:w="992" w:type="dxa"/>
            <w:shd w:val="clear" w:color="auto" w:fill="auto"/>
            <w:noWrap/>
            <w:vAlign w:val="center"/>
          </w:tcPr>
          <w:p w14:paraId="20683BC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59CAA54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4E344A8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48B30783" w14:textId="77777777" w:rsidTr="006A5E08">
        <w:trPr>
          <w:trHeight w:val="340"/>
        </w:trPr>
        <w:tc>
          <w:tcPr>
            <w:tcW w:w="425" w:type="dxa"/>
            <w:vMerge w:val="restart"/>
            <w:shd w:val="clear" w:color="auto" w:fill="auto"/>
            <w:noWrap/>
            <w:vAlign w:val="center"/>
            <w:hideMark/>
          </w:tcPr>
          <w:p w14:paraId="330A092B"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6</w:t>
            </w:r>
          </w:p>
        </w:tc>
        <w:tc>
          <w:tcPr>
            <w:tcW w:w="993" w:type="dxa"/>
            <w:vMerge w:val="restart"/>
            <w:shd w:val="clear" w:color="auto" w:fill="auto"/>
            <w:vAlign w:val="center"/>
          </w:tcPr>
          <w:p w14:paraId="230E77E3"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МУП </w:t>
            </w:r>
            <w:proofErr w:type="spellStart"/>
            <w:r w:rsidRPr="008654C8">
              <w:rPr>
                <w:rFonts w:ascii="Times New Roman" w:eastAsia="Times New Roman" w:hAnsi="Times New Roman" w:cs="Times New Roman"/>
                <w:sz w:val="16"/>
                <w:szCs w:val="16"/>
              </w:rPr>
              <w:t>КЭТиГС</w:t>
            </w:r>
            <w:proofErr w:type="spellEnd"/>
            <w:r w:rsidRPr="008654C8">
              <w:rPr>
                <w:rFonts w:ascii="Times New Roman" w:eastAsia="Times New Roman" w:hAnsi="Times New Roman" w:cs="Times New Roman"/>
                <w:sz w:val="16"/>
                <w:szCs w:val="16"/>
              </w:rPr>
              <w:t xml:space="preserve"> МО "Мосальский район"</w:t>
            </w:r>
          </w:p>
        </w:tc>
        <w:tc>
          <w:tcPr>
            <w:tcW w:w="1276" w:type="dxa"/>
            <w:shd w:val="clear" w:color="auto" w:fill="auto"/>
            <w:vAlign w:val="center"/>
          </w:tcPr>
          <w:p w14:paraId="7D19FAF4"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noWrap/>
            <w:vAlign w:val="center"/>
          </w:tcPr>
          <w:p w14:paraId="68BD6B6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3,9696</w:t>
            </w:r>
          </w:p>
        </w:tc>
        <w:tc>
          <w:tcPr>
            <w:tcW w:w="850" w:type="dxa"/>
            <w:shd w:val="clear" w:color="auto" w:fill="auto"/>
            <w:noWrap/>
            <w:vAlign w:val="center"/>
          </w:tcPr>
          <w:p w14:paraId="45CD7B7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0,5348</w:t>
            </w:r>
          </w:p>
        </w:tc>
        <w:tc>
          <w:tcPr>
            <w:tcW w:w="992" w:type="dxa"/>
            <w:shd w:val="clear" w:color="auto" w:fill="auto"/>
            <w:noWrap/>
            <w:vAlign w:val="center"/>
          </w:tcPr>
          <w:p w14:paraId="7706A7D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3,3677</w:t>
            </w:r>
          </w:p>
        </w:tc>
        <w:tc>
          <w:tcPr>
            <w:tcW w:w="1134" w:type="dxa"/>
            <w:shd w:val="clear" w:color="auto" w:fill="auto"/>
            <w:vAlign w:val="center"/>
          </w:tcPr>
          <w:p w14:paraId="55630AD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5 196,25015</w:t>
            </w:r>
          </w:p>
        </w:tc>
        <w:tc>
          <w:tcPr>
            <w:tcW w:w="993" w:type="dxa"/>
            <w:shd w:val="clear" w:color="auto" w:fill="auto"/>
            <w:noWrap/>
            <w:vAlign w:val="center"/>
          </w:tcPr>
          <w:p w14:paraId="53A3216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1 546,0579</w:t>
            </w:r>
          </w:p>
        </w:tc>
        <w:tc>
          <w:tcPr>
            <w:tcW w:w="992" w:type="dxa"/>
            <w:shd w:val="clear" w:color="auto" w:fill="auto"/>
            <w:noWrap/>
            <w:vAlign w:val="center"/>
          </w:tcPr>
          <w:p w14:paraId="3444998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257 161,2</w:t>
            </w:r>
          </w:p>
        </w:tc>
        <w:tc>
          <w:tcPr>
            <w:tcW w:w="1134" w:type="dxa"/>
            <w:shd w:val="clear" w:color="auto" w:fill="auto"/>
            <w:noWrap/>
            <w:vAlign w:val="center"/>
          </w:tcPr>
          <w:p w14:paraId="46C36DB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389,5</w:t>
            </w:r>
          </w:p>
        </w:tc>
        <w:tc>
          <w:tcPr>
            <w:tcW w:w="1134" w:type="dxa"/>
            <w:shd w:val="clear" w:color="auto" w:fill="auto"/>
            <w:noWrap/>
            <w:vAlign w:val="center"/>
          </w:tcPr>
          <w:p w14:paraId="525602B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1,6985</w:t>
            </w:r>
          </w:p>
        </w:tc>
      </w:tr>
      <w:tr w:rsidR="001226BB" w:rsidRPr="001226BB" w14:paraId="452CBF66" w14:textId="77777777" w:rsidTr="006A5E08">
        <w:trPr>
          <w:trHeight w:val="340"/>
        </w:trPr>
        <w:tc>
          <w:tcPr>
            <w:tcW w:w="425" w:type="dxa"/>
            <w:vMerge/>
            <w:vAlign w:val="center"/>
            <w:hideMark/>
          </w:tcPr>
          <w:p w14:paraId="17340F0C"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43320CC3"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722060AA"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5F29531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3,8424</w:t>
            </w:r>
          </w:p>
        </w:tc>
        <w:tc>
          <w:tcPr>
            <w:tcW w:w="850" w:type="dxa"/>
            <w:shd w:val="clear" w:color="auto" w:fill="auto"/>
            <w:noWrap/>
            <w:vAlign w:val="center"/>
          </w:tcPr>
          <w:p w14:paraId="4F64900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0,5181</w:t>
            </w:r>
          </w:p>
        </w:tc>
        <w:tc>
          <w:tcPr>
            <w:tcW w:w="992" w:type="dxa"/>
            <w:shd w:val="clear" w:color="auto" w:fill="auto"/>
            <w:noWrap/>
            <w:vAlign w:val="center"/>
          </w:tcPr>
          <w:p w14:paraId="5FF59EF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3,3966</w:t>
            </w:r>
          </w:p>
        </w:tc>
        <w:tc>
          <w:tcPr>
            <w:tcW w:w="1134" w:type="dxa"/>
            <w:shd w:val="clear" w:color="auto" w:fill="auto"/>
            <w:vAlign w:val="center"/>
          </w:tcPr>
          <w:p w14:paraId="6CDFC4A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5 196,25015</w:t>
            </w:r>
          </w:p>
        </w:tc>
        <w:tc>
          <w:tcPr>
            <w:tcW w:w="993" w:type="dxa"/>
            <w:shd w:val="clear" w:color="auto" w:fill="auto"/>
            <w:noWrap/>
            <w:vAlign w:val="center"/>
          </w:tcPr>
          <w:p w14:paraId="5F87A4C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1 586,3516</w:t>
            </w:r>
          </w:p>
        </w:tc>
        <w:tc>
          <w:tcPr>
            <w:tcW w:w="992" w:type="dxa"/>
            <w:shd w:val="clear" w:color="auto" w:fill="auto"/>
            <w:noWrap/>
            <w:vAlign w:val="center"/>
          </w:tcPr>
          <w:p w14:paraId="71C9B1B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254 973,1</w:t>
            </w:r>
          </w:p>
        </w:tc>
        <w:tc>
          <w:tcPr>
            <w:tcW w:w="1134" w:type="dxa"/>
            <w:shd w:val="clear" w:color="auto" w:fill="auto"/>
            <w:noWrap/>
            <w:vAlign w:val="center"/>
          </w:tcPr>
          <w:p w14:paraId="61B3E5F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412,9</w:t>
            </w:r>
          </w:p>
        </w:tc>
        <w:tc>
          <w:tcPr>
            <w:tcW w:w="1134" w:type="dxa"/>
            <w:shd w:val="clear" w:color="auto" w:fill="auto"/>
            <w:noWrap/>
            <w:vAlign w:val="center"/>
          </w:tcPr>
          <w:p w14:paraId="4D8A13F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1,7652</w:t>
            </w:r>
          </w:p>
        </w:tc>
      </w:tr>
      <w:tr w:rsidR="001226BB" w:rsidRPr="001226BB" w14:paraId="01199025" w14:textId="77777777" w:rsidTr="006A5E08">
        <w:trPr>
          <w:trHeight w:val="340"/>
        </w:trPr>
        <w:tc>
          <w:tcPr>
            <w:tcW w:w="425" w:type="dxa"/>
            <w:vMerge/>
            <w:vAlign w:val="center"/>
            <w:hideMark/>
          </w:tcPr>
          <w:p w14:paraId="60B78FA2"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7D0E230C"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22638477"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vAlign w:val="center"/>
          </w:tcPr>
          <w:p w14:paraId="5EDD7B8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7,8120</w:t>
            </w:r>
          </w:p>
        </w:tc>
        <w:tc>
          <w:tcPr>
            <w:tcW w:w="850" w:type="dxa"/>
            <w:shd w:val="clear" w:color="auto" w:fill="auto"/>
            <w:noWrap/>
            <w:vAlign w:val="center"/>
          </w:tcPr>
          <w:p w14:paraId="71D7FF7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1,0529</w:t>
            </w:r>
          </w:p>
        </w:tc>
        <w:tc>
          <w:tcPr>
            <w:tcW w:w="992" w:type="dxa"/>
            <w:shd w:val="clear" w:color="auto" w:fill="auto"/>
            <w:vAlign w:val="center"/>
          </w:tcPr>
          <w:p w14:paraId="067179B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3,3822</w:t>
            </w:r>
          </w:p>
        </w:tc>
        <w:tc>
          <w:tcPr>
            <w:tcW w:w="1134" w:type="dxa"/>
            <w:shd w:val="clear" w:color="auto" w:fill="auto"/>
            <w:vAlign w:val="center"/>
          </w:tcPr>
          <w:p w14:paraId="4A580FF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10 392,5003</w:t>
            </w:r>
          </w:p>
        </w:tc>
        <w:tc>
          <w:tcPr>
            <w:tcW w:w="993" w:type="dxa"/>
            <w:shd w:val="clear" w:color="auto" w:fill="auto"/>
            <w:vAlign w:val="center"/>
          </w:tcPr>
          <w:p w14:paraId="2F695B6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3 132,4095</w:t>
            </w:r>
          </w:p>
        </w:tc>
        <w:tc>
          <w:tcPr>
            <w:tcW w:w="992" w:type="dxa"/>
            <w:shd w:val="clear" w:color="auto" w:fill="auto"/>
            <w:noWrap/>
            <w:vAlign w:val="center"/>
          </w:tcPr>
          <w:p w14:paraId="77E58FF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3CD093A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28BD4C0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38F46FF4" w14:textId="77777777" w:rsidTr="006A5E08">
        <w:trPr>
          <w:trHeight w:val="340"/>
        </w:trPr>
        <w:tc>
          <w:tcPr>
            <w:tcW w:w="425" w:type="dxa"/>
            <w:vMerge w:val="restart"/>
            <w:shd w:val="clear" w:color="auto" w:fill="auto"/>
            <w:noWrap/>
            <w:vAlign w:val="center"/>
          </w:tcPr>
          <w:p w14:paraId="4CBB7D62"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7</w:t>
            </w:r>
          </w:p>
        </w:tc>
        <w:tc>
          <w:tcPr>
            <w:tcW w:w="993" w:type="dxa"/>
            <w:vMerge w:val="restart"/>
            <w:shd w:val="clear" w:color="auto" w:fill="auto"/>
            <w:vAlign w:val="center"/>
          </w:tcPr>
          <w:p w14:paraId="4FC5FD4E"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ПАО "КТЗ"</w:t>
            </w:r>
          </w:p>
        </w:tc>
        <w:tc>
          <w:tcPr>
            <w:tcW w:w="1276" w:type="dxa"/>
            <w:shd w:val="clear" w:color="auto" w:fill="auto"/>
            <w:vAlign w:val="center"/>
          </w:tcPr>
          <w:p w14:paraId="7993836E"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vAlign w:val="center"/>
          </w:tcPr>
          <w:p w14:paraId="2B261AF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22,5396</w:t>
            </w:r>
          </w:p>
        </w:tc>
        <w:tc>
          <w:tcPr>
            <w:tcW w:w="850" w:type="dxa"/>
            <w:shd w:val="clear" w:color="auto" w:fill="auto"/>
            <w:noWrap/>
            <w:vAlign w:val="center"/>
          </w:tcPr>
          <w:p w14:paraId="6FE4F68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1,4976</w:t>
            </w:r>
          </w:p>
        </w:tc>
        <w:tc>
          <w:tcPr>
            <w:tcW w:w="992" w:type="dxa"/>
            <w:shd w:val="clear" w:color="auto" w:fill="auto"/>
            <w:noWrap/>
            <w:vAlign w:val="center"/>
          </w:tcPr>
          <w:p w14:paraId="3DD37F5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7,4000</w:t>
            </w:r>
          </w:p>
        </w:tc>
        <w:tc>
          <w:tcPr>
            <w:tcW w:w="1134" w:type="dxa"/>
            <w:shd w:val="clear" w:color="auto" w:fill="auto"/>
            <w:noWrap/>
            <w:vAlign w:val="center"/>
          </w:tcPr>
          <w:p w14:paraId="75C96A8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586,72605</w:t>
            </w:r>
          </w:p>
        </w:tc>
        <w:tc>
          <w:tcPr>
            <w:tcW w:w="993" w:type="dxa"/>
            <w:shd w:val="clear" w:color="auto" w:fill="auto"/>
            <w:noWrap/>
            <w:vAlign w:val="center"/>
          </w:tcPr>
          <w:p w14:paraId="4B09684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4 329,4246</w:t>
            </w:r>
          </w:p>
        </w:tc>
        <w:tc>
          <w:tcPr>
            <w:tcW w:w="992" w:type="dxa"/>
            <w:shd w:val="clear" w:color="auto" w:fill="auto"/>
            <w:noWrap/>
            <w:vAlign w:val="center"/>
          </w:tcPr>
          <w:p w14:paraId="42F3647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13 214,6</w:t>
            </w:r>
          </w:p>
        </w:tc>
        <w:tc>
          <w:tcPr>
            <w:tcW w:w="1134" w:type="dxa"/>
            <w:shd w:val="clear" w:color="auto" w:fill="auto"/>
            <w:noWrap/>
            <w:vAlign w:val="center"/>
          </w:tcPr>
          <w:p w14:paraId="0E61BA7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192,1</w:t>
            </w:r>
          </w:p>
        </w:tc>
        <w:tc>
          <w:tcPr>
            <w:tcW w:w="1134" w:type="dxa"/>
            <w:shd w:val="clear" w:color="auto" w:fill="auto"/>
            <w:noWrap/>
            <w:vAlign w:val="center"/>
          </w:tcPr>
          <w:p w14:paraId="563B388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0,2181</w:t>
            </w:r>
          </w:p>
        </w:tc>
      </w:tr>
      <w:tr w:rsidR="001226BB" w:rsidRPr="001226BB" w14:paraId="2563C534" w14:textId="77777777" w:rsidTr="006A5E08">
        <w:trPr>
          <w:trHeight w:val="340"/>
        </w:trPr>
        <w:tc>
          <w:tcPr>
            <w:tcW w:w="425" w:type="dxa"/>
            <w:vMerge/>
            <w:vAlign w:val="center"/>
          </w:tcPr>
          <w:p w14:paraId="1477C679"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5205D9D6"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4582C454"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44B29F5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22,5441</w:t>
            </w:r>
          </w:p>
        </w:tc>
        <w:tc>
          <w:tcPr>
            <w:tcW w:w="850" w:type="dxa"/>
            <w:shd w:val="clear" w:color="auto" w:fill="auto"/>
            <w:noWrap/>
            <w:vAlign w:val="center"/>
          </w:tcPr>
          <w:p w14:paraId="1397716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1,4976</w:t>
            </w:r>
          </w:p>
        </w:tc>
        <w:tc>
          <w:tcPr>
            <w:tcW w:w="992" w:type="dxa"/>
            <w:shd w:val="clear" w:color="auto" w:fill="auto"/>
            <w:noWrap/>
            <w:vAlign w:val="center"/>
          </w:tcPr>
          <w:p w14:paraId="33E610A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7,4000</w:t>
            </w:r>
          </w:p>
        </w:tc>
        <w:tc>
          <w:tcPr>
            <w:tcW w:w="1134" w:type="dxa"/>
            <w:shd w:val="clear" w:color="auto" w:fill="auto"/>
            <w:noWrap/>
            <w:vAlign w:val="center"/>
          </w:tcPr>
          <w:p w14:paraId="1C198BC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586,72605</w:t>
            </w:r>
          </w:p>
        </w:tc>
        <w:tc>
          <w:tcPr>
            <w:tcW w:w="993" w:type="dxa"/>
            <w:shd w:val="clear" w:color="auto" w:fill="auto"/>
            <w:noWrap/>
            <w:vAlign w:val="center"/>
          </w:tcPr>
          <w:p w14:paraId="1B14BC4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4 585,4472</w:t>
            </w:r>
          </w:p>
        </w:tc>
        <w:tc>
          <w:tcPr>
            <w:tcW w:w="992" w:type="dxa"/>
            <w:shd w:val="clear" w:color="auto" w:fill="auto"/>
            <w:noWrap/>
            <w:vAlign w:val="center"/>
          </w:tcPr>
          <w:p w14:paraId="05876E8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13 214,6</w:t>
            </w:r>
          </w:p>
        </w:tc>
        <w:tc>
          <w:tcPr>
            <w:tcW w:w="1134" w:type="dxa"/>
            <w:shd w:val="clear" w:color="auto" w:fill="auto"/>
            <w:noWrap/>
            <w:vAlign w:val="center"/>
          </w:tcPr>
          <w:p w14:paraId="37A7BAC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203,4</w:t>
            </w:r>
          </w:p>
        </w:tc>
        <w:tc>
          <w:tcPr>
            <w:tcW w:w="1134" w:type="dxa"/>
            <w:shd w:val="clear" w:color="auto" w:fill="auto"/>
            <w:noWrap/>
            <w:vAlign w:val="center"/>
          </w:tcPr>
          <w:p w14:paraId="38B57C0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0,2294</w:t>
            </w:r>
          </w:p>
        </w:tc>
      </w:tr>
      <w:tr w:rsidR="001226BB" w:rsidRPr="001226BB" w14:paraId="7E7912DF" w14:textId="77777777" w:rsidTr="006A5E08">
        <w:trPr>
          <w:trHeight w:val="340"/>
        </w:trPr>
        <w:tc>
          <w:tcPr>
            <w:tcW w:w="425" w:type="dxa"/>
            <w:vMerge/>
            <w:vAlign w:val="center"/>
          </w:tcPr>
          <w:p w14:paraId="7F911941"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7C82C9BF"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40829D65"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vAlign w:val="center"/>
          </w:tcPr>
          <w:p w14:paraId="6DDD130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45,0837</w:t>
            </w:r>
          </w:p>
        </w:tc>
        <w:tc>
          <w:tcPr>
            <w:tcW w:w="850" w:type="dxa"/>
            <w:shd w:val="clear" w:color="auto" w:fill="auto"/>
            <w:noWrap/>
            <w:vAlign w:val="center"/>
          </w:tcPr>
          <w:p w14:paraId="552F6CC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2,9952</w:t>
            </w:r>
          </w:p>
        </w:tc>
        <w:tc>
          <w:tcPr>
            <w:tcW w:w="992" w:type="dxa"/>
            <w:shd w:val="clear" w:color="auto" w:fill="auto"/>
            <w:vAlign w:val="center"/>
          </w:tcPr>
          <w:p w14:paraId="176DC12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7,4000</w:t>
            </w:r>
          </w:p>
        </w:tc>
        <w:tc>
          <w:tcPr>
            <w:tcW w:w="1134" w:type="dxa"/>
            <w:shd w:val="clear" w:color="auto" w:fill="auto"/>
            <w:vAlign w:val="center"/>
          </w:tcPr>
          <w:p w14:paraId="6896BB7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1 173,4521</w:t>
            </w:r>
          </w:p>
        </w:tc>
        <w:tc>
          <w:tcPr>
            <w:tcW w:w="993" w:type="dxa"/>
            <w:shd w:val="clear" w:color="auto" w:fill="auto"/>
            <w:vAlign w:val="center"/>
          </w:tcPr>
          <w:p w14:paraId="79A3CCE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8 914,8718</w:t>
            </w:r>
          </w:p>
        </w:tc>
        <w:tc>
          <w:tcPr>
            <w:tcW w:w="992" w:type="dxa"/>
            <w:shd w:val="clear" w:color="auto" w:fill="auto"/>
            <w:noWrap/>
            <w:vAlign w:val="center"/>
          </w:tcPr>
          <w:p w14:paraId="1BF99F7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5267DD1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7598B58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7F1561FA" w14:textId="77777777" w:rsidTr="006A5E08">
        <w:trPr>
          <w:trHeight w:val="340"/>
        </w:trPr>
        <w:tc>
          <w:tcPr>
            <w:tcW w:w="425" w:type="dxa"/>
            <w:vMerge w:val="restart"/>
            <w:shd w:val="clear" w:color="auto" w:fill="auto"/>
            <w:noWrap/>
            <w:vAlign w:val="center"/>
          </w:tcPr>
          <w:p w14:paraId="05D5E795"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8</w:t>
            </w:r>
          </w:p>
        </w:tc>
        <w:tc>
          <w:tcPr>
            <w:tcW w:w="993" w:type="dxa"/>
            <w:vMerge w:val="restart"/>
            <w:shd w:val="clear" w:color="auto" w:fill="auto"/>
            <w:vAlign w:val="center"/>
          </w:tcPr>
          <w:p w14:paraId="7A21E843"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ОАО "РЖД"</w:t>
            </w:r>
          </w:p>
        </w:tc>
        <w:tc>
          <w:tcPr>
            <w:tcW w:w="1276" w:type="dxa"/>
            <w:shd w:val="clear" w:color="auto" w:fill="auto"/>
            <w:vAlign w:val="center"/>
          </w:tcPr>
          <w:p w14:paraId="01D847D5"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vAlign w:val="center"/>
          </w:tcPr>
          <w:p w14:paraId="614862A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120,1863</w:t>
            </w:r>
          </w:p>
        </w:tc>
        <w:tc>
          <w:tcPr>
            <w:tcW w:w="850" w:type="dxa"/>
            <w:shd w:val="clear" w:color="auto" w:fill="auto"/>
            <w:noWrap/>
            <w:vAlign w:val="center"/>
          </w:tcPr>
          <w:p w14:paraId="30FDD4A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6,3495</w:t>
            </w:r>
          </w:p>
        </w:tc>
        <w:tc>
          <w:tcPr>
            <w:tcW w:w="992" w:type="dxa"/>
            <w:shd w:val="clear" w:color="auto" w:fill="auto"/>
            <w:noWrap/>
            <w:vAlign w:val="center"/>
          </w:tcPr>
          <w:p w14:paraId="14D3BA5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32,1900</w:t>
            </w:r>
          </w:p>
        </w:tc>
        <w:tc>
          <w:tcPr>
            <w:tcW w:w="1134" w:type="dxa"/>
            <w:shd w:val="clear" w:color="auto" w:fill="auto"/>
            <w:noWrap/>
            <w:vAlign w:val="center"/>
          </w:tcPr>
          <w:p w14:paraId="199FC9B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41 714,42310</w:t>
            </w:r>
          </w:p>
        </w:tc>
        <w:tc>
          <w:tcPr>
            <w:tcW w:w="993" w:type="dxa"/>
            <w:shd w:val="clear" w:color="auto" w:fill="auto"/>
            <w:noWrap/>
            <w:vAlign w:val="center"/>
          </w:tcPr>
          <w:p w14:paraId="220A108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18 355,8236</w:t>
            </w:r>
          </w:p>
        </w:tc>
        <w:tc>
          <w:tcPr>
            <w:tcW w:w="992" w:type="dxa"/>
            <w:shd w:val="clear" w:color="auto" w:fill="auto"/>
            <w:noWrap/>
            <w:vAlign w:val="center"/>
          </w:tcPr>
          <w:p w14:paraId="7727DFF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215 980,2</w:t>
            </w:r>
          </w:p>
        </w:tc>
        <w:tc>
          <w:tcPr>
            <w:tcW w:w="1134" w:type="dxa"/>
            <w:shd w:val="clear" w:color="auto" w:fill="auto"/>
            <w:noWrap/>
            <w:vAlign w:val="center"/>
          </w:tcPr>
          <w:p w14:paraId="4FC8861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152,7</w:t>
            </w:r>
          </w:p>
        </w:tc>
        <w:tc>
          <w:tcPr>
            <w:tcW w:w="1134" w:type="dxa"/>
            <w:shd w:val="clear" w:color="auto" w:fill="auto"/>
            <w:noWrap/>
            <w:vAlign w:val="center"/>
          </w:tcPr>
          <w:p w14:paraId="5ACCD50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0,4998</w:t>
            </w:r>
          </w:p>
        </w:tc>
      </w:tr>
      <w:tr w:rsidR="001226BB" w:rsidRPr="001226BB" w14:paraId="6B14F833" w14:textId="77777777" w:rsidTr="006A5E08">
        <w:trPr>
          <w:trHeight w:val="340"/>
        </w:trPr>
        <w:tc>
          <w:tcPr>
            <w:tcW w:w="425" w:type="dxa"/>
            <w:vMerge/>
            <w:vAlign w:val="center"/>
          </w:tcPr>
          <w:p w14:paraId="725CBE5C"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6AFFCA14"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71F84870"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5CFFF58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124,9450</w:t>
            </w:r>
          </w:p>
        </w:tc>
        <w:tc>
          <w:tcPr>
            <w:tcW w:w="850" w:type="dxa"/>
            <w:shd w:val="clear" w:color="auto" w:fill="auto"/>
            <w:noWrap/>
            <w:vAlign w:val="center"/>
          </w:tcPr>
          <w:p w14:paraId="627B648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6,5339</w:t>
            </w:r>
          </w:p>
        </w:tc>
        <w:tc>
          <w:tcPr>
            <w:tcW w:w="992" w:type="dxa"/>
            <w:shd w:val="clear" w:color="auto" w:fill="auto"/>
            <w:noWrap/>
            <w:vAlign w:val="center"/>
          </w:tcPr>
          <w:p w14:paraId="32CD88F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39,6130</w:t>
            </w:r>
          </w:p>
        </w:tc>
        <w:tc>
          <w:tcPr>
            <w:tcW w:w="1134" w:type="dxa"/>
            <w:shd w:val="clear" w:color="auto" w:fill="auto"/>
            <w:noWrap/>
            <w:vAlign w:val="center"/>
          </w:tcPr>
          <w:p w14:paraId="120CE68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41 714,42310</w:t>
            </w:r>
          </w:p>
        </w:tc>
        <w:tc>
          <w:tcPr>
            <w:tcW w:w="993" w:type="dxa"/>
            <w:shd w:val="clear" w:color="auto" w:fill="auto"/>
            <w:noWrap/>
            <w:vAlign w:val="center"/>
          </w:tcPr>
          <w:p w14:paraId="13F42DE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20 005,9116</w:t>
            </w:r>
          </w:p>
        </w:tc>
        <w:tc>
          <w:tcPr>
            <w:tcW w:w="992" w:type="dxa"/>
            <w:shd w:val="clear" w:color="auto" w:fill="auto"/>
            <w:noWrap/>
            <w:vAlign w:val="center"/>
          </w:tcPr>
          <w:p w14:paraId="199273A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175 508,1</w:t>
            </w:r>
          </w:p>
        </w:tc>
        <w:tc>
          <w:tcPr>
            <w:tcW w:w="1134" w:type="dxa"/>
            <w:shd w:val="clear" w:color="auto" w:fill="auto"/>
            <w:noWrap/>
            <w:vAlign w:val="center"/>
          </w:tcPr>
          <w:p w14:paraId="226B9AF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160,1</w:t>
            </w:r>
          </w:p>
        </w:tc>
        <w:tc>
          <w:tcPr>
            <w:tcW w:w="1134" w:type="dxa"/>
            <w:shd w:val="clear" w:color="auto" w:fill="auto"/>
            <w:noWrap/>
            <w:vAlign w:val="center"/>
          </w:tcPr>
          <w:p w14:paraId="1525ED8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0,4940</w:t>
            </w:r>
          </w:p>
        </w:tc>
      </w:tr>
      <w:tr w:rsidR="001226BB" w:rsidRPr="001226BB" w14:paraId="38EEBB26" w14:textId="77777777" w:rsidTr="006A5E08">
        <w:trPr>
          <w:trHeight w:val="340"/>
        </w:trPr>
        <w:tc>
          <w:tcPr>
            <w:tcW w:w="425" w:type="dxa"/>
            <w:vMerge/>
            <w:vAlign w:val="center"/>
          </w:tcPr>
          <w:p w14:paraId="1E82BF48"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18F0DF49"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6BB2BAD9"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vAlign w:val="center"/>
          </w:tcPr>
          <w:p w14:paraId="42B7140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245,1313</w:t>
            </w:r>
          </w:p>
        </w:tc>
        <w:tc>
          <w:tcPr>
            <w:tcW w:w="850" w:type="dxa"/>
            <w:shd w:val="clear" w:color="auto" w:fill="auto"/>
            <w:noWrap/>
            <w:vAlign w:val="center"/>
          </w:tcPr>
          <w:p w14:paraId="04888B3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12,8834</w:t>
            </w:r>
          </w:p>
        </w:tc>
        <w:tc>
          <w:tcPr>
            <w:tcW w:w="992" w:type="dxa"/>
            <w:shd w:val="clear" w:color="auto" w:fill="auto"/>
            <w:vAlign w:val="center"/>
          </w:tcPr>
          <w:p w14:paraId="05509C3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35,9015</w:t>
            </w:r>
          </w:p>
        </w:tc>
        <w:tc>
          <w:tcPr>
            <w:tcW w:w="1134" w:type="dxa"/>
            <w:shd w:val="clear" w:color="auto" w:fill="auto"/>
            <w:vAlign w:val="center"/>
          </w:tcPr>
          <w:p w14:paraId="0084988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83 428,8462</w:t>
            </w:r>
          </w:p>
        </w:tc>
        <w:tc>
          <w:tcPr>
            <w:tcW w:w="993" w:type="dxa"/>
            <w:shd w:val="clear" w:color="auto" w:fill="auto"/>
            <w:vAlign w:val="center"/>
          </w:tcPr>
          <w:p w14:paraId="79DD657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38 361,7353</w:t>
            </w:r>
          </w:p>
        </w:tc>
        <w:tc>
          <w:tcPr>
            <w:tcW w:w="992" w:type="dxa"/>
            <w:shd w:val="clear" w:color="auto" w:fill="auto"/>
            <w:noWrap/>
            <w:vAlign w:val="center"/>
          </w:tcPr>
          <w:p w14:paraId="3D8B477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2340E07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0AF01F5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1FE3A35D" w14:textId="77777777" w:rsidTr="006A5E08">
        <w:trPr>
          <w:trHeight w:val="340"/>
        </w:trPr>
        <w:tc>
          <w:tcPr>
            <w:tcW w:w="425" w:type="dxa"/>
            <w:vMerge w:val="restart"/>
            <w:shd w:val="clear" w:color="auto" w:fill="auto"/>
            <w:noWrap/>
            <w:vAlign w:val="center"/>
          </w:tcPr>
          <w:p w14:paraId="398E6E48"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9</w:t>
            </w:r>
          </w:p>
        </w:tc>
        <w:tc>
          <w:tcPr>
            <w:tcW w:w="993" w:type="dxa"/>
            <w:vMerge w:val="restart"/>
            <w:shd w:val="clear" w:color="auto" w:fill="auto"/>
            <w:vAlign w:val="center"/>
          </w:tcPr>
          <w:p w14:paraId="282992F4"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ООО "Каскад-Энергосеть"</w:t>
            </w:r>
          </w:p>
        </w:tc>
        <w:tc>
          <w:tcPr>
            <w:tcW w:w="1276" w:type="dxa"/>
            <w:shd w:val="clear" w:color="auto" w:fill="auto"/>
            <w:vAlign w:val="center"/>
          </w:tcPr>
          <w:p w14:paraId="5DF76977"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vAlign w:val="center"/>
          </w:tcPr>
          <w:p w14:paraId="7795D75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36,5400</w:t>
            </w:r>
          </w:p>
        </w:tc>
        <w:tc>
          <w:tcPr>
            <w:tcW w:w="850" w:type="dxa"/>
            <w:shd w:val="clear" w:color="auto" w:fill="auto"/>
            <w:noWrap/>
            <w:vAlign w:val="center"/>
          </w:tcPr>
          <w:p w14:paraId="4A74028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1,5781</w:t>
            </w:r>
          </w:p>
        </w:tc>
        <w:tc>
          <w:tcPr>
            <w:tcW w:w="992" w:type="dxa"/>
            <w:shd w:val="clear" w:color="auto" w:fill="auto"/>
            <w:noWrap/>
            <w:vAlign w:val="center"/>
          </w:tcPr>
          <w:p w14:paraId="5F918C5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13,0655</w:t>
            </w:r>
          </w:p>
        </w:tc>
        <w:tc>
          <w:tcPr>
            <w:tcW w:w="1134" w:type="dxa"/>
            <w:shd w:val="clear" w:color="auto" w:fill="auto"/>
            <w:noWrap/>
            <w:vAlign w:val="center"/>
          </w:tcPr>
          <w:p w14:paraId="6DC1F89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21 089,01510</w:t>
            </w:r>
          </w:p>
        </w:tc>
        <w:tc>
          <w:tcPr>
            <w:tcW w:w="993" w:type="dxa"/>
            <w:shd w:val="clear" w:color="auto" w:fill="auto"/>
            <w:noWrap/>
            <w:vAlign w:val="center"/>
          </w:tcPr>
          <w:p w14:paraId="456B876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4 562,1427</w:t>
            </w:r>
          </w:p>
        </w:tc>
        <w:tc>
          <w:tcPr>
            <w:tcW w:w="992" w:type="dxa"/>
            <w:shd w:val="clear" w:color="auto" w:fill="auto"/>
            <w:noWrap/>
            <w:vAlign w:val="center"/>
          </w:tcPr>
          <w:p w14:paraId="4936A20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269 016,6</w:t>
            </w:r>
          </w:p>
        </w:tc>
        <w:tc>
          <w:tcPr>
            <w:tcW w:w="1134" w:type="dxa"/>
            <w:shd w:val="clear" w:color="auto" w:fill="auto"/>
            <w:noWrap/>
            <w:vAlign w:val="center"/>
          </w:tcPr>
          <w:p w14:paraId="4FF2F36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124,9</w:t>
            </w:r>
          </w:p>
        </w:tc>
        <w:tc>
          <w:tcPr>
            <w:tcW w:w="1134" w:type="dxa"/>
            <w:shd w:val="clear" w:color="auto" w:fill="auto"/>
            <w:vAlign w:val="center"/>
          </w:tcPr>
          <w:p w14:paraId="3670C93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0,7020</w:t>
            </w:r>
          </w:p>
        </w:tc>
      </w:tr>
      <w:tr w:rsidR="001226BB" w:rsidRPr="001226BB" w14:paraId="49843295" w14:textId="77777777" w:rsidTr="006A5E08">
        <w:trPr>
          <w:trHeight w:val="340"/>
        </w:trPr>
        <w:tc>
          <w:tcPr>
            <w:tcW w:w="425" w:type="dxa"/>
            <w:vMerge/>
            <w:vAlign w:val="center"/>
          </w:tcPr>
          <w:p w14:paraId="7AFEE798"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2007B6FE"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63040304"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2BF49B0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40,6008</w:t>
            </w:r>
          </w:p>
        </w:tc>
        <w:tc>
          <w:tcPr>
            <w:tcW w:w="850" w:type="dxa"/>
            <w:shd w:val="clear" w:color="auto" w:fill="auto"/>
            <w:noWrap/>
            <w:vAlign w:val="center"/>
          </w:tcPr>
          <w:p w14:paraId="61EB341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1,7534</w:t>
            </w:r>
          </w:p>
        </w:tc>
        <w:tc>
          <w:tcPr>
            <w:tcW w:w="992" w:type="dxa"/>
            <w:shd w:val="clear" w:color="auto" w:fill="auto"/>
            <w:noWrap/>
            <w:vAlign w:val="center"/>
          </w:tcPr>
          <w:p w14:paraId="1739BE6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14,2447</w:t>
            </w:r>
          </w:p>
        </w:tc>
        <w:tc>
          <w:tcPr>
            <w:tcW w:w="1134" w:type="dxa"/>
            <w:shd w:val="clear" w:color="auto" w:fill="auto"/>
            <w:noWrap/>
            <w:vAlign w:val="center"/>
          </w:tcPr>
          <w:p w14:paraId="1D49644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21 089,01510</w:t>
            </w:r>
          </w:p>
        </w:tc>
        <w:tc>
          <w:tcPr>
            <w:tcW w:w="993" w:type="dxa"/>
            <w:shd w:val="clear" w:color="auto" w:fill="auto"/>
            <w:noWrap/>
            <w:vAlign w:val="center"/>
          </w:tcPr>
          <w:p w14:paraId="2398FE3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5 368,6719</w:t>
            </w:r>
          </w:p>
        </w:tc>
        <w:tc>
          <w:tcPr>
            <w:tcW w:w="992" w:type="dxa"/>
            <w:shd w:val="clear" w:color="auto" w:fill="auto"/>
            <w:noWrap/>
            <w:vAlign w:val="center"/>
          </w:tcPr>
          <w:p w14:paraId="3F5D589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246 746,9</w:t>
            </w:r>
          </w:p>
        </w:tc>
        <w:tc>
          <w:tcPr>
            <w:tcW w:w="1134" w:type="dxa"/>
            <w:shd w:val="clear" w:color="auto" w:fill="auto"/>
            <w:noWrap/>
            <w:vAlign w:val="center"/>
          </w:tcPr>
          <w:p w14:paraId="7B1BDC0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132,2</w:t>
            </w:r>
          </w:p>
        </w:tc>
        <w:tc>
          <w:tcPr>
            <w:tcW w:w="1134" w:type="dxa"/>
            <w:shd w:val="clear" w:color="auto" w:fill="auto"/>
            <w:noWrap/>
            <w:vAlign w:val="center"/>
          </w:tcPr>
          <w:p w14:paraId="76D44C6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0,6517</w:t>
            </w:r>
          </w:p>
        </w:tc>
      </w:tr>
      <w:tr w:rsidR="001226BB" w:rsidRPr="001226BB" w14:paraId="18A73A1C" w14:textId="77777777" w:rsidTr="006A5E08">
        <w:trPr>
          <w:trHeight w:val="340"/>
        </w:trPr>
        <w:tc>
          <w:tcPr>
            <w:tcW w:w="425" w:type="dxa"/>
            <w:vMerge/>
            <w:vAlign w:val="center"/>
          </w:tcPr>
          <w:p w14:paraId="6F956142"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50C106BA"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182C0130"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vAlign w:val="center"/>
          </w:tcPr>
          <w:p w14:paraId="6B364C5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77,1408</w:t>
            </w:r>
          </w:p>
        </w:tc>
        <w:tc>
          <w:tcPr>
            <w:tcW w:w="850" w:type="dxa"/>
            <w:shd w:val="clear" w:color="auto" w:fill="auto"/>
            <w:noWrap/>
            <w:vAlign w:val="center"/>
          </w:tcPr>
          <w:p w14:paraId="1D1B0DB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3,3315</w:t>
            </w:r>
          </w:p>
        </w:tc>
        <w:tc>
          <w:tcPr>
            <w:tcW w:w="992" w:type="dxa"/>
            <w:shd w:val="clear" w:color="auto" w:fill="auto"/>
            <w:vAlign w:val="center"/>
          </w:tcPr>
          <w:p w14:paraId="31E98E7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13,6551</w:t>
            </w:r>
          </w:p>
        </w:tc>
        <w:tc>
          <w:tcPr>
            <w:tcW w:w="1134" w:type="dxa"/>
            <w:shd w:val="clear" w:color="auto" w:fill="auto"/>
            <w:vAlign w:val="center"/>
          </w:tcPr>
          <w:p w14:paraId="680BC13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42 178,0302</w:t>
            </w:r>
          </w:p>
        </w:tc>
        <w:tc>
          <w:tcPr>
            <w:tcW w:w="993" w:type="dxa"/>
            <w:shd w:val="clear" w:color="auto" w:fill="auto"/>
            <w:vAlign w:val="center"/>
          </w:tcPr>
          <w:p w14:paraId="26009EE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9 930,8146</w:t>
            </w:r>
          </w:p>
        </w:tc>
        <w:tc>
          <w:tcPr>
            <w:tcW w:w="992" w:type="dxa"/>
            <w:shd w:val="clear" w:color="auto" w:fill="auto"/>
            <w:noWrap/>
            <w:vAlign w:val="center"/>
          </w:tcPr>
          <w:p w14:paraId="00DD76D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4B24C4E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5CA3F2D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0623AF8F" w14:textId="77777777" w:rsidTr="006A5E08">
        <w:trPr>
          <w:trHeight w:val="340"/>
        </w:trPr>
        <w:tc>
          <w:tcPr>
            <w:tcW w:w="425" w:type="dxa"/>
            <w:vMerge w:val="restart"/>
            <w:shd w:val="clear" w:color="auto" w:fill="auto"/>
            <w:noWrap/>
            <w:vAlign w:val="center"/>
          </w:tcPr>
          <w:p w14:paraId="626CF326"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10</w:t>
            </w:r>
          </w:p>
        </w:tc>
        <w:tc>
          <w:tcPr>
            <w:tcW w:w="993" w:type="dxa"/>
            <w:vMerge w:val="restart"/>
            <w:shd w:val="clear" w:color="auto" w:fill="auto"/>
            <w:vAlign w:val="center"/>
          </w:tcPr>
          <w:p w14:paraId="08B8F4BD"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ООО "</w:t>
            </w:r>
            <w:proofErr w:type="spellStart"/>
            <w:r w:rsidRPr="008654C8">
              <w:rPr>
                <w:rFonts w:ascii="Times New Roman" w:eastAsia="Times New Roman" w:hAnsi="Times New Roman" w:cs="Times New Roman"/>
                <w:sz w:val="16"/>
                <w:szCs w:val="16"/>
              </w:rPr>
              <w:t>Элмат</w:t>
            </w:r>
            <w:proofErr w:type="spellEnd"/>
            <w:r w:rsidRPr="008654C8">
              <w:rPr>
                <w:rFonts w:ascii="Times New Roman" w:eastAsia="Times New Roman" w:hAnsi="Times New Roman" w:cs="Times New Roman"/>
                <w:sz w:val="16"/>
                <w:szCs w:val="16"/>
              </w:rPr>
              <w:t>"</w:t>
            </w:r>
          </w:p>
        </w:tc>
        <w:tc>
          <w:tcPr>
            <w:tcW w:w="1276" w:type="dxa"/>
            <w:shd w:val="clear" w:color="auto" w:fill="auto"/>
            <w:vAlign w:val="center"/>
          </w:tcPr>
          <w:p w14:paraId="3A91BAC5"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noWrap/>
            <w:vAlign w:val="center"/>
          </w:tcPr>
          <w:p w14:paraId="03B6F5A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5,9000</w:t>
            </w:r>
          </w:p>
        </w:tc>
        <w:tc>
          <w:tcPr>
            <w:tcW w:w="850" w:type="dxa"/>
            <w:shd w:val="clear" w:color="auto" w:fill="auto"/>
            <w:noWrap/>
            <w:vAlign w:val="center"/>
          </w:tcPr>
          <w:p w14:paraId="1CFBCD1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0,3848</w:t>
            </w:r>
          </w:p>
        </w:tc>
        <w:tc>
          <w:tcPr>
            <w:tcW w:w="992" w:type="dxa"/>
            <w:shd w:val="clear" w:color="auto" w:fill="auto"/>
            <w:noWrap/>
            <w:vAlign w:val="center"/>
          </w:tcPr>
          <w:p w14:paraId="02F7734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2,8080</w:t>
            </w:r>
          </w:p>
        </w:tc>
        <w:tc>
          <w:tcPr>
            <w:tcW w:w="1134" w:type="dxa"/>
            <w:shd w:val="clear" w:color="auto" w:fill="auto"/>
            <w:vAlign w:val="center"/>
          </w:tcPr>
          <w:p w14:paraId="6A0F0E3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1 144,79300</w:t>
            </w:r>
          </w:p>
        </w:tc>
        <w:tc>
          <w:tcPr>
            <w:tcW w:w="993" w:type="dxa"/>
            <w:shd w:val="clear" w:color="auto" w:fill="auto"/>
            <w:noWrap/>
            <w:vAlign w:val="center"/>
          </w:tcPr>
          <w:p w14:paraId="5EA030A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1 112,4216</w:t>
            </w:r>
          </w:p>
        </w:tc>
        <w:tc>
          <w:tcPr>
            <w:tcW w:w="992" w:type="dxa"/>
            <w:shd w:val="clear" w:color="auto" w:fill="auto"/>
            <w:noWrap/>
            <w:vAlign w:val="center"/>
          </w:tcPr>
          <w:p w14:paraId="4276CEF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67 948,3</w:t>
            </w:r>
          </w:p>
        </w:tc>
        <w:tc>
          <w:tcPr>
            <w:tcW w:w="1134" w:type="dxa"/>
            <w:shd w:val="clear" w:color="auto" w:fill="auto"/>
            <w:noWrap/>
            <w:vAlign w:val="center"/>
          </w:tcPr>
          <w:p w14:paraId="62EE5C8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188,5</w:t>
            </w:r>
          </w:p>
        </w:tc>
        <w:tc>
          <w:tcPr>
            <w:tcW w:w="1134" w:type="dxa"/>
            <w:shd w:val="clear" w:color="auto" w:fill="auto"/>
            <w:noWrap/>
            <w:vAlign w:val="center"/>
          </w:tcPr>
          <w:p w14:paraId="6D5F8FF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0,3826</w:t>
            </w:r>
          </w:p>
        </w:tc>
      </w:tr>
      <w:tr w:rsidR="001226BB" w:rsidRPr="001226BB" w14:paraId="51E05B49" w14:textId="77777777" w:rsidTr="006A5E08">
        <w:trPr>
          <w:trHeight w:val="340"/>
        </w:trPr>
        <w:tc>
          <w:tcPr>
            <w:tcW w:w="425" w:type="dxa"/>
            <w:vMerge/>
            <w:vAlign w:val="center"/>
          </w:tcPr>
          <w:p w14:paraId="2212C1EA"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44A5F3FE"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2D8E23C7"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40FF4E3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5,3000</w:t>
            </w:r>
          </w:p>
        </w:tc>
        <w:tc>
          <w:tcPr>
            <w:tcW w:w="850" w:type="dxa"/>
            <w:shd w:val="clear" w:color="auto" w:fill="auto"/>
            <w:noWrap/>
            <w:vAlign w:val="center"/>
          </w:tcPr>
          <w:p w14:paraId="1D68E51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0,3471</w:t>
            </w:r>
          </w:p>
        </w:tc>
        <w:tc>
          <w:tcPr>
            <w:tcW w:w="992" w:type="dxa"/>
            <w:shd w:val="clear" w:color="auto" w:fill="auto"/>
            <w:noWrap/>
            <w:vAlign w:val="center"/>
          </w:tcPr>
          <w:p w14:paraId="5C2A151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2,6192</w:t>
            </w:r>
          </w:p>
        </w:tc>
        <w:tc>
          <w:tcPr>
            <w:tcW w:w="1134" w:type="dxa"/>
            <w:shd w:val="clear" w:color="auto" w:fill="auto"/>
            <w:vAlign w:val="center"/>
          </w:tcPr>
          <w:p w14:paraId="557752B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1 144,79300</w:t>
            </w:r>
          </w:p>
        </w:tc>
        <w:tc>
          <w:tcPr>
            <w:tcW w:w="993" w:type="dxa"/>
            <w:shd w:val="clear" w:color="auto" w:fill="auto"/>
            <w:noWrap/>
            <w:vAlign w:val="center"/>
          </w:tcPr>
          <w:p w14:paraId="5DAC338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1 062,7729</w:t>
            </w:r>
          </w:p>
        </w:tc>
        <w:tc>
          <w:tcPr>
            <w:tcW w:w="992" w:type="dxa"/>
            <w:shd w:val="clear" w:color="auto" w:fill="auto"/>
            <w:noWrap/>
            <w:vAlign w:val="center"/>
          </w:tcPr>
          <w:p w14:paraId="3240C89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72 846,2</w:t>
            </w:r>
          </w:p>
        </w:tc>
        <w:tc>
          <w:tcPr>
            <w:tcW w:w="1134" w:type="dxa"/>
            <w:shd w:val="clear" w:color="auto" w:fill="auto"/>
            <w:noWrap/>
            <w:vAlign w:val="center"/>
          </w:tcPr>
          <w:p w14:paraId="7A5BEB7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200,5</w:t>
            </w:r>
          </w:p>
        </w:tc>
        <w:tc>
          <w:tcPr>
            <w:tcW w:w="1134" w:type="dxa"/>
            <w:shd w:val="clear" w:color="auto" w:fill="auto"/>
            <w:noWrap/>
            <w:vAlign w:val="center"/>
          </w:tcPr>
          <w:p w14:paraId="336557A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0,4165</w:t>
            </w:r>
          </w:p>
        </w:tc>
      </w:tr>
      <w:tr w:rsidR="001226BB" w:rsidRPr="001226BB" w14:paraId="5AEF6D86" w14:textId="77777777" w:rsidTr="006A5E08">
        <w:trPr>
          <w:trHeight w:val="340"/>
        </w:trPr>
        <w:tc>
          <w:tcPr>
            <w:tcW w:w="425" w:type="dxa"/>
            <w:vMerge/>
            <w:vAlign w:val="center"/>
          </w:tcPr>
          <w:p w14:paraId="271AF383"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4FFCA2F5"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2A047DF4"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noWrap/>
            <w:vAlign w:val="center"/>
          </w:tcPr>
          <w:p w14:paraId="0960B12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11,2000</w:t>
            </w:r>
          </w:p>
        </w:tc>
        <w:tc>
          <w:tcPr>
            <w:tcW w:w="850" w:type="dxa"/>
            <w:shd w:val="clear" w:color="auto" w:fill="auto"/>
            <w:noWrap/>
            <w:vAlign w:val="center"/>
          </w:tcPr>
          <w:p w14:paraId="5D79629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0,7319</w:t>
            </w:r>
          </w:p>
        </w:tc>
        <w:tc>
          <w:tcPr>
            <w:tcW w:w="992" w:type="dxa"/>
            <w:shd w:val="clear" w:color="auto" w:fill="auto"/>
            <w:noWrap/>
            <w:vAlign w:val="center"/>
          </w:tcPr>
          <w:p w14:paraId="14C7F58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2,7136</w:t>
            </w:r>
          </w:p>
        </w:tc>
        <w:tc>
          <w:tcPr>
            <w:tcW w:w="1134" w:type="dxa"/>
            <w:shd w:val="clear" w:color="auto" w:fill="auto"/>
            <w:noWrap/>
            <w:vAlign w:val="center"/>
          </w:tcPr>
          <w:p w14:paraId="5622F82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2 289,5860</w:t>
            </w:r>
          </w:p>
        </w:tc>
        <w:tc>
          <w:tcPr>
            <w:tcW w:w="993" w:type="dxa"/>
            <w:shd w:val="clear" w:color="auto" w:fill="auto"/>
            <w:vAlign w:val="center"/>
          </w:tcPr>
          <w:p w14:paraId="1696241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2 175,1945</w:t>
            </w:r>
          </w:p>
        </w:tc>
        <w:tc>
          <w:tcPr>
            <w:tcW w:w="992" w:type="dxa"/>
            <w:shd w:val="clear" w:color="auto" w:fill="auto"/>
            <w:noWrap/>
            <w:vAlign w:val="center"/>
          </w:tcPr>
          <w:p w14:paraId="18F45EB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71E2D88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26991CB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2C11C2E8" w14:textId="77777777" w:rsidTr="006A5E08">
        <w:trPr>
          <w:trHeight w:val="340"/>
        </w:trPr>
        <w:tc>
          <w:tcPr>
            <w:tcW w:w="425" w:type="dxa"/>
            <w:vMerge w:val="restart"/>
            <w:shd w:val="clear" w:color="auto" w:fill="auto"/>
            <w:noWrap/>
            <w:vAlign w:val="center"/>
          </w:tcPr>
          <w:p w14:paraId="2E498DBD"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11</w:t>
            </w:r>
          </w:p>
        </w:tc>
        <w:tc>
          <w:tcPr>
            <w:tcW w:w="993" w:type="dxa"/>
            <w:vMerge w:val="restart"/>
            <w:shd w:val="clear" w:color="auto" w:fill="auto"/>
            <w:vAlign w:val="center"/>
          </w:tcPr>
          <w:p w14:paraId="56CF6041"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ПАО "Агрегатный завод"</w:t>
            </w:r>
          </w:p>
        </w:tc>
        <w:tc>
          <w:tcPr>
            <w:tcW w:w="1276" w:type="dxa"/>
            <w:shd w:val="clear" w:color="auto" w:fill="auto"/>
            <w:vAlign w:val="center"/>
          </w:tcPr>
          <w:p w14:paraId="6CAC7A39"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noWrap/>
            <w:vAlign w:val="center"/>
          </w:tcPr>
          <w:p w14:paraId="2FD9CA0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23,3332</w:t>
            </w:r>
          </w:p>
        </w:tc>
        <w:tc>
          <w:tcPr>
            <w:tcW w:w="850" w:type="dxa"/>
            <w:shd w:val="clear" w:color="auto" w:fill="auto"/>
            <w:noWrap/>
            <w:vAlign w:val="center"/>
          </w:tcPr>
          <w:p w14:paraId="512848F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0,6772</w:t>
            </w:r>
          </w:p>
        </w:tc>
        <w:tc>
          <w:tcPr>
            <w:tcW w:w="992" w:type="dxa"/>
            <w:shd w:val="clear" w:color="auto" w:fill="auto"/>
            <w:noWrap/>
            <w:vAlign w:val="center"/>
          </w:tcPr>
          <w:p w14:paraId="1184A83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11,3735</w:t>
            </w:r>
          </w:p>
        </w:tc>
        <w:tc>
          <w:tcPr>
            <w:tcW w:w="1134" w:type="dxa"/>
            <w:shd w:val="clear" w:color="auto" w:fill="auto"/>
            <w:noWrap/>
            <w:vAlign w:val="center"/>
          </w:tcPr>
          <w:p w14:paraId="29370AF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3 685,35225</w:t>
            </w:r>
          </w:p>
        </w:tc>
        <w:tc>
          <w:tcPr>
            <w:tcW w:w="993" w:type="dxa"/>
            <w:shd w:val="clear" w:color="auto" w:fill="auto"/>
            <w:noWrap/>
            <w:vAlign w:val="center"/>
          </w:tcPr>
          <w:p w14:paraId="3FABB72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1 957,7232</w:t>
            </w:r>
          </w:p>
        </w:tc>
        <w:tc>
          <w:tcPr>
            <w:tcW w:w="992" w:type="dxa"/>
            <w:shd w:val="clear" w:color="auto" w:fill="auto"/>
            <w:noWrap/>
            <w:vAlign w:val="center"/>
          </w:tcPr>
          <w:p w14:paraId="399D8FA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54 005,0</w:t>
            </w:r>
          </w:p>
        </w:tc>
        <w:tc>
          <w:tcPr>
            <w:tcW w:w="1134" w:type="dxa"/>
            <w:shd w:val="clear" w:color="auto" w:fill="auto"/>
            <w:noWrap/>
            <w:vAlign w:val="center"/>
          </w:tcPr>
          <w:p w14:paraId="6C9D06F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83,9</w:t>
            </w:r>
          </w:p>
        </w:tc>
        <w:tc>
          <w:tcPr>
            <w:tcW w:w="1134" w:type="dxa"/>
            <w:shd w:val="clear" w:color="auto" w:fill="auto"/>
            <w:noWrap/>
            <w:vAlign w:val="center"/>
          </w:tcPr>
          <w:p w14:paraId="5F21BB0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0,2418</w:t>
            </w:r>
          </w:p>
        </w:tc>
      </w:tr>
      <w:tr w:rsidR="001226BB" w:rsidRPr="001226BB" w14:paraId="386534FB" w14:textId="77777777" w:rsidTr="006A5E08">
        <w:trPr>
          <w:trHeight w:val="340"/>
        </w:trPr>
        <w:tc>
          <w:tcPr>
            <w:tcW w:w="425" w:type="dxa"/>
            <w:vMerge/>
            <w:vAlign w:val="center"/>
          </w:tcPr>
          <w:p w14:paraId="406F0850"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7E9EAA38"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27F51949"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00D7D19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24,0760</w:t>
            </w:r>
          </w:p>
        </w:tc>
        <w:tc>
          <w:tcPr>
            <w:tcW w:w="850" w:type="dxa"/>
            <w:shd w:val="clear" w:color="auto" w:fill="auto"/>
            <w:noWrap/>
            <w:vAlign w:val="center"/>
          </w:tcPr>
          <w:p w14:paraId="728FB5E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0,7044</w:t>
            </w:r>
          </w:p>
        </w:tc>
        <w:tc>
          <w:tcPr>
            <w:tcW w:w="992" w:type="dxa"/>
            <w:shd w:val="clear" w:color="auto" w:fill="auto"/>
            <w:noWrap/>
            <w:vAlign w:val="center"/>
          </w:tcPr>
          <w:p w14:paraId="0E41BC3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11,2365</w:t>
            </w:r>
          </w:p>
        </w:tc>
        <w:tc>
          <w:tcPr>
            <w:tcW w:w="1134" w:type="dxa"/>
            <w:shd w:val="clear" w:color="auto" w:fill="auto"/>
            <w:noWrap/>
            <w:vAlign w:val="center"/>
          </w:tcPr>
          <w:p w14:paraId="0ADEDEB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3 685,35225</w:t>
            </w:r>
          </w:p>
        </w:tc>
        <w:tc>
          <w:tcPr>
            <w:tcW w:w="993" w:type="dxa"/>
            <w:shd w:val="clear" w:color="auto" w:fill="auto"/>
            <w:noWrap/>
            <w:vAlign w:val="center"/>
          </w:tcPr>
          <w:p w14:paraId="23126CD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2 156,7768</w:t>
            </w:r>
          </w:p>
        </w:tc>
        <w:tc>
          <w:tcPr>
            <w:tcW w:w="992" w:type="dxa"/>
            <w:shd w:val="clear" w:color="auto" w:fill="auto"/>
            <w:noWrap/>
            <w:vAlign w:val="center"/>
          </w:tcPr>
          <w:p w14:paraId="14E7537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54 663,4</w:t>
            </w:r>
          </w:p>
        </w:tc>
        <w:tc>
          <w:tcPr>
            <w:tcW w:w="1134" w:type="dxa"/>
            <w:shd w:val="clear" w:color="auto" w:fill="auto"/>
            <w:noWrap/>
            <w:vAlign w:val="center"/>
          </w:tcPr>
          <w:p w14:paraId="09790B3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89,6</w:t>
            </w:r>
          </w:p>
        </w:tc>
        <w:tc>
          <w:tcPr>
            <w:tcW w:w="1134" w:type="dxa"/>
            <w:shd w:val="clear" w:color="auto" w:fill="auto"/>
            <w:noWrap/>
            <w:vAlign w:val="center"/>
          </w:tcPr>
          <w:p w14:paraId="03B1004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0,2427</w:t>
            </w:r>
          </w:p>
        </w:tc>
      </w:tr>
      <w:tr w:rsidR="001226BB" w:rsidRPr="001226BB" w14:paraId="1EE51DCF" w14:textId="77777777" w:rsidTr="006A5E08">
        <w:trPr>
          <w:trHeight w:val="340"/>
        </w:trPr>
        <w:tc>
          <w:tcPr>
            <w:tcW w:w="425" w:type="dxa"/>
            <w:vMerge/>
            <w:vAlign w:val="center"/>
          </w:tcPr>
          <w:p w14:paraId="1DAE6511"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4667F586"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1D42DFF0"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noWrap/>
            <w:vAlign w:val="center"/>
          </w:tcPr>
          <w:p w14:paraId="2995ADE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47,4092</w:t>
            </w:r>
          </w:p>
        </w:tc>
        <w:tc>
          <w:tcPr>
            <w:tcW w:w="850" w:type="dxa"/>
            <w:shd w:val="clear" w:color="auto" w:fill="auto"/>
            <w:noWrap/>
            <w:vAlign w:val="center"/>
          </w:tcPr>
          <w:p w14:paraId="6E3CC40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1,3816</w:t>
            </w:r>
          </w:p>
        </w:tc>
        <w:tc>
          <w:tcPr>
            <w:tcW w:w="992" w:type="dxa"/>
            <w:shd w:val="clear" w:color="auto" w:fill="auto"/>
            <w:noWrap/>
            <w:vAlign w:val="center"/>
          </w:tcPr>
          <w:p w14:paraId="2C39A70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11,3050</w:t>
            </w:r>
          </w:p>
        </w:tc>
        <w:tc>
          <w:tcPr>
            <w:tcW w:w="1134" w:type="dxa"/>
            <w:shd w:val="clear" w:color="auto" w:fill="auto"/>
            <w:vAlign w:val="center"/>
          </w:tcPr>
          <w:p w14:paraId="3AC9608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7 370,7045</w:t>
            </w:r>
          </w:p>
        </w:tc>
        <w:tc>
          <w:tcPr>
            <w:tcW w:w="993" w:type="dxa"/>
            <w:shd w:val="clear" w:color="auto" w:fill="auto"/>
            <w:vAlign w:val="center"/>
          </w:tcPr>
          <w:p w14:paraId="5A89029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4 114,5001</w:t>
            </w:r>
          </w:p>
        </w:tc>
        <w:tc>
          <w:tcPr>
            <w:tcW w:w="992" w:type="dxa"/>
            <w:shd w:val="clear" w:color="auto" w:fill="auto"/>
            <w:noWrap/>
            <w:vAlign w:val="center"/>
          </w:tcPr>
          <w:p w14:paraId="55355C1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7B1B5E4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63FDE91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0E4C0D35" w14:textId="77777777" w:rsidTr="006A5E08">
        <w:trPr>
          <w:trHeight w:val="340"/>
        </w:trPr>
        <w:tc>
          <w:tcPr>
            <w:tcW w:w="425" w:type="dxa"/>
            <w:vMerge w:val="restart"/>
            <w:shd w:val="clear" w:color="auto" w:fill="auto"/>
            <w:noWrap/>
            <w:vAlign w:val="center"/>
          </w:tcPr>
          <w:p w14:paraId="56B555FB"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12</w:t>
            </w:r>
          </w:p>
        </w:tc>
        <w:tc>
          <w:tcPr>
            <w:tcW w:w="993" w:type="dxa"/>
            <w:vMerge w:val="restart"/>
            <w:shd w:val="clear" w:color="auto" w:fill="auto"/>
            <w:noWrap/>
            <w:vAlign w:val="center"/>
          </w:tcPr>
          <w:p w14:paraId="05B0587A"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ОАО "КАДВИ"</w:t>
            </w:r>
          </w:p>
        </w:tc>
        <w:tc>
          <w:tcPr>
            <w:tcW w:w="1276" w:type="dxa"/>
            <w:shd w:val="clear" w:color="auto" w:fill="auto"/>
            <w:vAlign w:val="center"/>
          </w:tcPr>
          <w:p w14:paraId="593EEF13"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noWrap/>
            <w:vAlign w:val="center"/>
          </w:tcPr>
          <w:p w14:paraId="5E6692E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13,5641</w:t>
            </w:r>
          </w:p>
        </w:tc>
        <w:tc>
          <w:tcPr>
            <w:tcW w:w="850" w:type="dxa"/>
            <w:shd w:val="clear" w:color="auto" w:fill="auto"/>
            <w:noWrap/>
            <w:vAlign w:val="center"/>
          </w:tcPr>
          <w:p w14:paraId="201F84F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0,6210</w:t>
            </w:r>
          </w:p>
        </w:tc>
        <w:tc>
          <w:tcPr>
            <w:tcW w:w="992" w:type="dxa"/>
            <w:shd w:val="clear" w:color="auto" w:fill="auto"/>
            <w:noWrap/>
            <w:vAlign w:val="center"/>
          </w:tcPr>
          <w:p w14:paraId="743BA1C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5,9915</w:t>
            </w:r>
          </w:p>
        </w:tc>
        <w:tc>
          <w:tcPr>
            <w:tcW w:w="1134" w:type="dxa"/>
            <w:shd w:val="clear" w:color="auto" w:fill="auto"/>
            <w:vAlign w:val="center"/>
          </w:tcPr>
          <w:p w14:paraId="2EBB6C0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3 731,93875</w:t>
            </w:r>
          </w:p>
        </w:tc>
        <w:tc>
          <w:tcPr>
            <w:tcW w:w="993" w:type="dxa"/>
            <w:shd w:val="clear" w:color="auto" w:fill="auto"/>
            <w:noWrap/>
            <w:vAlign w:val="center"/>
          </w:tcPr>
          <w:p w14:paraId="672B01C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1 795,2542</w:t>
            </w:r>
          </w:p>
        </w:tc>
        <w:tc>
          <w:tcPr>
            <w:tcW w:w="992" w:type="dxa"/>
            <w:shd w:val="clear" w:color="auto" w:fill="auto"/>
            <w:noWrap/>
            <w:vAlign w:val="center"/>
          </w:tcPr>
          <w:p w14:paraId="77EF4D6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103 812,0</w:t>
            </w:r>
          </w:p>
        </w:tc>
        <w:tc>
          <w:tcPr>
            <w:tcW w:w="1134" w:type="dxa"/>
            <w:shd w:val="clear" w:color="auto" w:fill="auto"/>
            <w:noWrap/>
            <w:vAlign w:val="center"/>
          </w:tcPr>
          <w:p w14:paraId="327A92F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132,4</w:t>
            </w:r>
          </w:p>
        </w:tc>
        <w:tc>
          <w:tcPr>
            <w:tcW w:w="1134" w:type="dxa"/>
            <w:shd w:val="clear" w:color="auto" w:fill="auto"/>
            <w:noWrap/>
            <w:vAlign w:val="center"/>
          </w:tcPr>
          <w:p w14:paraId="2365AA8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0,4075</w:t>
            </w:r>
          </w:p>
        </w:tc>
      </w:tr>
      <w:tr w:rsidR="001226BB" w:rsidRPr="001226BB" w14:paraId="6708C907" w14:textId="77777777" w:rsidTr="006A5E08">
        <w:trPr>
          <w:trHeight w:val="340"/>
        </w:trPr>
        <w:tc>
          <w:tcPr>
            <w:tcW w:w="425" w:type="dxa"/>
            <w:vMerge/>
            <w:noWrap/>
            <w:vAlign w:val="center"/>
          </w:tcPr>
          <w:p w14:paraId="16A37004"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170D010E"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68EE2105"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127599B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13,5155</w:t>
            </w:r>
          </w:p>
        </w:tc>
        <w:tc>
          <w:tcPr>
            <w:tcW w:w="850" w:type="dxa"/>
            <w:shd w:val="clear" w:color="auto" w:fill="auto"/>
            <w:noWrap/>
            <w:vAlign w:val="center"/>
          </w:tcPr>
          <w:p w14:paraId="4497576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0,6104</w:t>
            </w:r>
          </w:p>
        </w:tc>
        <w:tc>
          <w:tcPr>
            <w:tcW w:w="992" w:type="dxa"/>
            <w:shd w:val="clear" w:color="auto" w:fill="auto"/>
            <w:noWrap/>
            <w:vAlign w:val="center"/>
          </w:tcPr>
          <w:p w14:paraId="7D00D44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5,8567</w:t>
            </w:r>
          </w:p>
        </w:tc>
        <w:tc>
          <w:tcPr>
            <w:tcW w:w="1134" w:type="dxa"/>
            <w:shd w:val="clear" w:color="auto" w:fill="auto"/>
            <w:vAlign w:val="center"/>
          </w:tcPr>
          <w:p w14:paraId="23DD453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3 731,93875</w:t>
            </w:r>
          </w:p>
        </w:tc>
        <w:tc>
          <w:tcPr>
            <w:tcW w:w="993" w:type="dxa"/>
            <w:shd w:val="clear" w:color="auto" w:fill="auto"/>
            <w:noWrap/>
            <w:vAlign w:val="center"/>
          </w:tcPr>
          <w:p w14:paraId="7AB4640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1 868,9616</w:t>
            </w:r>
          </w:p>
        </w:tc>
        <w:tc>
          <w:tcPr>
            <w:tcW w:w="992" w:type="dxa"/>
            <w:shd w:val="clear" w:color="auto" w:fill="auto"/>
            <w:noWrap/>
            <w:vAlign w:val="center"/>
          </w:tcPr>
          <w:p w14:paraId="756F659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106 201,4</w:t>
            </w:r>
          </w:p>
        </w:tc>
        <w:tc>
          <w:tcPr>
            <w:tcW w:w="1134" w:type="dxa"/>
            <w:shd w:val="clear" w:color="auto" w:fill="auto"/>
            <w:noWrap/>
            <w:vAlign w:val="center"/>
          </w:tcPr>
          <w:p w14:paraId="4D986EE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138,3</w:t>
            </w:r>
          </w:p>
        </w:tc>
        <w:tc>
          <w:tcPr>
            <w:tcW w:w="1134" w:type="dxa"/>
            <w:shd w:val="clear" w:color="auto" w:fill="auto"/>
            <w:noWrap/>
            <w:vAlign w:val="center"/>
          </w:tcPr>
          <w:p w14:paraId="6BE2634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0,4144</w:t>
            </w:r>
          </w:p>
        </w:tc>
      </w:tr>
      <w:tr w:rsidR="001226BB" w:rsidRPr="001226BB" w14:paraId="2218197B" w14:textId="77777777" w:rsidTr="006A5E08">
        <w:trPr>
          <w:trHeight w:val="340"/>
        </w:trPr>
        <w:tc>
          <w:tcPr>
            <w:tcW w:w="425" w:type="dxa"/>
            <w:vMerge/>
            <w:noWrap/>
            <w:vAlign w:val="center"/>
          </w:tcPr>
          <w:p w14:paraId="57151125"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5E3F9F17"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49C72FB7"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noWrap/>
            <w:vAlign w:val="center"/>
          </w:tcPr>
          <w:p w14:paraId="797E4AB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27,0796</w:t>
            </w:r>
          </w:p>
        </w:tc>
        <w:tc>
          <w:tcPr>
            <w:tcW w:w="850" w:type="dxa"/>
            <w:shd w:val="clear" w:color="auto" w:fill="auto"/>
            <w:noWrap/>
            <w:vAlign w:val="center"/>
          </w:tcPr>
          <w:p w14:paraId="7D04E9A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1,2314</w:t>
            </w:r>
          </w:p>
        </w:tc>
        <w:tc>
          <w:tcPr>
            <w:tcW w:w="992" w:type="dxa"/>
            <w:shd w:val="clear" w:color="auto" w:fill="auto"/>
            <w:noWrap/>
            <w:vAlign w:val="center"/>
          </w:tcPr>
          <w:p w14:paraId="40858FA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5,9241</w:t>
            </w:r>
          </w:p>
        </w:tc>
        <w:tc>
          <w:tcPr>
            <w:tcW w:w="1134" w:type="dxa"/>
            <w:shd w:val="clear" w:color="auto" w:fill="auto"/>
            <w:vAlign w:val="center"/>
          </w:tcPr>
          <w:p w14:paraId="5EE4D29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7 463,8775</w:t>
            </w:r>
          </w:p>
        </w:tc>
        <w:tc>
          <w:tcPr>
            <w:tcW w:w="993" w:type="dxa"/>
            <w:shd w:val="clear" w:color="auto" w:fill="auto"/>
            <w:vAlign w:val="center"/>
          </w:tcPr>
          <w:p w14:paraId="0B70757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3 664,2158</w:t>
            </w:r>
          </w:p>
        </w:tc>
        <w:tc>
          <w:tcPr>
            <w:tcW w:w="992" w:type="dxa"/>
            <w:shd w:val="clear" w:color="auto" w:fill="auto"/>
            <w:noWrap/>
            <w:vAlign w:val="center"/>
          </w:tcPr>
          <w:p w14:paraId="7456A14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3A752AB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3BF4316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7E2FFA5B" w14:textId="77777777" w:rsidTr="006A5E08">
        <w:trPr>
          <w:trHeight w:val="340"/>
        </w:trPr>
        <w:tc>
          <w:tcPr>
            <w:tcW w:w="425" w:type="dxa"/>
            <w:vMerge w:val="restart"/>
            <w:noWrap/>
            <w:vAlign w:val="center"/>
          </w:tcPr>
          <w:p w14:paraId="11964E17"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13</w:t>
            </w:r>
          </w:p>
        </w:tc>
        <w:tc>
          <w:tcPr>
            <w:tcW w:w="993" w:type="dxa"/>
            <w:vMerge w:val="restart"/>
            <w:vAlign w:val="center"/>
          </w:tcPr>
          <w:p w14:paraId="4E3E89FE"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ОАО "КЗАЭ"</w:t>
            </w:r>
          </w:p>
        </w:tc>
        <w:tc>
          <w:tcPr>
            <w:tcW w:w="1276" w:type="dxa"/>
            <w:shd w:val="clear" w:color="auto" w:fill="auto"/>
            <w:vAlign w:val="center"/>
          </w:tcPr>
          <w:p w14:paraId="5040B39C"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noWrap/>
            <w:vAlign w:val="center"/>
          </w:tcPr>
          <w:p w14:paraId="5D37357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2,6326</w:t>
            </w:r>
          </w:p>
        </w:tc>
        <w:tc>
          <w:tcPr>
            <w:tcW w:w="850" w:type="dxa"/>
            <w:shd w:val="clear" w:color="auto" w:fill="auto"/>
            <w:noWrap/>
            <w:vAlign w:val="center"/>
          </w:tcPr>
          <w:p w14:paraId="2A0A451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0,0876</w:t>
            </w:r>
          </w:p>
        </w:tc>
        <w:tc>
          <w:tcPr>
            <w:tcW w:w="992" w:type="dxa"/>
            <w:shd w:val="clear" w:color="auto" w:fill="auto"/>
            <w:noWrap/>
            <w:vAlign w:val="center"/>
          </w:tcPr>
          <w:p w14:paraId="67091B55"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1,3195</w:t>
            </w:r>
          </w:p>
        </w:tc>
        <w:tc>
          <w:tcPr>
            <w:tcW w:w="1134" w:type="dxa"/>
            <w:shd w:val="clear" w:color="auto" w:fill="auto"/>
            <w:vAlign w:val="center"/>
          </w:tcPr>
          <w:p w14:paraId="636A6A8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1 734,11340</w:t>
            </w:r>
          </w:p>
        </w:tc>
        <w:tc>
          <w:tcPr>
            <w:tcW w:w="993" w:type="dxa"/>
            <w:shd w:val="clear" w:color="auto" w:fill="auto"/>
            <w:vAlign w:val="center"/>
          </w:tcPr>
          <w:p w14:paraId="04850D3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253,2436</w:t>
            </w:r>
          </w:p>
        </w:tc>
        <w:tc>
          <w:tcPr>
            <w:tcW w:w="992" w:type="dxa"/>
            <w:shd w:val="clear" w:color="auto" w:fill="auto"/>
            <w:noWrap/>
            <w:vAlign w:val="center"/>
          </w:tcPr>
          <w:p w14:paraId="7F59BB5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219 036,7</w:t>
            </w:r>
          </w:p>
        </w:tc>
        <w:tc>
          <w:tcPr>
            <w:tcW w:w="1134" w:type="dxa"/>
            <w:shd w:val="clear" w:color="auto" w:fill="auto"/>
            <w:noWrap/>
            <w:vAlign w:val="center"/>
          </w:tcPr>
          <w:p w14:paraId="3075052C"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96,2</w:t>
            </w:r>
          </w:p>
        </w:tc>
        <w:tc>
          <w:tcPr>
            <w:tcW w:w="1134" w:type="dxa"/>
            <w:shd w:val="clear" w:color="auto" w:fill="auto"/>
            <w:noWrap/>
            <w:vAlign w:val="center"/>
          </w:tcPr>
          <w:p w14:paraId="1454398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0,7549</w:t>
            </w:r>
          </w:p>
        </w:tc>
      </w:tr>
      <w:tr w:rsidR="001226BB" w:rsidRPr="001226BB" w14:paraId="1185836E" w14:textId="77777777" w:rsidTr="006A5E08">
        <w:trPr>
          <w:trHeight w:val="340"/>
        </w:trPr>
        <w:tc>
          <w:tcPr>
            <w:tcW w:w="425" w:type="dxa"/>
            <w:vMerge/>
            <w:noWrap/>
            <w:vAlign w:val="center"/>
          </w:tcPr>
          <w:p w14:paraId="11A4811A"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6EF988A7"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75FC5012"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6B98C7D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2,7413</w:t>
            </w:r>
          </w:p>
        </w:tc>
        <w:tc>
          <w:tcPr>
            <w:tcW w:w="850" w:type="dxa"/>
            <w:shd w:val="clear" w:color="auto" w:fill="auto"/>
            <w:noWrap/>
            <w:vAlign w:val="center"/>
          </w:tcPr>
          <w:p w14:paraId="5F373BF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0,0975</w:t>
            </w:r>
          </w:p>
        </w:tc>
        <w:tc>
          <w:tcPr>
            <w:tcW w:w="992" w:type="dxa"/>
            <w:shd w:val="clear" w:color="auto" w:fill="auto"/>
            <w:noWrap/>
            <w:vAlign w:val="center"/>
          </w:tcPr>
          <w:p w14:paraId="6504BA9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1,3057</w:t>
            </w:r>
          </w:p>
        </w:tc>
        <w:tc>
          <w:tcPr>
            <w:tcW w:w="1134" w:type="dxa"/>
            <w:shd w:val="clear" w:color="auto" w:fill="auto"/>
            <w:vAlign w:val="center"/>
          </w:tcPr>
          <w:p w14:paraId="017610D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1 734,11340</w:t>
            </w:r>
          </w:p>
        </w:tc>
        <w:tc>
          <w:tcPr>
            <w:tcW w:w="993" w:type="dxa"/>
            <w:shd w:val="clear" w:color="auto" w:fill="auto"/>
            <w:vAlign w:val="center"/>
          </w:tcPr>
          <w:p w14:paraId="2971AD0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298,5317</w:t>
            </w:r>
          </w:p>
        </w:tc>
        <w:tc>
          <w:tcPr>
            <w:tcW w:w="992" w:type="dxa"/>
            <w:shd w:val="clear" w:color="auto" w:fill="auto"/>
            <w:noWrap/>
            <w:vAlign w:val="center"/>
          </w:tcPr>
          <w:p w14:paraId="0906B41E"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221 351,7</w:t>
            </w:r>
          </w:p>
        </w:tc>
        <w:tc>
          <w:tcPr>
            <w:tcW w:w="1134" w:type="dxa"/>
            <w:shd w:val="clear" w:color="auto" w:fill="auto"/>
            <w:noWrap/>
            <w:vAlign w:val="center"/>
          </w:tcPr>
          <w:p w14:paraId="61389D1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108,9</w:t>
            </w:r>
          </w:p>
        </w:tc>
        <w:tc>
          <w:tcPr>
            <w:tcW w:w="1134" w:type="dxa"/>
            <w:shd w:val="clear" w:color="auto" w:fill="auto"/>
            <w:noWrap/>
            <w:vAlign w:val="center"/>
          </w:tcPr>
          <w:p w14:paraId="53EEF6F9"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0,7415</w:t>
            </w:r>
          </w:p>
        </w:tc>
      </w:tr>
      <w:tr w:rsidR="001226BB" w:rsidRPr="001226BB" w14:paraId="62EEFBBC" w14:textId="77777777" w:rsidTr="006A5E08">
        <w:trPr>
          <w:trHeight w:val="340"/>
        </w:trPr>
        <w:tc>
          <w:tcPr>
            <w:tcW w:w="425" w:type="dxa"/>
            <w:vMerge/>
            <w:noWrap/>
            <w:vAlign w:val="center"/>
          </w:tcPr>
          <w:p w14:paraId="4A0FC5B0"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5A1FC9A7"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1087E7E8"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noWrap/>
            <w:vAlign w:val="center"/>
          </w:tcPr>
          <w:p w14:paraId="48D879C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5,3739</w:t>
            </w:r>
          </w:p>
        </w:tc>
        <w:tc>
          <w:tcPr>
            <w:tcW w:w="850" w:type="dxa"/>
            <w:shd w:val="clear" w:color="auto" w:fill="auto"/>
            <w:noWrap/>
            <w:vAlign w:val="center"/>
          </w:tcPr>
          <w:p w14:paraId="33C3F67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0,1851</w:t>
            </w:r>
          </w:p>
        </w:tc>
        <w:tc>
          <w:tcPr>
            <w:tcW w:w="992" w:type="dxa"/>
            <w:shd w:val="clear" w:color="auto" w:fill="auto"/>
            <w:noWrap/>
            <w:vAlign w:val="center"/>
          </w:tcPr>
          <w:p w14:paraId="7FD24DA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1,3126</w:t>
            </w:r>
          </w:p>
        </w:tc>
        <w:tc>
          <w:tcPr>
            <w:tcW w:w="1134" w:type="dxa"/>
            <w:shd w:val="clear" w:color="auto" w:fill="auto"/>
            <w:vAlign w:val="center"/>
          </w:tcPr>
          <w:p w14:paraId="41F8E7A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3 468,2268</w:t>
            </w:r>
          </w:p>
        </w:tc>
        <w:tc>
          <w:tcPr>
            <w:tcW w:w="993" w:type="dxa"/>
            <w:shd w:val="clear" w:color="auto" w:fill="auto"/>
            <w:vAlign w:val="center"/>
          </w:tcPr>
          <w:p w14:paraId="04DB437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551,7753</w:t>
            </w:r>
          </w:p>
        </w:tc>
        <w:tc>
          <w:tcPr>
            <w:tcW w:w="992" w:type="dxa"/>
            <w:shd w:val="clear" w:color="auto" w:fill="auto"/>
            <w:noWrap/>
            <w:vAlign w:val="center"/>
          </w:tcPr>
          <w:p w14:paraId="6AB6F6C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0825268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1442D4E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r w:rsidR="001226BB" w:rsidRPr="001226BB" w14:paraId="030C6EFD" w14:textId="77777777" w:rsidTr="006A5E08">
        <w:trPr>
          <w:trHeight w:val="340"/>
        </w:trPr>
        <w:tc>
          <w:tcPr>
            <w:tcW w:w="425" w:type="dxa"/>
            <w:vMerge w:val="restart"/>
            <w:noWrap/>
            <w:vAlign w:val="center"/>
          </w:tcPr>
          <w:p w14:paraId="053C3644"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p w14:paraId="71FA6F72"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r w:rsidRPr="008654C8">
              <w:rPr>
                <w:rFonts w:ascii="Times New Roman" w:eastAsia="Times New Roman" w:hAnsi="Times New Roman" w:cs="Times New Roman"/>
                <w:color w:val="000000"/>
                <w:sz w:val="16"/>
                <w:szCs w:val="16"/>
              </w:rPr>
              <w:t>14</w:t>
            </w:r>
          </w:p>
        </w:tc>
        <w:tc>
          <w:tcPr>
            <w:tcW w:w="993" w:type="dxa"/>
            <w:vMerge w:val="restart"/>
            <w:vAlign w:val="center"/>
          </w:tcPr>
          <w:p w14:paraId="2F9250B7"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roofErr w:type="spellStart"/>
            <w:r w:rsidRPr="008654C8">
              <w:rPr>
                <w:rFonts w:ascii="Times New Roman" w:eastAsia="Times New Roman" w:hAnsi="Times New Roman" w:cs="Times New Roman"/>
                <w:sz w:val="16"/>
                <w:szCs w:val="16"/>
              </w:rPr>
              <w:t>УМП"КЭиТС</w:t>
            </w:r>
            <w:proofErr w:type="spellEnd"/>
            <w:proofErr w:type="gramStart"/>
            <w:r w:rsidRPr="008654C8">
              <w:rPr>
                <w:rFonts w:ascii="Times New Roman" w:eastAsia="Times New Roman" w:hAnsi="Times New Roman" w:cs="Times New Roman"/>
                <w:sz w:val="16"/>
                <w:szCs w:val="16"/>
              </w:rPr>
              <w:t>"  (</w:t>
            </w:r>
            <w:proofErr w:type="spellStart"/>
            <w:proofErr w:type="gramEnd"/>
            <w:r w:rsidRPr="008654C8">
              <w:rPr>
                <w:rFonts w:ascii="Times New Roman" w:eastAsia="Times New Roman" w:hAnsi="Times New Roman" w:cs="Times New Roman"/>
                <w:sz w:val="16"/>
                <w:szCs w:val="16"/>
              </w:rPr>
              <w:t>г.Малоярославец</w:t>
            </w:r>
            <w:proofErr w:type="spellEnd"/>
            <w:r w:rsidRPr="008654C8">
              <w:rPr>
                <w:rFonts w:ascii="Times New Roman" w:eastAsia="Times New Roman" w:hAnsi="Times New Roman" w:cs="Times New Roman"/>
                <w:sz w:val="16"/>
                <w:szCs w:val="16"/>
              </w:rPr>
              <w:t>)</w:t>
            </w:r>
          </w:p>
        </w:tc>
        <w:tc>
          <w:tcPr>
            <w:tcW w:w="1276" w:type="dxa"/>
            <w:shd w:val="clear" w:color="auto" w:fill="auto"/>
            <w:vAlign w:val="center"/>
          </w:tcPr>
          <w:p w14:paraId="1B2F5054"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1пг 2022</w:t>
            </w:r>
          </w:p>
        </w:tc>
        <w:tc>
          <w:tcPr>
            <w:tcW w:w="851" w:type="dxa"/>
            <w:shd w:val="clear" w:color="auto" w:fill="auto"/>
            <w:noWrap/>
            <w:vAlign w:val="center"/>
          </w:tcPr>
          <w:p w14:paraId="012963D0"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52,9647</w:t>
            </w:r>
          </w:p>
        </w:tc>
        <w:tc>
          <w:tcPr>
            <w:tcW w:w="850" w:type="dxa"/>
            <w:shd w:val="clear" w:color="auto" w:fill="auto"/>
            <w:noWrap/>
            <w:vAlign w:val="center"/>
          </w:tcPr>
          <w:p w14:paraId="2BE6C60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7,8653</w:t>
            </w:r>
          </w:p>
        </w:tc>
        <w:tc>
          <w:tcPr>
            <w:tcW w:w="992" w:type="dxa"/>
            <w:shd w:val="clear" w:color="auto" w:fill="auto"/>
            <w:noWrap/>
            <w:vAlign w:val="center"/>
          </w:tcPr>
          <w:p w14:paraId="4F46EAF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28,4600</w:t>
            </w:r>
          </w:p>
        </w:tc>
        <w:tc>
          <w:tcPr>
            <w:tcW w:w="1134" w:type="dxa"/>
            <w:shd w:val="clear" w:color="auto" w:fill="auto"/>
            <w:vAlign w:val="center"/>
          </w:tcPr>
          <w:p w14:paraId="6EB1839F"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22 223,49775</w:t>
            </w:r>
          </w:p>
        </w:tc>
        <w:tc>
          <w:tcPr>
            <w:tcW w:w="993" w:type="dxa"/>
            <w:shd w:val="clear" w:color="auto" w:fill="auto"/>
            <w:vAlign w:val="center"/>
          </w:tcPr>
          <w:p w14:paraId="2B136A9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22 737,8628</w:t>
            </w:r>
          </w:p>
        </w:tc>
        <w:tc>
          <w:tcPr>
            <w:tcW w:w="992" w:type="dxa"/>
            <w:shd w:val="clear" w:color="auto" w:fill="auto"/>
            <w:noWrap/>
            <w:vAlign w:val="center"/>
          </w:tcPr>
          <w:p w14:paraId="22ECF83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130 144,6</w:t>
            </w:r>
          </w:p>
        </w:tc>
        <w:tc>
          <w:tcPr>
            <w:tcW w:w="1134" w:type="dxa"/>
            <w:shd w:val="clear" w:color="auto" w:fill="auto"/>
            <w:noWrap/>
            <w:vAlign w:val="center"/>
          </w:tcPr>
          <w:p w14:paraId="77FA921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429,3</w:t>
            </w:r>
          </w:p>
        </w:tc>
        <w:tc>
          <w:tcPr>
            <w:tcW w:w="1134" w:type="dxa"/>
            <w:shd w:val="clear" w:color="auto" w:fill="auto"/>
            <w:noWrap/>
            <w:vAlign w:val="center"/>
          </w:tcPr>
          <w:p w14:paraId="62C38D3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0,8489</w:t>
            </w:r>
          </w:p>
        </w:tc>
      </w:tr>
      <w:tr w:rsidR="001226BB" w:rsidRPr="001226BB" w14:paraId="1DE45089" w14:textId="77777777" w:rsidTr="006A5E08">
        <w:trPr>
          <w:trHeight w:val="340"/>
        </w:trPr>
        <w:tc>
          <w:tcPr>
            <w:tcW w:w="425" w:type="dxa"/>
            <w:vMerge/>
            <w:noWrap/>
            <w:vAlign w:val="center"/>
          </w:tcPr>
          <w:p w14:paraId="0F0A9FC1"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259F594D"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6D31B390"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xml:space="preserve">2 </w:t>
            </w:r>
            <w:proofErr w:type="spellStart"/>
            <w:r w:rsidRPr="008654C8">
              <w:rPr>
                <w:rFonts w:ascii="Times New Roman" w:eastAsia="Times New Roman" w:hAnsi="Times New Roman" w:cs="Times New Roman"/>
                <w:sz w:val="16"/>
                <w:szCs w:val="16"/>
              </w:rPr>
              <w:t>пг</w:t>
            </w:r>
            <w:proofErr w:type="spellEnd"/>
            <w:r w:rsidRPr="008654C8">
              <w:rPr>
                <w:rFonts w:ascii="Times New Roman" w:eastAsia="Times New Roman" w:hAnsi="Times New Roman" w:cs="Times New Roman"/>
                <w:sz w:val="16"/>
                <w:szCs w:val="16"/>
              </w:rPr>
              <w:t xml:space="preserve"> 2022</w:t>
            </w:r>
          </w:p>
        </w:tc>
        <w:tc>
          <w:tcPr>
            <w:tcW w:w="851" w:type="dxa"/>
            <w:shd w:val="clear" w:color="auto" w:fill="auto"/>
            <w:noWrap/>
            <w:vAlign w:val="center"/>
          </w:tcPr>
          <w:p w14:paraId="26C29E4A"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52,5033</w:t>
            </w:r>
          </w:p>
        </w:tc>
        <w:tc>
          <w:tcPr>
            <w:tcW w:w="850" w:type="dxa"/>
            <w:shd w:val="clear" w:color="auto" w:fill="auto"/>
            <w:noWrap/>
            <w:vAlign w:val="center"/>
          </w:tcPr>
          <w:p w14:paraId="133F43D8"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7,7967</w:t>
            </w:r>
          </w:p>
        </w:tc>
        <w:tc>
          <w:tcPr>
            <w:tcW w:w="992" w:type="dxa"/>
            <w:shd w:val="clear" w:color="auto" w:fill="auto"/>
            <w:noWrap/>
            <w:vAlign w:val="center"/>
          </w:tcPr>
          <w:p w14:paraId="7D1A6977"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28,4600</w:t>
            </w:r>
          </w:p>
        </w:tc>
        <w:tc>
          <w:tcPr>
            <w:tcW w:w="1134" w:type="dxa"/>
            <w:shd w:val="clear" w:color="auto" w:fill="auto"/>
            <w:vAlign w:val="center"/>
          </w:tcPr>
          <w:p w14:paraId="794CFCA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22 223,49775</w:t>
            </w:r>
          </w:p>
        </w:tc>
        <w:tc>
          <w:tcPr>
            <w:tcW w:w="993" w:type="dxa"/>
            <w:shd w:val="clear" w:color="auto" w:fill="auto"/>
            <w:vAlign w:val="center"/>
          </w:tcPr>
          <w:p w14:paraId="1986823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23 872,4332</w:t>
            </w:r>
          </w:p>
        </w:tc>
        <w:tc>
          <w:tcPr>
            <w:tcW w:w="992" w:type="dxa"/>
            <w:shd w:val="clear" w:color="auto" w:fill="auto"/>
            <w:noWrap/>
            <w:vAlign w:val="center"/>
          </w:tcPr>
          <w:p w14:paraId="583D69B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130 144,6</w:t>
            </w:r>
          </w:p>
        </w:tc>
        <w:tc>
          <w:tcPr>
            <w:tcW w:w="1134" w:type="dxa"/>
            <w:shd w:val="clear" w:color="auto" w:fill="auto"/>
            <w:noWrap/>
            <w:vAlign w:val="center"/>
          </w:tcPr>
          <w:p w14:paraId="470C879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454,7</w:t>
            </w:r>
          </w:p>
        </w:tc>
        <w:tc>
          <w:tcPr>
            <w:tcW w:w="1134" w:type="dxa"/>
            <w:shd w:val="clear" w:color="auto" w:fill="auto"/>
            <w:noWrap/>
            <w:vAlign w:val="center"/>
          </w:tcPr>
          <w:p w14:paraId="46BB637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0,8780</w:t>
            </w:r>
          </w:p>
        </w:tc>
      </w:tr>
      <w:tr w:rsidR="001226BB" w:rsidRPr="001226BB" w14:paraId="7B1C5EC3" w14:textId="77777777" w:rsidTr="006A5E08">
        <w:trPr>
          <w:trHeight w:val="340"/>
        </w:trPr>
        <w:tc>
          <w:tcPr>
            <w:tcW w:w="425" w:type="dxa"/>
            <w:vMerge/>
            <w:noWrap/>
            <w:vAlign w:val="center"/>
          </w:tcPr>
          <w:p w14:paraId="5AF24BFE" w14:textId="77777777" w:rsidR="001226BB" w:rsidRPr="008654C8" w:rsidRDefault="001226BB" w:rsidP="001226BB">
            <w:pPr>
              <w:spacing w:after="0" w:line="240" w:lineRule="auto"/>
              <w:jc w:val="center"/>
              <w:rPr>
                <w:rFonts w:ascii="Times New Roman" w:eastAsia="Times New Roman" w:hAnsi="Times New Roman" w:cs="Times New Roman"/>
                <w:color w:val="000000"/>
                <w:sz w:val="16"/>
                <w:szCs w:val="16"/>
              </w:rPr>
            </w:pPr>
          </w:p>
        </w:tc>
        <w:tc>
          <w:tcPr>
            <w:tcW w:w="993" w:type="dxa"/>
            <w:vMerge/>
            <w:vAlign w:val="center"/>
          </w:tcPr>
          <w:p w14:paraId="1C5A4045" w14:textId="77777777" w:rsidR="001226BB" w:rsidRPr="008654C8" w:rsidRDefault="001226BB" w:rsidP="001226BB">
            <w:pPr>
              <w:spacing w:after="0" w:line="240" w:lineRule="auto"/>
              <w:jc w:val="center"/>
              <w:rPr>
                <w:rFonts w:ascii="Times New Roman" w:eastAsia="Times New Roman" w:hAnsi="Times New Roman" w:cs="Times New Roman"/>
                <w:sz w:val="16"/>
                <w:szCs w:val="16"/>
              </w:rPr>
            </w:pPr>
          </w:p>
        </w:tc>
        <w:tc>
          <w:tcPr>
            <w:tcW w:w="1276" w:type="dxa"/>
            <w:shd w:val="clear" w:color="auto" w:fill="auto"/>
            <w:vAlign w:val="center"/>
          </w:tcPr>
          <w:p w14:paraId="4D60473F" w14:textId="77777777" w:rsidR="001226BB" w:rsidRPr="008654C8" w:rsidRDefault="001226BB" w:rsidP="001226BB">
            <w:pPr>
              <w:spacing w:after="0" w:line="240" w:lineRule="auto"/>
              <w:ind w:right="-108"/>
              <w:jc w:val="center"/>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год 2022</w:t>
            </w:r>
          </w:p>
        </w:tc>
        <w:tc>
          <w:tcPr>
            <w:tcW w:w="851" w:type="dxa"/>
            <w:shd w:val="clear" w:color="auto" w:fill="auto"/>
            <w:noWrap/>
            <w:vAlign w:val="center"/>
          </w:tcPr>
          <w:p w14:paraId="019A0DDD"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105,4680</w:t>
            </w:r>
          </w:p>
        </w:tc>
        <w:tc>
          <w:tcPr>
            <w:tcW w:w="850" w:type="dxa"/>
            <w:shd w:val="clear" w:color="auto" w:fill="auto"/>
            <w:noWrap/>
            <w:vAlign w:val="center"/>
          </w:tcPr>
          <w:p w14:paraId="0E127FD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15,6620</w:t>
            </w:r>
          </w:p>
        </w:tc>
        <w:tc>
          <w:tcPr>
            <w:tcW w:w="992" w:type="dxa"/>
            <w:shd w:val="clear" w:color="auto" w:fill="auto"/>
            <w:noWrap/>
            <w:vAlign w:val="center"/>
          </w:tcPr>
          <w:p w14:paraId="76BE7F64"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28,4600</w:t>
            </w:r>
          </w:p>
        </w:tc>
        <w:tc>
          <w:tcPr>
            <w:tcW w:w="1134" w:type="dxa"/>
            <w:shd w:val="clear" w:color="auto" w:fill="auto"/>
            <w:vAlign w:val="center"/>
          </w:tcPr>
          <w:p w14:paraId="052A1E73"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44 446,9955</w:t>
            </w:r>
          </w:p>
        </w:tc>
        <w:tc>
          <w:tcPr>
            <w:tcW w:w="993" w:type="dxa"/>
            <w:shd w:val="clear" w:color="auto" w:fill="auto"/>
            <w:vAlign w:val="center"/>
          </w:tcPr>
          <w:p w14:paraId="3BDEC811"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46 610,2959</w:t>
            </w:r>
          </w:p>
        </w:tc>
        <w:tc>
          <w:tcPr>
            <w:tcW w:w="992" w:type="dxa"/>
            <w:shd w:val="clear" w:color="auto" w:fill="auto"/>
            <w:noWrap/>
            <w:vAlign w:val="center"/>
          </w:tcPr>
          <w:p w14:paraId="6CAE070B"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6B512D26"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c>
          <w:tcPr>
            <w:tcW w:w="1134" w:type="dxa"/>
            <w:shd w:val="clear" w:color="auto" w:fill="auto"/>
            <w:noWrap/>
            <w:vAlign w:val="center"/>
          </w:tcPr>
          <w:p w14:paraId="243E0A42" w14:textId="77777777" w:rsidR="001226BB" w:rsidRPr="008654C8" w:rsidRDefault="001226BB" w:rsidP="001226BB">
            <w:pPr>
              <w:spacing w:after="0" w:line="240" w:lineRule="auto"/>
              <w:jc w:val="right"/>
              <w:rPr>
                <w:rFonts w:ascii="Times New Roman" w:eastAsia="Times New Roman" w:hAnsi="Times New Roman" w:cs="Times New Roman"/>
                <w:sz w:val="16"/>
                <w:szCs w:val="16"/>
              </w:rPr>
            </w:pPr>
            <w:r w:rsidRPr="008654C8">
              <w:rPr>
                <w:rFonts w:ascii="Times New Roman" w:eastAsia="Times New Roman" w:hAnsi="Times New Roman" w:cs="Times New Roman"/>
                <w:sz w:val="16"/>
                <w:szCs w:val="16"/>
              </w:rPr>
              <w:t> </w:t>
            </w:r>
          </w:p>
        </w:tc>
      </w:tr>
    </w:tbl>
    <w:p w14:paraId="4C217D69" w14:textId="77777777" w:rsidR="001226BB" w:rsidRDefault="001226BB" w:rsidP="00AC6006">
      <w:pPr>
        <w:spacing w:after="0" w:line="240" w:lineRule="auto"/>
        <w:jc w:val="both"/>
        <w:rPr>
          <w:rFonts w:ascii="Times New Roman" w:eastAsia="Times New Roman" w:hAnsi="Times New Roman" w:cs="Times New Roman"/>
          <w:sz w:val="24"/>
          <w:szCs w:val="24"/>
        </w:rPr>
      </w:pPr>
    </w:p>
    <w:p w14:paraId="47774500" w14:textId="14B9AECB" w:rsidR="0089106A" w:rsidRPr="0089106A" w:rsidRDefault="0089106A" w:rsidP="0089106A">
      <w:pPr>
        <w:spacing w:after="0" w:line="240" w:lineRule="auto"/>
        <w:ind w:firstLine="709"/>
        <w:jc w:val="both"/>
        <w:rPr>
          <w:rFonts w:ascii="Times New Roman" w:hAnsi="Times New Roman"/>
          <w:b/>
          <w:sz w:val="24"/>
          <w:szCs w:val="24"/>
        </w:rPr>
      </w:pPr>
      <w:r w:rsidRPr="00C079A3">
        <w:rPr>
          <w:rFonts w:ascii="Times New Roman" w:hAnsi="Times New Roman" w:cs="Times New Roman"/>
          <w:b/>
          <w:sz w:val="24"/>
          <w:szCs w:val="24"/>
        </w:rPr>
        <w:t>Выступил</w:t>
      </w:r>
      <w:r w:rsidRPr="0089106A">
        <w:rPr>
          <w:rFonts w:ascii="Times New Roman" w:hAnsi="Times New Roman" w:cs="Times New Roman"/>
          <w:b/>
          <w:sz w:val="24"/>
          <w:szCs w:val="24"/>
        </w:rPr>
        <w:t>: представитель</w:t>
      </w:r>
      <w:r w:rsidRPr="0089106A">
        <w:rPr>
          <w:rFonts w:ascii="Times New Roman" w:hAnsi="Times New Roman"/>
          <w:b/>
          <w:sz w:val="24"/>
          <w:szCs w:val="24"/>
        </w:rPr>
        <w:t xml:space="preserve"> </w:t>
      </w:r>
      <w:r w:rsidR="00D26A0C">
        <w:rPr>
          <w:rFonts w:ascii="Times New Roman" w:hAnsi="Times New Roman"/>
          <w:b/>
          <w:sz w:val="24"/>
          <w:szCs w:val="24"/>
        </w:rPr>
        <w:t>АО «МСК Энерго»</w:t>
      </w:r>
      <w:r w:rsidRPr="0089106A">
        <w:rPr>
          <w:rFonts w:ascii="Times New Roman" w:hAnsi="Times New Roman"/>
          <w:b/>
          <w:sz w:val="24"/>
          <w:szCs w:val="24"/>
        </w:rPr>
        <w:t>.</w:t>
      </w:r>
    </w:p>
    <w:p w14:paraId="7F3C0DE6" w14:textId="77777777" w:rsidR="0089106A" w:rsidRDefault="0089106A" w:rsidP="004D217A">
      <w:pPr>
        <w:spacing w:after="0" w:line="240" w:lineRule="auto"/>
        <w:ind w:firstLine="708"/>
        <w:jc w:val="both"/>
        <w:rPr>
          <w:rFonts w:ascii="Times New Roman" w:hAnsi="Times New Roman" w:cs="Times New Roman"/>
          <w:sz w:val="24"/>
          <w:szCs w:val="24"/>
        </w:rPr>
      </w:pPr>
    </w:p>
    <w:p w14:paraId="149DFB2F" w14:textId="459EFC26" w:rsidR="004D217A" w:rsidRDefault="004D217A" w:rsidP="004D217A">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0BBA0502" w14:textId="624BA406" w:rsidR="004D217A" w:rsidRPr="0022587F" w:rsidRDefault="004D217A" w:rsidP="004D217A">
      <w:pPr>
        <w:spacing w:after="0" w:line="240" w:lineRule="auto"/>
        <w:ind w:firstLine="708"/>
        <w:jc w:val="both"/>
        <w:rPr>
          <w:rFonts w:ascii="Times New Roman" w:eastAsia="Times New Roman" w:hAnsi="Times New Roman" w:cs="Times New Roman"/>
          <w:sz w:val="24"/>
          <w:szCs w:val="24"/>
        </w:rPr>
      </w:pPr>
      <w:r w:rsidRPr="0022587F">
        <w:rPr>
          <w:rFonts w:ascii="Times New Roman" w:eastAsia="Times New Roman" w:hAnsi="Times New Roman" w:cs="Times New Roman"/>
          <w:sz w:val="24"/>
          <w:szCs w:val="24"/>
        </w:rPr>
        <w:t xml:space="preserve">Внести предложенное изменение </w:t>
      </w:r>
      <w:r w:rsidR="0022587F" w:rsidRPr="0022587F">
        <w:rPr>
          <w:rFonts w:ascii="Times New Roman" w:eastAsia="Times New Roman" w:hAnsi="Times New Roman" w:cs="Times New Roman"/>
          <w:sz w:val="24"/>
          <w:szCs w:val="24"/>
        </w:rPr>
        <w:t>в приказ министерства конкурентной политики Калужской области от 31.12.2019 № 556-РК «Об установлении индивидуальных тарифов на услуги по передаче электрической энергии для взаиморасчетов между сетевыми организациями Калужской области на 2020 - 2024 годы» (в ред. приказа министерства конкурентной политики Калужской области от 30.12.2020 № 536-РК)</w:t>
      </w:r>
      <w:r w:rsidRPr="0022587F">
        <w:rPr>
          <w:rFonts w:ascii="Times New Roman" w:eastAsia="Times New Roman" w:hAnsi="Times New Roman" w:cs="Times New Roman"/>
          <w:sz w:val="24"/>
          <w:szCs w:val="24"/>
        </w:rPr>
        <w:t>.</w:t>
      </w:r>
    </w:p>
    <w:p w14:paraId="7A5EC36A" w14:textId="77777777" w:rsidR="004D217A" w:rsidRPr="0022587F" w:rsidRDefault="004D217A" w:rsidP="004D217A">
      <w:pPr>
        <w:spacing w:after="0" w:line="240" w:lineRule="auto"/>
        <w:ind w:firstLine="708"/>
        <w:jc w:val="both"/>
        <w:rPr>
          <w:rFonts w:ascii="Times New Roman" w:hAnsi="Times New Roman" w:cs="Times New Roman"/>
          <w:bCs/>
          <w:color w:val="000000"/>
          <w:sz w:val="24"/>
          <w:szCs w:val="24"/>
        </w:rPr>
      </w:pPr>
    </w:p>
    <w:p w14:paraId="207BA15C" w14:textId="707AC741" w:rsidR="004D217A" w:rsidRDefault="004D217A" w:rsidP="004D217A">
      <w:pPr>
        <w:pStyle w:val="a5"/>
        <w:tabs>
          <w:tab w:val="left" w:pos="720"/>
          <w:tab w:val="left" w:pos="1418"/>
        </w:tabs>
        <w:spacing w:after="0" w:line="240" w:lineRule="auto"/>
        <w:ind w:left="0" w:firstLine="709"/>
        <w:jc w:val="both"/>
        <w:rPr>
          <w:rFonts w:ascii="Times New Roman" w:hAnsi="Times New Roman" w:cs="Times New Roman"/>
          <w:b/>
          <w:sz w:val="24"/>
          <w:szCs w:val="24"/>
        </w:rPr>
      </w:pPr>
      <w:r w:rsidRPr="00A63E4E">
        <w:rPr>
          <w:rFonts w:ascii="Times New Roman" w:hAnsi="Times New Roman" w:cs="Times New Roman"/>
          <w:b/>
          <w:sz w:val="24"/>
          <w:szCs w:val="24"/>
        </w:rPr>
        <w:t xml:space="preserve">Решение принято в соответствии с пояснительной запиской </w:t>
      </w:r>
      <w:r>
        <w:rPr>
          <w:rFonts w:ascii="Times New Roman" w:hAnsi="Times New Roman" w:cs="Times New Roman"/>
          <w:b/>
          <w:sz w:val="24"/>
          <w:szCs w:val="24"/>
        </w:rPr>
        <w:t xml:space="preserve">от 24.12.2021 в </w:t>
      </w:r>
      <w:r w:rsidRPr="00D9632B">
        <w:rPr>
          <w:rFonts w:ascii="Times New Roman" w:hAnsi="Times New Roman" w:cs="Times New Roman"/>
          <w:b/>
          <w:sz w:val="24"/>
          <w:szCs w:val="24"/>
        </w:rPr>
        <w:t>форме приказа (прилагается), голосовали единогласно.</w:t>
      </w:r>
    </w:p>
    <w:p w14:paraId="313B0213" w14:textId="3FCB5750" w:rsidR="000A434D" w:rsidRDefault="000A434D" w:rsidP="004D217A">
      <w:pPr>
        <w:pStyle w:val="a5"/>
        <w:tabs>
          <w:tab w:val="left" w:pos="720"/>
          <w:tab w:val="left" w:pos="1418"/>
        </w:tabs>
        <w:spacing w:after="0" w:line="240" w:lineRule="auto"/>
        <w:ind w:left="0" w:firstLine="709"/>
        <w:jc w:val="both"/>
        <w:rPr>
          <w:rFonts w:ascii="Times New Roman" w:hAnsi="Times New Roman" w:cs="Times New Roman"/>
          <w:b/>
          <w:sz w:val="24"/>
          <w:szCs w:val="24"/>
        </w:rPr>
      </w:pPr>
    </w:p>
    <w:p w14:paraId="76E16BAE" w14:textId="40ECE753" w:rsidR="000A434D" w:rsidRDefault="000A434D" w:rsidP="004D217A">
      <w:pPr>
        <w:pStyle w:val="a5"/>
        <w:tabs>
          <w:tab w:val="left" w:pos="720"/>
          <w:tab w:val="left" w:pos="1418"/>
        </w:tabs>
        <w:spacing w:after="0" w:line="240" w:lineRule="auto"/>
        <w:ind w:left="0" w:firstLine="709"/>
        <w:jc w:val="both"/>
        <w:rPr>
          <w:rFonts w:ascii="Times New Roman" w:hAnsi="Times New Roman" w:cs="Times New Roman"/>
          <w:b/>
          <w:sz w:val="24"/>
          <w:szCs w:val="24"/>
        </w:rPr>
      </w:pPr>
    </w:p>
    <w:p w14:paraId="544F4239" w14:textId="292E1911" w:rsidR="000A434D" w:rsidRPr="00337433" w:rsidRDefault="000A434D" w:rsidP="000A434D">
      <w:pPr>
        <w:spacing w:after="0" w:line="240" w:lineRule="auto"/>
        <w:ind w:firstLine="708"/>
        <w:jc w:val="both"/>
        <w:rPr>
          <w:rFonts w:ascii="Times New Roman" w:eastAsia="Times New Roman" w:hAnsi="Times New Roman" w:cs="Times New Roman"/>
          <w:b/>
          <w:sz w:val="24"/>
          <w:szCs w:val="24"/>
        </w:rPr>
      </w:pPr>
      <w:r w:rsidRPr="00337433">
        <w:rPr>
          <w:rFonts w:ascii="Times New Roman" w:eastAsia="Times New Roman" w:hAnsi="Times New Roman" w:cs="Times New Roman"/>
          <w:b/>
          <w:sz w:val="24"/>
          <w:szCs w:val="24"/>
        </w:rPr>
        <w:t xml:space="preserve">4. </w:t>
      </w:r>
      <w:r w:rsidR="00337433" w:rsidRPr="00337433">
        <w:rPr>
          <w:rFonts w:ascii="Times New Roman" w:eastAsia="Times New Roman" w:hAnsi="Times New Roman" w:cs="Times New Roman"/>
          <w:b/>
          <w:sz w:val="24"/>
          <w:szCs w:val="24"/>
        </w:rPr>
        <w:t>О внесении изменения в приказ министерства конкурентной политики Калужской области от 30.12.2020 № 535-РК «Об установлении индивидуальных тарифов на услуги по передаче электрической энергии для взаиморасчетов между сетевыми организациями Калужской области на 2021 - 2025 годы»</w:t>
      </w:r>
      <w:r w:rsidRPr="00337433">
        <w:rPr>
          <w:rFonts w:ascii="Times New Roman" w:eastAsiaTheme="minorHAnsi" w:hAnsi="Times New Roman" w:cs="Times New Roman"/>
          <w:b/>
          <w:bCs/>
          <w:sz w:val="24"/>
          <w:szCs w:val="24"/>
          <w:lang w:eastAsia="en-US"/>
        </w:rPr>
        <w:t>.</w:t>
      </w:r>
    </w:p>
    <w:p w14:paraId="7FAC6A88" w14:textId="5DD644FF" w:rsidR="000A434D" w:rsidRPr="00660C70" w:rsidRDefault="000A434D" w:rsidP="000A434D">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p>
    <w:p w14:paraId="147FDDD8" w14:textId="77777777" w:rsidR="000A434D" w:rsidRPr="00AE546C" w:rsidRDefault="000A434D" w:rsidP="000A434D">
      <w:pPr>
        <w:spacing w:after="0" w:line="240" w:lineRule="auto"/>
        <w:ind w:firstLine="708"/>
        <w:jc w:val="both"/>
        <w:rPr>
          <w:rFonts w:ascii="Times New Roman" w:eastAsia="Times New Roman" w:hAnsi="Times New Roman" w:cs="Times New Roman"/>
          <w:b/>
          <w:bCs/>
          <w:sz w:val="24"/>
          <w:szCs w:val="24"/>
        </w:rPr>
      </w:pP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5B733165" w14:textId="725853B3" w:rsidR="000A434D" w:rsidRDefault="000A434D" w:rsidP="004D217A">
      <w:pPr>
        <w:pStyle w:val="a5"/>
        <w:tabs>
          <w:tab w:val="left" w:pos="720"/>
          <w:tab w:val="left" w:pos="1418"/>
        </w:tabs>
        <w:spacing w:after="0" w:line="240" w:lineRule="auto"/>
        <w:ind w:left="0" w:firstLine="709"/>
        <w:jc w:val="both"/>
        <w:rPr>
          <w:rFonts w:ascii="Times New Roman" w:hAnsi="Times New Roman" w:cs="Times New Roman"/>
          <w:b/>
          <w:sz w:val="24"/>
          <w:szCs w:val="24"/>
        </w:rPr>
      </w:pPr>
    </w:p>
    <w:p w14:paraId="56C09C9D" w14:textId="236068DE" w:rsidR="00337433" w:rsidRPr="00337433" w:rsidRDefault="00337433" w:rsidP="00337433">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В соответствии с пунктами 11(1), 38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(далее – Основы ценообразования), приказом ФСТ России от 06.08.2004 20-э/2 «Об утверждении Методических указаний по расчёту регулируемых тарифов и цен на электрическую (тепловую) энергию на розничном (потребительском) рынке» (далее – Методические указания № 20-э/2), постановлением Правительства Российской Федерации от 27.12.2004</w:t>
      </w:r>
      <w:r w:rsidR="00CE40B7">
        <w:rPr>
          <w:rFonts w:ascii="Times New Roman" w:eastAsia="Times New Roman" w:hAnsi="Times New Roman" w:cs="Times New Roman"/>
          <w:sz w:val="24"/>
          <w:szCs w:val="24"/>
        </w:rPr>
        <w:t xml:space="preserve"> </w:t>
      </w:r>
      <w:r w:rsidRPr="00337433">
        <w:rPr>
          <w:rFonts w:ascii="Times New Roman" w:eastAsia="Times New Roman" w:hAnsi="Times New Roman" w:cs="Times New Roman"/>
          <w:sz w:val="24"/>
          <w:szCs w:val="24"/>
        </w:rPr>
        <w:t xml:space="preserve">№ 861 «Правила недискриминационного доступа к услугам по передаче электрической энергии и оказания этих услуг» (далее  - ПНД), приказом ФАС России от 28.06.2021 </w:t>
      </w:r>
      <w:r w:rsidRPr="00337433">
        <w:rPr>
          <w:rFonts w:ascii="Times New Roman" w:eastAsia="Times New Roman" w:hAnsi="Times New Roman" w:cs="Times New Roman"/>
          <w:sz w:val="24"/>
          <w:szCs w:val="24"/>
        </w:rPr>
        <w:br/>
        <w:t xml:space="preserve">№ 648/21-ДСП (в ред. приказа ФАС России от 23.11.2021 № 1299/21-ДСП) </w:t>
      </w:r>
      <w:r w:rsidRPr="00337433">
        <w:rPr>
          <w:rFonts w:ascii="Times New Roman" w:eastAsia="Times New Roman" w:hAnsi="Times New Roman" w:cs="Times New Roman"/>
          <w:sz w:val="24"/>
          <w:szCs w:val="24"/>
        </w:rPr>
        <w:br/>
        <w:t xml:space="preserve">Об утверждении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на 2022 год» (далее – СПБ-2022), эксперты произвели расчет индивидуальных тарифов на услуги по передаче электрической энергии для взаиморасчетов между сетевыми организациями Калужской области на 2022 год (далее – индивидуальные тарифы). </w:t>
      </w:r>
    </w:p>
    <w:p w14:paraId="36450BE7" w14:textId="77777777" w:rsidR="00337433" w:rsidRPr="00337433" w:rsidRDefault="00337433" w:rsidP="00337433">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 xml:space="preserve">Согласно пункту 52 Методических указаний № 20-э/2 индивидуальные тарифы устанавливаются одновременно в двух вариантах: </w:t>
      </w:r>
      <w:proofErr w:type="spellStart"/>
      <w:r w:rsidRPr="00337433">
        <w:rPr>
          <w:rFonts w:ascii="Times New Roman" w:eastAsia="Times New Roman" w:hAnsi="Times New Roman" w:cs="Times New Roman"/>
          <w:sz w:val="24"/>
          <w:szCs w:val="24"/>
        </w:rPr>
        <w:t>двухставочный</w:t>
      </w:r>
      <w:proofErr w:type="spellEnd"/>
      <w:r w:rsidRPr="00337433">
        <w:rPr>
          <w:rFonts w:ascii="Times New Roman" w:eastAsia="Times New Roman" w:hAnsi="Times New Roman" w:cs="Times New Roman"/>
          <w:sz w:val="24"/>
          <w:szCs w:val="24"/>
        </w:rPr>
        <w:t xml:space="preserve"> и </w:t>
      </w:r>
      <w:proofErr w:type="spellStart"/>
      <w:r w:rsidRPr="00337433">
        <w:rPr>
          <w:rFonts w:ascii="Times New Roman" w:eastAsia="Times New Roman" w:hAnsi="Times New Roman" w:cs="Times New Roman"/>
          <w:sz w:val="24"/>
          <w:szCs w:val="24"/>
        </w:rPr>
        <w:t>одноставочный</w:t>
      </w:r>
      <w:proofErr w:type="spellEnd"/>
      <w:r w:rsidRPr="00337433">
        <w:rPr>
          <w:rFonts w:ascii="Times New Roman" w:eastAsia="Times New Roman" w:hAnsi="Times New Roman" w:cs="Times New Roman"/>
          <w:sz w:val="24"/>
          <w:szCs w:val="24"/>
        </w:rPr>
        <w:t>.</w:t>
      </w:r>
    </w:p>
    <w:p w14:paraId="11E660BB" w14:textId="77777777" w:rsidR="00337433" w:rsidRPr="00337433" w:rsidRDefault="00337433" w:rsidP="00337433">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lastRenderedPageBreak/>
        <w:t xml:space="preserve">Индивидуальные тарифы устанавливаются с календарной разбивкой по форме, утвержденной приказом ФАС России от 19.06.2018 № 834/18. </w:t>
      </w:r>
    </w:p>
    <w:p w14:paraId="4E19A82B" w14:textId="77777777" w:rsidR="00337433" w:rsidRPr="00337433" w:rsidRDefault="00337433" w:rsidP="00337433">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В соответствии с пунктами 11(1) Основ ценообразования тарифы взаиморасчетов между 2 сетевыми организациями могут отличаться от соответствующих тарифов во втором полугодии предшествующего годового периода регулирования по состоянию на 31 декабря в результате изменения соотношения между объемами электрической энергии и величинами мощности, а также в случае изменения количества активов, необходимых для осуществления регулируемой деятельности, по сравнению с величиной, учтенной при установлении указанных тарифов на предшествующий период регулирования.</w:t>
      </w:r>
    </w:p>
    <w:p w14:paraId="49556957" w14:textId="24260467" w:rsidR="00337433" w:rsidRPr="00337433" w:rsidRDefault="00337433" w:rsidP="00337433">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 xml:space="preserve">Базой для расчета ставки индивидуальных тарифов, отражающей удельную величину расходов на содержание электрических сетей </w:t>
      </w:r>
      <w:proofErr w:type="spellStart"/>
      <w:r w:rsidRPr="00337433">
        <w:rPr>
          <w:rFonts w:ascii="Times New Roman" w:eastAsia="Times New Roman" w:hAnsi="Times New Roman" w:cs="Times New Roman"/>
          <w:sz w:val="24"/>
          <w:szCs w:val="24"/>
        </w:rPr>
        <w:t>двухставочной</w:t>
      </w:r>
      <w:proofErr w:type="spellEnd"/>
      <w:r w:rsidRPr="00337433">
        <w:rPr>
          <w:rFonts w:ascii="Times New Roman" w:eastAsia="Times New Roman" w:hAnsi="Times New Roman" w:cs="Times New Roman"/>
          <w:sz w:val="24"/>
          <w:szCs w:val="24"/>
        </w:rPr>
        <w:t xml:space="preserve"> цены (тарифа) на услуги по передаче электрической энергии, является заявленная мощность потребителей сетевой организации.</w:t>
      </w:r>
    </w:p>
    <w:p w14:paraId="6CB701C6" w14:textId="77777777" w:rsidR="00337433" w:rsidRPr="00337433" w:rsidRDefault="00337433" w:rsidP="00337433">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 xml:space="preserve">Базой для расчета ставки индивидуальных тарифов на оплату технологического расхода (потерь)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w:t>
      </w:r>
      <w:proofErr w:type="spellStart"/>
      <w:r w:rsidRPr="00337433">
        <w:rPr>
          <w:rFonts w:ascii="Times New Roman" w:eastAsia="Times New Roman" w:hAnsi="Times New Roman" w:cs="Times New Roman"/>
          <w:sz w:val="24"/>
          <w:szCs w:val="24"/>
        </w:rPr>
        <w:t>двухставочной</w:t>
      </w:r>
      <w:proofErr w:type="spellEnd"/>
      <w:r w:rsidRPr="00337433">
        <w:rPr>
          <w:rFonts w:ascii="Times New Roman" w:eastAsia="Times New Roman" w:hAnsi="Times New Roman" w:cs="Times New Roman"/>
          <w:sz w:val="24"/>
          <w:szCs w:val="24"/>
        </w:rPr>
        <w:t xml:space="preserve"> цены (тарифа) на услуги по передаче электрической энергии, является плановый полезный отпуск электрической энергии из сетей сетевой организации потребителям, присоединенным к данной сети и отпуск электрической энергии в сети смежных сетевых организаций включая сети филиала «Калугаэнерго». </w:t>
      </w:r>
    </w:p>
    <w:p w14:paraId="03598831" w14:textId="7D4CD96A" w:rsidR="00337433" w:rsidRPr="00337433" w:rsidRDefault="00337433" w:rsidP="0089106A">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 xml:space="preserve">Базой для расчета индивидуального </w:t>
      </w:r>
      <w:proofErr w:type="spellStart"/>
      <w:r w:rsidRPr="00337433">
        <w:rPr>
          <w:rFonts w:ascii="Times New Roman" w:eastAsia="Times New Roman" w:hAnsi="Times New Roman" w:cs="Times New Roman"/>
          <w:sz w:val="24"/>
          <w:szCs w:val="24"/>
        </w:rPr>
        <w:t>одноставочного</w:t>
      </w:r>
      <w:proofErr w:type="spellEnd"/>
      <w:r w:rsidRPr="00337433">
        <w:rPr>
          <w:rFonts w:ascii="Times New Roman" w:eastAsia="Times New Roman" w:hAnsi="Times New Roman" w:cs="Times New Roman"/>
          <w:sz w:val="24"/>
          <w:szCs w:val="24"/>
        </w:rPr>
        <w:t xml:space="preserve"> тарифа является плановый полезный отпуск электрической энергии из сетей сетевой организации потребителям, присоединенным к данной сети и отпуск электрической энергии в сети смежных сетевых организаций включая сети филиала «</w:t>
      </w:r>
      <w:proofErr w:type="spellStart"/>
      <w:r w:rsidRPr="00337433">
        <w:rPr>
          <w:rFonts w:ascii="Times New Roman" w:eastAsia="Times New Roman" w:hAnsi="Times New Roman" w:cs="Times New Roman"/>
          <w:sz w:val="24"/>
          <w:szCs w:val="24"/>
        </w:rPr>
        <w:t>Калугаэнерго».В</w:t>
      </w:r>
      <w:proofErr w:type="spellEnd"/>
      <w:r w:rsidRPr="00337433">
        <w:rPr>
          <w:rFonts w:ascii="Times New Roman" w:eastAsia="Times New Roman" w:hAnsi="Times New Roman" w:cs="Times New Roman"/>
          <w:sz w:val="24"/>
          <w:szCs w:val="24"/>
        </w:rPr>
        <w:t xml:space="preserve"> расчете индивидуальных тарифов используются базовые показатели согласно форме FORM3.1.2022.</w:t>
      </w:r>
      <w:r w:rsidRPr="00337433">
        <w:rPr>
          <w:rFonts w:ascii="Times New Roman" w:eastAsia="Times New Roman" w:hAnsi="Times New Roman" w:cs="Times New Roman"/>
          <w:sz w:val="24"/>
          <w:szCs w:val="24"/>
          <w:lang w:val="en-US"/>
        </w:rPr>
        <w:t>ORG</w:t>
      </w:r>
      <w:r w:rsidRPr="00337433">
        <w:rPr>
          <w:rFonts w:ascii="Times New Roman" w:eastAsia="Times New Roman" w:hAnsi="Times New Roman" w:cs="Times New Roman"/>
          <w:sz w:val="24"/>
          <w:szCs w:val="24"/>
        </w:rPr>
        <w:t xml:space="preserve"> «Предложения сетевой компании по технологическому расходу электрической энергии и мощности (потерям) в электрических» на 2022 год,</w:t>
      </w:r>
      <w:r w:rsidRPr="00337433">
        <w:rPr>
          <w:rFonts w:ascii="Times New Roman" w:eastAsia="Times New Roman" w:hAnsi="Times New Roman" w:cs="Times New Roman"/>
          <w:sz w:val="20"/>
          <w:szCs w:val="20"/>
        </w:rPr>
        <w:t xml:space="preserve"> </w:t>
      </w:r>
      <w:r w:rsidRPr="00337433">
        <w:rPr>
          <w:rFonts w:ascii="Times New Roman" w:eastAsia="Times New Roman" w:hAnsi="Times New Roman" w:cs="Times New Roman"/>
          <w:sz w:val="24"/>
          <w:szCs w:val="24"/>
        </w:rPr>
        <w:t>представленной по системе ФГИС ЕИАС.</w:t>
      </w:r>
    </w:p>
    <w:p w14:paraId="1CCA73A7" w14:textId="12DB82DD" w:rsidR="00337433" w:rsidRPr="00337433" w:rsidRDefault="00337433" w:rsidP="00337433">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Расчетная прогнозная цена потерь на 2022 год, используемая в целях установления тарифов на услуги по передаче электрической энергии, составила:</w:t>
      </w:r>
    </w:p>
    <w:p w14:paraId="1DC39BD2" w14:textId="77777777" w:rsidR="00337433" w:rsidRPr="00337433" w:rsidRDefault="00337433" w:rsidP="00337433">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 на первое полугодие</w:t>
      </w:r>
      <w:r w:rsidRPr="00337433">
        <w:rPr>
          <w:rFonts w:ascii="Times New Roman" w:eastAsia="Times New Roman" w:hAnsi="Times New Roman" w:cs="Times New Roman"/>
          <w:color w:val="FF0000"/>
          <w:sz w:val="24"/>
          <w:szCs w:val="24"/>
        </w:rPr>
        <w:t xml:space="preserve"> </w:t>
      </w:r>
      <w:r w:rsidRPr="00337433">
        <w:rPr>
          <w:rFonts w:ascii="Times New Roman" w:eastAsia="Times New Roman" w:hAnsi="Times New Roman" w:cs="Times New Roman"/>
          <w:sz w:val="24"/>
          <w:szCs w:val="24"/>
        </w:rPr>
        <w:t>2,8909085 руб. за кВт*ч,</w:t>
      </w:r>
    </w:p>
    <w:p w14:paraId="743D8C12" w14:textId="77777777" w:rsidR="00337433" w:rsidRPr="00337433" w:rsidRDefault="00337433" w:rsidP="00337433">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 на второе полугодие 3,0618638 руб. за кВт*ч.</w:t>
      </w:r>
    </w:p>
    <w:p w14:paraId="783384FF" w14:textId="77777777" w:rsidR="00337433" w:rsidRPr="00337433" w:rsidRDefault="00337433" w:rsidP="00337433">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Расчетная прогнозная цена покупки потерь определена исходя из следующего:</w:t>
      </w:r>
    </w:p>
    <w:p w14:paraId="6B823195" w14:textId="77777777" w:rsidR="00337433" w:rsidRPr="00337433" w:rsidRDefault="00337433" w:rsidP="00337433">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 прогноза свободных (нерегулируемых) цен на электрическую энергию (мощность) по субъектам Российской Федерации на 2022 год, опубликованному на официальном сайте АО «АТС» от 26.11.2021 года;</w:t>
      </w:r>
    </w:p>
    <w:p w14:paraId="7CB50036" w14:textId="77777777" w:rsidR="00337433" w:rsidRPr="00337433" w:rsidRDefault="00337433" w:rsidP="00337433">
      <w:pPr>
        <w:tabs>
          <w:tab w:val="left" w:pos="9900"/>
        </w:tabs>
        <w:spacing w:after="0" w:line="240" w:lineRule="auto"/>
        <w:ind w:firstLine="709"/>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 стоимости услуг инфраструктурных организаций, неразрывно связанных с услугами по передаче электрической энергии;</w:t>
      </w:r>
    </w:p>
    <w:p w14:paraId="46D604CA" w14:textId="1757E932" w:rsidR="00337433" w:rsidRPr="00337433" w:rsidRDefault="00337433" w:rsidP="00337433">
      <w:pPr>
        <w:tabs>
          <w:tab w:val="left" w:pos="9900"/>
        </w:tabs>
        <w:spacing w:after="0" w:line="240" w:lineRule="auto"/>
        <w:ind w:firstLine="709"/>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 сбытовыми надбавками гарантирующих поставщиков</w:t>
      </w:r>
      <w:r>
        <w:rPr>
          <w:rFonts w:ascii="Times New Roman" w:eastAsia="Times New Roman" w:hAnsi="Times New Roman" w:cs="Times New Roman"/>
          <w:sz w:val="24"/>
          <w:szCs w:val="24"/>
        </w:rPr>
        <w:t>;</w:t>
      </w:r>
    </w:p>
    <w:p w14:paraId="1B8285E3" w14:textId="77777777" w:rsidR="00337433" w:rsidRPr="00337433" w:rsidRDefault="00337433" w:rsidP="00337433">
      <w:pPr>
        <w:tabs>
          <w:tab w:val="left" w:pos="9900"/>
        </w:tabs>
        <w:spacing w:after="0" w:line="240" w:lineRule="auto"/>
        <w:ind w:firstLine="709"/>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 прогнозных объемов электрической энергии (мощности) согласно СПБ-2022.</w:t>
      </w:r>
    </w:p>
    <w:p w14:paraId="1D9C9918" w14:textId="0CA3A710" w:rsidR="00337433" w:rsidRPr="00337433" w:rsidRDefault="00337433" w:rsidP="0089106A">
      <w:pPr>
        <w:tabs>
          <w:tab w:val="left" w:pos="4536"/>
        </w:tabs>
        <w:spacing w:after="0" w:line="240" w:lineRule="auto"/>
        <w:ind w:firstLine="720"/>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Расчет индивидуальных тарифов для взаиморасчетов между парой сетевых организаций с календарной разбивкой выполнен исходя из размера необходимой валовой выручки, определенной для каждой сетевой организации, условия соблюдения равенства полугодовых величин необходимой валовой выручки на содержание электрических сетей сетевой организации – получателя платы и плановых базовых величин для расчета индивидуальных тарифов, определенных на 2022 год.  Плановые базовые показатели для расчета и индивидуальные тарифы сетевых организаций на 2022 год с календарной разбивкой представлены в Приложении.</w:t>
      </w:r>
    </w:p>
    <w:p w14:paraId="5EF78F6C" w14:textId="455DF894" w:rsidR="00337433" w:rsidRPr="00337433" w:rsidRDefault="00F618E9" w:rsidP="0089106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Комиссии </w:t>
      </w:r>
      <w:r w:rsidR="00337433" w:rsidRPr="00337433">
        <w:rPr>
          <w:rFonts w:ascii="Times New Roman" w:eastAsia="Times New Roman" w:hAnsi="Times New Roman" w:cs="Times New Roman"/>
          <w:sz w:val="24"/>
          <w:szCs w:val="24"/>
        </w:rPr>
        <w:t xml:space="preserve">предлагается утвердить приказ «О внесении изменения в приказ министерства конкурентной политики Калужской области от 30.12.2020 № 535-РК «Об установлении индивидуальных тарифов на услуги по передаче электрической энергии для взаиморасчетов между сетевыми организациями Калужской области на 2021 - 2025 годы», установив индивидуальные тарифы на услуги по передаче электрической энергии для </w:t>
      </w:r>
      <w:r w:rsidR="00337433" w:rsidRPr="00337433">
        <w:rPr>
          <w:rFonts w:ascii="Times New Roman" w:eastAsia="Times New Roman" w:hAnsi="Times New Roman" w:cs="Times New Roman"/>
          <w:sz w:val="24"/>
          <w:szCs w:val="24"/>
        </w:rPr>
        <w:lastRenderedPageBreak/>
        <w:t>взаиморасчетов между сетевыми организациями на долгосрочный период 2021-2025 годы согласно проекту приказа.</w:t>
      </w: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60"/>
        <w:gridCol w:w="850"/>
        <w:gridCol w:w="851"/>
        <w:gridCol w:w="850"/>
        <w:gridCol w:w="992"/>
        <w:gridCol w:w="1134"/>
        <w:gridCol w:w="993"/>
        <w:gridCol w:w="1134"/>
        <w:gridCol w:w="708"/>
        <w:gridCol w:w="1134"/>
      </w:tblGrid>
      <w:tr w:rsidR="0089106A" w:rsidRPr="00CE40B7" w14:paraId="790E99E9" w14:textId="77777777" w:rsidTr="0092390C">
        <w:trPr>
          <w:trHeight w:val="1680"/>
        </w:trPr>
        <w:tc>
          <w:tcPr>
            <w:tcW w:w="426" w:type="dxa"/>
            <w:shd w:val="clear" w:color="auto" w:fill="auto"/>
            <w:noWrap/>
            <w:vAlign w:val="center"/>
            <w:hideMark/>
          </w:tcPr>
          <w:p w14:paraId="27E89CDF"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w:t>
            </w:r>
          </w:p>
          <w:p w14:paraId="21D6EAB5"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п/п</w:t>
            </w:r>
          </w:p>
        </w:tc>
        <w:tc>
          <w:tcPr>
            <w:tcW w:w="1560" w:type="dxa"/>
            <w:shd w:val="clear" w:color="auto" w:fill="auto"/>
            <w:noWrap/>
            <w:vAlign w:val="center"/>
            <w:hideMark/>
          </w:tcPr>
          <w:p w14:paraId="4CF6F779"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Наименование предприятия</w:t>
            </w:r>
          </w:p>
        </w:tc>
        <w:tc>
          <w:tcPr>
            <w:tcW w:w="850" w:type="dxa"/>
            <w:shd w:val="clear" w:color="auto" w:fill="auto"/>
            <w:vAlign w:val="center"/>
            <w:hideMark/>
          </w:tcPr>
          <w:p w14:paraId="3980AF0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Период регулирования</w:t>
            </w:r>
          </w:p>
        </w:tc>
        <w:tc>
          <w:tcPr>
            <w:tcW w:w="851" w:type="dxa"/>
            <w:shd w:val="clear" w:color="auto" w:fill="auto"/>
            <w:vAlign w:val="center"/>
            <w:hideMark/>
          </w:tcPr>
          <w:p w14:paraId="18C68F3C"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 xml:space="preserve">Отпуск из </w:t>
            </w:r>
            <w:proofErr w:type="gramStart"/>
            <w:r w:rsidRPr="00CE40B7">
              <w:rPr>
                <w:rFonts w:ascii="Times New Roman" w:eastAsia="Times New Roman" w:hAnsi="Times New Roman" w:cs="Times New Roman"/>
                <w:color w:val="000000"/>
                <w:sz w:val="16"/>
                <w:szCs w:val="16"/>
              </w:rPr>
              <w:t>сети  э</w:t>
            </w:r>
            <w:proofErr w:type="gramEnd"/>
            <w:r w:rsidRPr="00CE40B7">
              <w:rPr>
                <w:rFonts w:ascii="Times New Roman" w:eastAsia="Times New Roman" w:hAnsi="Times New Roman" w:cs="Times New Roman"/>
                <w:color w:val="000000"/>
                <w:sz w:val="16"/>
                <w:szCs w:val="16"/>
              </w:rPr>
              <w:t xml:space="preserve">/э (ПО),                   млн. </w:t>
            </w:r>
            <w:proofErr w:type="spellStart"/>
            <w:r w:rsidRPr="00CE40B7">
              <w:rPr>
                <w:rFonts w:ascii="Times New Roman" w:eastAsia="Times New Roman" w:hAnsi="Times New Roman" w:cs="Times New Roman"/>
                <w:color w:val="000000"/>
                <w:sz w:val="16"/>
                <w:szCs w:val="16"/>
              </w:rPr>
              <w:t>кВтч</w:t>
            </w:r>
            <w:proofErr w:type="spellEnd"/>
            <w:r w:rsidRPr="00CE40B7">
              <w:rPr>
                <w:rFonts w:ascii="Times New Roman" w:eastAsia="Times New Roman" w:hAnsi="Times New Roman" w:cs="Times New Roman"/>
                <w:color w:val="000000"/>
                <w:sz w:val="16"/>
                <w:szCs w:val="16"/>
              </w:rPr>
              <w:t>.</w:t>
            </w:r>
          </w:p>
        </w:tc>
        <w:tc>
          <w:tcPr>
            <w:tcW w:w="850" w:type="dxa"/>
            <w:shd w:val="clear" w:color="auto" w:fill="auto"/>
            <w:vAlign w:val="center"/>
            <w:hideMark/>
          </w:tcPr>
          <w:p w14:paraId="1471AA6B"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ПОТЕРИ ЭЭ,</w:t>
            </w:r>
          </w:p>
          <w:p w14:paraId="67A3987F"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 xml:space="preserve">млн. </w:t>
            </w:r>
            <w:proofErr w:type="spellStart"/>
            <w:r w:rsidRPr="00CE40B7">
              <w:rPr>
                <w:rFonts w:ascii="Times New Roman" w:eastAsia="Times New Roman" w:hAnsi="Times New Roman" w:cs="Times New Roman"/>
                <w:color w:val="000000"/>
                <w:sz w:val="16"/>
                <w:szCs w:val="16"/>
              </w:rPr>
              <w:t>кВтч</w:t>
            </w:r>
            <w:proofErr w:type="spellEnd"/>
            <w:r w:rsidRPr="00CE40B7">
              <w:rPr>
                <w:rFonts w:ascii="Times New Roman" w:eastAsia="Times New Roman" w:hAnsi="Times New Roman" w:cs="Times New Roman"/>
                <w:color w:val="000000"/>
                <w:sz w:val="16"/>
                <w:szCs w:val="16"/>
              </w:rPr>
              <w:t>.</w:t>
            </w:r>
          </w:p>
        </w:tc>
        <w:tc>
          <w:tcPr>
            <w:tcW w:w="992" w:type="dxa"/>
            <w:shd w:val="clear" w:color="auto" w:fill="auto"/>
            <w:vAlign w:val="center"/>
            <w:hideMark/>
          </w:tcPr>
          <w:p w14:paraId="0A1E20DF"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xml:space="preserve">Отпуск мощности из сети (Заявленная </w:t>
            </w:r>
            <w:proofErr w:type="gramStart"/>
            <w:r w:rsidRPr="00CE40B7">
              <w:rPr>
                <w:rFonts w:ascii="Times New Roman" w:eastAsia="Times New Roman" w:hAnsi="Times New Roman" w:cs="Times New Roman"/>
                <w:sz w:val="16"/>
                <w:szCs w:val="16"/>
              </w:rPr>
              <w:t xml:space="preserve">мощность)   </w:t>
            </w:r>
            <w:proofErr w:type="gramEnd"/>
            <w:r w:rsidRPr="00CE40B7">
              <w:rPr>
                <w:rFonts w:ascii="Times New Roman" w:eastAsia="Times New Roman" w:hAnsi="Times New Roman" w:cs="Times New Roman"/>
                <w:sz w:val="16"/>
                <w:szCs w:val="16"/>
              </w:rPr>
              <w:t xml:space="preserve">           МВт</w:t>
            </w:r>
          </w:p>
          <w:p w14:paraId="40DFD198"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p>
        </w:tc>
        <w:tc>
          <w:tcPr>
            <w:tcW w:w="1134" w:type="dxa"/>
            <w:shd w:val="clear" w:color="auto" w:fill="auto"/>
            <w:vAlign w:val="center"/>
            <w:hideMark/>
          </w:tcPr>
          <w:p w14:paraId="6578921A"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НВВ (содержание) тыс. руб.</w:t>
            </w:r>
          </w:p>
        </w:tc>
        <w:tc>
          <w:tcPr>
            <w:tcW w:w="993" w:type="dxa"/>
            <w:shd w:val="clear" w:color="auto" w:fill="auto"/>
            <w:vAlign w:val="center"/>
            <w:hideMark/>
          </w:tcPr>
          <w:p w14:paraId="5D89E023"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xml:space="preserve">Расходы на покупку </w:t>
            </w:r>
            <w:proofErr w:type="gramStart"/>
            <w:r w:rsidRPr="00CE40B7">
              <w:rPr>
                <w:rFonts w:ascii="Times New Roman" w:eastAsia="Times New Roman" w:hAnsi="Times New Roman" w:cs="Times New Roman"/>
                <w:sz w:val="16"/>
                <w:szCs w:val="16"/>
              </w:rPr>
              <w:t>ПОТЕРЬ,  тыс.</w:t>
            </w:r>
            <w:proofErr w:type="gramEnd"/>
            <w:r w:rsidRPr="00CE40B7">
              <w:rPr>
                <w:rFonts w:ascii="Times New Roman" w:eastAsia="Times New Roman" w:hAnsi="Times New Roman" w:cs="Times New Roman"/>
                <w:sz w:val="16"/>
                <w:szCs w:val="16"/>
              </w:rPr>
              <w:t xml:space="preserve"> руб.</w:t>
            </w:r>
          </w:p>
        </w:tc>
        <w:tc>
          <w:tcPr>
            <w:tcW w:w="1134" w:type="dxa"/>
            <w:shd w:val="clear" w:color="auto" w:fill="auto"/>
            <w:vAlign w:val="center"/>
            <w:hideMark/>
          </w:tcPr>
          <w:p w14:paraId="0D687FC0"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xml:space="preserve">Ставка на содержание электрических </w:t>
            </w:r>
            <w:proofErr w:type="gramStart"/>
            <w:r w:rsidRPr="00CE40B7">
              <w:rPr>
                <w:rFonts w:ascii="Times New Roman" w:eastAsia="Times New Roman" w:hAnsi="Times New Roman" w:cs="Times New Roman"/>
                <w:sz w:val="16"/>
                <w:szCs w:val="16"/>
              </w:rPr>
              <w:t xml:space="preserve">сетей,   </w:t>
            </w:r>
            <w:proofErr w:type="gramEnd"/>
            <w:r w:rsidRPr="00CE40B7">
              <w:rPr>
                <w:rFonts w:ascii="Times New Roman" w:eastAsia="Times New Roman" w:hAnsi="Times New Roman" w:cs="Times New Roman"/>
                <w:sz w:val="16"/>
                <w:szCs w:val="16"/>
              </w:rPr>
              <w:t xml:space="preserve">       руб./МВт в мес.</w:t>
            </w:r>
          </w:p>
        </w:tc>
        <w:tc>
          <w:tcPr>
            <w:tcW w:w="708" w:type="dxa"/>
            <w:shd w:val="clear" w:color="auto" w:fill="auto"/>
            <w:vAlign w:val="center"/>
            <w:hideMark/>
          </w:tcPr>
          <w:p w14:paraId="7CF9A4D7"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Ставка на оплату технологического расхода (потерь), руб./</w:t>
            </w:r>
            <w:proofErr w:type="spellStart"/>
            <w:r w:rsidRPr="00CE40B7">
              <w:rPr>
                <w:rFonts w:ascii="Times New Roman" w:eastAsia="Times New Roman" w:hAnsi="Times New Roman" w:cs="Times New Roman"/>
                <w:sz w:val="16"/>
                <w:szCs w:val="16"/>
              </w:rPr>
              <w:t>МВт.ч</w:t>
            </w:r>
            <w:proofErr w:type="spellEnd"/>
            <w:r w:rsidRPr="00CE40B7">
              <w:rPr>
                <w:rFonts w:ascii="Times New Roman" w:eastAsia="Times New Roman" w:hAnsi="Times New Roman" w:cs="Times New Roman"/>
                <w:sz w:val="16"/>
                <w:szCs w:val="16"/>
              </w:rPr>
              <w:t>.</w:t>
            </w:r>
          </w:p>
        </w:tc>
        <w:tc>
          <w:tcPr>
            <w:tcW w:w="1134" w:type="dxa"/>
            <w:shd w:val="clear" w:color="auto" w:fill="auto"/>
            <w:vAlign w:val="center"/>
            <w:hideMark/>
          </w:tcPr>
          <w:p w14:paraId="1035BFDF"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proofErr w:type="spellStart"/>
            <w:r w:rsidRPr="00CE40B7">
              <w:rPr>
                <w:rFonts w:ascii="Times New Roman" w:eastAsia="Times New Roman" w:hAnsi="Times New Roman" w:cs="Times New Roman"/>
                <w:sz w:val="16"/>
                <w:szCs w:val="16"/>
              </w:rPr>
              <w:t>Одноставочный</w:t>
            </w:r>
            <w:proofErr w:type="spellEnd"/>
            <w:r w:rsidRPr="00CE40B7">
              <w:rPr>
                <w:rFonts w:ascii="Times New Roman" w:eastAsia="Times New Roman" w:hAnsi="Times New Roman" w:cs="Times New Roman"/>
                <w:sz w:val="16"/>
                <w:szCs w:val="16"/>
              </w:rPr>
              <w:t xml:space="preserve"> тариф, руб./</w:t>
            </w:r>
            <w:proofErr w:type="spellStart"/>
            <w:r w:rsidRPr="00CE40B7">
              <w:rPr>
                <w:rFonts w:ascii="Times New Roman" w:eastAsia="Times New Roman" w:hAnsi="Times New Roman" w:cs="Times New Roman"/>
                <w:sz w:val="16"/>
                <w:szCs w:val="16"/>
              </w:rPr>
              <w:t>кВт.ч</w:t>
            </w:r>
            <w:proofErr w:type="spellEnd"/>
            <w:r w:rsidRPr="00CE40B7">
              <w:rPr>
                <w:rFonts w:ascii="Times New Roman" w:eastAsia="Times New Roman" w:hAnsi="Times New Roman" w:cs="Times New Roman"/>
                <w:sz w:val="16"/>
                <w:szCs w:val="16"/>
              </w:rPr>
              <w:t>.</w:t>
            </w:r>
          </w:p>
        </w:tc>
      </w:tr>
      <w:tr w:rsidR="0089106A" w:rsidRPr="00CE40B7" w14:paraId="192B6A2F" w14:textId="77777777" w:rsidTr="0092390C">
        <w:trPr>
          <w:trHeight w:val="397"/>
        </w:trPr>
        <w:tc>
          <w:tcPr>
            <w:tcW w:w="426" w:type="dxa"/>
            <w:vMerge w:val="restart"/>
            <w:noWrap/>
            <w:vAlign w:val="center"/>
          </w:tcPr>
          <w:p w14:paraId="40337FEC"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1</w:t>
            </w:r>
          </w:p>
        </w:tc>
        <w:tc>
          <w:tcPr>
            <w:tcW w:w="1560" w:type="dxa"/>
            <w:vMerge w:val="restart"/>
            <w:vAlign w:val="center"/>
          </w:tcPr>
          <w:p w14:paraId="12BF5961"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Общество с ограниченной ответственностью «Сетевая компания»</w:t>
            </w:r>
          </w:p>
        </w:tc>
        <w:tc>
          <w:tcPr>
            <w:tcW w:w="850" w:type="dxa"/>
            <w:shd w:val="clear" w:color="auto" w:fill="auto"/>
            <w:vAlign w:val="center"/>
          </w:tcPr>
          <w:p w14:paraId="51D48D25"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I полугодие</w:t>
            </w:r>
          </w:p>
        </w:tc>
        <w:tc>
          <w:tcPr>
            <w:tcW w:w="851" w:type="dxa"/>
            <w:shd w:val="clear" w:color="auto" w:fill="auto"/>
            <w:noWrap/>
            <w:vAlign w:val="center"/>
          </w:tcPr>
          <w:p w14:paraId="6237930A"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9,4643</w:t>
            </w:r>
          </w:p>
        </w:tc>
        <w:tc>
          <w:tcPr>
            <w:tcW w:w="850" w:type="dxa"/>
            <w:shd w:val="clear" w:color="auto" w:fill="auto"/>
            <w:noWrap/>
            <w:vAlign w:val="center"/>
          </w:tcPr>
          <w:p w14:paraId="0910D53B"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0,4263</w:t>
            </w:r>
          </w:p>
        </w:tc>
        <w:tc>
          <w:tcPr>
            <w:tcW w:w="992" w:type="dxa"/>
            <w:shd w:val="clear" w:color="auto" w:fill="auto"/>
            <w:noWrap/>
            <w:vAlign w:val="center"/>
          </w:tcPr>
          <w:p w14:paraId="65D0EFCE"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4,2120</w:t>
            </w:r>
          </w:p>
        </w:tc>
        <w:tc>
          <w:tcPr>
            <w:tcW w:w="1134" w:type="dxa"/>
            <w:shd w:val="clear" w:color="auto" w:fill="auto"/>
            <w:vAlign w:val="center"/>
          </w:tcPr>
          <w:p w14:paraId="1B8C9498"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8 726,15990</w:t>
            </w:r>
          </w:p>
        </w:tc>
        <w:tc>
          <w:tcPr>
            <w:tcW w:w="993" w:type="dxa"/>
            <w:shd w:val="clear" w:color="auto" w:fill="auto"/>
            <w:vAlign w:val="center"/>
          </w:tcPr>
          <w:p w14:paraId="7B2D4E20"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1 232,3943</w:t>
            </w:r>
          </w:p>
        </w:tc>
        <w:tc>
          <w:tcPr>
            <w:tcW w:w="1134" w:type="dxa"/>
            <w:shd w:val="clear" w:color="auto" w:fill="auto"/>
            <w:noWrap/>
            <w:vAlign w:val="center"/>
          </w:tcPr>
          <w:p w14:paraId="141B29B3"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345 289,6</w:t>
            </w:r>
          </w:p>
        </w:tc>
        <w:tc>
          <w:tcPr>
            <w:tcW w:w="708" w:type="dxa"/>
            <w:shd w:val="clear" w:color="auto" w:fill="auto"/>
            <w:noWrap/>
            <w:vAlign w:val="center"/>
          </w:tcPr>
          <w:p w14:paraId="711B661B"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130,2</w:t>
            </w:r>
          </w:p>
        </w:tc>
        <w:tc>
          <w:tcPr>
            <w:tcW w:w="1134" w:type="dxa"/>
            <w:shd w:val="clear" w:color="auto" w:fill="auto"/>
            <w:noWrap/>
            <w:vAlign w:val="center"/>
          </w:tcPr>
          <w:p w14:paraId="43290ED9"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1,0522</w:t>
            </w:r>
          </w:p>
        </w:tc>
      </w:tr>
      <w:tr w:rsidR="0089106A" w:rsidRPr="00CE40B7" w14:paraId="12E85C97" w14:textId="77777777" w:rsidTr="0092390C">
        <w:trPr>
          <w:trHeight w:val="397"/>
        </w:trPr>
        <w:tc>
          <w:tcPr>
            <w:tcW w:w="426" w:type="dxa"/>
            <w:vMerge/>
            <w:noWrap/>
            <w:vAlign w:val="center"/>
          </w:tcPr>
          <w:p w14:paraId="31954E43"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1560" w:type="dxa"/>
            <w:vMerge/>
            <w:vAlign w:val="center"/>
          </w:tcPr>
          <w:p w14:paraId="47E83B3A"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850" w:type="dxa"/>
            <w:shd w:val="clear" w:color="auto" w:fill="auto"/>
            <w:vAlign w:val="center"/>
          </w:tcPr>
          <w:p w14:paraId="33350693"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II полугодие</w:t>
            </w:r>
          </w:p>
        </w:tc>
        <w:tc>
          <w:tcPr>
            <w:tcW w:w="851" w:type="dxa"/>
            <w:shd w:val="clear" w:color="auto" w:fill="auto"/>
            <w:noWrap/>
            <w:vAlign w:val="center"/>
          </w:tcPr>
          <w:p w14:paraId="1449FB77"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9,6255</w:t>
            </w:r>
          </w:p>
        </w:tc>
        <w:tc>
          <w:tcPr>
            <w:tcW w:w="850" w:type="dxa"/>
            <w:shd w:val="clear" w:color="auto" w:fill="auto"/>
            <w:noWrap/>
            <w:vAlign w:val="center"/>
          </w:tcPr>
          <w:p w14:paraId="7540B156"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0,4334</w:t>
            </w:r>
          </w:p>
        </w:tc>
        <w:tc>
          <w:tcPr>
            <w:tcW w:w="992" w:type="dxa"/>
            <w:shd w:val="clear" w:color="auto" w:fill="auto"/>
            <w:noWrap/>
            <w:vAlign w:val="center"/>
          </w:tcPr>
          <w:p w14:paraId="4DE0176B"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4,2836</w:t>
            </w:r>
          </w:p>
        </w:tc>
        <w:tc>
          <w:tcPr>
            <w:tcW w:w="1134" w:type="dxa"/>
            <w:shd w:val="clear" w:color="auto" w:fill="auto"/>
            <w:vAlign w:val="center"/>
          </w:tcPr>
          <w:p w14:paraId="28EF425B"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8 726,15990</w:t>
            </w:r>
          </w:p>
        </w:tc>
        <w:tc>
          <w:tcPr>
            <w:tcW w:w="993" w:type="dxa"/>
            <w:shd w:val="clear" w:color="auto" w:fill="auto"/>
            <w:vAlign w:val="center"/>
          </w:tcPr>
          <w:p w14:paraId="7DD178C4"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1 327,0118</w:t>
            </w:r>
          </w:p>
        </w:tc>
        <w:tc>
          <w:tcPr>
            <w:tcW w:w="1134" w:type="dxa"/>
            <w:shd w:val="clear" w:color="auto" w:fill="auto"/>
            <w:noWrap/>
            <w:vAlign w:val="center"/>
          </w:tcPr>
          <w:p w14:paraId="681303FE"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339 518,2</w:t>
            </w:r>
          </w:p>
        </w:tc>
        <w:tc>
          <w:tcPr>
            <w:tcW w:w="708" w:type="dxa"/>
            <w:shd w:val="clear" w:color="auto" w:fill="auto"/>
            <w:noWrap/>
            <w:vAlign w:val="center"/>
          </w:tcPr>
          <w:p w14:paraId="3C8D0CCD"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137,9</w:t>
            </w:r>
          </w:p>
        </w:tc>
        <w:tc>
          <w:tcPr>
            <w:tcW w:w="1134" w:type="dxa"/>
            <w:shd w:val="clear" w:color="auto" w:fill="auto"/>
            <w:noWrap/>
            <w:vAlign w:val="center"/>
          </w:tcPr>
          <w:p w14:paraId="0A30F309"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1,0444</w:t>
            </w:r>
          </w:p>
        </w:tc>
      </w:tr>
      <w:tr w:rsidR="0089106A" w:rsidRPr="00CE40B7" w14:paraId="131E8FF7" w14:textId="77777777" w:rsidTr="0092390C">
        <w:trPr>
          <w:trHeight w:val="397"/>
        </w:trPr>
        <w:tc>
          <w:tcPr>
            <w:tcW w:w="426" w:type="dxa"/>
            <w:vMerge/>
            <w:noWrap/>
            <w:vAlign w:val="center"/>
          </w:tcPr>
          <w:p w14:paraId="7734C8CC"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1560" w:type="dxa"/>
            <w:vMerge/>
            <w:vAlign w:val="center"/>
          </w:tcPr>
          <w:p w14:paraId="3F081FF0"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850" w:type="dxa"/>
            <w:shd w:val="clear" w:color="auto" w:fill="auto"/>
            <w:vAlign w:val="center"/>
          </w:tcPr>
          <w:p w14:paraId="35BE0E55"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год 2022</w:t>
            </w:r>
          </w:p>
        </w:tc>
        <w:tc>
          <w:tcPr>
            <w:tcW w:w="851" w:type="dxa"/>
            <w:shd w:val="clear" w:color="auto" w:fill="auto"/>
            <w:noWrap/>
            <w:vAlign w:val="center"/>
          </w:tcPr>
          <w:p w14:paraId="5738AC0B"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19,0898</w:t>
            </w:r>
          </w:p>
        </w:tc>
        <w:tc>
          <w:tcPr>
            <w:tcW w:w="850" w:type="dxa"/>
            <w:shd w:val="clear" w:color="auto" w:fill="auto"/>
            <w:noWrap/>
            <w:vAlign w:val="center"/>
          </w:tcPr>
          <w:p w14:paraId="342D01AE"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0,8597</w:t>
            </w:r>
          </w:p>
        </w:tc>
        <w:tc>
          <w:tcPr>
            <w:tcW w:w="992" w:type="dxa"/>
            <w:shd w:val="clear" w:color="auto" w:fill="auto"/>
            <w:noWrap/>
            <w:vAlign w:val="center"/>
          </w:tcPr>
          <w:p w14:paraId="3DA64854"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4,2478</w:t>
            </w:r>
          </w:p>
        </w:tc>
        <w:tc>
          <w:tcPr>
            <w:tcW w:w="1134" w:type="dxa"/>
            <w:shd w:val="clear" w:color="auto" w:fill="auto"/>
            <w:vAlign w:val="center"/>
          </w:tcPr>
          <w:p w14:paraId="2F31895F"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17 452,3198</w:t>
            </w:r>
          </w:p>
        </w:tc>
        <w:tc>
          <w:tcPr>
            <w:tcW w:w="993" w:type="dxa"/>
            <w:shd w:val="clear" w:color="auto" w:fill="auto"/>
            <w:vAlign w:val="center"/>
          </w:tcPr>
          <w:p w14:paraId="1A6FC699"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2 559,4061</w:t>
            </w:r>
          </w:p>
        </w:tc>
        <w:tc>
          <w:tcPr>
            <w:tcW w:w="1134" w:type="dxa"/>
            <w:shd w:val="clear" w:color="auto" w:fill="auto"/>
            <w:noWrap/>
            <w:vAlign w:val="center"/>
          </w:tcPr>
          <w:p w14:paraId="4D22A13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c>
          <w:tcPr>
            <w:tcW w:w="708" w:type="dxa"/>
            <w:shd w:val="clear" w:color="auto" w:fill="auto"/>
            <w:noWrap/>
            <w:vAlign w:val="center"/>
          </w:tcPr>
          <w:p w14:paraId="448EA4D3"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c>
          <w:tcPr>
            <w:tcW w:w="1134" w:type="dxa"/>
            <w:shd w:val="clear" w:color="auto" w:fill="auto"/>
            <w:noWrap/>
            <w:vAlign w:val="center"/>
          </w:tcPr>
          <w:p w14:paraId="2F560C3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r>
      <w:tr w:rsidR="0089106A" w:rsidRPr="00CE40B7" w14:paraId="69DC85E7" w14:textId="77777777" w:rsidTr="0092390C">
        <w:trPr>
          <w:trHeight w:val="397"/>
        </w:trPr>
        <w:tc>
          <w:tcPr>
            <w:tcW w:w="426" w:type="dxa"/>
            <w:vMerge w:val="restart"/>
            <w:noWrap/>
            <w:vAlign w:val="center"/>
          </w:tcPr>
          <w:p w14:paraId="1685BA3E"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2</w:t>
            </w:r>
          </w:p>
        </w:tc>
        <w:tc>
          <w:tcPr>
            <w:tcW w:w="1560" w:type="dxa"/>
            <w:vMerge w:val="restart"/>
            <w:vAlign w:val="center"/>
          </w:tcPr>
          <w:p w14:paraId="2346A941"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 xml:space="preserve">Общество с ограниченной ответственностью «ТСО </w:t>
            </w:r>
            <w:proofErr w:type="spellStart"/>
            <w:r w:rsidRPr="00CE40B7">
              <w:rPr>
                <w:rFonts w:ascii="Times New Roman" w:eastAsia="Times New Roman" w:hAnsi="Times New Roman" w:cs="Times New Roman"/>
                <w:color w:val="000000"/>
                <w:sz w:val="16"/>
                <w:szCs w:val="16"/>
              </w:rPr>
              <w:t>Кабицыно</w:t>
            </w:r>
            <w:proofErr w:type="spellEnd"/>
            <w:r w:rsidRPr="00CE40B7">
              <w:rPr>
                <w:rFonts w:ascii="Times New Roman" w:eastAsia="Times New Roman" w:hAnsi="Times New Roman" w:cs="Times New Roman"/>
                <w:color w:val="000000"/>
                <w:sz w:val="16"/>
                <w:szCs w:val="16"/>
              </w:rPr>
              <w:t>»</w:t>
            </w:r>
          </w:p>
        </w:tc>
        <w:tc>
          <w:tcPr>
            <w:tcW w:w="850" w:type="dxa"/>
            <w:shd w:val="clear" w:color="auto" w:fill="auto"/>
            <w:vAlign w:val="center"/>
          </w:tcPr>
          <w:p w14:paraId="68D7D616"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I полугодие</w:t>
            </w:r>
          </w:p>
        </w:tc>
        <w:tc>
          <w:tcPr>
            <w:tcW w:w="851" w:type="dxa"/>
            <w:shd w:val="clear" w:color="auto" w:fill="auto"/>
            <w:noWrap/>
            <w:vAlign w:val="center"/>
          </w:tcPr>
          <w:p w14:paraId="3B3D0207"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10,0650</w:t>
            </w:r>
          </w:p>
        </w:tc>
        <w:tc>
          <w:tcPr>
            <w:tcW w:w="850" w:type="dxa"/>
            <w:shd w:val="clear" w:color="auto" w:fill="auto"/>
            <w:noWrap/>
            <w:vAlign w:val="center"/>
          </w:tcPr>
          <w:p w14:paraId="2E839FEF"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0,6810</w:t>
            </w:r>
          </w:p>
        </w:tc>
        <w:tc>
          <w:tcPr>
            <w:tcW w:w="992" w:type="dxa"/>
            <w:shd w:val="clear" w:color="auto" w:fill="auto"/>
            <w:noWrap/>
            <w:vAlign w:val="center"/>
          </w:tcPr>
          <w:p w14:paraId="0A9B620E"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4,1000</w:t>
            </w:r>
          </w:p>
        </w:tc>
        <w:tc>
          <w:tcPr>
            <w:tcW w:w="1134" w:type="dxa"/>
            <w:shd w:val="clear" w:color="auto" w:fill="auto"/>
            <w:vAlign w:val="center"/>
          </w:tcPr>
          <w:p w14:paraId="060D587B"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5 582,07825</w:t>
            </w:r>
          </w:p>
        </w:tc>
        <w:tc>
          <w:tcPr>
            <w:tcW w:w="993" w:type="dxa"/>
            <w:shd w:val="clear" w:color="auto" w:fill="auto"/>
            <w:vAlign w:val="center"/>
          </w:tcPr>
          <w:p w14:paraId="49080C4C"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1 968,7087</w:t>
            </w:r>
          </w:p>
        </w:tc>
        <w:tc>
          <w:tcPr>
            <w:tcW w:w="1134" w:type="dxa"/>
            <w:shd w:val="clear" w:color="auto" w:fill="auto"/>
            <w:noWrap/>
            <w:vAlign w:val="center"/>
          </w:tcPr>
          <w:p w14:paraId="54CCA07E"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226 913,8</w:t>
            </w:r>
          </w:p>
        </w:tc>
        <w:tc>
          <w:tcPr>
            <w:tcW w:w="708" w:type="dxa"/>
            <w:shd w:val="clear" w:color="auto" w:fill="auto"/>
            <w:noWrap/>
            <w:vAlign w:val="center"/>
          </w:tcPr>
          <w:p w14:paraId="4935D64B"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195,6</w:t>
            </w:r>
          </w:p>
        </w:tc>
        <w:tc>
          <w:tcPr>
            <w:tcW w:w="1134" w:type="dxa"/>
            <w:shd w:val="clear" w:color="auto" w:fill="auto"/>
            <w:noWrap/>
            <w:vAlign w:val="center"/>
          </w:tcPr>
          <w:p w14:paraId="316AD0E4"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0,7502</w:t>
            </w:r>
          </w:p>
        </w:tc>
      </w:tr>
      <w:tr w:rsidR="0089106A" w:rsidRPr="00CE40B7" w14:paraId="7200E277" w14:textId="77777777" w:rsidTr="0092390C">
        <w:trPr>
          <w:trHeight w:val="397"/>
        </w:trPr>
        <w:tc>
          <w:tcPr>
            <w:tcW w:w="426" w:type="dxa"/>
            <w:vMerge/>
            <w:noWrap/>
            <w:vAlign w:val="center"/>
          </w:tcPr>
          <w:p w14:paraId="4C09EF45"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1560" w:type="dxa"/>
            <w:vMerge/>
            <w:vAlign w:val="center"/>
          </w:tcPr>
          <w:p w14:paraId="342D09AD"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850" w:type="dxa"/>
            <w:shd w:val="clear" w:color="auto" w:fill="auto"/>
            <w:vAlign w:val="center"/>
          </w:tcPr>
          <w:p w14:paraId="3ED902FF"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II полугодие</w:t>
            </w:r>
          </w:p>
        </w:tc>
        <w:tc>
          <w:tcPr>
            <w:tcW w:w="851" w:type="dxa"/>
            <w:shd w:val="clear" w:color="auto" w:fill="auto"/>
            <w:noWrap/>
            <w:vAlign w:val="center"/>
          </w:tcPr>
          <w:p w14:paraId="2654BF9D"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10,0650</w:t>
            </w:r>
          </w:p>
        </w:tc>
        <w:tc>
          <w:tcPr>
            <w:tcW w:w="850" w:type="dxa"/>
            <w:shd w:val="clear" w:color="auto" w:fill="auto"/>
            <w:noWrap/>
            <w:vAlign w:val="center"/>
          </w:tcPr>
          <w:p w14:paraId="1C47AEBF"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0,6810</w:t>
            </w:r>
          </w:p>
        </w:tc>
        <w:tc>
          <w:tcPr>
            <w:tcW w:w="992" w:type="dxa"/>
            <w:shd w:val="clear" w:color="auto" w:fill="auto"/>
            <w:noWrap/>
            <w:vAlign w:val="center"/>
          </w:tcPr>
          <w:p w14:paraId="05079E85"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4,1000</w:t>
            </w:r>
          </w:p>
        </w:tc>
        <w:tc>
          <w:tcPr>
            <w:tcW w:w="1134" w:type="dxa"/>
            <w:shd w:val="clear" w:color="auto" w:fill="auto"/>
            <w:vAlign w:val="center"/>
          </w:tcPr>
          <w:p w14:paraId="10591296"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5 582,07825</w:t>
            </w:r>
          </w:p>
        </w:tc>
        <w:tc>
          <w:tcPr>
            <w:tcW w:w="993" w:type="dxa"/>
            <w:shd w:val="clear" w:color="auto" w:fill="auto"/>
            <w:vAlign w:val="center"/>
          </w:tcPr>
          <w:p w14:paraId="442AB5CC"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2 085,1292</w:t>
            </w:r>
          </w:p>
        </w:tc>
        <w:tc>
          <w:tcPr>
            <w:tcW w:w="1134" w:type="dxa"/>
            <w:shd w:val="clear" w:color="auto" w:fill="auto"/>
            <w:noWrap/>
            <w:vAlign w:val="center"/>
          </w:tcPr>
          <w:p w14:paraId="358D1A84"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226 913,8</w:t>
            </w:r>
          </w:p>
        </w:tc>
        <w:tc>
          <w:tcPr>
            <w:tcW w:w="708" w:type="dxa"/>
            <w:shd w:val="clear" w:color="auto" w:fill="auto"/>
            <w:noWrap/>
            <w:vAlign w:val="center"/>
          </w:tcPr>
          <w:p w14:paraId="013F17C4"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207,2</w:t>
            </w:r>
          </w:p>
        </w:tc>
        <w:tc>
          <w:tcPr>
            <w:tcW w:w="1134" w:type="dxa"/>
            <w:shd w:val="clear" w:color="auto" w:fill="auto"/>
            <w:noWrap/>
            <w:vAlign w:val="center"/>
          </w:tcPr>
          <w:p w14:paraId="6C7F7D90"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0,7618</w:t>
            </w:r>
          </w:p>
        </w:tc>
      </w:tr>
      <w:tr w:rsidR="0089106A" w:rsidRPr="00CE40B7" w14:paraId="7E944DB7" w14:textId="77777777" w:rsidTr="0092390C">
        <w:trPr>
          <w:trHeight w:val="397"/>
        </w:trPr>
        <w:tc>
          <w:tcPr>
            <w:tcW w:w="426" w:type="dxa"/>
            <w:vMerge/>
            <w:noWrap/>
            <w:vAlign w:val="center"/>
          </w:tcPr>
          <w:p w14:paraId="26FCDCDA"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1560" w:type="dxa"/>
            <w:vMerge/>
            <w:vAlign w:val="center"/>
          </w:tcPr>
          <w:p w14:paraId="4DB16725"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850" w:type="dxa"/>
            <w:shd w:val="clear" w:color="auto" w:fill="auto"/>
            <w:vAlign w:val="center"/>
          </w:tcPr>
          <w:p w14:paraId="29CEC904"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год 2022</w:t>
            </w:r>
          </w:p>
        </w:tc>
        <w:tc>
          <w:tcPr>
            <w:tcW w:w="851" w:type="dxa"/>
            <w:shd w:val="clear" w:color="auto" w:fill="auto"/>
            <w:noWrap/>
            <w:vAlign w:val="center"/>
          </w:tcPr>
          <w:p w14:paraId="7D02585F"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20,1300</w:t>
            </w:r>
          </w:p>
        </w:tc>
        <w:tc>
          <w:tcPr>
            <w:tcW w:w="850" w:type="dxa"/>
            <w:shd w:val="clear" w:color="auto" w:fill="auto"/>
            <w:noWrap/>
            <w:vAlign w:val="center"/>
          </w:tcPr>
          <w:p w14:paraId="5E051E02"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1,3620</w:t>
            </w:r>
          </w:p>
        </w:tc>
        <w:tc>
          <w:tcPr>
            <w:tcW w:w="992" w:type="dxa"/>
            <w:shd w:val="clear" w:color="auto" w:fill="auto"/>
            <w:noWrap/>
            <w:vAlign w:val="center"/>
          </w:tcPr>
          <w:p w14:paraId="055D2958"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4,1000</w:t>
            </w:r>
          </w:p>
        </w:tc>
        <w:tc>
          <w:tcPr>
            <w:tcW w:w="1134" w:type="dxa"/>
            <w:shd w:val="clear" w:color="auto" w:fill="auto"/>
            <w:vAlign w:val="center"/>
          </w:tcPr>
          <w:p w14:paraId="6207B6AF"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11 164,1565</w:t>
            </w:r>
          </w:p>
        </w:tc>
        <w:tc>
          <w:tcPr>
            <w:tcW w:w="993" w:type="dxa"/>
            <w:shd w:val="clear" w:color="auto" w:fill="auto"/>
            <w:vAlign w:val="center"/>
          </w:tcPr>
          <w:p w14:paraId="5CF84DBC"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4 053,8379</w:t>
            </w:r>
          </w:p>
        </w:tc>
        <w:tc>
          <w:tcPr>
            <w:tcW w:w="1134" w:type="dxa"/>
            <w:shd w:val="clear" w:color="auto" w:fill="auto"/>
            <w:noWrap/>
            <w:vAlign w:val="center"/>
          </w:tcPr>
          <w:p w14:paraId="3CCB104C"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c>
          <w:tcPr>
            <w:tcW w:w="708" w:type="dxa"/>
            <w:shd w:val="clear" w:color="auto" w:fill="auto"/>
            <w:noWrap/>
            <w:vAlign w:val="center"/>
          </w:tcPr>
          <w:p w14:paraId="553CF5C5"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c>
          <w:tcPr>
            <w:tcW w:w="1134" w:type="dxa"/>
            <w:shd w:val="clear" w:color="auto" w:fill="auto"/>
            <w:noWrap/>
            <w:vAlign w:val="center"/>
          </w:tcPr>
          <w:p w14:paraId="1EAD6F52"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r>
      <w:tr w:rsidR="0089106A" w:rsidRPr="00CE40B7" w14:paraId="733A9C81" w14:textId="77777777" w:rsidTr="0092390C">
        <w:trPr>
          <w:trHeight w:val="397"/>
        </w:trPr>
        <w:tc>
          <w:tcPr>
            <w:tcW w:w="426" w:type="dxa"/>
            <w:vMerge w:val="restart"/>
            <w:noWrap/>
            <w:vAlign w:val="center"/>
          </w:tcPr>
          <w:p w14:paraId="1A7656C6"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3</w:t>
            </w:r>
          </w:p>
        </w:tc>
        <w:tc>
          <w:tcPr>
            <w:tcW w:w="1560" w:type="dxa"/>
            <w:vMerge w:val="restart"/>
            <w:vAlign w:val="center"/>
          </w:tcPr>
          <w:p w14:paraId="48EBB5FB"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Общество с ограниченной ответственностью «</w:t>
            </w:r>
            <w:proofErr w:type="spellStart"/>
            <w:r w:rsidRPr="00CE40B7">
              <w:rPr>
                <w:rFonts w:ascii="Times New Roman" w:eastAsia="Times New Roman" w:hAnsi="Times New Roman" w:cs="Times New Roman"/>
                <w:color w:val="000000"/>
                <w:sz w:val="16"/>
                <w:szCs w:val="16"/>
              </w:rPr>
              <w:t>ЦентрТехноКом</w:t>
            </w:r>
            <w:proofErr w:type="spellEnd"/>
            <w:r w:rsidRPr="00CE40B7">
              <w:rPr>
                <w:rFonts w:ascii="Times New Roman" w:eastAsia="Times New Roman" w:hAnsi="Times New Roman" w:cs="Times New Roman"/>
                <w:color w:val="000000"/>
                <w:sz w:val="16"/>
                <w:szCs w:val="16"/>
              </w:rPr>
              <w:t xml:space="preserve">»  </w:t>
            </w:r>
          </w:p>
        </w:tc>
        <w:tc>
          <w:tcPr>
            <w:tcW w:w="850" w:type="dxa"/>
            <w:shd w:val="clear" w:color="auto" w:fill="auto"/>
            <w:vAlign w:val="center"/>
          </w:tcPr>
          <w:p w14:paraId="15B1460A"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lang w:val="en-US"/>
              </w:rPr>
              <w:t>I</w:t>
            </w:r>
            <w:r w:rsidRPr="00CE40B7">
              <w:rPr>
                <w:rFonts w:ascii="Times New Roman" w:eastAsia="Times New Roman" w:hAnsi="Times New Roman" w:cs="Times New Roman"/>
                <w:sz w:val="16"/>
                <w:szCs w:val="16"/>
              </w:rPr>
              <w:t xml:space="preserve"> полугодие</w:t>
            </w:r>
          </w:p>
        </w:tc>
        <w:tc>
          <w:tcPr>
            <w:tcW w:w="851" w:type="dxa"/>
            <w:shd w:val="clear" w:color="auto" w:fill="auto"/>
            <w:noWrap/>
            <w:vAlign w:val="center"/>
          </w:tcPr>
          <w:p w14:paraId="4CD897AB"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4,8845</w:t>
            </w:r>
          </w:p>
        </w:tc>
        <w:tc>
          <w:tcPr>
            <w:tcW w:w="850" w:type="dxa"/>
            <w:shd w:val="clear" w:color="auto" w:fill="auto"/>
            <w:noWrap/>
            <w:vAlign w:val="center"/>
          </w:tcPr>
          <w:p w14:paraId="2C3F5124"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0,2244</w:t>
            </w:r>
          </w:p>
        </w:tc>
        <w:tc>
          <w:tcPr>
            <w:tcW w:w="992" w:type="dxa"/>
            <w:shd w:val="clear" w:color="auto" w:fill="auto"/>
            <w:noWrap/>
            <w:vAlign w:val="center"/>
          </w:tcPr>
          <w:p w14:paraId="141899A3"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2,7399</w:t>
            </w:r>
          </w:p>
        </w:tc>
        <w:tc>
          <w:tcPr>
            <w:tcW w:w="1134" w:type="dxa"/>
            <w:shd w:val="clear" w:color="auto" w:fill="auto"/>
            <w:vAlign w:val="center"/>
          </w:tcPr>
          <w:p w14:paraId="0ECAC79A"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3 112,48080</w:t>
            </w:r>
          </w:p>
        </w:tc>
        <w:tc>
          <w:tcPr>
            <w:tcW w:w="993" w:type="dxa"/>
            <w:shd w:val="clear" w:color="auto" w:fill="auto"/>
            <w:vAlign w:val="center"/>
          </w:tcPr>
          <w:p w14:paraId="14581A1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648,7199</w:t>
            </w:r>
          </w:p>
        </w:tc>
        <w:tc>
          <w:tcPr>
            <w:tcW w:w="1134" w:type="dxa"/>
            <w:shd w:val="clear" w:color="auto" w:fill="auto"/>
            <w:noWrap/>
            <w:vAlign w:val="center"/>
          </w:tcPr>
          <w:p w14:paraId="12ECBDB8"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189 330,6</w:t>
            </w:r>
          </w:p>
        </w:tc>
        <w:tc>
          <w:tcPr>
            <w:tcW w:w="708" w:type="dxa"/>
            <w:shd w:val="clear" w:color="auto" w:fill="auto"/>
            <w:noWrap/>
            <w:vAlign w:val="center"/>
          </w:tcPr>
          <w:p w14:paraId="1F36F085"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132,8</w:t>
            </w:r>
          </w:p>
        </w:tc>
        <w:tc>
          <w:tcPr>
            <w:tcW w:w="1134" w:type="dxa"/>
            <w:shd w:val="clear" w:color="auto" w:fill="auto"/>
            <w:noWrap/>
            <w:vAlign w:val="center"/>
          </w:tcPr>
          <w:p w14:paraId="19B5EC65"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0,7700</w:t>
            </w:r>
          </w:p>
        </w:tc>
      </w:tr>
      <w:tr w:rsidR="0089106A" w:rsidRPr="00CE40B7" w14:paraId="2EA59B04" w14:textId="77777777" w:rsidTr="0092390C">
        <w:trPr>
          <w:trHeight w:val="397"/>
        </w:trPr>
        <w:tc>
          <w:tcPr>
            <w:tcW w:w="426" w:type="dxa"/>
            <w:vMerge/>
            <w:noWrap/>
            <w:vAlign w:val="center"/>
          </w:tcPr>
          <w:p w14:paraId="2A92FB73"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1560" w:type="dxa"/>
            <w:vMerge/>
            <w:vAlign w:val="center"/>
          </w:tcPr>
          <w:p w14:paraId="63C5248C"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850" w:type="dxa"/>
            <w:shd w:val="clear" w:color="auto" w:fill="auto"/>
            <w:vAlign w:val="center"/>
          </w:tcPr>
          <w:p w14:paraId="1D17EA6D"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lang w:val="en-US"/>
              </w:rPr>
              <w:t>II</w:t>
            </w:r>
            <w:r w:rsidRPr="00CE40B7">
              <w:rPr>
                <w:rFonts w:ascii="Times New Roman" w:eastAsia="Times New Roman" w:hAnsi="Times New Roman" w:cs="Times New Roman"/>
                <w:sz w:val="16"/>
                <w:szCs w:val="16"/>
              </w:rPr>
              <w:t xml:space="preserve"> полугодие</w:t>
            </w:r>
          </w:p>
        </w:tc>
        <w:tc>
          <w:tcPr>
            <w:tcW w:w="851" w:type="dxa"/>
            <w:shd w:val="clear" w:color="auto" w:fill="auto"/>
            <w:noWrap/>
            <w:vAlign w:val="center"/>
          </w:tcPr>
          <w:p w14:paraId="398909BA"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4,9560</w:t>
            </w:r>
          </w:p>
        </w:tc>
        <w:tc>
          <w:tcPr>
            <w:tcW w:w="850" w:type="dxa"/>
            <w:shd w:val="clear" w:color="auto" w:fill="auto"/>
            <w:noWrap/>
            <w:vAlign w:val="center"/>
          </w:tcPr>
          <w:p w14:paraId="5946EBE7"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0,2277</w:t>
            </w:r>
          </w:p>
        </w:tc>
        <w:tc>
          <w:tcPr>
            <w:tcW w:w="992" w:type="dxa"/>
            <w:shd w:val="clear" w:color="auto" w:fill="auto"/>
            <w:noWrap/>
            <w:vAlign w:val="center"/>
          </w:tcPr>
          <w:p w14:paraId="10D4D3C3"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2,7399</w:t>
            </w:r>
          </w:p>
        </w:tc>
        <w:tc>
          <w:tcPr>
            <w:tcW w:w="1134" w:type="dxa"/>
            <w:shd w:val="clear" w:color="auto" w:fill="auto"/>
            <w:vAlign w:val="center"/>
          </w:tcPr>
          <w:p w14:paraId="4FCCA752"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3 112,48080</w:t>
            </w:r>
          </w:p>
        </w:tc>
        <w:tc>
          <w:tcPr>
            <w:tcW w:w="993" w:type="dxa"/>
            <w:shd w:val="clear" w:color="auto" w:fill="auto"/>
            <w:vAlign w:val="center"/>
          </w:tcPr>
          <w:p w14:paraId="793BD990"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697,1864</w:t>
            </w:r>
          </w:p>
        </w:tc>
        <w:tc>
          <w:tcPr>
            <w:tcW w:w="1134" w:type="dxa"/>
            <w:shd w:val="clear" w:color="auto" w:fill="auto"/>
            <w:noWrap/>
            <w:vAlign w:val="center"/>
          </w:tcPr>
          <w:p w14:paraId="08167548"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189 330,6</w:t>
            </w:r>
          </w:p>
        </w:tc>
        <w:tc>
          <w:tcPr>
            <w:tcW w:w="708" w:type="dxa"/>
            <w:shd w:val="clear" w:color="auto" w:fill="auto"/>
            <w:noWrap/>
            <w:vAlign w:val="center"/>
          </w:tcPr>
          <w:p w14:paraId="609E0A52"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140,7</w:t>
            </w:r>
          </w:p>
        </w:tc>
        <w:tc>
          <w:tcPr>
            <w:tcW w:w="1134" w:type="dxa"/>
            <w:shd w:val="clear" w:color="auto" w:fill="auto"/>
            <w:noWrap/>
            <w:vAlign w:val="center"/>
          </w:tcPr>
          <w:p w14:paraId="29FECA5A"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0,7687</w:t>
            </w:r>
          </w:p>
        </w:tc>
      </w:tr>
      <w:tr w:rsidR="0089106A" w:rsidRPr="00CE40B7" w14:paraId="09801733" w14:textId="77777777" w:rsidTr="0092390C">
        <w:trPr>
          <w:trHeight w:val="397"/>
        </w:trPr>
        <w:tc>
          <w:tcPr>
            <w:tcW w:w="426" w:type="dxa"/>
            <w:vMerge/>
            <w:noWrap/>
            <w:vAlign w:val="center"/>
          </w:tcPr>
          <w:p w14:paraId="2238A466"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1560" w:type="dxa"/>
            <w:vMerge/>
            <w:vAlign w:val="center"/>
          </w:tcPr>
          <w:p w14:paraId="72079C84"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850" w:type="dxa"/>
            <w:shd w:val="clear" w:color="auto" w:fill="auto"/>
            <w:vAlign w:val="center"/>
          </w:tcPr>
          <w:p w14:paraId="290C6E63"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год 2022</w:t>
            </w:r>
          </w:p>
        </w:tc>
        <w:tc>
          <w:tcPr>
            <w:tcW w:w="851" w:type="dxa"/>
            <w:shd w:val="clear" w:color="auto" w:fill="auto"/>
            <w:noWrap/>
            <w:vAlign w:val="center"/>
          </w:tcPr>
          <w:p w14:paraId="5CF39E4F"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9,8405</w:t>
            </w:r>
          </w:p>
        </w:tc>
        <w:tc>
          <w:tcPr>
            <w:tcW w:w="850" w:type="dxa"/>
            <w:shd w:val="clear" w:color="auto" w:fill="auto"/>
            <w:noWrap/>
            <w:vAlign w:val="center"/>
          </w:tcPr>
          <w:p w14:paraId="090D2E72"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0,4521</w:t>
            </w:r>
          </w:p>
        </w:tc>
        <w:tc>
          <w:tcPr>
            <w:tcW w:w="992" w:type="dxa"/>
            <w:shd w:val="clear" w:color="auto" w:fill="auto"/>
            <w:noWrap/>
            <w:vAlign w:val="center"/>
          </w:tcPr>
          <w:p w14:paraId="59BB748C"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2,7399</w:t>
            </w:r>
          </w:p>
        </w:tc>
        <w:tc>
          <w:tcPr>
            <w:tcW w:w="1134" w:type="dxa"/>
            <w:shd w:val="clear" w:color="auto" w:fill="auto"/>
            <w:vAlign w:val="center"/>
          </w:tcPr>
          <w:p w14:paraId="0773145A"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6 224,9616</w:t>
            </w:r>
          </w:p>
        </w:tc>
        <w:tc>
          <w:tcPr>
            <w:tcW w:w="993" w:type="dxa"/>
            <w:shd w:val="clear" w:color="auto" w:fill="auto"/>
            <w:vAlign w:val="center"/>
          </w:tcPr>
          <w:p w14:paraId="64E06CFA"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1 345,9062</w:t>
            </w:r>
          </w:p>
        </w:tc>
        <w:tc>
          <w:tcPr>
            <w:tcW w:w="1134" w:type="dxa"/>
            <w:shd w:val="clear" w:color="auto" w:fill="auto"/>
            <w:noWrap/>
            <w:vAlign w:val="center"/>
          </w:tcPr>
          <w:p w14:paraId="10C19A13"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c>
          <w:tcPr>
            <w:tcW w:w="708" w:type="dxa"/>
            <w:shd w:val="clear" w:color="auto" w:fill="auto"/>
            <w:noWrap/>
            <w:vAlign w:val="center"/>
          </w:tcPr>
          <w:p w14:paraId="6E4089EA"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c>
          <w:tcPr>
            <w:tcW w:w="1134" w:type="dxa"/>
            <w:shd w:val="clear" w:color="auto" w:fill="auto"/>
            <w:noWrap/>
            <w:vAlign w:val="center"/>
          </w:tcPr>
          <w:p w14:paraId="3CF7CCFF"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r>
      <w:tr w:rsidR="0089106A" w:rsidRPr="00CE40B7" w14:paraId="68632D2C" w14:textId="77777777" w:rsidTr="0092390C">
        <w:trPr>
          <w:trHeight w:val="397"/>
        </w:trPr>
        <w:tc>
          <w:tcPr>
            <w:tcW w:w="426" w:type="dxa"/>
            <w:vMerge w:val="restart"/>
            <w:noWrap/>
            <w:vAlign w:val="center"/>
          </w:tcPr>
          <w:p w14:paraId="1206BAB9"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4</w:t>
            </w:r>
          </w:p>
        </w:tc>
        <w:tc>
          <w:tcPr>
            <w:tcW w:w="1560" w:type="dxa"/>
            <w:vMerge w:val="restart"/>
            <w:vAlign w:val="center"/>
          </w:tcPr>
          <w:p w14:paraId="273611B7"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 xml:space="preserve"> Общество с ограниченной ответственностью «</w:t>
            </w:r>
            <w:proofErr w:type="spellStart"/>
            <w:r w:rsidRPr="00CE40B7">
              <w:rPr>
                <w:rFonts w:ascii="Times New Roman" w:eastAsia="Times New Roman" w:hAnsi="Times New Roman" w:cs="Times New Roman"/>
                <w:color w:val="000000"/>
                <w:sz w:val="16"/>
                <w:szCs w:val="16"/>
              </w:rPr>
              <w:t>ЭнергоАльянс</w:t>
            </w:r>
            <w:proofErr w:type="spellEnd"/>
            <w:r w:rsidRPr="00CE40B7">
              <w:rPr>
                <w:rFonts w:ascii="Times New Roman" w:eastAsia="Times New Roman" w:hAnsi="Times New Roman" w:cs="Times New Roman"/>
                <w:color w:val="000000"/>
                <w:sz w:val="16"/>
                <w:szCs w:val="16"/>
              </w:rPr>
              <w:t>»</w:t>
            </w:r>
          </w:p>
        </w:tc>
        <w:tc>
          <w:tcPr>
            <w:tcW w:w="850" w:type="dxa"/>
            <w:shd w:val="clear" w:color="auto" w:fill="auto"/>
            <w:vAlign w:val="center"/>
          </w:tcPr>
          <w:p w14:paraId="60527065"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I полугодие</w:t>
            </w:r>
          </w:p>
        </w:tc>
        <w:tc>
          <w:tcPr>
            <w:tcW w:w="851" w:type="dxa"/>
            <w:shd w:val="clear" w:color="auto" w:fill="auto"/>
            <w:noWrap/>
            <w:vAlign w:val="center"/>
          </w:tcPr>
          <w:p w14:paraId="55AEC78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4,7039</w:t>
            </w:r>
          </w:p>
        </w:tc>
        <w:tc>
          <w:tcPr>
            <w:tcW w:w="850" w:type="dxa"/>
            <w:shd w:val="clear" w:color="auto" w:fill="auto"/>
            <w:noWrap/>
            <w:vAlign w:val="center"/>
          </w:tcPr>
          <w:p w14:paraId="2D288086"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0,3633</w:t>
            </w:r>
          </w:p>
        </w:tc>
        <w:tc>
          <w:tcPr>
            <w:tcW w:w="992" w:type="dxa"/>
            <w:shd w:val="clear" w:color="auto" w:fill="auto"/>
            <w:noWrap/>
            <w:vAlign w:val="center"/>
          </w:tcPr>
          <w:p w14:paraId="05D7544C"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2,9814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C9A34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3 003,48730</w:t>
            </w:r>
          </w:p>
        </w:tc>
        <w:tc>
          <w:tcPr>
            <w:tcW w:w="993" w:type="dxa"/>
            <w:shd w:val="clear" w:color="auto" w:fill="auto"/>
            <w:vAlign w:val="center"/>
          </w:tcPr>
          <w:p w14:paraId="4288BE9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1 050,2671</w:t>
            </w:r>
          </w:p>
        </w:tc>
        <w:tc>
          <w:tcPr>
            <w:tcW w:w="1134" w:type="dxa"/>
            <w:shd w:val="clear" w:color="auto" w:fill="auto"/>
            <w:noWrap/>
            <w:vAlign w:val="center"/>
          </w:tcPr>
          <w:p w14:paraId="1303A53C"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167 901,4</w:t>
            </w:r>
          </w:p>
        </w:tc>
        <w:tc>
          <w:tcPr>
            <w:tcW w:w="708" w:type="dxa"/>
            <w:shd w:val="clear" w:color="auto" w:fill="auto"/>
            <w:noWrap/>
            <w:vAlign w:val="center"/>
          </w:tcPr>
          <w:p w14:paraId="0DE69922"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223,3</w:t>
            </w:r>
          </w:p>
        </w:tc>
        <w:tc>
          <w:tcPr>
            <w:tcW w:w="1134" w:type="dxa"/>
            <w:shd w:val="clear" w:color="auto" w:fill="auto"/>
            <w:noWrap/>
            <w:vAlign w:val="center"/>
          </w:tcPr>
          <w:p w14:paraId="628D78E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0,8618</w:t>
            </w:r>
          </w:p>
        </w:tc>
      </w:tr>
      <w:tr w:rsidR="0089106A" w:rsidRPr="00CE40B7" w14:paraId="1EC0A206" w14:textId="77777777" w:rsidTr="0092390C">
        <w:trPr>
          <w:trHeight w:val="397"/>
        </w:trPr>
        <w:tc>
          <w:tcPr>
            <w:tcW w:w="426" w:type="dxa"/>
            <w:vMerge/>
            <w:noWrap/>
            <w:vAlign w:val="center"/>
          </w:tcPr>
          <w:p w14:paraId="3FC8DE3B"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1560" w:type="dxa"/>
            <w:vMerge/>
            <w:vAlign w:val="center"/>
          </w:tcPr>
          <w:p w14:paraId="180250D5"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850" w:type="dxa"/>
            <w:shd w:val="clear" w:color="auto" w:fill="auto"/>
            <w:vAlign w:val="center"/>
          </w:tcPr>
          <w:p w14:paraId="2BE3B53A"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II полугодие</w:t>
            </w:r>
          </w:p>
        </w:tc>
        <w:tc>
          <w:tcPr>
            <w:tcW w:w="851" w:type="dxa"/>
            <w:shd w:val="clear" w:color="auto" w:fill="auto"/>
            <w:noWrap/>
            <w:vAlign w:val="center"/>
          </w:tcPr>
          <w:p w14:paraId="59AC2E3D"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4,5223</w:t>
            </w:r>
          </w:p>
        </w:tc>
        <w:tc>
          <w:tcPr>
            <w:tcW w:w="850" w:type="dxa"/>
            <w:shd w:val="clear" w:color="auto" w:fill="auto"/>
            <w:noWrap/>
            <w:vAlign w:val="center"/>
          </w:tcPr>
          <w:p w14:paraId="3D76AE88"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0,3493</w:t>
            </w:r>
          </w:p>
        </w:tc>
        <w:tc>
          <w:tcPr>
            <w:tcW w:w="992" w:type="dxa"/>
            <w:shd w:val="clear" w:color="auto" w:fill="auto"/>
            <w:noWrap/>
            <w:vAlign w:val="center"/>
          </w:tcPr>
          <w:p w14:paraId="0D125F1E"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2,9814</w:t>
            </w:r>
          </w:p>
        </w:tc>
        <w:tc>
          <w:tcPr>
            <w:tcW w:w="1134" w:type="dxa"/>
            <w:tcBorders>
              <w:top w:val="nil"/>
              <w:left w:val="single" w:sz="4" w:space="0" w:color="auto"/>
              <w:bottom w:val="single" w:sz="4" w:space="0" w:color="auto"/>
              <w:right w:val="single" w:sz="4" w:space="0" w:color="auto"/>
            </w:tcBorders>
            <w:shd w:val="clear" w:color="auto" w:fill="auto"/>
            <w:vAlign w:val="center"/>
          </w:tcPr>
          <w:p w14:paraId="14D7AEDC"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3 003,48730</w:t>
            </w:r>
          </w:p>
        </w:tc>
        <w:tc>
          <w:tcPr>
            <w:tcW w:w="993" w:type="dxa"/>
            <w:shd w:val="clear" w:color="auto" w:fill="auto"/>
            <w:vAlign w:val="center"/>
          </w:tcPr>
          <w:p w14:paraId="315BE0CD"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1 069,5090</w:t>
            </w:r>
          </w:p>
        </w:tc>
        <w:tc>
          <w:tcPr>
            <w:tcW w:w="1134" w:type="dxa"/>
            <w:shd w:val="clear" w:color="auto" w:fill="auto"/>
            <w:noWrap/>
            <w:vAlign w:val="center"/>
          </w:tcPr>
          <w:p w14:paraId="2CCBD8C3"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167 901,4</w:t>
            </w:r>
          </w:p>
        </w:tc>
        <w:tc>
          <w:tcPr>
            <w:tcW w:w="708" w:type="dxa"/>
            <w:shd w:val="clear" w:color="auto" w:fill="auto"/>
            <w:noWrap/>
            <w:vAlign w:val="center"/>
          </w:tcPr>
          <w:p w14:paraId="234784D6"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236,5</w:t>
            </w:r>
          </w:p>
        </w:tc>
        <w:tc>
          <w:tcPr>
            <w:tcW w:w="1134" w:type="dxa"/>
            <w:shd w:val="clear" w:color="auto" w:fill="auto"/>
            <w:noWrap/>
            <w:vAlign w:val="center"/>
          </w:tcPr>
          <w:p w14:paraId="09BFD0F9"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0,9006</w:t>
            </w:r>
          </w:p>
        </w:tc>
      </w:tr>
      <w:tr w:rsidR="0089106A" w:rsidRPr="00CE40B7" w14:paraId="2332141D" w14:textId="77777777" w:rsidTr="0092390C">
        <w:trPr>
          <w:trHeight w:val="397"/>
        </w:trPr>
        <w:tc>
          <w:tcPr>
            <w:tcW w:w="426" w:type="dxa"/>
            <w:vMerge/>
            <w:noWrap/>
            <w:vAlign w:val="center"/>
          </w:tcPr>
          <w:p w14:paraId="5F14712E"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1560" w:type="dxa"/>
            <w:vMerge/>
            <w:vAlign w:val="center"/>
          </w:tcPr>
          <w:p w14:paraId="2E46E9F9"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850" w:type="dxa"/>
            <w:shd w:val="clear" w:color="auto" w:fill="auto"/>
            <w:vAlign w:val="center"/>
          </w:tcPr>
          <w:p w14:paraId="718ABD63"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год 2022</w:t>
            </w:r>
          </w:p>
        </w:tc>
        <w:tc>
          <w:tcPr>
            <w:tcW w:w="851" w:type="dxa"/>
            <w:shd w:val="clear" w:color="auto" w:fill="auto"/>
            <w:noWrap/>
            <w:vAlign w:val="center"/>
          </w:tcPr>
          <w:p w14:paraId="72906730"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9,2262</w:t>
            </w:r>
          </w:p>
        </w:tc>
        <w:tc>
          <w:tcPr>
            <w:tcW w:w="850" w:type="dxa"/>
            <w:shd w:val="clear" w:color="auto" w:fill="auto"/>
            <w:noWrap/>
            <w:vAlign w:val="center"/>
          </w:tcPr>
          <w:p w14:paraId="28D38FC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0,7126</w:t>
            </w:r>
          </w:p>
        </w:tc>
        <w:tc>
          <w:tcPr>
            <w:tcW w:w="992" w:type="dxa"/>
            <w:shd w:val="clear" w:color="auto" w:fill="auto"/>
            <w:noWrap/>
            <w:vAlign w:val="center"/>
          </w:tcPr>
          <w:p w14:paraId="573EA79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2,9814</w:t>
            </w:r>
          </w:p>
        </w:tc>
        <w:tc>
          <w:tcPr>
            <w:tcW w:w="1134" w:type="dxa"/>
            <w:tcBorders>
              <w:top w:val="nil"/>
              <w:left w:val="single" w:sz="4" w:space="0" w:color="auto"/>
              <w:bottom w:val="single" w:sz="4" w:space="0" w:color="auto"/>
              <w:right w:val="single" w:sz="4" w:space="0" w:color="auto"/>
            </w:tcBorders>
            <w:shd w:val="clear" w:color="auto" w:fill="auto"/>
            <w:vAlign w:val="center"/>
          </w:tcPr>
          <w:p w14:paraId="19AF5852"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6 006,9746</w:t>
            </w:r>
          </w:p>
        </w:tc>
        <w:tc>
          <w:tcPr>
            <w:tcW w:w="993" w:type="dxa"/>
            <w:shd w:val="clear" w:color="auto" w:fill="auto"/>
            <w:vAlign w:val="center"/>
          </w:tcPr>
          <w:p w14:paraId="76DBF1D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2 119,7761</w:t>
            </w:r>
          </w:p>
        </w:tc>
        <w:tc>
          <w:tcPr>
            <w:tcW w:w="1134" w:type="dxa"/>
            <w:shd w:val="clear" w:color="auto" w:fill="auto"/>
            <w:noWrap/>
            <w:vAlign w:val="center"/>
          </w:tcPr>
          <w:p w14:paraId="6ED8C952"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c>
          <w:tcPr>
            <w:tcW w:w="708" w:type="dxa"/>
            <w:shd w:val="clear" w:color="auto" w:fill="auto"/>
            <w:noWrap/>
            <w:vAlign w:val="center"/>
          </w:tcPr>
          <w:p w14:paraId="0DB04C4C"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c>
          <w:tcPr>
            <w:tcW w:w="1134" w:type="dxa"/>
            <w:shd w:val="clear" w:color="auto" w:fill="auto"/>
            <w:noWrap/>
            <w:vAlign w:val="center"/>
          </w:tcPr>
          <w:p w14:paraId="3F6BBCAD"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r>
      <w:tr w:rsidR="0089106A" w:rsidRPr="00CE40B7" w14:paraId="31A4BE62" w14:textId="77777777" w:rsidTr="0092390C">
        <w:trPr>
          <w:trHeight w:val="397"/>
        </w:trPr>
        <w:tc>
          <w:tcPr>
            <w:tcW w:w="426" w:type="dxa"/>
            <w:vMerge w:val="restart"/>
            <w:noWrap/>
            <w:vAlign w:val="center"/>
          </w:tcPr>
          <w:p w14:paraId="533A5927"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5</w:t>
            </w:r>
          </w:p>
        </w:tc>
        <w:tc>
          <w:tcPr>
            <w:tcW w:w="1560" w:type="dxa"/>
            <w:vMerge w:val="restart"/>
            <w:vAlign w:val="center"/>
          </w:tcPr>
          <w:p w14:paraId="007B04FD"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r w:rsidRPr="00CE40B7">
              <w:rPr>
                <w:rFonts w:ascii="Times New Roman" w:eastAsia="Times New Roman" w:hAnsi="Times New Roman" w:cs="Times New Roman"/>
                <w:color w:val="000000"/>
                <w:sz w:val="16"/>
                <w:szCs w:val="16"/>
              </w:rPr>
              <w:t>Федеральное государственное бюджетное научное учреждение «Всероссийский научно - исследовательский институт радиологии и агроэкологии»</w:t>
            </w:r>
          </w:p>
        </w:tc>
        <w:tc>
          <w:tcPr>
            <w:tcW w:w="850" w:type="dxa"/>
            <w:shd w:val="clear" w:color="auto" w:fill="auto"/>
            <w:vAlign w:val="center"/>
          </w:tcPr>
          <w:p w14:paraId="0A7B0CE5"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I полугодие</w:t>
            </w:r>
          </w:p>
        </w:tc>
        <w:tc>
          <w:tcPr>
            <w:tcW w:w="851" w:type="dxa"/>
            <w:shd w:val="clear" w:color="auto" w:fill="auto"/>
            <w:noWrap/>
            <w:vAlign w:val="center"/>
          </w:tcPr>
          <w:p w14:paraId="2DAA5C66"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0,9650</w:t>
            </w:r>
          </w:p>
        </w:tc>
        <w:tc>
          <w:tcPr>
            <w:tcW w:w="850" w:type="dxa"/>
            <w:shd w:val="clear" w:color="auto" w:fill="auto"/>
            <w:noWrap/>
            <w:vAlign w:val="center"/>
          </w:tcPr>
          <w:p w14:paraId="7BA784AA"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0,0307</w:t>
            </w:r>
          </w:p>
        </w:tc>
        <w:tc>
          <w:tcPr>
            <w:tcW w:w="992" w:type="dxa"/>
            <w:shd w:val="clear" w:color="auto" w:fill="auto"/>
            <w:noWrap/>
            <w:vAlign w:val="center"/>
          </w:tcPr>
          <w:p w14:paraId="64995A84"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0,6399</w:t>
            </w:r>
          </w:p>
        </w:tc>
        <w:tc>
          <w:tcPr>
            <w:tcW w:w="1134" w:type="dxa"/>
            <w:shd w:val="clear" w:color="auto" w:fill="auto"/>
            <w:vAlign w:val="center"/>
          </w:tcPr>
          <w:p w14:paraId="6A3259A2"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1 402,55965</w:t>
            </w:r>
          </w:p>
        </w:tc>
        <w:tc>
          <w:tcPr>
            <w:tcW w:w="993" w:type="dxa"/>
            <w:shd w:val="clear" w:color="auto" w:fill="auto"/>
            <w:vAlign w:val="center"/>
          </w:tcPr>
          <w:p w14:paraId="28A59A55"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88,7509</w:t>
            </w:r>
          </w:p>
        </w:tc>
        <w:tc>
          <w:tcPr>
            <w:tcW w:w="1134" w:type="dxa"/>
            <w:shd w:val="clear" w:color="auto" w:fill="auto"/>
            <w:noWrap/>
            <w:vAlign w:val="center"/>
          </w:tcPr>
          <w:p w14:paraId="741E79BB"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365 307,0</w:t>
            </w:r>
          </w:p>
        </w:tc>
        <w:tc>
          <w:tcPr>
            <w:tcW w:w="708" w:type="dxa"/>
            <w:shd w:val="clear" w:color="auto" w:fill="auto"/>
            <w:noWrap/>
            <w:vAlign w:val="center"/>
          </w:tcPr>
          <w:p w14:paraId="5030E66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92,0</w:t>
            </w:r>
          </w:p>
        </w:tc>
        <w:tc>
          <w:tcPr>
            <w:tcW w:w="1134" w:type="dxa"/>
            <w:shd w:val="clear" w:color="auto" w:fill="auto"/>
            <w:noWrap/>
            <w:vAlign w:val="center"/>
          </w:tcPr>
          <w:p w14:paraId="7F03035B"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1,5454</w:t>
            </w:r>
          </w:p>
        </w:tc>
      </w:tr>
      <w:tr w:rsidR="0089106A" w:rsidRPr="00CE40B7" w14:paraId="18A84E27" w14:textId="77777777" w:rsidTr="0092390C">
        <w:trPr>
          <w:trHeight w:val="397"/>
        </w:trPr>
        <w:tc>
          <w:tcPr>
            <w:tcW w:w="426" w:type="dxa"/>
            <w:vMerge/>
            <w:noWrap/>
            <w:vAlign w:val="center"/>
          </w:tcPr>
          <w:p w14:paraId="1828870D"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1560" w:type="dxa"/>
            <w:vMerge/>
            <w:vAlign w:val="center"/>
          </w:tcPr>
          <w:p w14:paraId="65D1C235"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850" w:type="dxa"/>
            <w:shd w:val="clear" w:color="auto" w:fill="auto"/>
            <w:vAlign w:val="center"/>
          </w:tcPr>
          <w:p w14:paraId="3B1445D8"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II полугодие</w:t>
            </w:r>
          </w:p>
        </w:tc>
        <w:tc>
          <w:tcPr>
            <w:tcW w:w="851" w:type="dxa"/>
            <w:shd w:val="clear" w:color="auto" w:fill="auto"/>
            <w:noWrap/>
            <w:vAlign w:val="center"/>
          </w:tcPr>
          <w:p w14:paraId="13C83A1A"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0,9000</w:t>
            </w:r>
          </w:p>
        </w:tc>
        <w:tc>
          <w:tcPr>
            <w:tcW w:w="850" w:type="dxa"/>
            <w:shd w:val="clear" w:color="auto" w:fill="auto"/>
            <w:noWrap/>
            <w:vAlign w:val="center"/>
          </w:tcPr>
          <w:p w14:paraId="0369A7A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0,0307</w:t>
            </w:r>
          </w:p>
        </w:tc>
        <w:tc>
          <w:tcPr>
            <w:tcW w:w="992" w:type="dxa"/>
            <w:shd w:val="clear" w:color="auto" w:fill="auto"/>
            <w:noWrap/>
            <w:vAlign w:val="center"/>
          </w:tcPr>
          <w:p w14:paraId="0750771A"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0,6287</w:t>
            </w:r>
          </w:p>
        </w:tc>
        <w:tc>
          <w:tcPr>
            <w:tcW w:w="1134" w:type="dxa"/>
            <w:shd w:val="clear" w:color="auto" w:fill="auto"/>
            <w:vAlign w:val="center"/>
          </w:tcPr>
          <w:p w14:paraId="34F5C8FC"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1 402,55965</w:t>
            </w:r>
          </w:p>
        </w:tc>
        <w:tc>
          <w:tcPr>
            <w:tcW w:w="993" w:type="dxa"/>
            <w:shd w:val="clear" w:color="auto" w:fill="auto"/>
            <w:vAlign w:val="center"/>
          </w:tcPr>
          <w:p w14:paraId="542C2949"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93,9992</w:t>
            </w:r>
          </w:p>
        </w:tc>
        <w:tc>
          <w:tcPr>
            <w:tcW w:w="1134" w:type="dxa"/>
            <w:shd w:val="clear" w:color="auto" w:fill="auto"/>
            <w:noWrap/>
            <w:vAlign w:val="center"/>
          </w:tcPr>
          <w:p w14:paraId="3D38C922"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371 814,8</w:t>
            </w:r>
          </w:p>
        </w:tc>
        <w:tc>
          <w:tcPr>
            <w:tcW w:w="708" w:type="dxa"/>
            <w:shd w:val="clear" w:color="auto" w:fill="auto"/>
            <w:noWrap/>
            <w:vAlign w:val="center"/>
          </w:tcPr>
          <w:p w14:paraId="4689019B"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104,4</w:t>
            </w:r>
          </w:p>
        </w:tc>
        <w:tc>
          <w:tcPr>
            <w:tcW w:w="1134" w:type="dxa"/>
            <w:shd w:val="clear" w:color="auto" w:fill="auto"/>
            <w:noWrap/>
            <w:vAlign w:val="center"/>
          </w:tcPr>
          <w:p w14:paraId="110F7280"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1,6628</w:t>
            </w:r>
          </w:p>
        </w:tc>
      </w:tr>
      <w:tr w:rsidR="0089106A" w:rsidRPr="00CE40B7" w14:paraId="7AC72832" w14:textId="77777777" w:rsidTr="0092390C">
        <w:trPr>
          <w:trHeight w:val="397"/>
        </w:trPr>
        <w:tc>
          <w:tcPr>
            <w:tcW w:w="426" w:type="dxa"/>
            <w:vMerge/>
            <w:noWrap/>
            <w:vAlign w:val="center"/>
          </w:tcPr>
          <w:p w14:paraId="0BCAE3BF"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1560" w:type="dxa"/>
            <w:vMerge/>
            <w:vAlign w:val="center"/>
          </w:tcPr>
          <w:p w14:paraId="018FC4FF" w14:textId="77777777" w:rsidR="0089106A" w:rsidRPr="00CE40B7" w:rsidRDefault="0089106A" w:rsidP="0092390C">
            <w:pPr>
              <w:spacing w:after="0" w:line="240" w:lineRule="auto"/>
              <w:jc w:val="center"/>
              <w:rPr>
                <w:rFonts w:ascii="Times New Roman" w:eastAsia="Times New Roman" w:hAnsi="Times New Roman" w:cs="Times New Roman"/>
                <w:color w:val="000000"/>
                <w:sz w:val="16"/>
                <w:szCs w:val="16"/>
              </w:rPr>
            </w:pPr>
          </w:p>
        </w:tc>
        <w:tc>
          <w:tcPr>
            <w:tcW w:w="850" w:type="dxa"/>
            <w:shd w:val="clear" w:color="auto" w:fill="auto"/>
            <w:vAlign w:val="center"/>
          </w:tcPr>
          <w:p w14:paraId="03851D5E" w14:textId="77777777" w:rsidR="0089106A" w:rsidRPr="00CE40B7" w:rsidRDefault="0089106A" w:rsidP="0092390C">
            <w:pPr>
              <w:spacing w:after="0" w:line="240" w:lineRule="auto"/>
              <w:ind w:right="-108"/>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год 2022</w:t>
            </w:r>
          </w:p>
        </w:tc>
        <w:tc>
          <w:tcPr>
            <w:tcW w:w="851" w:type="dxa"/>
            <w:shd w:val="clear" w:color="auto" w:fill="auto"/>
            <w:noWrap/>
            <w:vAlign w:val="center"/>
          </w:tcPr>
          <w:p w14:paraId="24C45181"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1,8650</w:t>
            </w:r>
          </w:p>
        </w:tc>
        <w:tc>
          <w:tcPr>
            <w:tcW w:w="850" w:type="dxa"/>
            <w:shd w:val="clear" w:color="auto" w:fill="auto"/>
            <w:noWrap/>
            <w:vAlign w:val="center"/>
          </w:tcPr>
          <w:p w14:paraId="1A77833C"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0,0614</w:t>
            </w:r>
          </w:p>
        </w:tc>
        <w:tc>
          <w:tcPr>
            <w:tcW w:w="992" w:type="dxa"/>
            <w:shd w:val="clear" w:color="auto" w:fill="auto"/>
            <w:noWrap/>
            <w:vAlign w:val="center"/>
          </w:tcPr>
          <w:p w14:paraId="75F26647"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0,6343</w:t>
            </w:r>
          </w:p>
        </w:tc>
        <w:tc>
          <w:tcPr>
            <w:tcW w:w="1134" w:type="dxa"/>
            <w:shd w:val="clear" w:color="auto" w:fill="auto"/>
            <w:vAlign w:val="center"/>
          </w:tcPr>
          <w:p w14:paraId="6F4AB34E"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2 805,1193</w:t>
            </w:r>
          </w:p>
        </w:tc>
        <w:tc>
          <w:tcPr>
            <w:tcW w:w="993" w:type="dxa"/>
            <w:shd w:val="clear" w:color="auto" w:fill="auto"/>
            <w:vAlign w:val="center"/>
          </w:tcPr>
          <w:p w14:paraId="1FCDA329"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182,7501</w:t>
            </w:r>
          </w:p>
        </w:tc>
        <w:tc>
          <w:tcPr>
            <w:tcW w:w="1134" w:type="dxa"/>
            <w:shd w:val="clear" w:color="auto" w:fill="auto"/>
            <w:noWrap/>
            <w:vAlign w:val="center"/>
          </w:tcPr>
          <w:p w14:paraId="2EF91E0F"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c>
          <w:tcPr>
            <w:tcW w:w="708" w:type="dxa"/>
            <w:shd w:val="clear" w:color="auto" w:fill="auto"/>
            <w:noWrap/>
            <w:vAlign w:val="center"/>
          </w:tcPr>
          <w:p w14:paraId="2602E7D6"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c>
          <w:tcPr>
            <w:tcW w:w="1134" w:type="dxa"/>
            <w:shd w:val="clear" w:color="auto" w:fill="auto"/>
            <w:noWrap/>
            <w:vAlign w:val="center"/>
          </w:tcPr>
          <w:p w14:paraId="5884D408" w14:textId="77777777" w:rsidR="0089106A" w:rsidRPr="00CE40B7" w:rsidRDefault="0089106A" w:rsidP="0092390C">
            <w:pPr>
              <w:spacing w:after="0" w:line="240" w:lineRule="auto"/>
              <w:jc w:val="center"/>
              <w:rPr>
                <w:rFonts w:ascii="Times New Roman" w:eastAsia="Times New Roman" w:hAnsi="Times New Roman" w:cs="Times New Roman"/>
                <w:sz w:val="16"/>
                <w:szCs w:val="16"/>
              </w:rPr>
            </w:pPr>
            <w:r w:rsidRPr="00CE40B7">
              <w:rPr>
                <w:rFonts w:ascii="Times New Roman" w:eastAsia="Times New Roman" w:hAnsi="Times New Roman" w:cs="Times New Roman"/>
                <w:sz w:val="16"/>
                <w:szCs w:val="16"/>
              </w:rPr>
              <w:t> </w:t>
            </w:r>
          </w:p>
        </w:tc>
      </w:tr>
    </w:tbl>
    <w:p w14:paraId="293BC627" w14:textId="77777777" w:rsidR="0089106A" w:rsidRDefault="0089106A" w:rsidP="0089106A">
      <w:pPr>
        <w:rPr>
          <w:rFonts w:ascii="Calibri" w:eastAsia="Times New Roman" w:hAnsi="Calibri" w:cs="Calibri"/>
          <w:sz w:val="20"/>
          <w:szCs w:val="20"/>
        </w:rPr>
      </w:pPr>
    </w:p>
    <w:p w14:paraId="6C6B4029" w14:textId="2935AEDE" w:rsidR="0089106A" w:rsidRDefault="0089106A" w:rsidP="007B1C27">
      <w:pPr>
        <w:spacing w:after="0" w:line="240" w:lineRule="auto"/>
        <w:jc w:val="both"/>
        <w:rPr>
          <w:rFonts w:ascii="Times New Roman" w:hAnsi="Times New Roman" w:cs="Times New Roman"/>
          <w:bCs/>
          <w:color w:val="000000"/>
          <w:sz w:val="24"/>
          <w:szCs w:val="24"/>
        </w:rPr>
      </w:pPr>
      <w:r w:rsidRPr="0089106A">
        <w:rPr>
          <w:rFonts w:ascii="Times New Roman" w:hAnsi="Times New Roman" w:cs="Times New Roman"/>
          <w:sz w:val="24"/>
          <w:szCs w:val="24"/>
        </w:rPr>
        <w:t xml:space="preserve">            </w:t>
      </w: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69894852" w14:textId="77777777" w:rsidR="0089106A" w:rsidRPr="00337433" w:rsidRDefault="0089106A" w:rsidP="007B1C27">
      <w:pPr>
        <w:spacing w:after="0" w:line="240" w:lineRule="auto"/>
        <w:ind w:firstLine="708"/>
        <w:jc w:val="both"/>
        <w:rPr>
          <w:rFonts w:ascii="Times New Roman" w:eastAsia="Times New Roman" w:hAnsi="Times New Roman" w:cs="Times New Roman"/>
          <w:sz w:val="24"/>
          <w:szCs w:val="24"/>
        </w:rPr>
      </w:pPr>
      <w:r w:rsidRPr="00337433">
        <w:rPr>
          <w:rFonts w:ascii="Times New Roman" w:eastAsia="Times New Roman" w:hAnsi="Times New Roman" w:cs="Times New Roman"/>
          <w:sz w:val="24"/>
          <w:szCs w:val="24"/>
        </w:rPr>
        <w:t xml:space="preserve">Внести предложенное изменение </w:t>
      </w:r>
      <w:r w:rsidRPr="00337433">
        <w:rPr>
          <w:rFonts w:ascii="Times New Roman" w:eastAsia="Times New Roman" w:hAnsi="Times New Roman" w:cs="Times New Roman"/>
          <w:bCs/>
          <w:sz w:val="24"/>
          <w:szCs w:val="24"/>
        </w:rPr>
        <w:t>в приказ министерства конкурентной политики Калужской области от 30.12.2021 № 535-РК «Об установлении индивидуальных тарифов на услуги по передаче электрической энергии для взаиморасчетов между сетевыми организациями Калужской области на 2021 - 2025 годы»</w:t>
      </w:r>
      <w:r w:rsidRPr="00337433">
        <w:rPr>
          <w:rFonts w:ascii="Times New Roman" w:eastAsia="Times New Roman" w:hAnsi="Times New Roman" w:cs="Times New Roman"/>
          <w:sz w:val="24"/>
          <w:szCs w:val="24"/>
        </w:rPr>
        <w:t>.</w:t>
      </w:r>
    </w:p>
    <w:p w14:paraId="52A8737D" w14:textId="77777777" w:rsidR="0089106A" w:rsidRPr="00337433" w:rsidRDefault="0089106A" w:rsidP="007B1C27">
      <w:pPr>
        <w:spacing w:after="0" w:line="240" w:lineRule="auto"/>
        <w:jc w:val="both"/>
        <w:rPr>
          <w:rFonts w:ascii="Times New Roman" w:hAnsi="Times New Roman" w:cs="Times New Roman"/>
          <w:bCs/>
          <w:color w:val="000000"/>
          <w:sz w:val="24"/>
          <w:szCs w:val="24"/>
        </w:rPr>
      </w:pPr>
    </w:p>
    <w:p w14:paraId="23636C5C" w14:textId="5BC4A21D" w:rsidR="0089106A" w:rsidRDefault="007B1C27" w:rsidP="007B1C27">
      <w:pPr>
        <w:pStyle w:val="a5"/>
        <w:tabs>
          <w:tab w:val="left" w:pos="720"/>
          <w:tab w:val="left" w:pos="1418"/>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0089106A" w:rsidRPr="00A63E4E">
        <w:rPr>
          <w:rFonts w:ascii="Times New Roman" w:hAnsi="Times New Roman" w:cs="Times New Roman"/>
          <w:b/>
          <w:sz w:val="24"/>
          <w:szCs w:val="24"/>
        </w:rPr>
        <w:t xml:space="preserve">Решение принято в соответствии с пояснительной запиской </w:t>
      </w:r>
      <w:r w:rsidR="0089106A">
        <w:rPr>
          <w:rFonts w:ascii="Times New Roman" w:hAnsi="Times New Roman" w:cs="Times New Roman"/>
          <w:b/>
          <w:sz w:val="24"/>
          <w:szCs w:val="24"/>
        </w:rPr>
        <w:t xml:space="preserve">от 24.12.2021 в </w:t>
      </w:r>
      <w:r w:rsidR="0089106A" w:rsidRPr="00D9632B">
        <w:rPr>
          <w:rFonts w:ascii="Times New Roman" w:hAnsi="Times New Roman" w:cs="Times New Roman"/>
          <w:b/>
          <w:sz w:val="24"/>
          <w:szCs w:val="24"/>
        </w:rPr>
        <w:t>форме приказа (прилагается), голосовали единогласно.</w:t>
      </w:r>
    </w:p>
    <w:p w14:paraId="191A6B79" w14:textId="218C179E" w:rsidR="0089106A" w:rsidRDefault="0089106A" w:rsidP="007B1C27">
      <w:pPr>
        <w:spacing w:after="0"/>
        <w:jc w:val="both"/>
        <w:rPr>
          <w:rFonts w:ascii="Calibri" w:eastAsia="Times New Roman" w:hAnsi="Calibri" w:cs="Calibri"/>
          <w:sz w:val="20"/>
          <w:szCs w:val="20"/>
        </w:rPr>
      </w:pPr>
    </w:p>
    <w:p w14:paraId="1672BD27" w14:textId="77777777" w:rsidR="007B1C27" w:rsidRDefault="007B1C27" w:rsidP="007B1C27">
      <w:pPr>
        <w:spacing w:after="0"/>
        <w:jc w:val="both"/>
        <w:rPr>
          <w:rFonts w:ascii="Calibri" w:eastAsia="Times New Roman" w:hAnsi="Calibri" w:cs="Calibri"/>
          <w:sz w:val="20"/>
          <w:szCs w:val="20"/>
        </w:rPr>
      </w:pPr>
    </w:p>
    <w:p w14:paraId="2599BC3A" w14:textId="77777777" w:rsidR="0089106A" w:rsidRPr="000E24DA" w:rsidRDefault="0089106A" w:rsidP="007B1C27">
      <w:pPr>
        <w:spacing w:after="0" w:line="240" w:lineRule="auto"/>
        <w:ind w:firstLine="708"/>
        <w:jc w:val="both"/>
        <w:rPr>
          <w:rFonts w:ascii="Times New Roman" w:eastAsia="Times New Roman" w:hAnsi="Times New Roman" w:cs="Times New Roman"/>
          <w:b/>
          <w:sz w:val="24"/>
          <w:szCs w:val="24"/>
        </w:rPr>
      </w:pPr>
      <w:r w:rsidRPr="000E24DA">
        <w:rPr>
          <w:rFonts w:ascii="Times New Roman" w:eastAsia="Times New Roman" w:hAnsi="Times New Roman" w:cs="Times New Roman"/>
          <w:b/>
          <w:sz w:val="24"/>
          <w:szCs w:val="24"/>
        </w:rPr>
        <w:t>5. Об установлении единых (котловых) тарифов на услуги по передаче электрической энергии по сетям на территории Калужской области на 2022 год</w:t>
      </w:r>
      <w:r w:rsidRPr="000E24DA">
        <w:rPr>
          <w:rFonts w:ascii="Times New Roman" w:eastAsiaTheme="minorHAnsi" w:hAnsi="Times New Roman" w:cs="Times New Roman"/>
          <w:b/>
          <w:bCs/>
          <w:sz w:val="24"/>
          <w:szCs w:val="24"/>
          <w:lang w:eastAsia="en-US"/>
        </w:rPr>
        <w:t>.</w:t>
      </w:r>
    </w:p>
    <w:p w14:paraId="15D6CA8D" w14:textId="77777777" w:rsidR="0089106A" w:rsidRPr="00660C70" w:rsidRDefault="0089106A" w:rsidP="007B1C27">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p>
    <w:p w14:paraId="492A51C9" w14:textId="27347C3F" w:rsidR="0089106A" w:rsidRPr="00892FAF" w:rsidRDefault="0089106A" w:rsidP="00892FAF">
      <w:pPr>
        <w:spacing w:after="0" w:line="240" w:lineRule="auto"/>
        <w:ind w:firstLine="708"/>
        <w:jc w:val="both"/>
        <w:rPr>
          <w:rFonts w:ascii="Times New Roman" w:eastAsia="Times New Roman" w:hAnsi="Times New Roman" w:cs="Times New Roman"/>
          <w:b/>
          <w:bCs/>
          <w:sz w:val="24"/>
          <w:szCs w:val="24"/>
        </w:rPr>
        <w:sectPr w:rsidR="0089106A" w:rsidRPr="00892FAF" w:rsidSect="00B4396D">
          <w:footerReference w:type="even" r:id="rId331"/>
          <w:footerReference w:type="default" r:id="rId332"/>
          <w:pgSz w:w="11906" w:h="16838"/>
          <w:pgMar w:top="1134" w:right="567" w:bottom="1134" w:left="1701" w:header="720" w:footer="720" w:gutter="113"/>
          <w:cols w:space="720"/>
          <w:docGrid w:linePitch="299"/>
        </w:sectPr>
      </w:pP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26BD4E64" w14:textId="327367CE" w:rsidR="000E24DA" w:rsidRPr="000E24DA" w:rsidRDefault="000E24DA" w:rsidP="000E24DA">
      <w:pPr>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lastRenderedPageBreak/>
        <w:t>На рассмотрение комиссии министерства по тарифам и ценам выносится проект приказа «Об установлении единых (котловых) тарифов на услуги по передаче электрической энергии по сетям на территории Калужской области на 2022 год» (далее – Проект).</w:t>
      </w:r>
    </w:p>
    <w:p w14:paraId="47750C8C" w14:textId="26BD9EEE" w:rsidR="000E24DA" w:rsidRPr="000E24DA" w:rsidRDefault="000E24DA" w:rsidP="000E24DA">
      <w:pPr>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Тарифы на услуги по передаче электрической энергии по сетям являются едиными и рассчитаны с учетом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 20-э/2 (далее – Методические указания). </w:t>
      </w:r>
    </w:p>
    <w:p w14:paraId="706F35DE"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Проект решения подготовлен в формате согласно Регламенту установления цен (тарифов) и (или) их предельных уровней, предусматривающему порядок регистрации, принятия к рассмотрению и выдачи отказов в рассмотрении заявлений об установлении цен (тарифов) и (или) их предельных уровней, и формы решения органа исполнительной власти субъекта Российской Федерации в области государственного регулирования тарифов, утвержденному приказом ФАС России от 19.06.2018 № 834/18. </w:t>
      </w:r>
    </w:p>
    <w:p w14:paraId="75726BC6" w14:textId="77777777" w:rsidR="000E24DA" w:rsidRPr="000E24DA" w:rsidRDefault="000E24DA" w:rsidP="000E24DA">
      <w:pPr>
        <w:tabs>
          <w:tab w:val="left" w:pos="10206"/>
        </w:tabs>
        <w:spacing w:after="0" w:line="240" w:lineRule="auto"/>
        <w:ind w:right="28" w:firstLine="709"/>
        <w:jc w:val="both"/>
        <w:rPr>
          <w:rFonts w:ascii="Times New Roman" w:eastAsia="Arial Unicode MS" w:hAnsi="Times New Roman" w:cs="Times New Roman"/>
          <w:sz w:val="24"/>
          <w:szCs w:val="24"/>
        </w:rPr>
      </w:pPr>
      <w:r w:rsidRPr="000E24DA">
        <w:rPr>
          <w:rFonts w:ascii="Times New Roman" w:eastAsia="Arial Unicode MS" w:hAnsi="Times New Roman" w:cs="Times New Roman"/>
          <w:sz w:val="24"/>
          <w:szCs w:val="24"/>
        </w:rPr>
        <w:t>Основные положения, принимаемые при формировании единых (котловых) тарифов:</w:t>
      </w:r>
    </w:p>
    <w:p w14:paraId="419D7AF3" w14:textId="77777777" w:rsidR="000E24DA" w:rsidRPr="000E24DA" w:rsidRDefault="000E24DA" w:rsidP="000E24DA">
      <w:pPr>
        <w:tabs>
          <w:tab w:val="left" w:pos="709"/>
        </w:tabs>
        <w:spacing w:after="0" w:line="240" w:lineRule="auto"/>
        <w:ind w:right="28" w:firstLine="709"/>
        <w:jc w:val="both"/>
        <w:rPr>
          <w:rFonts w:ascii="Times New Roman" w:eastAsia="Arial Unicode MS" w:hAnsi="Times New Roman" w:cs="Times New Roman"/>
          <w:sz w:val="24"/>
          <w:szCs w:val="24"/>
        </w:rPr>
      </w:pPr>
      <w:r w:rsidRPr="000E24DA">
        <w:rPr>
          <w:rFonts w:ascii="Times New Roman" w:eastAsia="Arial Unicode MS" w:hAnsi="Times New Roman" w:cs="Times New Roman"/>
          <w:sz w:val="24"/>
          <w:szCs w:val="24"/>
        </w:rPr>
        <w:t>- единые (котловые) тарифы учитывают затраты на передачу энергии всех сетевых организаций и рассчитываются исходя из объема полезного отпуска электрической энергии (мощности) конечным потребителям Калужской области (без учета полезного отпуска потребителям, присоединенным к сетям ПАО «ФСК ЕЭС»);</w:t>
      </w:r>
    </w:p>
    <w:p w14:paraId="51828508" w14:textId="77777777" w:rsidR="000E24DA" w:rsidRPr="000E24DA" w:rsidRDefault="000E24DA" w:rsidP="000E24DA">
      <w:pPr>
        <w:tabs>
          <w:tab w:val="left" w:pos="709"/>
        </w:tabs>
        <w:spacing w:after="0" w:line="240" w:lineRule="auto"/>
        <w:ind w:right="28" w:firstLine="709"/>
        <w:jc w:val="both"/>
        <w:rPr>
          <w:rFonts w:ascii="Times New Roman" w:eastAsia="Arial Unicode MS" w:hAnsi="Times New Roman" w:cs="Times New Roman"/>
          <w:sz w:val="24"/>
          <w:szCs w:val="24"/>
        </w:rPr>
      </w:pPr>
      <w:r w:rsidRPr="000E24DA">
        <w:rPr>
          <w:rFonts w:ascii="Times New Roman" w:eastAsia="Arial Unicode MS" w:hAnsi="Times New Roman" w:cs="Times New Roman"/>
          <w:sz w:val="24"/>
          <w:szCs w:val="24"/>
        </w:rPr>
        <w:t>- единые (котловые) тарифы дифференцированы по уровням напряжения и группам потребителей, в том числе по н</w:t>
      </w:r>
      <w:r w:rsidRPr="000E24DA">
        <w:rPr>
          <w:rFonts w:ascii="Times New Roman" w:eastAsia="Times New Roman" w:hAnsi="Times New Roman" w:cs="Times New Roman"/>
          <w:sz w:val="24"/>
          <w:szCs w:val="24"/>
        </w:rPr>
        <w:t>аселению и приравненным к нему категориям потребителей</w:t>
      </w:r>
      <w:r w:rsidRPr="000E24DA">
        <w:rPr>
          <w:rFonts w:ascii="Times New Roman" w:eastAsia="Arial Unicode MS" w:hAnsi="Times New Roman" w:cs="Times New Roman"/>
          <w:sz w:val="24"/>
          <w:szCs w:val="24"/>
        </w:rPr>
        <w:t xml:space="preserve">; </w:t>
      </w:r>
    </w:p>
    <w:p w14:paraId="17366C0F" w14:textId="77777777" w:rsidR="000E24DA" w:rsidRPr="000E24DA" w:rsidRDefault="000E24DA" w:rsidP="000E24DA">
      <w:pPr>
        <w:tabs>
          <w:tab w:val="left" w:pos="709"/>
        </w:tabs>
        <w:spacing w:after="0" w:line="240" w:lineRule="auto"/>
        <w:ind w:right="28" w:firstLine="709"/>
        <w:jc w:val="both"/>
        <w:rPr>
          <w:rFonts w:ascii="Times New Roman" w:eastAsia="Arial Unicode MS" w:hAnsi="Times New Roman" w:cs="Times New Roman"/>
          <w:sz w:val="24"/>
          <w:szCs w:val="24"/>
        </w:rPr>
      </w:pPr>
      <w:r w:rsidRPr="000E24DA">
        <w:rPr>
          <w:rFonts w:ascii="Times New Roman" w:eastAsia="Arial Unicode MS" w:hAnsi="Times New Roman" w:cs="Times New Roman"/>
          <w:sz w:val="24"/>
          <w:szCs w:val="24"/>
        </w:rPr>
        <w:t>- объем перекрестного субсидирования распределяется между категориями потребителей внутри единых (котловых) тарифов;</w:t>
      </w:r>
    </w:p>
    <w:p w14:paraId="1DDC415C" w14:textId="77777777" w:rsidR="000E24DA" w:rsidRPr="000E24DA" w:rsidRDefault="000E24DA" w:rsidP="000E24DA">
      <w:pPr>
        <w:tabs>
          <w:tab w:val="left" w:pos="709"/>
        </w:tabs>
        <w:spacing w:after="0" w:line="240" w:lineRule="auto"/>
        <w:ind w:right="28" w:firstLine="709"/>
        <w:jc w:val="both"/>
        <w:rPr>
          <w:rFonts w:ascii="Times New Roman" w:eastAsia="Arial Unicode MS" w:hAnsi="Times New Roman" w:cs="Times New Roman"/>
          <w:sz w:val="24"/>
          <w:szCs w:val="24"/>
        </w:rPr>
      </w:pPr>
      <w:r w:rsidRPr="000E24DA">
        <w:rPr>
          <w:rFonts w:ascii="Times New Roman" w:eastAsia="Arial Unicode MS" w:hAnsi="Times New Roman" w:cs="Times New Roman"/>
          <w:sz w:val="24"/>
          <w:szCs w:val="24"/>
        </w:rPr>
        <w:t>- единые (котловые) тарифы являются одной из составляющих цены на электрическую энергию для потребителей Калужской области.</w:t>
      </w:r>
    </w:p>
    <w:p w14:paraId="25C42BF5" w14:textId="316CA4B8"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18 декабря 2009 приказом Федеральной службы по тарифам № 454-э/14 утверждены параметры регулирования тарифа методом доходности инвестированного капитала для </w:t>
      </w:r>
      <w:r w:rsidR="005C5195" w:rsidRPr="000E24DA">
        <w:rPr>
          <w:rFonts w:ascii="Times New Roman" w:eastAsia="Times New Roman" w:hAnsi="Times New Roman" w:cs="Times New Roman"/>
          <w:sz w:val="24"/>
          <w:szCs w:val="24"/>
        </w:rPr>
        <w:t>филиала ПАО</w:t>
      </w:r>
      <w:r w:rsidRPr="000E24DA">
        <w:rPr>
          <w:rFonts w:ascii="Times New Roman" w:eastAsia="Times New Roman" w:hAnsi="Times New Roman" w:cs="Times New Roman"/>
          <w:sz w:val="24"/>
          <w:szCs w:val="24"/>
        </w:rPr>
        <w:t xml:space="preserve"> «</w:t>
      </w:r>
      <w:proofErr w:type="spellStart"/>
      <w:r w:rsidRPr="000E24DA">
        <w:rPr>
          <w:rFonts w:ascii="Times New Roman" w:eastAsia="Times New Roman" w:hAnsi="Times New Roman" w:cs="Times New Roman"/>
          <w:sz w:val="24"/>
          <w:szCs w:val="24"/>
        </w:rPr>
        <w:t>Россети</w:t>
      </w:r>
      <w:proofErr w:type="spellEnd"/>
      <w:r w:rsidRPr="000E24DA">
        <w:rPr>
          <w:rFonts w:ascii="Times New Roman" w:eastAsia="Times New Roman" w:hAnsi="Times New Roman" w:cs="Times New Roman"/>
          <w:sz w:val="24"/>
          <w:szCs w:val="24"/>
        </w:rPr>
        <w:t xml:space="preserve"> Центр и Приволжье» - «Калугаэнерго» (</w:t>
      </w:r>
      <w:r w:rsidRPr="000E24DA">
        <w:rPr>
          <w:rFonts w:ascii="Times New Roman" w:eastAsia="Times New Roman" w:hAnsi="Times New Roman" w:cs="Times New Roman"/>
          <w:sz w:val="24"/>
          <w:szCs w:val="24"/>
          <w:lang w:val="en-US"/>
        </w:rPr>
        <w:t>RAB</w:t>
      </w:r>
      <w:r w:rsidRPr="000E24DA">
        <w:rPr>
          <w:rFonts w:ascii="Times New Roman" w:eastAsia="Times New Roman" w:hAnsi="Times New Roman" w:cs="Times New Roman"/>
          <w:sz w:val="24"/>
          <w:szCs w:val="24"/>
        </w:rPr>
        <w:t xml:space="preserve">-регулирование). </w:t>
      </w:r>
    </w:p>
    <w:p w14:paraId="71D71F0E"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Приказом ФАС России от 27.12.2017 года № 1805/17 «О согласовании Федеральной антимонопольной службой предложения Министерства конкурентной политики Калужской области о продлении срока действия долгосрочного периода регулирования тарифов на услуги по передаче электрической энергии с применением метода доходности инвестированного капитала филиала ПАО «МРСК Центра и Приволжья» - «Калугаэнерго» долгосрочный период регулирования для филиала «Калугаэнерго» продлен до 2022 года.</w:t>
      </w:r>
    </w:p>
    <w:p w14:paraId="64CF601C"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В 2022 году 19 территориальных сетевых организаций региона продолжают долгосрочный период регулирования с применением метода долгосрочной индексации необходимой валовой выручки.</w:t>
      </w:r>
    </w:p>
    <w:p w14:paraId="02A6EE1D" w14:textId="77777777" w:rsidR="000E24DA" w:rsidRPr="000E24DA" w:rsidRDefault="000E24DA" w:rsidP="000E24DA">
      <w:pPr>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Единые (котловые) тарифы на услуги по передаче электрической энергии на территории Калужской области, дифференцированные по уровням напряжения,  рассчитаны на основании необходимой валовой выручки (далее НВВ) на содержание сетевых организаций области в размере 9 374 101,67 тыс. руб., в том числе 1-е полугодие – 4 598 623,62 тыс. руб., 2-е полугодие –  4 775 478,05 тыс. руб., которая определена в соответствии с пунктом 47 указанных выше Методических указаний, как сумма НВВ всех сетевых организаций на территории Калужской области, включенной в расчет единых тарифов на услуги по передаче электрической энергии на территории Калужской области.</w:t>
      </w:r>
    </w:p>
    <w:p w14:paraId="59097D24" w14:textId="77777777" w:rsidR="000E24DA" w:rsidRPr="000E24DA" w:rsidRDefault="000E24DA" w:rsidP="000E24DA">
      <w:pPr>
        <w:widowControl w:val="0"/>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Расходы на оплату потерь, принятые при расчете тарифов, определены в размере 2 458 320,55 тыс. руб., в т.ч 1-е полугодие – 1 220 416,69 тыс. руб., </w:t>
      </w:r>
      <w:r w:rsidRPr="000E24DA">
        <w:rPr>
          <w:rFonts w:ascii="Times New Roman" w:eastAsia="Times New Roman" w:hAnsi="Times New Roman" w:cs="Times New Roman"/>
          <w:sz w:val="24"/>
          <w:szCs w:val="24"/>
        </w:rPr>
        <w:br/>
        <w:t>2-е полугодие – 1 237 903,86 тыс. руб. в соответствии:</w:t>
      </w:r>
    </w:p>
    <w:p w14:paraId="5C12A72B" w14:textId="77777777" w:rsidR="000E24DA" w:rsidRPr="000E24DA" w:rsidRDefault="000E24DA" w:rsidP="000E24DA">
      <w:pPr>
        <w:widowControl w:val="0"/>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с информацией о прогнозных свободных (нерегулируемых) ценах на электрическую энергию (мощность) на 2022 год по субъектам Российской Федерации, размещенной на сайте НП «Совет рынка»;</w:t>
      </w:r>
    </w:p>
    <w:p w14:paraId="52A40C57" w14:textId="77777777" w:rsidR="000E24DA" w:rsidRPr="000E24DA" w:rsidRDefault="000E24DA" w:rsidP="000E24DA">
      <w:pPr>
        <w:widowControl w:val="0"/>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 -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на 2022 год от 23.11.2021 № 1299/21-ДСП;  </w:t>
      </w:r>
    </w:p>
    <w:p w14:paraId="7A7A38C6" w14:textId="77777777" w:rsidR="000E24DA" w:rsidRPr="000E24DA" w:rsidRDefault="000E24DA" w:rsidP="000E24DA">
      <w:pPr>
        <w:widowControl w:val="0"/>
        <w:autoSpaceDE w:val="0"/>
        <w:autoSpaceDN w:val="0"/>
        <w:adjustRightInd w:val="0"/>
        <w:spacing w:after="0" w:line="240" w:lineRule="auto"/>
        <w:ind w:right="28" w:firstLine="709"/>
        <w:jc w:val="both"/>
        <w:rPr>
          <w:rFonts w:ascii="Times New Roman" w:eastAsia="Times New Roman" w:hAnsi="Times New Roman" w:cs="Times New Roman"/>
          <w:sz w:val="24"/>
          <w:szCs w:val="24"/>
          <w:highlight w:val="yellow"/>
        </w:rPr>
      </w:pPr>
      <w:r w:rsidRPr="000E24DA">
        <w:rPr>
          <w:rFonts w:ascii="Times New Roman" w:eastAsia="Times New Roman" w:hAnsi="Times New Roman" w:cs="Times New Roman"/>
          <w:sz w:val="24"/>
          <w:szCs w:val="24"/>
        </w:rPr>
        <w:lastRenderedPageBreak/>
        <w:t>- стоимостью услуг инфраструктурных организаций, неразрывно связанных с услугами по передаче электрической энергии;</w:t>
      </w:r>
    </w:p>
    <w:p w14:paraId="3DE0F599" w14:textId="77777777" w:rsidR="000E24DA" w:rsidRPr="000E24DA" w:rsidRDefault="000E24DA" w:rsidP="00D26A0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сбытовыми надбавками гарантирующих поставщиков.</w:t>
      </w:r>
    </w:p>
    <w:p w14:paraId="7A3AB72F" w14:textId="29DEFBEB" w:rsidR="000E24DA" w:rsidRPr="000E24DA" w:rsidRDefault="000E24DA" w:rsidP="00D26A0C">
      <w:pPr>
        <w:spacing w:after="0" w:line="240" w:lineRule="auto"/>
        <w:ind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В предлагаемые к рассмотрению в проекте тарифы на услуги по передаче электрической энергии по распределительным сетям сетевых организаций Калужской области включены средства на оплату услуг ПАО «Федеральная сетевая компания Единой энергетической системы» согласно приказу ФАС России «Об утверждении тарифов на услуги по передаче электрической энергии по единой национальной (общероссийской) электрической сети, оказываемые ПАО «</w:t>
      </w:r>
      <w:r w:rsidRPr="000E24DA">
        <w:rPr>
          <w:rFonts w:ascii="Times New Roman" w:eastAsia="Batang" w:hAnsi="Times New Roman" w:cs="Times New Roman"/>
          <w:sz w:val="24"/>
          <w:szCs w:val="24"/>
        </w:rPr>
        <w:t>Федеральная сетевая компания Единой энергетической системы</w:t>
      </w:r>
      <w:r w:rsidRPr="000E24DA">
        <w:rPr>
          <w:rFonts w:ascii="Times New Roman" w:eastAsia="Times New Roman" w:hAnsi="Times New Roman" w:cs="Times New Roman"/>
          <w:sz w:val="24"/>
          <w:szCs w:val="24"/>
        </w:rPr>
        <w:t>», на период регулирования для организации по управлению единой национальной (общероссийской) электрической сетью на 2022 год» в размере  2 225 322,74 тыс. руб., в том числе 1-е полугодие – 1 074 326,00 тыс. руб., 2-е полугодие – 1 150 996,74 тыс. руб.</w:t>
      </w:r>
    </w:p>
    <w:p w14:paraId="399286A7" w14:textId="77777777" w:rsidR="000E24DA" w:rsidRPr="000E24DA" w:rsidRDefault="000E24DA" w:rsidP="00D26A0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Согласно пунктам 50, 51 Методических указаний единые тарифы на услуги по передаче рассчитаны в двух вариантах: </w:t>
      </w:r>
      <w:proofErr w:type="spellStart"/>
      <w:r w:rsidRPr="000E24DA">
        <w:rPr>
          <w:rFonts w:ascii="Times New Roman" w:eastAsia="Times New Roman" w:hAnsi="Times New Roman" w:cs="Times New Roman"/>
          <w:sz w:val="24"/>
          <w:szCs w:val="24"/>
        </w:rPr>
        <w:t>одноставочные</w:t>
      </w:r>
      <w:proofErr w:type="spellEnd"/>
      <w:r w:rsidRPr="000E24DA">
        <w:rPr>
          <w:rFonts w:ascii="Times New Roman" w:eastAsia="Times New Roman" w:hAnsi="Times New Roman" w:cs="Times New Roman"/>
          <w:sz w:val="24"/>
          <w:szCs w:val="24"/>
        </w:rPr>
        <w:t xml:space="preserve"> тарифы и </w:t>
      </w:r>
      <w:proofErr w:type="spellStart"/>
      <w:r w:rsidRPr="000E24DA">
        <w:rPr>
          <w:rFonts w:ascii="Times New Roman" w:eastAsia="Times New Roman" w:hAnsi="Times New Roman" w:cs="Times New Roman"/>
          <w:sz w:val="24"/>
          <w:szCs w:val="24"/>
        </w:rPr>
        <w:t>двухставочные</w:t>
      </w:r>
      <w:proofErr w:type="spellEnd"/>
      <w:r w:rsidRPr="000E24DA">
        <w:rPr>
          <w:rFonts w:ascii="Times New Roman" w:eastAsia="Times New Roman" w:hAnsi="Times New Roman" w:cs="Times New Roman"/>
          <w:sz w:val="24"/>
          <w:szCs w:val="24"/>
        </w:rPr>
        <w:t xml:space="preserve"> тарифы.  </w:t>
      </w:r>
    </w:p>
    <w:p w14:paraId="454482D1" w14:textId="6A73357E" w:rsidR="000E24DA" w:rsidRPr="000E24DA" w:rsidRDefault="000E24DA" w:rsidP="00D26A0C">
      <w:pPr>
        <w:spacing w:after="0" w:line="240" w:lineRule="auto"/>
        <w:ind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В соответствии с Основами ценообразования в области регулируемых цен (тарифов) в электроэнергетике, утвержденными постановлением Правительства Российской Федерации от 29.12.2011 № 1178, тарифы на услуги по передаче электрической энергии, поставляемой населению и приравненным к нему категориям потребителей определены с учетом абзаца двадцатого пункта 81 (в расчете на 1 киловатт-час без дифференциации по уровням напряжения) и Методическими указаниями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 нему категориям потребителей, утвержденными приказом Федеральной службы по тарифам от 16.09.2014 № 1442-э, рассчитаны с календарной разбивкой  и предлагаются к установлению в рамках предельных уровней тарифов, установленных приказом  ФАС России </w:t>
      </w:r>
      <w:r w:rsidRPr="005C5195">
        <w:rPr>
          <w:rFonts w:ascii="Times New Roman" w:eastAsia="Times New Roman" w:hAnsi="Times New Roman" w:cs="Times New Roman"/>
          <w:sz w:val="24"/>
          <w:szCs w:val="24"/>
        </w:rPr>
        <w:t xml:space="preserve">от 16.12.2021 № 1430/21 </w:t>
      </w:r>
      <w:r w:rsidRPr="000E24DA">
        <w:rPr>
          <w:rFonts w:ascii="Times New Roman" w:eastAsia="Times New Roman" w:hAnsi="Times New Roman" w:cs="Times New Roman"/>
          <w:sz w:val="24"/>
          <w:szCs w:val="24"/>
        </w:rPr>
        <w:t>«Об утверждении предельных минимальных и максимальных уровней тарифов на услуги по передаче электрической энергии по сетям, принадлежащим на праве собственности или ином законном основании территориальным сетевым организациям, поставляемой населению и приравненным к нему категориям потребителей, по субъектам Российской Федерации на 2022 год».</w:t>
      </w:r>
    </w:p>
    <w:p w14:paraId="705B7712" w14:textId="5DAEAEE8" w:rsidR="000E24DA" w:rsidRPr="000E24DA" w:rsidRDefault="000E24DA" w:rsidP="000E24DA">
      <w:pPr>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С учетом тарифов на электрическую энергию, рассчитанных экспертами для населения и потребителей, приравненных к категории «население», перекрестное субсидирование от данной группы потребителей составит в 2022 году 1 839 966,05 тыс. руб., в том числе: 1-е полугодие – 939 481,03 тыс. руб., 2-е полугодие – 900 485,02 тыс. руб.</w:t>
      </w:r>
    </w:p>
    <w:p w14:paraId="7FF3E3FF" w14:textId="77777777" w:rsidR="000E24DA" w:rsidRPr="000E24DA" w:rsidRDefault="000E24DA" w:rsidP="000E24DA">
      <w:pPr>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Тарифы на услуги по передаче электрической энергии, оказываемые потребителям, не относящимся к населению, и приравненным к нему категориям потребителей, рассчитаны с календарной разбивкой в соответствии с приказом ФАС Росси</w:t>
      </w:r>
      <w:r w:rsidRPr="005C5195">
        <w:rPr>
          <w:rFonts w:ascii="Times New Roman" w:eastAsia="Times New Roman" w:hAnsi="Times New Roman" w:cs="Times New Roman"/>
          <w:sz w:val="24"/>
          <w:szCs w:val="24"/>
        </w:rPr>
        <w:t xml:space="preserve">и от 16.12.2021 № 1429/21 </w:t>
      </w:r>
      <w:r w:rsidRPr="000E24DA">
        <w:rPr>
          <w:rFonts w:ascii="Times New Roman" w:eastAsia="Times New Roman" w:hAnsi="Times New Roman" w:cs="Times New Roman"/>
          <w:sz w:val="24"/>
          <w:szCs w:val="24"/>
        </w:rPr>
        <w:t>«Об утверждении предельных минимальных и максимальных уровней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оказываемые потребителям, не относящимся к населению и приравненным к нему категориям потребителей, по субъектам Российской Федерации на 2022 год».</w:t>
      </w:r>
    </w:p>
    <w:p w14:paraId="4A7EB495" w14:textId="77777777" w:rsidR="000E24DA" w:rsidRPr="000E24DA" w:rsidRDefault="000E24DA" w:rsidP="000E24DA">
      <w:pPr>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При этом следует отметить, что рост котловых тарифов  на услуги по передаче электрической энергии, оказываемые потребителям, не относящимся к населению и приравненным к нему категориям потребителей, во втором полугодии 2022 года на </w:t>
      </w:r>
      <w:r w:rsidRPr="000E24DA">
        <w:rPr>
          <w:rFonts w:ascii="Times New Roman" w:eastAsia="Times New Roman" w:hAnsi="Times New Roman" w:cs="Times New Roman"/>
          <w:sz w:val="24"/>
          <w:szCs w:val="24"/>
        </w:rPr>
        <w:br/>
        <w:t>3,5 % позволяет осуществить полное возмещение величины накопленного в долгосрочном периоде регулирования задолженности по сглаживанию НВВ за счет тарифа на услуги по передаче электрической энергии.</w:t>
      </w:r>
    </w:p>
    <w:p w14:paraId="79E29736"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Единые (котловые) тарифы на услуги по передаче электрической энергии, оказываемые потребителям, не относящимся к населению, и приравненным к нему категориям потребителей, предлагается рассмотреть с учетом роста:</w:t>
      </w:r>
    </w:p>
    <w:p w14:paraId="04CFDFB7" w14:textId="77777777" w:rsidR="000E24DA" w:rsidRPr="00250FF6"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b/>
          <w:bCs/>
          <w:sz w:val="24"/>
          <w:szCs w:val="24"/>
        </w:rPr>
      </w:pPr>
      <w:r w:rsidRPr="000E24DA">
        <w:rPr>
          <w:rFonts w:ascii="Times New Roman" w:eastAsia="Times New Roman" w:hAnsi="Times New Roman" w:cs="Times New Roman"/>
          <w:sz w:val="24"/>
          <w:szCs w:val="24"/>
        </w:rPr>
        <w:t xml:space="preserve"> с 1 января 2022 года по 30 июня 2022 года:</w:t>
      </w:r>
    </w:p>
    <w:p w14:paraId="35C634F1" w14:textId="340154DD"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lastRenderedPageBreak/>
        <w:t xml:space="preserve">- </w:t>
      </w:r>
      <w:proofErr w:type="spellStart"/>
      <w:r w:rsidRPr="000E24DA">
        <w:rPr>
          <w:rFonts w:ascii="Times New Roman" w:eastAsia="Times New Roman" w:hAnsi="Times New Roman" w:cs="Times New Roman"/>
          <w:sz w:val="24"/>
          <w:szCs w:val="24"/>
        </w:rPr>
        <w:t>одноставочные</w:t>
      </w:r>
      <w:proofErr w:type="spellEnd"/>
      <w:r w:rsidRPr="000E24DA">
        <w:rPr>
          <w:rFonts w:ascii="Times New Roman" w:eastAsia="Times New Roman" w:hAnsi="Times New Roman" w:cs="Times New Roman"/>
          <w:sz w:val="24"/>
          <w:szCs w:val="24"/>
        </w:rPr>
        <w:t xml:space="preserve"> тарифы – на уровне, установленном на второе полугодие</w:t>
      </w:r>
      <w:r w:rsidR="005C5195">
        <w:rPr>
          <w:rFonts w:ascii="Times New Roman" w:eastAsia="Times New Roman" w:hAnsi="Times New Roman" w:cs="Times New Roman"/>
          <w:sz w:val="24"/>
          <w:szCs w:val="24"/>
        </w:rPr>
        <w:t xml:space="preserve"> </w:t>
      </w:r>
      <w:r w:rsidRPr="000E24DA">
        <w:rPr>
          <w:rFonts w:ascii="Times New Roman" w:eastAsia="Times New Roman" w:hAnsi="Times New Roman" w:cs="Times New Roman"/>
          <w:sz w:val="24"/>
          <w:szCs w:val="24"/>
        </w:rPr>
        <w:t>2021 года;</w:t>
      </w:r>
    </w:p>
    <w:p w14:paraId="0FE9C3A4"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 - ставки за содержание электрических сетей по уровням напряжения:</w:t>
      </w:r>
    </w:p>
    <w:p w14:paraId="16032600"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ВН – 100,00% ко второму полугодию 2021 года;</w:t>
      </w:r>
    </w:p>
    <w:p w14:paraId="11D5830D"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СН1- 100,00% ко второму полугодию 2021 года;</w:t>
      </w:r>
    </w:p>
    <w:p w14:paraId="47115447"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СН2- 100,00% ко второму полугодию 2021 года;</w:t>
      </w:r>
    </w:p>
    <w:p w14:paraId="7EDAF75D"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НН – 100,00 % ко второму полугодию 2021 года;</w:t>
      </w:r>
    </w:p>
    <w:p w14:paraId="3150A73E"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ставки на оплату технологического расхода (потерь) в электрических сетях на уровне, установленном на второе полугодие 2021 года.</w:t>
      </w:r>
    </w:p>
    <w:p w14:paraId="7E2CC41F"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С 1 июля 2022 года по 31 декабря 2022 года:</w:t>
      </w:r>
    </w:p>
    <w:p w14:paraId="166CC7DC"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 </w:t>
      </w:r>
      <w:proofErr w:type="spellStart"/>
      <w:r w:rsidRPr="000E24DA">
        <w:rPr>
          <w:rFonts w:ascii="Times New Roman" w:eastAsia="Times New Roman" w:hAnsi="Times New Roman" w:cs="Times New Roman"/>
          <w:sz w:val="24"/>
          <w:szCs w:val="24"/>
        </w:rPr>
        <w:t>одноставочные</w:t>
      </w:r>
      <w:proofErr w:type="spellEnd"/>
      <w:r w:rsidRPr="000E24DA">
        <w:rPr>
          <w:rFonts w:ascii="Times New Roman" w:eastAsia="Times New Roman" w:hAnsi="Times New Roman" w:cs="Times New Roman"/>
          <w:sz w:val="24"/>
          <w:szCs w:val="24"/>
        </w:rPr>
        <w:t xml:space="preserve"> тарифы:</w:t>
      </w:r>
    </w:p>
    <w:p w14:paraId="663BFA4B"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ВН – с ростом 103,5% к 1-му полугодию 2022 года;</w:t>
      </w:r>
    </w:p>
    <w:p w14:paraId="25FDF201"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СН1- с ростом 103,5% к 1-му полугодию 2022 года;</w:t>
      </w:r>
    </w:p>
    <w:p w14:paraId="1A39D347"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СН2- с ростом 103,5% к 1-му полугодию 2022 года;</w:t>
      </w:r>
    </w:p>
    <w:p w14:paraId="376B0623"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НН – с ростом 103,5% к 1-му полугодию 2022 года;   </w:t>
      </w:r>
    </w:p>
    <w:p w14:paraId="1FD74129"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ставки за содержание электрических сетей по уровням напряжения:</w:t>
      </w:r>
    </w:p>
    <w:p w14:paraId="1FEB9092"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ВН – с ростом 103,5% к 1-му полугодию 2022 года;</w:t>
      </w:r>
    </w:p>
    <w:p w14:paraId="2B16003D"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СН1- с ростом 103,5% к 1-му полугодию 2022 года;</w:t>
      </w:r>
    </w:p>
    <w:p w14:paraId="0613FDC7"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СН2- с ростом 103,5% к 1-му полугодию 2022 года;</w:t>
      </w:r>
    </w:p>
    <w:p w14:paraId="47FB780F"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НН – с ростом 103,5% к 1-му полугодию 2022 года;   </w:t>
      </w:r>
    </w:p>
    <w:p w14:paraId="1539BD34"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ставки на оплату технологического расхода (потерь) в электрических сетях по уровням напряжения:</w:t>
      </w:r>
    </w:p>
    <w:p w14:paraId="631C40FD"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ВН – с ростом 104,7% к 1-му полугодию 2022 года;</w:t>
      </w:r>
    </w:p>
    <w:p w14:paraId="4DF62697"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СН1- с ростом 104,7% к 1-му полугодию 2022 года;</w:t>
      </w:r>
    </w:p>
    <w:p w14:paraId="77335248"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СН2- с ростом 104,7% к 1-му полугодию 2022 года;</w:t>
      </w:r>
    </w:p>
    <w:p w14:paraId="06E895C9" w14:textId="77777777" w:rsidR="000E24DA" w:rsidRPr="000E24DA" w:rsidRDefault="000E24DA" w:rsidP="000E24DA">
      <w:pPr>
        <w:autoSpaceDE w:val="0"/>
        <w:autoSpaceDN w:val="0"/>
        <w:adjustRightInd w:val="0"/>
        <w:spacing w:after="0" w:line="240" w:lineRule="auto"/>
        <w:ind w:right="28" w:firstLine="709"/>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НН – с ростом 104,7% к 1-му полугодию 2022 года.</w:t>
      </w:r>
    </w:p>
    <w:p w14:paraId="23C6FCCA" w14:textId="0DDE09AD" w:rsid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r w:rsidRPr="000E24DA">
        <w:rPr>
          <w:rFonts w:ascii="Times New Roman" w:eastAsia="Times New Roman" w:hAnsi="Times New Roman" w:cs="Times New Roman"/>
          <w:sz w:val="24"/>
          <w:szCs w:val="24"/>
        </w:rPr>
        <w:t xml:space="preserve">Расчет котловых тарифов на услуги по передаче представлен в Таблице 1, </w:t>
      </w:r>
      <w:r w:rsidR="00250FF6" w:rsidRPr="000E24DA">
        <w:rPr>
          <w:rFonts w:ascii="Times New Roman" w:eastAsia="Times New Roman" w:hAnsi="Times New Roman" w:cs="Times New Roman"/>
          <w:sz w:val="24"/>
          <w:szCs w:val="24"/>
        </w:rPr>
        <w:t>кроме того,</w:t>
      </w:r>
      <w:r w:rsidRPr="000E24DA">
        <w:rPr>
          <w:rFonts w:ascii="Times New Roman" w:eastAsia="Times New Roman" w:hAnsi="Times New Roman" w:cs="Times New Roman"/>
          <w:sz w:val="24"/>
          <w:szCs w:val="24"/>
        </w:rPr>
        <w:t xml:space="preserve"> баланс электрической энергии и мощности с разбивкой по уровням напряжения Таблица 2 и Таблица 3 соответственно, расчет тарифов для населения Таблица 4.</w:t>
      </w:r>
    </w:p>
    <w:p w14:paraId="1849188B" w14:textId="77777777" w:rsidR="00250FF6" w:rsidRPr="000E24DA" w:rsidRDefault="00250FF6"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p>
    <w:p w14:paraId="23DC90C6" w14:textId="14B3161A" w:rsidR="000E24DA" w:rsidRPr="00F37C1C" w:rsidRDefault="000E24DA" w:rsidP="00250FF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37C1C">
        <w:rPr>
          <w:rFonts w:ascii="Times New Roman" w:eastAsia="Times New Roman" w:hAnsi="Times New Roman" w:cs="Times New Roman"/>
          <w:sz w:val="24"/>
          <w:szCs w:val="24"/>
        </w:rPr>
        <w:t>Комисси</w:t>
      </w:r>
      <w:r w:rsidR="00250FF6" w:rsidRPr="00F37C1C">
        <w:rPr>
          <w:rFonts w:ascii="Times New Roman" w:eastAsia="Times New Roman" w:hAnsi="Times New Roman" w:cs="Times New Roman"/>
          <w:sz w:val="24"/>
          <w:szCs w:val="24"/>
        </w:rPr>
        <w:t xml:space="preserve">и </w:t>
      </w:r>
      <w:r w:rsidRPr="00F37C1C">
        <w:rPr>
          <w:rFonts w:ascii="Times New Roman" w:eastAsia="Times New Roman" w:hAnsi="Times New Roman" w:cs="Times New Roman"/>
          <w:sz w:val="24"/>
          <w:szCs w:val="24"/>
        </w:rPr>
        <w:t>предлагается принять приказ «Об установлении единых (котловых) тарифов на услуги по передаче электрической энергии по сетям на территории Калужской области на 2022 год».</w:t>
      </w:r>
    </w:p>
    <w:p w14:paraId="5FAAC907" w14:textId="77777777" w:rsidR="000E24DA" w:rsidRPr="000E24DA" w:rsidRDefault="000E24DA" w:rsidP="000E24DA">
      <w:pPr>
        <w:autoSpaceDE w:val="0"/>
        <w:autoSpaceDN w:val="0"/>
        <w:adjustRightInd w:val="0"/>
        <w:spacing w:after="0" w:line="240" w:lineRule="auto"/>
        <w:ind w:right="28" w:firstLine="709"/>
        <w:jc w:val="both"/>
        <w:rPr>
          <w:rFonts w:ascii="Times New Roman" w:eastAsia="Times New Roman" w:hAnsi="Times New Roman" w:cs="Times New Roman"/>
          <w:sz w:val="24"/>
          <w:szCs w:val="24"/>
        </w:rPr>
      </w:pPr>
    </w:p>
    <w:p w14:paraId="178B8F68" w14:textId="77777777" w:rsidR="000E24DA" w:rsidRDefault="000E24DA" w:rsidP="000E24DA">
      <w:pPr>
        <w:autoSpaceDE w:val="0"/>
        <w:autoSpaceDN w:val="0"/>
        <w:adjustRightInd w:val="0"/>
        <w:spacing w:after="0" w:line="240" w:lineRule="auto"/>
        <w:jc w:val="both"/>
        <w:rPr>
          <w:rFonts w:ascii="Times New Roman" w:eastAsia="Times New Roman" w:hAnsi="Times New Roman" w:cs="Times New Roman"/>
          <w:bCs/>
          <w:sz w:val="26"/>
          <w:szCs w:val="26"/>
        </w:rPr>
      </w:pPr>
    </w:p>
    <w:p w14:paraId="600B629C" w14:textId="77777777" w:rsidR="00250FF6" w:rsidRDefault="00250FF6" w:rsidP="000E24DA">
      <w:pPr>
        <w:autoSpaceDE w:val="0"/>
        <w:autoSpaceDN w:val="0"/>
        <w:adjustRightInd w:val="0"/>
        <w:spacing w:after="0" w:line="240" w:lineRule="auto"/>
        <w:jc w:val="both"/>
        <w:rPr>
          <w:rFonts w:ascii="Times New Roman" w:eastAsia="Times New Roman" w:hAnsi="Times New Roman" w:cs="Times New Roman"/>
          <w:bCs/>
          <w:sz w:val="26"/>
          <w:szCs w:val="26"/>
        </w:rPr>
      </w:pPr>
    </w:p>
    <w:p w14:paraId="2FD2DC74" w14:textId="77777777" w:rsidR="00250FF6" w:rsidRPr="007D2862" w:rsidRDefault="00250FF6" w:rsidP="00D26A0C">
      <w:pPr>
        <w:autoSpaceDE w:val="0"/>
        <w:autoSpaceDN w:val="0"/>
        <w:adjustRightInd w:val="0"/>
        <w:spacing w:after="0" w:line="240" w:lineRule="auto"/>
        <w:jc w:val="center"/>
        <w:rPr>
          <w:rFonts w:ascii="Times New Roman" w:eastAsia="Times New Roman" w:hAnsi="Times New Roman" w:cs="Times New Roman"/>
          <w:sz w:val="24"/>
          <w:szCs w:val="24"/>
        </w:rPr>
      </w:pPr>
      <w:r w:rsidRPr="007D2862">
        <w:rPr>
          <w:rFonts w:ascii="Times New Roman" w:eastAsia="Times New Roman" w:hAnsi="Times New Roman" w:cs="Times New Roman"/>
          <w:sz w:val="24"/>
          <w:szCs w:val="24"/>
        </w:rPr>
        <w:t>Расчет единых (котловых) тарифов на услуги по передаче электрической энергии</w:t>
      </w:r>
    </w:p>
    <w:p w14:paraId="384B8C09" w14:textId="77777777" w:rsidR="00250FF6" w:rsidRPr="007D2862" w:rsidRDefault="00250FF6" w:rsidP="000E24DA">
      <w:pPr>
        <w:autoSpaceDE w:val="0"/>
        <w:autoSpaceDN w:val="0"/>
        <w:adjustRightInd w:val="0"/>
        <w:spacing w:after="0" w:line="240" w:lineRule="auto"/>
        <w:jc w:val="both"/>
        <w:rPr>
          <w:rFonts w:ascii="Times New Roman" w:eastAsia="Times New Roman" w:hAnsi="Times New Roman" w:cs="Times New Roman"/>
          <w:bCs/>
          <w:sz w:val="24"/>
          <w:szCs w:val="24"/>
        </w:rPr>
      </w:pPr>
    </w:p>
    <w:p w14:paraId="74EC36B6" w14:textId="77777777" w:rsidR="00250FF6" w:rsidRPr="007D2862" w:rsidRDefault="00250FF6" w:rsidP="000E24DA">
      <w:pPr>
        <w:autoSpaceDE w:val="0"/>
        <w:autoSpaceDN w:val="0"/>
        <w:adjustRightInd w:val="0"/>
        <w:spacing w:after="0" w:line="240" w:lineRule="auto"/>
        <w:jc w:val="both"/>
        <w:rPr>
          <w:rFonts w:ascii="Times New Roman" w:eastAsia="Times New Roman" w:hAnsi="Times New Roman" w:cs="Times New Roman"/>
          <w:bCs/>
          <w:sz w:val="24"/>
          <w:szCs w:val="24"/>
        </w:rPr>
      </w:pPr>
    </w:p>
    <w:p w14:paraId="6CB56381" w14:textId="77777777" w:rsidR="00250FF6" w:rsidRPr="007D2862" w:rsidRDefault="00250FF6" w:rsidP="000E24DA">
      <w:pPr>
        <w:autoSpaceDE w:val="0"/>
        <w:autoSpaceDN w:val="0"/>
        <w:adjustRightInd w:val="0"/>
        <w:spacing w:after="0" w:line="240" w:lineRule="auto"/>
        <w:jc w:val="both"/>
        <w:rPr>
          <w:rFonts w:ascii="Times New Roman" w:eastAsia="Times New Roman" w:hAnsi="Times New Roman" w:cs="Times New Roman"/>
          <w:bCs/>
          <w:sz w:val="24"/>
          <w:szCs w:val="24"/>
        </w:rPr>
      </w:pPr>
    </w:p>
    <w:p w14:paraId="61DA31EC" w14:textId="77777777" w:rsidR="00250FF6" w:rsidRPr="007D2862" w:rsidRDefault="00250FF6" w:rsidP="000E24DA">
      <w:pPr>
        <w:autoSpaceDE w:val="0"/>
        <w:autoSpaceDN w:val="0"/>
        <w:adjustRightInd w:val="0"/>
        <w:spacing w:after="0" w:line="240" w:lineRule="auto"/>
        <w:jc w:val="both"/>
        <w:rPr>
          <w:rFonts w:ascii="Times New Roman" w:eastAsia="Times New Roman" w:hAnsi="Times New Roman" w:cs="Times New Roman"/>
          <w:bCs/>
          <w:sz w:val="24"/>
          <w:szCs w:val="24"/>
        </w:rPr>
      </w:pPr>
    </w:p>
    <w:p w14:paraId="1E98DE34" w14:textId="77777777" w:rsidR="00250FF6" w:rsidRPr="007D2862" w:rsidRDefault="00250FF6" w:rsidP="000E24DA">
      <w:pPr>
        <w:autoSpaceDE w:val="0"/>
        <w:autoSpaceDN w:val="0"/>
        <w:adjustRightInd w:val="0"/>
        <w:spacing w:after="0" w:line="240" w:lineRule="auto"/>
        <w:jc w:val="both"/>
        <w:rPr>
          <w:rFonts w:ascii="Times New Roman" w:eastAsia="Times New Roman" w:hAnsi="Times New Roman" w:cs="Times New Roman"/>
          <w:bCs/>
          <w:sz w:val="24"/>
          <w:szCs w:val="24"/>
        </w:rPr>
      </w:pPr>
    </w:p>
    <w:p w14:paraId="2A2AF288" w14:textId="77777777" w:rsidR="007D2862" w:rsidRDefault="007D2862" w:rsidP="007D2862">
      <w:pPr>
        <w:autoSpaceDE w:val="0"/>
        <w:autoSpaceDN w:val="0"/>
        <w:adjustRightInd w:val="0"/>
        <w:spacing w:after="0" w:line="240" w:lineRule="auto"/>
        <w:jc w:val="right"/>
        <w:rPr>
          <w:rFonts w:ascii="Times New Roman" w:eastAsia="Times New Roman" w:hAnsi="Times New Roman" w:cs="Times New Roman"/>
          <w:bCs/>
          <w:sz w:val="24"/>
          <w:szCs w:val="24"/>
        </w:rPr>
      </w:pPr>
    </w:p>
    <w:p w14:paraId="402AB7A4" w14:textId="77777777" w:rsidR="007D2862" w:rsidRDefault="007D2862" w:rsidP="007D2862">
      <w:pPr>
        <w:autoSpaceDE w:val="0"/>
        <w:autoSpaceDN w:val="0"/>
        <w:adjustRightInd w:val="0"/>
        <w:spacing w:after="0" w:line="240" w:lineRule="auto"/>
        <w:jc w:val="right"/>
        <w:rPr>
          <w:rFonts w:ascii="Times New Roman" w:eastAsia="Times New Roman" w:hAnsi="Times New Roman" w:cs="Times New Roman"/>
          <w:bCs/>
          <w:sz w:val="24"/>
          <w:szCs w:val="24"/>
        </w:rPr>
      </w:pPr>
    </w:p>
    <w:p w14:paraId="794BC541" w14:textId="77777777" w:rsidR="007D2862" w:rsidRDefault="007D2862" w:rsidP="007D2862">
      <w:pPr>
        <w:autoSpaceDE w:val="0"/>
        <w:autoSpaceDN w:val="0"/>
        <w:adjustRightInd w:val="0"/>
        <w:spacing w:after="0" w:line="240" w:lineRule="auto"/>
        <w:jc w:val="right"/>
        <w:rPr>
          <w:rFonts w:ascii="Times New Roman" w:eastAsia="Times New Roman" w:hAnsi="Times New Roman" w:cs="Times New Roman"/>
          <w:bCs/>
          <w:sz w:val="24"/>
          <w:szCs w:val="24"/>
        </w:rPr>
      </w:pPr>
    </w:p>
    <w:p w14:paraId="7BD2C96E" w14:textId="77777777" w:rsidR="007D2862" w:rsidRDefault="007D2862" w:rsidP="007D2862">
      <w:pPr>
        <w:autoSpaceDE w:val="0"/>
        <w:autoSpaceDN w:val="0"/>
        <w:adjustRightInd w:val="0"/>
        <w:spacing w:after="0" w:line="240" w:lineRule="auto"/>
        <w:jc w:val="right"/>
        <w:rPr>
          <w:rFonts w:ascii="Times New Roman" w:eastAsia="Times New Roman" w:hAnsi="Times New Roman" w:cs="Times New Roman"/>
          <w:bCs/>
          <w:sz w:val="24"/>
          <w:szCs w:val="24"/>
        </w:rPr>
      </w:pPr>
    </w:p>
    <w:p w14:paraId="03D331CB" w14:textId="6ADB582E" w:rsidR="00250FF6" w:rsidRPr="007D2862" w:rsidRDefault="007D2862" w:rsidP="007D2862">
      <w:pPr>
        <w:autoSpaceDE w:val="0"/>
        <w:autoSpaceDN w:val="0"/>
        <w:adjustRightInd w:val="0"/>
        <w:spacing w:after="0" w:line="240" w:lineRule="auto"/>
        <w:jc w:val="right"/>
        <w:rPr>
          <w:rFonts w:ascii="Times New Roman" w:eastAsia="Times New Roman" w:hAnsi="Times New Roman" w:cs="Times New Roman"/>
          <w:bCs/>
          <w:sz w:val="24"/>
          <w:szCs w:val="24"/>
        </w:rPr>
      </w:pPr>
      <w:r w:rsidRPr="007D2862">
        <w:rPr>
          <w:rFonts w:ascii="Times New Roman" w:eastAsia="Times New Roman" w:hAnsi="Times New Roman" w:cs="Times New Roman"/>
          <w:bCs/>
          <w:sz w:val="24"/>
          <w:szCs w:val="24"/>
        </w:rPr>
        <w:t>Таблица 1</w:t>
      </w:r>
    </w:p>
    <w:p w14:paraId="5BC83355" w14:textId="77777777" w:rsidR="00250FF6" w:rsidRPr="007D2862" w:rsidRDefault="00250FF6" w:rsidP="000E24DA">
      <w:pPr>
        <w:autoSpaceDE w:val="0"/>
        <w:autoSpaceDN w:val="0"/>
        <w:adjustRightInd w:val="0"/>
        <w:spacing w:after="0" w:line="240" w:lineRule="auto"/>
        <w:jc w:val="both"/>
        <w:rPr>
          <w:rFonts w:ascii="Times New Roman" w:eastAsia="Times New Roman" w:hAnsi="Times New Roman" w:cs="Times New Roman"/>
          <w:bCs/>
          <w:sz w:val="24"/>
          <w:szCs w:val="24"/>
        </w:rPr>
      </w:pPr>
    </w:p>
    <w:p w14:paraId="2F26989F" w14:textId="77777777" w:rsidR="00250FF6" w:rsidRPr="007D2862" w:rsidRDefault="00250FF6" w:rsidP="000E24DA">
      <w:pPr>
        <w:autoSpaceDE w:val="0"/>
        <w:autoSpaceDN w:val="0"/>
        <w:adjustRightInd w:val="0"/>
        <w:spacing w:after="0" w:line="240" w:lineRule="auto"/>
        <w:jc w:val="both"/>
        <w:rPr>
          <w:rFonts w:ascii="Times New Roman" w:eastAsia="Times New Roman" w:hAnsi="Times New Roman" w:cs="Times New Roman"/>
          <w:bCs/>
          <w:sz w:val="24"/>
          <w:szCs w:val="24"/>
        </w:rPr>
      </w:pPr>
    </w:p>
    <w:p w14:paraId="54F7B320" w14:textId="77777777" w:rsidR="00250FF6" w:rsidRPr="007D2862" w:rsidRDefault="00250FF6" w:rsidP="000E24DA">
      <w:pPr>
        <w:autoSpaceDE w:val="0"/>
        <w:autoSpaceDN w:val="0"/>
        <w:adjustRightInd w:val="0"/>
        <w:spacing w:after="0" w:line="240" w:lineRule="auto"/>
        <w:jc w:val="both"/>
        <w:rPr>
          <w:rFonts w:ascii="Times New Roman" w:eastAsia="Times New Roman" w:hAnsi="Times New Roman" w:cs="Times New Roman"/>
          <w:bCs/>
          <w:sz w:val="24"/>
          <w:szCs w:val="24"/>
        </w:rPr>
      </w:pPr>
    </w:p>
    <w:p w14:paraId="322C5CF4" w14:textId="77777777" w:rsidR="00250FF6" w:rsidRPr="007D2862" w:rsidRDefault="00250FF6" w:rsidP="000E24DA">
      <w:pPr>
        <w:autoSpaceDE w:val="0"/>
        <w:autoSpaceDN w:val="0"/>
        <w:adjustRightInd w:val="0"/>
        <w:spacing w:after="0" w:line="240" w:lineRule="auto"/>
        <w:jc w:val="both"/>
        <w:rPr>
          <w:rFonts w:ascii="Times New Roman" w:eastAsia="Times New Roman" w:hAnsi="Times New Roman" w:cs="Times New Roman"/>
          <w:bCs/>
          <w:sz w:val="24"/>
          <w:szCs w:val="24"/>
        </w:rPr>
      </w:pPr>
    </w:p>
    <w:p w14:paraId="1AD3FB41" w14:textId="77777777" w:rsidR="00250FF6" w:rsidRPr="007D2862" w:rsidRDefault="00250FF6" w:rsidP="000E24DA">
      <w:pPr>
        <w:autoSpaceDE w:val="0"/>
        <w:autoSpaceDN w:val="0"/>
        <w:adjustRightInd w:val="0"/>
        <w:spacing w:after="0" w:line="240" w:lineRule="auto"/>
        <w:jc w:val="both"/>
        <w:rPr>
          <w:rFonts w:ascii="Times New Roman" w:eastAsia="Times New Roman" w:hAnsi="Times New Roman" w:cs="Times New Roman"/>
          <w:bCs/>
          <w:sz w:val="24"/>
          <w:szCs w:val="24"/>
        </w:rPr>
      </w:pPr>
    </w:p>
    <w:p w14:paraId="1F1DC89D" w14:textId="77777777" w:rsidR="00250FF6" w:rsidRPr="007D2862" w:rsidRDefault="00250FF6" w:rsidP="000E24DA">
      <w:pPr>
        <w:autoSpaceDE w:val="0"/>
        <w:autoSpaceDN w:val="0"/>
        <w:adjustRightInd w:val="0"/>
        <w:spacing w:after="0" w:line="240" w:lineRule="auto"/>
        <w:jc w:val="both"/>
        <w:rPr>
          <w:rFonts w:ascii="Times New Roman" w:eastAsia="Times New Roman" w:hAnsi="Times New Roman" w:cs="Times New Roman"/>
          <w:bCs/>
          <w:sz w:val="24"/>
          <w:szCs w:val="24"/>
        </w:rPr>
      </w:pPr>
    </w:p>
    <w:p w14:paraId="7C2BBF08" w14:textId="15AA30C3" w:rsidR="00250FF6" w:rsidRDefault="00195494" w:rsidP="000E24DA">
      <w:pPr>
        <w:autoSpaceDE w:val="0"/>
        <w:autoSpaceDN w:val="0"/>
        <w:adjustRightInd w:val="0"/>
        <w:spacing w:after="0" w:line="240" w:lineRule="auto"/>
        <w:jc w:val="both"/>
        <w:rPr>
          <w:rFonts w:ascii="Times New Roman" w:eastAsia="Times New Roman" w:hAnsi="Times New Roman" w:cs="Times New Roman"/>
          <w:bCs/>
          <w:sz w:val="26"/>
          <w:szCs w:val="26"/>
        </w:rPr>
      </w:pPr>
      <w:r w:rsidRPr="00195494">
        <w:rPr>
          <w:noProof/>
        </w:rPr>
        <w:lastRenderedPageBreak/>
        <w:drawing>
          <wp:inline distT="0" distB="0" distL="0" distR="0" wp14:anchorId="2FA6F62A" wp14:editId="6E0B1261">
            <wp:extent cx="9168917" cy="58991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rot="16200000">
                      <a:off x="0" y="0"/>
                      <a:ext cx="9182455" cy="5907860"/>
                    </a:xfrm>
                    <a:prstGeom prst="rect">
                      <a:avLst/>
                    </a:prstGeom>
                    <a:noFill/>
                    <a:ln>
                      <a:noFill/>
                    </a:ln>
                  </pic:spPr>
                </pic:pic>
              </a:graphicData>
            </a:graphic>
          </wp:inline>
        </w:drawing>
      </w:r>
    </w:p>
    <w:p w14:paraId="57247689" w14:textId="77777777" w:rsidR="00250FF6" w:rsidRDefault="00250FF6" w:rsidP="000E24DA">
      <w:pPr>
        <w:autoSpaceDE w:val="0"/>
        <w:autoSpaceDN w:val="0"/>
        <w:adjustRightInd w:val="0"/>
        <w:spacing w:after="0" w:line="240" w:lineRule="auto"/>
        <w:jc w:val="both"/>
        <w:rPr>
          <w:rFonts w:ascii="Times New Roman" w:eastAsia="Times New Roman" w:hAnsi="Times New Roman" w:cs="Times New Roman"/>
          <w:bCs/>
          <w:sz w:val="26"/>
          <w:szCs w:val="26"/>
        </w:rPr>
      </w:pPr>
    </w:p>
    <w:p w14:paraId="232012CD" w14:textId="509785A0" w:rsidR="00250FF6" w:rsidRPr="000E24DA" w:rsidRDefault="00250FF6" w:rsidP="000E24DA">
      <w:pPr>
        <w:autoSpaceDE w:val="0"/>
        <w:autoSpaceDN w:val="0"/>
        <w:adjustRightInd w:val="0"/>
        <w:spacing w:after="0" w:line="240" w:lineRule="auto"/>
        <w:jc w:val="both"/>
        <w:rPr>
          <w:rFonts w:ascii="Times New Roman" w:eastAsia="Times New Roman" w:hAnsi="Times New Roman" w:cs="Times New Roman"/>
          <w:bCs/>
          <w:sz w:val="26"/>
          <w:szCs w:val="26"/>
        </w:rPr>
        <w:sectPr w:rsidR="00250FF6" w:rsidRPr="000E24DA" w:rsidSect="00106170">
          <w:pgSz w:w="11906" w:h="16838"/>
          <w:pgMar w:top="737" w:right="566" w:bottom="851" w:left="1588" w:header="720" w:footer="720" w:gutter="113"/>
          <w:cols w:space="720"/>
          <w:docGrid w:linePitch="272"/>
        </w:sectPr>
      </w:pPr>
    </w:p>
    <w:p w14:paraId="5BEB6527" w14:textId="77777777" w:rsidR="007D2862" w:rsidRPr="007D2862" w:rsidRDefault="007D2862" w:rsidP="007D2862">
      <w:pPr>
        <w:autoSpaceDE w:val="0"/>
        <w:autoSpaceDN w:val="0"/>
        <w:adjustRightInd w:val="0"/>
        <w:spacing w:after="0" w:line="240" w:lineRule="auto"/>
        <w:jc w:val="right"/>
        <w:rPr>
          <w:rFonts w:ascii="Times New Roman" w:eastAsia="Times New Roman" w:hAnsi="Times New Roman" w:cs="Times New Roman"/>
          <w:sz w:val="24"/>
          <w:szCs w:val="24"/>
        </w:rPr>
      </w:pPr>
      <w:r w:rsidRPr="007D2862">
        <w:rPr>
          <w:rFonts w:ascii="Times New Roman" w:eastAsia="Times New Roman" w:hAnsi="Times New Roman" w:cs="Times New Roman"/>
          <w:sz w:val="24"/>
          <w:szCs w:val="24"/>
        </w:rPr>
        <w:lastRenderedPageBreak/>
        <w:t>Таблица 2</w:t>
      </w:r>
    </w:p>
    <w:p w14:paraId="147B4C30" w14:textId="77777777" w:rsidR="000E24DA" w:rsidRPr="000E24DA" w:rsidRDefault="000E24DA" w:rsidP="000E24DA">
      <w:pPr>
        <w:autoSpaceDE w:val="0"/>
        <w:autoSpaceDN w:val="0"/>
        <w:adjustRightInd w:val="0"/>
        <w:spacing w:after="0" w:line="240" w:lineRule="auto"/>
        <w:jc w:val="both"/>
        <w:rPr>
          <w:rFonts w:ascii="Arial" w:eastAsia="Times New Roman" w:hAnsi="Arial" w:cs="Arial"/>
          <w:b/>
          <w:bCs/>
          <w:sz w:val="20"/>
          <w:szCs w:val="20"/>
        </w:rPr>
      </w:pPr>
    </w:p>
    <w:p w14:paraId="5926984A" w14:textId="66BAC969" w:rsidR="000E24DA" w:rsidRDefault="000E24DA" w:rsidP="000E24DA">
      <w:pPr>
        <w:autoSpaceDE w:val="0"/>
        <w:autoSpaceDN w:val="0"/>
        <w:adjustRightInd w:val="0"/>
        <w:spacing w:after="0" w:line="240" w:lineRule="auto"/>
        <w:jc w:val="both"/>
        <w:rPr>
          <w:rFonts w:ascii="Arial" w:eastAsia="Times New Roman" w:hAnsi="Arial" w:cs="Arial"/>
          <w:b/>
          <w:bCs/>
          <w:sz w:val="20"/>
          <w:szCs w:val="20"/>
        </w:rPr>
      </w:pPr>
    </w:p>
    <w:tbl>
      <w:tblPr>
        <w:tblW w:w="15440" w:type="dxa"/>
        <w:tblInd w:w="108" w:type="dxa"/>
        <w:tblLayout w:type="fixed"/>
        <w:tblLook w:val="04A0" w:firstRow="1" w:lastRow="0" w:firstColumn="1" w:lastColumn="0" w:noHBand="0" w:noVBand="1"/>
      </w:tblPr>
      <w:tblGrid>
        <w:gridCol w:w="563"/>
        <w:gridCol w:w="2981"/>
        <w:gridCol w:w="688"/>
        <w:gridCol w:w="748"/>
        <w:gridCol w:w="748"/>
        <w:gridCol w:w="748"/>
        <w:gridCol w:w="747"/>
        <w:gridCol w:w="747"/>
        <w:gridCol w:w="747"/>
        <w:gridCol w:w="747"/>
        <w:gridCol w:w="747"/>
        <w:gridCol w:w="747"/>
        <w:gridCol w:w="747"/>
        <w:gridCol w:w="747"/>
        <w:gridCol w:w="747"/>
        <w:gridCol w:w="747"/>
        <w:gridCol w:w="747"/>
        <w:gridCol w:w="747"/>
      </w:tblGrid>
      <w:tr w:rsidR="007D2862" w:rsidRPr="007D2862" w14:paraId="66D33B3D" w14:textId="77777777" w:rsidTr="00874815">
        <w:trPr>
          <w:trHeight w:val="498"/>
        </w:trPr>
        <w:tc>
          <w:tcPr>
            <w:tcW w:w="4232" w:type="dxa"/>
            <w:gridSpan w:val="3"/>
            <w:tcBorders>
              <w:top w:val="single" w:sz="4" w:space="0" w:color="C0C0C0"/>
              <w:left w:val="nil"/>
              <w:bottom w:val="single" w:sz="4" w:space="0" w:color="C0C0C0"/>
              <w:right w:val="nil"/>
            </w:tcBorders>
            <w:shd w:val="clear" w:color="auto" w:fill="auto"/>
            <w:vAlign w:val="center"/>
            <w:hideMark/>
          </w:tcPr>
          <w:p w14:paraId="309E2EBD" w14:textId="77777777" w:rsidR="007D2862" w:rsidRPr="007D2862" w:rsidRDefault="007D2862" w:rsidP="007D2862">
            <w:pPr>
              <w:spacing w:after="0" w:line="240" w:lineRule="auto"/>
              <w:jc w:val="center"/>
              <w:rPr>
                <w:rFonts w:ascii="Tahoma" w:eastAsia="Times New Roman" w:hAnsi="Tahoma" w:cs="Tahoma"/>
                <w:b/>
                <w:bCs/>
                <w:sz w:val="12"/>
                <w:szCs w:val="12"/>
              </w:rPr>
            </w:pPr>
            <w:r w:rsidRPr="007D2862">
              <w:rPr>
                <w:rFonts w:ascii="Tahoma" w:eastAsia="Times New Roman" w:hAnsi="Tahoma" w:cs="Tahoma"/>
                <w:b/>
                <w:bCs/>
                <w:sz w:val="12"/>
                <w:szCs w:val="12"/>
              </w:rPr>
              <w:t>Баланс электрической энергии по сетям ВН, СН1, СН2, и НН</w:t>
            </w:r>
          </w:p>
        </w:tc>
        <w:tc>
          <w:tcPr>
            <w:tcW w:w="748" w:type="dxa"/>
            <w:tcBorders>
              <w:top w:val="nil"/>
              <w:left w:val="nil"/>
              <w:bottom w:val="nil"/>
              <w:right w:val="nil"/>
            </w:tcBorders>
            <w:shd w:val="clear" w:color="auto" w:fill="auto"/>
            <w:vAlign w:val="center"/>
            <w:hideMark/>
          </w:tcPr>
          <w:p w14:paraId="3F73D3BD"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8" w:type="dxa"/>
            <w:tcBorders>
              <w:top w:val="nil"/>
              <w:left w:val="nil"/>
              <w:bottom w:val="nil"/>
              <w:right w:val="nil"/>
            </w:tcBorders>
            <w:shd w:val="clear" w:color="auto" w:fill="auto"/>
            <w:vAlign w:val="center"/>
            <w:hideMark/>
          </w:tcPr>
          <w:p w14:paraId="598ED3A6"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8" w:type="dxa"/>
            <w:tcBorders>
              <w:top w:val="nil"/>
              <w:left w:val="nil"/>
              <w:bottom w:val="nil"/>
              <w:right w:val="nil"/>
            </w:tcBorders>
            <w:shd w:val="clear" w:color="auto" w:fill="auto"/>
            <w:vAlign w:val="center"/>
            <w:hideMark/>
          </w:tcPr>
          <w:p w14:paraId="575A66E9"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7" w:type="dxa"/>
            <w:tcBorders>
              <w:top w:val="nil"/>
              <w:left w:val="nil"/>
              <w:bottom w:val="nil"/>
              <w:right w:val="nil"/>
            </w:tcBorders>
            <w:shd w:val="clear" w:color="auto" w:fill="auto"/>
            <w:vAlign w:val="center"/>
            <w:hideMark/>
          </w:tcPr>
          <w:p w14:paraId="422AF028"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7" w:type="dxa"/>
            <w:tcBorders>
              <w:top w:val="nil"/>
              <w:left w:val="nil"/>
              <w:bottom w:val="nil"/>
              <w:right w:val="nil"/>
            </w:tcBorders>
            <w:shd w:val="clear" w:color="auto" w:fill="auto"/>
            <w:vAlign w:val="center"/>
            <w:hideMark/>
          </w:tcPr>
          <w:p w14:paraId="044BFD82"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7" w:type="dxa"/>
            <w:tcBorders>
              <w:top w:val="nil"/>
              <w:left w:val="nil"/>
              <w:bottom w:val="nil"/>
              <w:right w:val="nil"/>
            </w:tcBorders>
            <w:shd w:val="clear" w:color="auto" w:fill="auto"/>
            <w:vAlign w:val="center"/>
            <w:hideMark/>
          </w:tcPr>
          <w:p w14:paraId="724928EF"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7" w:type="dxa"/>
            <w:tcBorders>
              <w:top w:val="nil"/>
              <w:left w:val="nil"/>
              <w:bottom w:val="nil"/>
              <w:right w:val="nil"/>
            </w:tcBorders>
            <w:shd w:val="clear" w:color="auto" w:fill="auto"/>
            <w:vAlign w:val="center"/>
            <w:hideMark/>
          </w:tcPr>
          <w:p w14:paraId="7BB44850"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7" w:type="dxa"/>
            <w:tcBorders>
              <w:top w:val="nil"/>
              <w:left w:val="nil"/>
              <w:bottom w:val="nil"/>
              <w:right w:val="nil"/>
            </w:tcBorders>
            <w:shd w:val="clear" w:color="auto" w:fill="auto"/>
            <w:vAlign w:val="center"/>
            <w:hideMark/>
          </w:tcPr>
          <w:p w14:paraId="4E47300E"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7" w:type="dxa"/>
            <w:tcBorders>
              <w:top w:val="nil"/>
              <w:left w:val="nil"/>
              <w:bottom w:val="nil"/>
              <w:right w:val="nil"/>
            </w:tcBorders>
            <w:shd w:val="clear" w:color="auto" w:fill="auto"/>
            <w:vAlign w:val="center"/>
            <w:hideMark/>
          </w:tcPr>
          <w:p w14:paraId="1C0B60D4"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7" w:type="dxa"/>
            <w:tcBorders>
              <w:top w:val="nil"/>
              <w:left w:val="nil"/>
              <w:bottom w:val="nil"/>
              <w:right w:val="nil"/>
            </w:tcBorders>
            <w:shd w:val="clear" w:color="auto" w:fill="auto"/>
            <w:vAlign w:val="center"/>
            <w:hideMark/>
          </w:tcPr>
          <w:p w14:paraId="7B8E7363"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7" w:type="dxa"/>
            <w:tcBorders>
              <w:top w:val="nil"/>
              <w:left w:val="nil"/>
              <w:bottom w:val="nil"/>
              <w:right w:val="nil"/>
            </w:tcBorders>
            <w:shd w:val="clear" w:color="auto" w:fill="auto"/>
            <w:vAlign w:val="center"/>
            <w:hideMark/>
          </w:tcPr>
          <w:p w14:paraId="22ED9D05"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7" w:type="dxa"/>
            <w:tcBorders>
              <w:top w:val="nil"/>
              <w:left w:val="nil"/>
              <w:bottom w:val="nil"/>
              <w:right w:val="nil"/>
            </w:tcBorders>
            <w:shd w:val="clear" w:color="auto" w:fill="auto"/>
            <w:vAlign w:val="center"/>
            <w:hideMark/>
          </w:tcPr>
          <w:p w14:paraId="10AD8CA1"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7" w:type="dxa"/>
            <w:tcBorders>
              <w:top w:val="nil"/>
              <w:left w:val="nil"/>
              <w:bottom w:val="nil"/>
              <w:right w:val="nil"/>
            </w:tcBorders>
            <w:shd w:val="clear" w:color="auto" w:fill="auto"/>
            <w:vAlign w:val="center"/>
            <w:hideMark/>
          </w:tcPr>
          <w:p w14:paraId="6CF8BEB9" w14:textId="77777777" w:rsidR="007D2862" w:rsidRPr="007D2862" w:rsidRDefault="007D2862" w:rsidP="007D2862">
            <w:pPr>
              <w:spacing w:after="0" w:line="240" w:lineRule="auto"/>
              <w:ind w:firstLineChars="100" w:firstLine="120"/>
              <w:rPr>
                <w:rFonts w:ascii="Tahoma" w:eastAsia="Times New Roman" w:hAnsi="Tahoma" w:cs="Tahoma"/>
                <w:b/>
                <w:bCs/>
                <w:sz w:val="12"/>
                <w:szCs w:val="12"/>
              </w:rPr>
            </w:pPr>
          </w:p>
        </w:tc>
        <w:tc>
          <w:tcPr>
            <w:tcW w:w="747" w:type="dxa"/>
            <w:tcBorders>
              <w:top w:val="nil"/>
              <w:left w:val="nil"/>
              <w:bottom w:val="nil"/>
              <w:right w:val="nil"/>
            </w:tcBorders>
            <w:shd w:val="clear" w:color="auto" w:fill="auto"/>
            <w:vAlign w:val="center"/>
            <w:hideMark/>
          </w:tcPr>
          <w:p w14:paraId="1DB9AEED" w14:textId="77777777" w:rsidR="007D2862" w:rsidRPr="007D2862" w:rsidRDefault="007D2862" w:rsidP="007D2862">
            <w:pPr>
              <w:spacing w:after="0" w:line="240" w:lineRule="auto"/>
              <w:ind w:firstLineChars="100" w:firstLine="181"/>
              <w:rPr>
                <w:rFonts w:ascii="Tahoma" w:eastAsia="Times New Roman" w:hAnsi="Tahoma" w:cs="Tahoma"/>
                <w:b/>
                <w:bCs/>
                <w:sz w:val="18"/>
                <w:szCs w:val="18"/>
              </w:rPr>
            </w:pPr>
          </w:p>
        </w:tc>
        <w:tc>
          <w:tcPr>
            <w:tcW w:w="747" w:type="dxa"/>
            <w:tcBorders>
              <w:top w:val="nil"/>
              <w:left w:val="nil"/>
              <w:bottom w:val="nil"/>
              <w:right w:val="nil"/>
            </w:tcBorders>
            <w:shd w:val="clear" w:color="auto" w:fill="auto"/>
            <w:vAlign w:val="center"/>
            <w:hideMark/>
          </w:tcPr>
          <w:p w14:paraId="77788D57" w14:textId="77777777" w:rsidR="007D2862" w:rsidRPr="007D2862" w:rsidRDefault="007D2862" w:rsidP="007D2862">
            <w:pPr>
              <w:spacing w:after="0" w:line="240" w:lineRule="auto"/>
              <w:ind w:firstLineChars="100" w:firstLine="181"/>
              <w:rPr>
                <w:rFonts w:ascii="Tahoma" w:eastAsia="Times New Roman" w:hAnsi="Tahoma" w:cs="Tahoma"/>
                <w:b/>
                <w:bCs/>
                <w:sz w:val="18"/>
                <w:szCs w:val="18"/>
              </w:rPr>
            </w:pPr>
          </w:p>
        </w:tc>
      </w:tr>
      <w:tr w:rsidR="007D2862" w:rsidRPr="007D2862" w14:paraId="52B2E782" w14:textId="77777777" w:rsidTr="00874815">
        <w:trPr>
          <w:trHeight w:val="228"/>
        </w:trPr>
        <w:tc>
          <w:tcPr>
            <w:tcW w:w="563" w:type="dxa"/>
            <w:tcBorders>
              <w:top w:val="nil"/>
              <w:left w:val="nil"/>
              <w:bottom w:val="nil"/>
              <w:right w:val="nil"/>
            </w:tcBorders>
            <w:shd w:val="clear" w:color="auto" w:fill="auto"/>
            <w:noWrap/>
            <w:hideMark/>
          </w:tcPr>
          <w:p w14:paraId="50947E15" w14:textId="77777777" w:rsidR="007D2862" w:rsidRPr="007D2862" w:rsidRDefault="007D2862" w:rsidP="007D2862">
            <w:pPr>
              <w:spacing w:after="0" w:line="240" w:lineRule="auto"/>
              <w:rPr>
                <w:rFonts w:ascii="Tahoma" w:eastAsia="Times New Roman" w:hAnsi="Tahoma" w:cs="Tahoma"/>
                <w:sz w:val="18"/>
                <w:szCs w:val="18"/>
              </w:rPr>
            </w:pPr>
          </w:p>
        </w:tc>
        <w:tc>
          <w:tcPr>
            <w:tcW w:w="2981" w:type="dxa"/>
            <w:tcBorders>
              <w:top w:val="nil"/>
              <w:left w:val="nil"/>
              <w:bottom w:val="nil"/>
              <w:right w:val="nil"/>
            </w:tcBorders>
            <w:shd w:val="clear" w:color="auto" w:fill="auto"/>
            <w:hideMark/>
          </w:tcPr>
          <w:p w14:paraId="6BB5CD2F" w14:textId="77777777" w:rsidR="007D2862" w:rsidRPr="007D2862" w:rsidRDefault="007D2862" w:rsidP="007D2862">
            <w:pPr>
              <w:spacing w:after="0" w:line="240" w:lineRule="auto"/>
              <w:rPr>
                <w:rFonts w:ascii="Tahoma" w:eastAsia="Times New Roman" w:hAnsi="Tahoma" w:cs="Tahoma"/>
                <w:sz w:val="12"/>
                <w:szCs w:val="12"/>
              </w:rPr>
            </w:pPr>
          </w:p>
        </w:tc>
        <w:tc>
          <w:tcPr>
            <w:tcW w:w="688" w:type="dxa"/>
            <w:tcBorders>
              <w:top w:val="nil"/>
              <w:left w:val="nil"/>
              <w:bottom w:val="nil"/>
              <w:right w:val="nil"/>
            </w:tcBorders>
            <w:shd w:val="clear" w:color="auto" w:fill="auto"/>
            <w:hideMark/>
          </w:tcPr>
          <w:p w14:paraId="388D70F2" w14:textId="77777777" w:rsidR="007D2862" w:rsidRPr="007D2862" w:rsidRDefault="007D2862" w:rsidP="007D2862">
            <w:pPr>
              <w:spacing w:after="0" w:line="240" w:lineRule="auto"/>
              <w:rPr>
                <w:rFonts w:ascii="Tahoma" w:eastAsia="Times New Roman" w:hAnsi="Tahoma" w:cs="Tahoma"/>
                <w:sz w:val="12"/>
                <w:szCs w:val="12"/>
              </w:rPr>
            </w:pPr>
          </w:p>
        </w:tc>
        <w:tc>
          <w:tcPr>
            <w:tcW w:w="748" w:type="dxa"/>
            <w:tcBorders>
              <w:top w:val="nil"/>
              <w:left w:val="nil"/>
              <w:bottom w:val="nil"/>
              <w:right w:val="nil"/>
            </w:tcBorders>
            <w:shd w:val="clear" w:color="auto" w:fill="auto"/>
            <w:noWrap/>
            <w:hideMark/>
          </w:tcPr>
          <w:p w14:paraId="2532CAE8" w14:textId="77777777" w:rsidR="007D2862" w:rsidRPr="007D2862" w:rsidRDefault="007D2862" w:rsidP="007D2862">
            <w:pPr>
              <w:spacing w:after="0" w:line="240" w:lineRule="auto"/>
              <w:rPr>
                <w:rFonts w:ascii="Tahoma" w:eastAsia="Times New Roman" w:hAnsi="Tahoma" w:cs="Tahoma"/>
                <w:sz w:val="12"/>
                <w:szCs w:val="12"/>
              </w:rPr>
            </w:pPr>
          </w:p>
        </w:tc>
        <w:tc>
          <w:tcPr>
            <w:tcW w:w="748" w:type="dxa"/>
            <w:tcBorders>
              <w:top w:val="nil"/>
              <w:left w:val="nil"/>
              <w:bottom w:val="nil"/>
              <w:right w:val="nil"/>
            </w:tcBorders>
            <w:shd w:val="clear" w:color="auto" w:fill="auto"/>
            <w:noWrap/>
            <w:hideMark/>
          </w:tcPr>
          <w:p w14:paraId="289EFBB4" w14:textId="77777777" w:rsidR="007D2862" w:rsidRPr="007D2862" w:rsidRDefault="007D2862" w:rsidP="007D2862">
            <w:pPr>
              <w:spacing w:after="0" w:line="240" w:lineRule="auto"/>
              <w:rPr>
                <w:rFonts w:ascii="Tahoma" w:eastAsia="Times New Roman" w:hAnsi="Tahoma" w:cs="Tahoma"/>
                <w:sz w:val="12"/>
                <w:szCs w:val="12"/>
              </w:rPr>
            </w:pPr>
          </w:p>
        </w:tc>
        <w:tc>
          <w:tcPr>
            <w:tcW w:w="748" w:type="dxa"/>
            <w:tcBorders>
              <w:top w:val="nil"/>
              <w:left w:val="nil"/>
              <w:bottom w:val="nil"/>
              <w:right w:val="nil"/>
            </w:tcBorders>
            <w:shd w:val="clear" w:color="auto" w:fill="auto"/>
            <w:noWrap/>
            <w:hideMark/>
          </w:tcPr>
          <w:p w14:paraId="762ADE90" w14:textId="77777777" w:rsidR="007D2862" w:rsidRPr="007D2862" w:rsidRDefault="007D2862" w:rsidP="007D2862">
            <w:pPr>
              <w:spacing w:after="0" w:line="240" w:lineRule="auto"/>
              <w:rPr>
                <w:rFonts w:ascii="Tahoma" w:eastAsia="Times New Roman" w:hAnsi="Tahoma" w:cs="Tahoma"/>
                <w:sz w:val="12"/>
                <w:szCs w:val="12"/>
              </w:rPr>
            </w:pPr>
          </w:p>
        </w:tc>
        <w:tc>
          <w:tcPr>
            <w:tcW w:w="747" w:type="dxa"/>
            <w:tcBorders>
              <w:top w:val="nil"/>
              <w:left w:val="nil"/>
              <w:bottom w:val="nil"/>
              <w:right w:val="nil"/>
            </w:tcBorders>
            <w:shd w:val="clear" w:color="auto" w:fill="auto"/>
            <w:noWrap/>
            <w:hideMark/>
          </w:tcPr>
          <w:p w14:paraId="65A920AA" w14:textId="77777777" w:rsidR="007D2862" w:rsidRPr="007D2862" w:rsidRDefault="007D2862" w:rsidP="007D2862">
            <w:pPr>
              <w:spacing w:after="0" w:line="240" w:lineRule="auto"/>
              <w:rPr>
                <w:rFonts w:ascii="Tahoma" w:eastAsia="Times New Roman" w:hAnsi="Tahoma" w:cs="Tahoma"/>
                <w:sz w:val="12"/>
                <w:szCs w:val="12"/>
              </w:rPr>
            </w:pPr>
          </w:p>
        </w:tc>
        <w:tc>
          <w:tcPr>
            <w:tcW w:w="747" w:type="dxa"/>
            <w:tcBorders>
              <w:top w:val="nil"/>
              <w:left w:val="nil"/>
              <w:bottom w:val="nil"/>
              <w:right w:val="nil"/>
            </w:tcBorders>
            <w:shd w:val="clear" w:color="auto" w:fill="auto"/>
            <w:noWrap/>
            <w:hideMark/>
          </w:tcPr>
          <w:p w14:paraId="2456F865" w14:textId="77777777" w:rsidR="007D2862" w:rsidRPr="007D2862" w:rsidRDefault="007D2862" w:rsidP="007D2862">
            <w:pPr>
              <w:spacing w:after="0" w:line="240" w:lineRule="auto"/>
              <w:jc w:val="right"/>
              <w:rPr>
                <w:rFonts w:ascii="Tahoma" w:eastAsia="Times New Roman" w:hAnsi="Tahoma" w:cs="Tahoma"/>
                <w:sz w:val="12"/>
                <w:szCs w:val="12"/>
              </w:rPr>
            </w:pPr>
          </w:p>
        </w:tc>
        <w:tc>
          <w:tcPr>
            <w:tcW w:w="747" w:type="dxa"/>
            <w:tcBorders>
              <w:top w:val="nil"/>
              <w:left w:val="nil"/>
              <w:bottom w:val="nil"/>
              <w:right w:val="nil"/>
            </w:tcBorders>
            <w:shd w:val="clear" w:color="auto" w:fill="auto"/>
            <w:noWrap/>
            <w:hideMark/>
          </w:tcPr>
          <w:p w14:paraId="3783FDFA" w14:textId="77777777" w:rsidR="007D2862" w:rsidRPr="007D2862" w:rsidRDefault="007D2862" w:rsidP="007D2862">
            <w:pPr>
              <w:spacing w:after="0" w:line="240" w:lineRule="auto"/>
              <w:rPr>
                <w:rFonts w:ascii="Tahoma" w:eastAsia="Times New Roman" w:hAnsi="Tahoma" w:cs="Tahoma"/>
                <w:sz w:val="12"/>
                <w:szCs w:val="12"/>
              </w:rPr>
            </w:pPr>
          </w:p>
        </w:tc>
        <w:tc>
          <w:tcPr>
            <w:tcW w:w="747" w:type="dxa"/>
            <w:tcBorders>
              <w:top w:val="nil"/>
              <w:left w:val="nil"/>
              <w:bottom w:val="nil"/>
              <w:right w:val="nil"/>
            </w:tcBorders>
            <w:shd w:val="clear" w:color="auto" w:fill="auto"/>
            <w:noWrap/>
            <w:hideMark/>
          </w:tcPr>
          <w:p w14:paraId="5DB33E01" w14:textId="77777777" w:rsidR="007D2862" w:rsidRPr="007D2862" w:rsidRDefault="007D2862" w:rsidP="007D2862">
            <w:pPr>
              <w:spacing w:after="0" w:line="240" w:lineRule="auto"/>
              <w:rPr>
                <w:rFonts w:ascii="Tahoma" w:eastAsia="Times New Roman" w:hAnsi="Tahoma" w:cs="Tahoma"/>
                <w:sz w:val="12"/>
                <w:szCs w:val="12"/>
              </w:rPr>
            </w:pPr>
          </w:p>
        </w:tc>
        <w:tc>
          <w:tcPr>
            <w:tcW w:w="747" w:type="dxa"/>
            <w:tcBorders>
              <w:top w:val="nil"/>
              <w:left w:val="nil"/>
              <w:bottom w:val="nil"/>
              <w:right w:val="nil"/>
            </w:tcBorders>
            <w:shd w:val="clear" w:color="auto" w:fill="auto"/>
            <w:noWrap/>
            <w:hideMark/>
          </w:tcPr>
          <w:p w14:paraId="405E9291" w14:textId="77777777" w:rsidR="007D2862" w:rsidRPr="007D2862" w:rsidRDefault="007D2862" w:rsidP="007D2862">
            <w:pPr>
              <w:spacing w:after="0" w:line="240" w:lineRule="auto"/>
              <w:rPr>
                <w:rFonts w:ascii="Tahoma" w:eastAsia="Times New Roman" w:hAnsi="Tahoma" w:cs="Tahoma"/>
                <w:sz w:val="12"/>
                <w:szCs w:val="12"/>
              </w:rPr>
            </w:pPr>
          </w:p>
        </w:tc>
        <w:tc>
          <w:tcPr>
            <w:tcW w:w="747" w:type="dxa"/>
            <w:tcBorders>
              <w:top w:val="nil"/>
              <w:left w:val="nil"/>
              <w:bottom w:val="nil"/>
              <w:right w:val="nil"/>
            </w:tcBorders>
            <w:shd w:val="clear" w:color="auto" w:fill="auto"/>
            <w:noWrap/>
            <w:hideMark/>
          </w:tcPr>
          <w:p w14:paraId="0729953A" w14:textId="77777777" w:rsidR="007D2862" w:rsidRPr="007D2862" w:rsidRDefault="007D2862" w:rsidP="007D2862">
            <w:pPr>
              <w:spacing w:after="0" w:line="240" w:lineRule="auto"/>
              <w:rPr>
                <w:rFonts w:ascii="Tahoma" w:eastAsia="Times New Roman" w:hAnsi="Tahoma" w:cs="Tahoma"/>
                <w:sz w:val="12"/>
                <w:szCs w:val="12"/>
              </w:rPr>
            </w:pPr>
          </w:p>
        </w:tc>
        <w:tc>
          <w:tcPr>
            <w:tcW w:w="747" w:type="dxa"/>
            <w:tcBorders>
              <w:top w:val="nil"/>
              <w:left w:val="nil"/>
              <w:bottom w:val="nil"/>
              <w:right w:val="nil"/>
            </w:tcBorders>
            <w:shd w:val="clear" w:color="auto" w:fill="auto"/>
            <w:noWrap/>
            <w:hideMark/>
          </w:tcPr>
          <w:p w14:paraId="614E8FA9" w14:textId="77777777" w:rsidR="007D2862" w:rsidRPr="007D2862" w:rsidRDefault="007D2862" w:rsidP="007D2862">
            <w:pPr>
              <w:spacing w:after="0" w:line="240" w:lineRule="auto"/>
              <w:jc w:val="right"/>
              <w:rPr>
                <w:rFonts w:ascii="Tahoma" w:eastAsia="Times New Roman" w:hAnsi="Tahoma" w:cs="Tahoma"/>
                <w:sz w:val="12"/>
                <w:szCs w:val="12"/>
              </w:rPr>
            </w:pPr>
          </w:p>
        </w:tc>
        <w:tc>
          <w:tcPr>
            <w:tcW w:w="747" w:type="dxa"/>
            <w:tcBorders>
              <w:top w:val="nil"/>
              <w:left w:val="nil"/>
              <w:bottom w:val="nil"/>
              <w:right w:val="nil"/>
            </w:tcBorders>
            <w:shd w:val="clear" w:color="auto" w:fill="auto"/>
            <w:noWrap/>
            <w:hideMark/>
          </w:tcPr>
          <w:p w14:paraId="1DEA2C13" w14:textId="77777777" w:rsidR="007D2862" w:rsidRPr="007D2862" w:rsidRDefault="007D2862" w:rsidP="007D2862">
            <w:pPr>
              <w:spacing w:after="0" w:line="240" w:lineRule="auto"/>
              <w:rPr>
                <w:rFonts w:ascii="Tahoma" w:eastAsia="Times New Roman" w:hAnsi="Tahoma" w:cs="Tahoma"/>
                <w:sz w:val="12"/>
                <w:szCs w:val="12"/>
              </w:rPr>
            </w:pPr>
          </w:p>
        </w:tc>
        <w:tc>
          <w:tcPr>
            <w:tcW w:w="747" w:type="dxa"/>
            <w:tcBorders>
              <w:top w:val="nil"/>
              <w:left w:val="nil"/>
              <w:bottom w:val="nil"/>
              <w:right w:val="nil"/>
            </w:tcBorders>
            <w:shd w:val="clear" w:color="auto" w:fill="auto"/>
            <w:noWrap/>
            <w:hideMark/>
          </w:tcPr>
          <w:p w14:paraId="3BA99B09" w14:textId="77777777" w:rsidR="007D2862" w:rsidRPr="007D2862" w:rsidRDefault="007D2862" w:rsidP="007D2862">
            <w:pPr>
              <w:spacing w:after="0" w:line="240" w:lineRule="auto"/>
              <w:rPr>
                <w:rFonts w:ascii="Tahoma" w:eastAsia="Times New Roman" w:hAnsi="Tahoma" w:cs="Tahoma"/>
                <w:sz w:val="12"/>
                <w:szCs w:val="12"/>
              </w:rPr>
            </w:pPr>
          </w:p>
        </w:tc>
        <w:tc>
          <w:tcPr>
            <w:tcW w:w="747" w:type="dxa"/>
            <w:tcBorders>
              <w:top w:val="nil"/>
              <w:left w:val="nil"/>
              <w:bottom w:val="nil"/>
              <w:right w:val="nil"/>
            </w:tcBorders>
            <w:shd w:val="clear" w:color="auto" w:fill="auto"/>
            <w:noWrap/>
            <w:hideMark/>
          </w:tcPr>
          <w:p w14:paraId="74AD82B5" w14:textId="77777777" w:rsidR="007D2862" w:rsidRPr="007D2862" w:rsidRDefault="007D2862" w:rsidP="007D2862">
            <w:pPr>
              <w:spacing w:after="0" w:line="240" w:lineRule="auto"/>
              <w:rPr>
                <w:rFonts w:ascii="Tahoma" w:eastAsia="Times New Roman" w:hAnsi="Tahoma" w:cs="Tahoma"/>
                <w:sz w:val="12"/>
                <w:szCs w:val="12"/>
              </w:rPr>
            </w:pPr>
          </w:p>
        </w:tc>
        <w:tc>
          <w:tcPr>
            <w:tcW w:w="747" w:type="dxa"/>
            <w:tcBorders>
              <w:top w:val="nil"/>
              <w:left w:val="nil"/>
              <w:bottom w:val="nil"/>
              <w:right w:val="nil"/>
            </w:tcBorders>
            <w:shd w:val="clear" w:color="auto" w:fill="auto"/>
            <w:noWrap/>
            <w:hideMark/>
          </w:tcPr>
          <w:p w14:paraId="3F7C3CCF" w14:textId="77777777" w:rsidR="007D2862" w:rsidRPr="007D2862" w:rsidRDefault="007D2862" w:rsidP="007D2862">
            <w:pPr>
              <w:spacing w:after="0" w:line="240" w:lineRule="auto"/>
              <w:rPr>
                <w:rFonts w:ascii="Tahoma" w:eastAsia="Times New Roman" w:hAnsi="Tahoma" w:cs="Tahoma"/>
                <w:sz w:val="18"/>
                <w:szCs w:val="18"/>
              </w:rPr>
            </w:pPr>
          </w:p>
        </w:tc>
        <w:tc>
          <w:tcPr>
            <w:tcW w:w="747" w:type="dxa"/>
            <w:tcBorders>
              <w:top w:val="nil"/>
              <w:left w:val="nil"/>
              <w:bottom w:val="nil"/>
              <w:right w:val="nil"/>
            </w:tcBorders>
            <w:shd w:val="clear" w:color="auto" w:fill="auto"/>
            <w:noWrap/>
            <w:hideMark/>
          </w:tcPr>
          <w:p w14:paraId="1C35B023" w14:textId="77777777" w:rsidR="007D2862" w:rsidRPr="007D2862" w:rsidRDefault="007D2862" w:rsidP="007D2862">
            <w:pPr>
              <w:spacing w:after="0" w:line="240" w:lineRule="auto"/>
              <w:jc w:val="right"/>
              <w:rPr>
                <w:rFonts w:ascii="Tahoma" w:eastAsia="Times New Roman" w:hAnsi="Tahoma" w:cs="Tahoma"/>
                <w:sz w:val="18"/>
                <w:szCs w:val="18"/>
              </w:rPr>
            </w:pPr>
          </w:p>
        </w:tc>
      </w:tr>
      <w:tr w:rsidR="007D2862" w:rsidRPr="007D2862" w14:paraId="1942CFF8" w14:textId="77777777" w:rsidTr="00874815">
        <w:trPr>
          <w:trHeight w:val="510"/>
        </w:trPr>
        <w:tc>
          <w:tcPr>
            <w:tcW w:w="563" w:type="dxa"/>
            <w:vMerge w:val="restart"/>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4685A4B"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 п/п</w:t>
            </w:r>
          </w:p>
        </w:tc>
        <w:tc>
          <w:tcPr>
            <w:tcW w:w="2981"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25CB096"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Показатели</w:t>
            </w:r>
          </w:p>
        </w:tc>
        <w:tc>
          <w:tcPr>
            <w:tcW w:w="68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EF2CF4"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Ед. изм.</w:t>
            </w:r>
          </w:p>
        </w:tc>
        <w:tc>
          <w:tcPr>
            <w:tcW w:w="3738" w:type="dxa"/>
            <w:gridSpan w:val="5"/>
            <w:tcBorders>
              <w:top w:val="single" w:sz="4" w:space="0" w:color="C0C0C0"/>
              <w:left w:val="nil"/>
              <w:bottom w:val="single" w:sz="4" w:space="0" w:color="C0C0C0"/>
              <w:right w:val="single" w:sz="4" w:space="0" w:color="C0C0C0"/>
            </w:tcBorders>
            <w:shd w:val="clear" w:color="auto" w:fill="auto"/>
            <w:vAlign w:val="center"/>
            <w:hideMark/>
          </w:tcPr>
          <w:p w14:paraId="6A9C6AE6"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I полугодие 2022 план</w:t>
            </w:r>
          </w:p>
        </w:tc>
        <w:tc>
          <w:tcPr>
            <w:tcW w:w="3735" w:type="dxa"/>
            <w:gridSpan w:val="5"/>
            <w:tcBorders>
              <w:top w:val="single" w:sz="4" w:space="0" w:color="C0C0C0"/>
              <w:left w:val="nil"/>
              <w:bottom w:val="single" w:sz="4" w:space="0" w:color="C0C0C0"/>
              <w:right w:val="single" w:sz="4" w:space="0" w:color="C0C0C0"/>
            </w:tcBorders>
            <w:shd w:val="clear" w:color="auto" w:fill="auto"/>
            <w:vAlign w:val="center"/>
            <w:hideMark/>
          </w:tcPr>
          <w:p w14:paraId="0DBDE6BB"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II полугодие 2022 план</w:t>
            </w:r>
          </w:p>
        </w:tc>
        <w:tc>
          <w:tcPr>
            <w:tcW w:w="3735" w:type="dxa"/>
            <w:gridSpan w:val="5"/>
            <w:tcBorders>
              <w:top w:val="single" w:sz="4" w:space="0" w:color="C0C0C0"/>
              <w:left w:val="nil"/>
              <w:bottom w:val="single" w:sz="4" w:space="0" w:color="C0C0C0"/>
              <w:right w:val="single" w:sz="12" w:space="0" w:color="C0C0C0"/>
            </w:tcBorders>
            <w:shd w:val="clear" w:color="auto" w:fill="auto"/>
            <w:vAlign w:val="center"/>
            <w:hideMark/>
          </w:tcPr>
          <w:p w14:paraId="494939FF"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2022 план</w:t>
            </w:r>
          </w:p>
        </w:tc>
      </w:tr>
      <w:tr w:rsidR="007D2862" w:rsidRPr="007D2862" w14:paraId="0E59EFA5" w14:textId="77777777" w:rsidTr="00874815">
        <w:trPr>
          <w:trHeight w:val="228"/>
        </w:trPr>
        <w:tc>
          <w:tcPr>
            <w:tcW w:w="563" w:type="dxa"/>
            <w:vMerge/>
            <w:tcBorders>
              <w:top w:val="single" w:sz="4" w:space="0" w:color="C0C0C0"/>
              <w:left w:val="single" w:sz="4" w:space="0" w:color="C0C0C0"/>
              <w:bottom w:val="single" w:sz="4" w:space="0" w:color="C0C0C0"/>
              <w:right w:val="single" w:sz="4" w:space="0" w:color="C0C0C0"/>
            </w:tcBorders>
            <w:vAlign w:val="center"/>
            <w:hideMark/>
          </w:tcPr>
          <w:p w14:paraId="333118E3" w14:textId="77777777" w:rsidR="007D2862" w:rsidRPr="007D2862" w:rsidRDefault="007D2862" w:rsidP="007D2862">
            <w:pPr>
              <w:spacing w:after="0" w:line="240" w:lineRule="auto"/>
              <w:rPr>
                <w:rFonts w:ascii="Tahoma" w:eastAsia="Times New Roman" w:hAnsi="Tahoma" w:cs="Tahoma"/>
                <w:sz w:val="12"/>
                <w:szCs w:val="12"/>
              </w:rPr>
            </w:pPr>
          </w:p>
        </w:tc>
        <w:tc>
          <w:tcPr>
            <w:tcW w:w="2981" w:type="dxa"/>
            <w:vMerge/>
            <w:tcBorders>
              <w:top w:val="single" w:sz="4" w:space="0" w:color="C0C0C0"/>
              <w:left w:val="single" w:sz="4" w:space="0" w:color="C0C0C0"/>
              <w:bottom w:val="single" w:sz="4" w:space="0" w:color="C0C0C0"/>
              <w:right w:val="single" w:sz="4" w:space="0" w:color="C0C0C0"/>
            </w:tcBorders>
            <w:vAlign w:val="center"/>
            <w:hideMark/>
          </w:tcPr>
          <w:p w14:paraId="7D94945A" w14:textId="77777777" w:rsidR="007D2862" w:rsidRPr="007D2862" w:rsidRDefault="007D2862" w:rsidP="007D2862">
            <w:pPr>
              <w:spacing w:after="0" w:line="240" w:lineRule="auto"/>
              <w:rPr>
                <w:rFonts w:ascii="Tahoma" w:eastAsia="Times New Roman" w:hAnsi="Tahoma" w:cs="Tahoma"/>
                <w:sz w:val="12"/>
                <w:szCs w:val="12"/>
              </w:rPr>
            </w:pPr>
          </w:p>
        </w:tc>
        <w:tc>
          <w:tcPr>
            <w:tcW w:w="688" w:type="dxa"/>
            <w:vMerge/>
            <w:tcBorders>
              <w:top w:val="single" w:sz="4" w:space="0" w:color="C0C0C0"/>
              <w:left w:val="single" w:sz="4" w:space="0" w:color="C0C0C0"/>
              <w:bottom w:val="single" w:sz="4" w:space="0" w:color="C0C0C0"/>
              <w:right w:val="single" w:sz="4" w:space="0" w:color="C0C0C0"/>
            </w:tcBorders>
            <w:vAlign w:val="center"/>
            <w:hideMark/>
          </w:tcPr>
          <w:p w14:paraId="480C435F" w14:textId="77777777" w:rsidR="007D2862" w:rsidRPr="007D2862" w:rsidRDefault="007D2862" w:rsidP="007D2862">
            <w:pPr>
              <w:spacing w:after="0" w:line="240" w:lineRule="auto"/>
              <w:rPr>
                <w:rFonts w:ascii="Tahoma" w:eastAsia="Times New Roman" w:hAnsi="Tahoma" w:cs="Tahoma"/>
                <w:sz w:val="12"/>
                <w:szCs w:val="12"/>
              </w:rPr>
            </w:pPr>
          </w:p>
        </w:tc>
        <w:tc>
          <w:tcPr>
            <w:tcW w:w="748" w:type="dxa"/>
            <w:tcBorders>
              <w:top w:val="nil"/>
              <w:left w:val="nil"/>
              <w:bottom w:val="single" w:sz="4" w:space="0" w:color="C0C0C0"/>
              <w:right w:val="single" w:sz="4" w:space="0" w:color="C0C0C0"/>
            </w:tcBorders>
            <w:shd w:val="clear" w:color="auto" w:fill="auto"/>
            <w:noWrap/>
            <w:vAlign w:val="center"/>
            <w:hideMark/>
          </w:tcPr>
          <w:p w14:paraId="198164F6"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Всего</w:t>
            </w:r>
          </w:p>
        </w:tc>
        <w:tc>
          <w:tcPr>
            <w:tcW w:w="748" w:type="dxa"/>
            <w:tcBorders>
              <w:top w:val="nil"/>
              <w:left w:val="nil"/>
              <w:bottom w:val="single" w:sz="4" w:space="0" w:color="C0C0C0"/>
              <w:right w:val="single" w:sz="4" w:space="0" w:color="C0C0C0"/>
            </w:tcBorders>
            <w:shd w:val="clear" w:color="auto" w:fill="auto"/>
            <w:noWrap/>
            <w:vAlign w:val="center"/>
            <w:hideMark/>
          </w:tcPr>
          <w:p w14:paraId="140AF5DB"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ВН</w:t>
            </w:r>
          </w:p>
        </w:tc>
        <w:tc>
          <w:tcPr>
            <w:tcW w:w="748" w:type="dxa"/>
            <w:tcBorders>
              <w:top w:val="nil"/>
              <w:left w:val="nil"/>
              <w:bottom w:val="single" w:sz="4" w:space="0" w:color="C0C0C0"/>
              <w:right w:val="single" w:sz="4" w:space="0" w:color="C0C0C0"/>
            </w:tcBorders>
            <w:shd w:val="clear" w:color="auto" w:fill="auto"/>
            <w:noWrap/>
            <w:vAlign w:val="center"/>
            <w:hideMark/>
          </w:tcPr>
          <w:p w14:paraId="038686CA"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СН1</w:t>
            </w:r>
          </w:p>
        </w:tc>
        <w:tc>
          <w:tcPr>
            <w:tcW w:w="747" w:type="dxa"/>
            <w:tcBorders>
              <w:top w:val="nil"/>
              <w:left w:val="nil"/>
              <w:bottom w:val="single" w:sz="4" w:space="0" w:color="C0C0C0"/>
              <w:right w:val="single" w:sz="4" w:space="0" w:color="C0C0C0"/>
            </w:tcBorders>
            <w:shd w:val="clear" w:color="auto" w:fill="auto"/>
            <w:noWrap/>
            <w:vAlign w:val="center"/>
            <w:hideMark/>
          </w:tcPr>
          <w:p w14:paraId="5AED97A6"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СН2</w:t>
            </w:r>
          </w:p>
        </w:tc>
        <w:tc>
          <w:tcPr>
            <w:tcW w:w="747" w:type="dxa"/>
            <w:tcBorders>
              <w:top w:val="nil"/>
              <w:left w:val="nil"/>
              <w:bottom w:val="single" w:sz="4" w:space="0" w:color="C0C0C0"/>
              <w:right w:val="single" w:sz="4" w:space="0" w:color="C0C0C0"/>
            </w:tcBorders>
            <w:shd w:val="clear" w:color="auto" w:fill="auto"/>
            <w:noWrap/>
            <w:vAlign w:val="center"/>
            <w:hideMark/>
          </w:tcPr>
          <w:p w14:paraId="67DF91D8"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НН</w:t>
            </w:r>
          </w:p>
        </w:tc>
        <w:tc>
          <w:tcPr>
            <w:tcW w:w="747" w:type="dxa"/>
            <w:tcBorders>
              <w:top w:val="nil"/>
              <w:left w:val="nil"/>
              <w:bottom w:val="single" w:sz="4" w:space="0" w:color="C0C0C0"/>
              <w:right w:val="single" w:sz="4" w:space="0" w:color="C0C0C0"/>
            </w:tcBorders>
            <w:shd w:val="clear" w:color="auto" w:fill="auto"/>
            <w:noWrap/>
            <w:vAlign w:val="center"/>
            <w:hideMark/>
          </w:tcPr>
          <w:p w14:paraId="06EB03CF"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Всего</w:t>
            </w:r>
          </w:p>
        </w:tc>
        <w:tc>
          <w:tcPr>
            <w:tcW w:w="747" w:type="dxa"/>
            <w:tcBorders>
              <w:top w:val="nil"/>
              <w:left w:val="nil"/>
              <w:bottom w:val="single" w:sz="4" w:space="0" w:color="C0C0C0"/>
              <w:right w:val="single" w:sz="4" w:space="0" w:color="C0C0C0"/>
            </w:tcBorders>
            <w:shd w:val="clear" w:color="auto" w:fill="auto"/>
            <w:noWrap/>
            <w:vAlign w:val="center"/>
            <w:hideMark/>
          </w:tcPr>
          <w:p w14:paraId="00FDC4BD"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ВН</w:t>
            </w:r>
          </w:p>
        </w:tc>
        <w:tc>
          <w:tcPr>
            <w:tcW w:w="747" w:type="dxa"/>
            <w:tcBorders>
              <w:top w:val="nil"/>
              <w:left w:val="nil"/>
              <w:bottom w:val="single" w:sz="4" w:space="0" w:color="C0C0C0"/>
              <w:right w:val="single" w:sz="4" w:space="0" w:color="C0C0C0"/>
            </w:tcBorders>
            <w:shd w:val="clear" w:color="auto" w:fill="auto"/>
            <w:noWrap/>
            <w:vAlign w:val="center"/>
            <w:hideMark/>
          </w:tcPr>
          <w:p w14:paraId="22714467"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СН1</w:t>
            </w:r>
          </w:p>
        </w:tc>
        <w:tc>
          <w:tcPr>
            <w:tcW w:w="747" w:type="dxa"/>
            <w:tcBorders>
              <w:top w:val="nil"/>
              <w:left w:val="nil"/>
              <w:bottom w:val="single" w:sz="4" w:space="0" w:color="C0C0C0"/>
              <w:right w:val="single" w:sz="4" w:space="0" w:color="C0C0C0"/>
            </w:tcBorders>
            <w:shd w:val="clear" w:color="auto" w:fill="auto"/>
            <w:noWrap/>
            <w:vAlign w:val="center"/>
            <w:hideMark/>
          </w:tcPr>
          <w:p w14:paraId="6E59F0AB"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СН2</w:t>
            </w:r>
          </w:p>
        </w:tc>
        <w:tc>
          <w:tcPr>
            <w:tcW w:w="747" w:type="dxa"/>
            <w:tcBorders>
              <w:top w:val="nil"/>
              <w:left w:val="nil"/>
              <w:bottom w:val="single" w:sz="4" w:space="0" w:color="C0C0C0"/>
              <w:right w:val="single" w:sz="4" w:space="0" w:color="C0C0C0"/>
            </w:tcBorders>
            <w:shd w:val="clear" w:color="auto" w:fill="auto"/>
            <w:noWrap/>
            <w:vAlign w:val="center"/>
            <w:hideMark/>
          </w:tcPr>
          <w:p w14:paraId="0B72BFE1"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НН</w:t>
            </w:r>
          </w:p>
        </w:tc>
        <w:tc>
          <w:tcPr>
            <w:tcW w:w="747" w:type="dxa"/>
            <w:tcBorders>
              <w:top w:val="nil"/>
              <w:left w:val="nil"/>
              <w:bottom w:val="single" w:sz="4" w:space="0" w:color="C0C0C0"/>
              <w:right w:val="single" w:sz="4" w:space="0" w:color="C0C0C0"/>
            </w:tcBorders>
            <w:shd w:val="clear" w:color="auto" w:fill="auto"/>
            <w:noWrap/>
            <w:vAlign w:val="center"/>
            <w:hideMark/>
          </w:tcPr>
          <w:p w14:paraId="4C37DE40"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Всего</w:t>
            </w:r>
          </w:p>
        </w:tc>
        <w:tc>
          <w:tcPr>
            <w:tcW w:w="747" w:type="dxa"/>
            <w:tcBorders>
              <w:top w:val="nil"/>
              <w:left w:val="nil"/>
              <w:bottom w:val="single" w:sz="4" w:space="0" w:color="C0C0C0"/>
              <w:right w:val="single" w:sz="4" w:space="0" w:color="C0C0C0"/>
            </w:tcBorders>
            <w:shd w:val="clear" w:color="auto" w:fill="auto"/>
            <w:noWrap/>
            <w:vAlign w:val="center"/>
            <w:hideMark/>
          </w:tcPr>
          <w:p w14:paraId="165609FB"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ВН</w:t>
            </w:r>
          </w:p>
        </w:tc>
        <w:tc>
          <w:tcPr>
            <w:tcW w:w="747" w:type="dxa"/>
            <w:tcBorders>
              <w:top w:val="nil"/>
              <w:left w:val="nil"/>
              <w:bottom w:val="single" w:sz="4" w:space="0" w:color="C0C0C0"/>
              <w:right w:val="single" w:sz="4" w:space="0" w:color="C0C0C0"/>
            </w:tcBorders>
            <w:shd w:val="clear" w:color="auto" w:fill="auto"/>
            <w:noWrap/>
            <w:vAlign w:val="center"/>
            <w:hideMark/>
          </w:tcPr>
          <w:p w14:paraId="7DC995A8"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СН1</w:t>
            </w:r>
          </w:p>
        </w:tc>
        <w:tc>
          <w:tcPr>
            <w:tcW w:w="747" w:type="dxa"/>
            <w:tcBorders>
              <w:top w:val="nil"/>
              <w:left w:val="nil"/>
              <w:bottom w:val="single" w:sz="4" w:space="0" w:color="C0C0C0"/>
              <w:right w:val="single" w:sz="4" w:space="0" w:color="C0C0C0"/>
            </w:tcBorders>
            <w:shd w:val="clear" w:color="auto" w:fill="auto"/>
            <w:noWrap/>
            <w:vAlign w:val="center"/>
            <w:hideMark/>
          </w:tcPr>
          <w:p w14:paraId="397F4611"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СН2</w:t>
            </w:r>
          </w:p>
        </w:tc>
        <w:tc>
          <w:tcPr>
            <w:tcW w:w="747" w:type="dxa"/>
            <w:tcBorders>
              <w:top w:val="nil"/>
              <w:left w:val="nil"/>
              <w:bottom w:val="single" w:sz="4" w:space="0" w:color="C0C0C0"/>
              <w:right w:val="single" w:sz="12" w:space="0" w:color="C0C0C0"/>
            </w:tcBorders>
            <w:shd w:val="clear" w:color="auto" w:fill="auto"/>
            <w:noWrap/>
            <w:vAlign w:val="center"/>
            <w:hideMark/>
          </w:tcPr>
          <w:p w14:paraId="62AFD3B7"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НН</w:t>
            </w:r>
          </w:p>
        </w:tc>
      </w:tr>
      <w:tr w:rsidR="007D2862" w:rsidRPr="007D2862" w14:paraId="1399D87C" w14:textId="77777777" w:rsidTr="00874815">
        <w:trPr>
          <w:trHeight w:val="228"/>
        </w:trPr>
        <w:tc>
          <w:tcPr>
            <w:tcW w:w="563" w:type="dxa"/>
            <w:tcBorders>
              <w:top w:val="nil"/>
              <w:left w:val="nil"/>
              <w:bottom w:val="nil"/>
              <w:right w:val="nil"/>
            </w:tcBorders>
            <w:shd w:val="clear" w:color="auto" w:fill="auto"/>
            <w:noWrap/>
            <w:vAlign w:val="center"/>
            <w:hideMark/>
          </w:tcPr>
          <w:p w14:paraId="2B4B5074"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1</w:t>
            </w:r>
          </w:p>
        </w:tc>
        <w:tc>
          <w:tcPr>
            <w:tcW w:w="2981" w:type="dxa"/>
            <w:tcBorders>
              <w:top w:val="nil"/>
              <w:left w:val="nil"/>
              <w:bottom w:val="nil"/>
              <w:right w:val="nil"/>
            </w:tcBorders>
            <w:shd w:val="clear" w:color="auto" w:fill="auto"/>
            <w:noWrap/>
            <w:vAlign w:val="center"/>
            <w:hideMark/>
          </w:tcPr>
          <w:p w14:paraId="035A3EDF"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2</w:t>
            </w:r>
          </w:p>
        </w:tc>
        <w:tc>
          <w:tcPr>
            <w:tcW w:w="688" w:type="dxa"/>
            <w:tcBorders>
              <w:top w:val="nil"/>
              <w:left w:val="nil"/>
              <w:bottom w:val="nil"/>
              <w:right w:val="nil"/>
            </w:tcBorders>
            <w:shd w:val="clear" w:color="auto" w:fill="auto"/>
            <w:noWrap/>
            <w:vAlign w:val="center"/>
            <w:hideMark/>
          </w:tcPr>
          <w:p w14:paraId="382AA47D"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3</w:t>
            </w:r>
          </w:p>
        </w:tc>
        <w:tc>
          <w:tcPr>
            <w:tcW w:w="748" w:type="dxa"/>
            <w:tcBorders>
              <w:top w:val="nil"/>
              <w:left w:val="nil"/>
              <w:bottom w:val="nil"/>
              <w:right w:val="nil"/>
            </w:tcBorders>
            <w:shd w:val="clear" w:color="auto" w:fill="auto"/>
            <w:noWrap/>
            <w:vAlign w:val="center"/>
            <w:hideMark/>
          </w:tcPr>
          <w:p w14:paraId="56F52115"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4</w:t>
            </w:r>
          </w:p>
        </w:tc>
        <w:tc>
          <w:tcPr>
            <w:tcW w:w="748" w:type="dxa"/>
            <w:tcBorders>
              <w:top w:val="nil"/>
              <w:left w:val="nil"/>
              <w:bottom w:val="nil"/>
              <w:right w:val="nil"/>
            </w:tcBorders>
            <w:shd w:val="clear" w:color="auto" w:fill="auto"/>
            <w:noWrap/>
            <w:vAlign w:val="center"/>
            <w:hideMark/>
          </w:tcPr>
          <w:p w14:paraId="1502FC05"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5</w:t>
            </w:r>
          </w:p>
        </w:tc>
        <w:tc>
          <w:tcPr>
            <w:tcW w:w="748" w:type="dxa"/>
            <w:tcBorders>
              <w:top w:val="nil"/>
              <w:left w:val="nil"/>
              <w:bottom w:val="nil"/>
              <w:right w:val="nil"/>
            </w:tcBorders>
            <w:shd w:val="clear" w:color="auto" w:fill="auto"/>
            <w:noWrap/>
            <w:vAlign w:val="center"/>
            <w:hideMark/>
          </w:tcPr>
          <w:p w14:paraId="2E8B1A0B"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6</w:t>
            </w:r>
          </w:p>
        </w:tc>
        <w:tc>
          <w:tcPr>
            <w:tcW w:w="747" w:type="dxa"/>
            <w:tcBorders>
              <w:top w:val="nil"/>
              <w:left w:val="nil"/>
              <w:bottom w:val="nil"/>
              <w:right w:val="nil"/>
            </w:tcBorders>
            <w:shd w:val="clear" w:color="auto" w:fill="auto"/>
            <w:noWrap/>
            <w:vAlign w:val="center"/>
            <w:hideMark/>
          </w:tcPr>
          <w:p w14:paraId="2972E3C0"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7</w:t>
            </w:r>
          </w:p>
        </w:tc>
        <w:tc>
          <w:tcPr>
            <w:tcW w:w="747" w:type="dxa"/>
            <w:tcBorders>
              <w:top w:val="nil"/>
              <w:left w:val="nil"/>
              <w:bottom w:val="nil"/>
              <w:right w:val="nil"/>
            </w:tcBorders>
            <w:shd w:val="clear" w:color="auto" w:fill="auto"/>
            <w:noWrap/>
            <w:vAlign w:val="center"/>
            <w:hideMark/>
          </w:tcPr>
          <w:p w14:paraId="379808BA"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8</w:t>
            </w:r>
          </w:p>
        </w:tc>
        <w:tc>
          <w:tcPr>
            <w:tcW w:w="747" w:type="dxa"/>
            <w:tcBorders>
              <w:top w:val="nil"/>
              <w:left w:val="nil"/>
              <w:bottom w:val="nil"/>
              <w:right w:val="nil"/>
            </w:tcBorders>
            <w:shd w:val="clear" w:color="auto" w:fill="auto"/>
            <w:noWrap/>
            <w:vAlign w:val="center"/>
            <w:hideMark/>
          </w:tcPr>
          <w:p w14:paraId="5E93A873"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9</w:t>
            </w:r>
          </w:p>
        </w:tc>
        <w:tc>
          <w:tcPr>
            <w:tcW w:w="747" w:type="dxa"/>
            <w:tcBorders>
              <w:top w:val="nil"/>
              <w:left w:val="nil"/>
              <w:bottom w:val="nil"/>
              <w:right w:val="nil"/>
            </w:tcBorders>
            <w:shd w:val="clear" w:color="auto" w:fill="auto"/>
            <w:noWrap/>
            <w:vAlign w:val="center"/>
            <w:hideMark/>
          </w:tcPr>
          <w:p w14:paraId="61B23EA8"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10</w:t>
            </w:r>
          </w:p>
        </w:tc>
        <w:tc>
          <w:tcPr>
            <w:tcW w:w="747" w:type="dxa"/>
            <w:tcBorders>
              <w:top w:val="nil"/>
              <w:left w:val="nil"/>
              <w:bottom w:val="nil"/>
              <w:right w:val="nil"/>
            </w:tcBorders>
            <w:shd w:val="clear" w:color="auto" w:fill="auto"/>
            <w:noWrap/>
            <w:vAlign w:val="center"/>
            <w:hideMark/>
          </w:tcPr>
          <w:p w14:paraId="0E1AAF0A"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11</w:t>
            </w:r>
          </w:p>
        </w:tc>
        <w:tc>
          <w:tcPr>
            <w:tcW w:w="747" w:type="dxa"/>
            <w:tcBorders>
              <w:top w:val="nil"/>
              <w:left w:val="nil"/>
              <w:bottom w:val="nil"/>
              <w:right w:val="nil"/>
            </w:tcBorders>
            <w:shd w:val="clear" w:color="auto" w:fill="auto"/>
            <w:noWrap/>
            <w:vAlign w:val="center"/>
            <w:hideMark/>
          </w:tcPr>
          <w:p w14:paraId="30B9DDB6"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12</w:t>
            </w:r>
          </w:p>
        </w:tc>
        <w:tc>
          <w:tcPr>
            <w:tcW w:w="747" w:type="dxa"/>
            <w:tcBorders>
              <w:top w:val="nil"/>
              <w:left w:val="nil"/>
              <w:bottom w:val="nil"/>
              <w:right w:val="nil"/>
            </w:tcBorders>
            <w:shd w:val="clear" w:color="auto" w:fill="auto"/>
            <w:noWrap/>
            <w:vAlign w:val="center"/>
            <w:hideMark/>
          </w:tcPr>
          <w:p w14:paraId="657B691B"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13</w:t>
            </w:r>
          </w:p>
        </w:tc>
        <w:tc>
          <w:tcPr>
            <w:tcW w:w="747" w:type="dxa"/>
            <w:tcBorders>
              <w:top w:val="nil"/>
              <w:left w:val="nil"/>
              <w:bottom w:val="nil"/>
              <w:right w:val="nil"/>
            </w:tcBorders>
            <w:shd w:val="clear" w:color="auto" w:fill="auto"/>
            <w:noWrap/>
            <w:vAlign w:val="center"/>
            <w:hideMark/>
          </w:tcPr>
          <w:p w14:paraId="4A7C106B"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14</w:t>
            </w:r>
          </w:p>
        </w:tc>
        <w:tc>
          <w:tcPr>
            <w:tcW w:w="747" w:type="dxa"/>
            <w:tcBorders>
              <w:top w:val="nil"/>
              <w:left w:val="nil"/>
              <w:bottom w:val="nil"/>
              <w:right w:val="nil"/>
            </w:tcBorders>
            <w:shd w:val="clear" w:color="auto" w:fill="auto"/>
            <w:noWrap/>
            <w:vAlign w:val="center"/>
            <w:hideMark/>
          </w:tcPr>
          <w:p w14:paraId="148EAA05"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15</w:t>
            </w:r>
          </w:p>
        </w:tc>
        <w:tc>
          <w:tcPr>
            <w:tcW w:w="747" w:type="dxa"/>
            <w:tcBorders>
              <w:top w:val="nil"/>
              <w:left w:val="nil"/>
              <w:bottom w:val="nil"/>
              <w:right w:val="nil"/>
            </w:tcBorders>
            <w:shd w:val="clear" w:color="auto" w:fill="auto"/>
            <w:noWrap/>
            <w:vAlign w:val="center"/>
            <w:hideMark/>
          </w:tcPr>
          <w:p w14:paraId="401D50CB"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16</w:t>
            </w:r>
          </w:p>
        </w:tc>
        <w:tc>
          <w:tcPr>
            <w:tcW w:w="747" w:type="dxa"/>
            <w:tcBorders>
              <w:top w:val="nil"/>
              <w:left w:val="nil"/>
              <w:bottom w:val="nil"/>
              <w:right w:val="nil"/>
            </w:tcBorders>
            <w:shd w:val="clear" w:color="auto" w:fill="auto"/>
            <w:noWrap/>
            <w:vAlign w:val="center"/>
            <w:hideMark/>
          </w:tcPr>
          <w:p w14:paraId="3FB14075"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17</w:t>
            </w:r>
          </w:p>
        </w:tc>
        <w:tc>
          <w:tcPr>
            <w:tcW w:w="747" w:type="dxa"/>
            <w:tcBorders>
              <w:top w:val="nil"/>
              <w:left w:val="nil"/>
              <w:bottom w:val="single" w:sz="4" w:space="0" w:color="C0C0C0"/>
              <w:right w:val="single" w:sz="12" w:space="0" w:color="C0C0C0"/>
            </w:tcBorders>
            <w:shd w:val="clear" w:color="auto" w:fill="auto"/>
            <w:noWrap/>
            <w:vAlign w:val="center"/>
            <w:hideMark/>
          </w:tcPr>
          <w:p w14:paraId="0E0291A3" w14:textId="77777777" w:rsidR="007D2862" w:rsidRPr="007D2862" w:rsidRDefault="007D2862" w:rsidP="007D2862">
            <w:pPr>
              <w:spacing w:after="0" w:line="240" w:lineRule="auto"/>
              <w:jc w:val="center"/>
              <w:rPr>
                <w:rFonts w:ascii="Tahoma" w:eastAsia="Times New Roman" w:hAnsi="Tahoma" w:cs="Tahoma"/>
                <w:color w:val="808080"/>
                <w:sz w:val="12"/>
                <w:szCs w:val="12"/>
              </w:rPr>
            </w:pPr>
            <w:r w:rsidRPr="007D2862">
              <w:rPr>
                <w:rFonts w:ascii="Tahoma" w:eastAsia="Times New Roman" w:hAnsi="Tahoma" w:cs="Tahoma"/>
                <w:color w:val="808080"/>
                <w:sz w:val="12"/>
                <w:szCs w:val="12"/>
              </w:rPr>
              <w:t>18</w:t>
            </w:r>
          </w:p>
        </w:tc>
      </w:tr>
      <w:tr w:rsidR="007D2862" w:rsidRPr="007D2862" w14:paraId="5D3BE576" w14:textId="77777777" w:rsidTr="00874815">
        <w:trPr>
          <w:trHeight w:val="228"/>
        </w:trPr>
        <w:tc>
          <w:tcPr>
            <w:tcW w:w="563"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012BE5A"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1</w:t>
            </w:r>
          </w:p>
        </w:tc>
        <w:tc>
          <w:tcPr>
            <w:tcW w:w="2981" w:type="dxa"/>
            <w:tcBorders>
              <w:top w:val="single" w:sz="4" w:space="0" w:color="C0C0C0"/>
              <w:left w:val="nil"/>
              <w:bottom w:val="single" w:sz="4" w:space="0" w:color="C0C0C0"/>
              <w:right w:val="single" w:sz="4" w:space="0" w:color="C0C0C0"/>
            </w:tcBorders>
            <w:shd w:val="clear" w:color="auto" w:fill="auto"/>
            <w:hideMark/>
          </w:tcPr>
          <w:p w14:paraId="3A1D4A1A"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xml:space="preserve">Поступление </w:t>
            </w:r>
            <w:proofErr w:type="spellStart"/>
            <w:proofErr w:type="gramStart"/>
            <w:r w:rsidRPr="007D2862">
              <w:rPr>
                <w:rFonts w:ascii="Tahoma" w:eastAsia="Times New Roman" w:hAnsi="Tahoma" w:cs="Tahoma"/>
                <w:sz w:val="12"/>
                <w:szCs w:val="12"/>
              </w:rPr>
              <w:t>эл.энергии</w:t>
            </w:r>
            <w:proofErr w:type="spellEnd"/>
            <w:proofErr w:type="gramEnd"/>
            <w:r w:rsidRPr="007D2862">
              <w:rPr>
                <w:rFonts w:ascii="Tahoma" w:eastAsia="Times New Roman" w:hAnsi="Tahoma" w:cs="Tahoma"/>
                <w:sz w:val="12"/>
                <w:szCs w:val="12"/>
              </w:rPr>
              <w:t xml:space="preserve"> в сеть , ВСЕГО </w:t>
            </w:r>
          </w:p>
        </w:tc>
        <w:tc>
          <w:tcPr>
            <w:tcW w:w="688" w:type="dxa"/>
            <w:tcBorders>
              <w:top w:val="single" w:sz="4" w:space="0" w:color="C0C0C0"/>
              <w:left w:val="nil"/>
              <w:bottom w:val="single" w:sz="4" w:space="0" w:color="C0C0C0"/>
              <w:right w:val="single" w:sz="4" w:space="0" w:color="C0C0C0"/>
            </w:tcBorders>
            <w:shd w:val="clear" w:color="auto" w:fill="auto"/>
            <w:vAlign w:val="center"/>
            <w:hideMark/>
          </w:tcPr>
          <w:p w14:paraId="10B0A542"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single" w:sz="4" w:space="0" w:color="C0C0C0"/>
              <w:left w:val="nil"/>
              <w:bottom w:val="single" w:sz="4" w:space="0" w:color="C0C0C0"/>
              <w:right w:val="single" w:sz="4" w:space="0" w:color="C0C0C0"/>
            </w:tcBorders>
            <w:shd w:val="clear" w:color="000000" w:fill="CCFFCC"/>
            <w:noWrap/>
            <w:vAlign w:val="center"/>
            <w:hideMark/>
          </w:tcPr>
          <w:p w14:paraId="63C0985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2 807,94</w:t>
            </w:r>
          </w:p>
        </w:tc>
        <w:tc>
          <w:tcPr>
            <w:tcW w:w="748" w:type="dxa"/>
            <w:tcBorders>
              <w:top w:val="single" w:sz="4" w:space="0" w:color="C0C0C0"/>
              <w:left w:val="nil"/>
              <w:bottom w:val="single" w:sz="4" w:space="0" w:color="C0C0C0"/>
              <w:right w:val="single" w:sz="4" w:space="0" w:color="C0C0C0"/>
            </w:tcBorders>
            <w:shd w:val="clear" w:color="000000" w:fill="CCFFCC"/>
            <w:noWrap/>
            <w:vAlign w:val="center"/>
            <w:hideMark/>
          </w:tcPr>
          <w:p w14:paraId="6EA1006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2 749,52</w:t>
            </w:r>
          </w:p>
        </w:tc>
        <w:tc>
          <w:tcPr>
            <w:tcW w:w="748" w:type="dxa"/>
            <w:tcBorders>
              <w:top w:val="single" w:sz="4" w:space="0" w:color="C0C0C0"/>
              <w:left w:val="nil"/>
              <w:bottom w:val="single" w:sz="4" w:space="0" w:color="C0C0C0"/>
              <w:right w:val="single" w:sz="4" w:space="0" w:color="C0C0C0"/>
            </w:tcBorders>
            <w:shd w:val="clear" w:color="000000" w:fill="CCFFCC"/>
            <w:noWrap/>
            <w:vAlign w:val="center"/>
            <w:hideMark/>
          </w:tcPr>
          <w:p w14:paraId="319904C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858,76</w:t>
            </w:r>
          </w:p>
        </w:tc>
        <w:tc>
          <w:tcPr>
            <w:tcW w:w="747" w:type="dxa"/>
            <w:tcBorders>
              <w:top w:val="single" w:sz="4" w:space="0" w:color="C0C0C0"/>
              <w:left w:val="nil"/>
              <w:bottom w:val="single" w:sz="4" w:space="0" w:color="C0C0C0"/>
              <w:right w:val="single" w:sz="4" w:space="0" w:color="C0C0C0"/>
            </w:tcBorders>
            <w:shd w:val="clear" w:color="000000" w:fill="CCFFCC"/>
            <w:noWrap/>
            <w:vAlign w:val="center"/>
            <w:hideMark/>
          </w:tcPr>
          <w:p w14:paraId="5658F0E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1 688,18</w:t>
            </w:r>
          </w:p>
        </w:tc>
        <w:tc>
          <w:tcPr>
            <w:tcW w:w="747" w:type="dxa"/>
            <w:tcBorders>
              <w:top w:val="single" w:sz="4" w:space="0" w:color="C0C0C0"/>
              <w:left w:val="nil"/>
              <w:bottom w:val="single" w:sz="4" w:space="0" w:color="C0C0C0"/>
              <w:right w:val="single" w:sz="4" w:space="0" w:color="C0C0C0"/>
            </w:tcBorders>
            <w:shd w:val="clear" w:color="000000" w:fill="CCFFCC"/>
            <w:noWrap/>
            <w:vAlign w:val="center"/>
            <w:hideMark/>
          </w:tcPr>
          <w:p w14:paraId="2D1F9B8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795,80</w:t>
            </w:r>
          </w:p>
        </w:tc>
        <w:tc>
          <w:tcPr>
            <w:tcW w:w="747" w:type="dxa"/>
            <w:tcBorders>
              <w:top w:val="single" w:sz="4" w:space="0" w:color="C0C0C0"/>
              <w:left w:val="nil"/>
              <w:bottom w:val="single" w:sz="4" w:space="0" w:color="C0C0C0"/>
              <w:right w:val="single" w:sz="4" w:space="0" w:color="C0C0C0"/>
            </w:tcBorders>
            <w:shd w:val="clear" w:color="000000" w:fill="CCFFCC"/>
            <w:noWrap/>
            <w:vAlign w:val="center"/>
            <w:hideMark/>
          </w:tcPr>
          <w:p w14:paraId="309D4A7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2 754,84</w:t>
            </w:r>
          </w:p>
        </w:tc>
        <w:tc>
          <w:tcPr>
            <w:tcW w:w="747" w:type="dxa"/>
            <w:tcBorders>
              <w:top w:val="single" w:sz="4" w:space="0" w:color="C0C0C0"/>
              <w:left w:val="nil"/>
              <w:bottom w:val="single" w:sz="4" w:space="0" w:color="C0C0C0"/>
              <w:right w:val="single" w:sz="4" w:space="0" w:color="C0C0C0"/>
            </w:tcBorders>
            <w:shd w:val="clear" w:color="000000" w:fill="CCFFCC"/>
            <w:noWrap/>
            <w:vAlign w:val="center"/>
            <w:hideMark/>
          </w:tcPr>
          <w:p w14:paraId="1D3E0C8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2 705,21</w:t>
            </w:r>
          </w:p>
        </w:tc>
        <w:tc>
          <w:tcPr>
            <w:tcW w:w="747" w:type="dxa"/>
            <w:tcBorders>
              <w:top w:val="single" w:sz="4" w:space="0" w:color="C0C0C0"/>
              <w:left w:val="nil"/>
              <w:bottom w:val="single" w:sz="4" w:space="0" w:color="C0C0C0"/>
              <w:right w:val="single" w:sz="4" w:space="0" w:color="C0C0C0"/>
            </w:tcBorders>
            <w:shd w:val="clear" w:color="000000" w:fill="CCFFCC"/>
            <w:noWrap/>
            <w:vAlign w:val="center"/>
            <w:hideMark/>
          </w:tcPr>
          <w:p w14:paraId="707335F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738,56</w:t>
            </w:r>
          </w:p>
        </w:tc>
        <w:tc>
          <w:tcPr>
            <w:tcW w:w="747" w:type="dxa"/>
            <w:tcBorders>
              <w:top w:val="single" w:sz="4" w:space="0" w:color="C0C0C0"/>
              <w:left w:val="nil"/>
              <w:bottom w:val="single" w:sz="4" w:space="0" w:color="C0C0C0"/>
              <w:right w:val="single" w:sz="4" w:space="0" w:color="C0C0C0"/>
            </w:tcBorders>
            <w:shd w:val="clear" w:color="000000" w:fill="CCFFCC"/>
            <w:noWrap/>
            <w:vAlign w:val="center"/>
            <w:hideMark/>
          </w:tcPr>
          <w:p w14:paraId="0EEB056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1 611,47</w:t>
            </w:r>
          </w:p>
        </w:tc>
        <w:tc>
          <w:tcPr>
            <w:tcW w:w="747" w:type="dxa"/>
            <w:tcBorders>
              <w:top w:val="single" w:sz="4" w:space="0" w:color="C0C0C0"/>
              <w:left w:val="nil"/>
              <w:bottom w:val="single" w:sz="4" w:space="0" w:color="C0C0C0"/>
              <w:right w:val="single" w:sz="4" w:space="0" w:color="C0C0C0"/>
            </w:tcBorders>
            <w:shd w:val="clear" w:color="000000" w:fill="CCFFCC"/>
            <w:noWrap/>
            <w:vAlign w:val="center"/>
            <w:hideMark/>
          </w:tcPr>
          <w:p w14:paraId="693BEA4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754,41</w:t>
            </w:r>
          </w:p>
        </w:tc>
        <w:tc>
          <w:tcPr>
            <w:tcW w:w="747" w:type="dxa"/>
            <w:tcBorders>
              <w:top w:val="single" w:sz="4" w:space="0" w:color="C0C0C0"/>
              <w:left w:val="nil"/>
              <w:bottom w:val="single" w:sz="4" w:space="0" w:color="C0C0C0"/>
              <w:right w:val="single" w:sz="4" w:space="0" w:color="C0C0C0"/>
            </w:tcBorders>
            <w:shd w:val="clear" w:color="000000" w:fill="CCFFCC"/>
            <w:noWrap/>
            <w:vAlign w:val="center"/>
            <w:hideMark/>
          </w:tcPr>
          <w:p w14:paraId="3A96C0A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5 562,79</w:t>
            </w:r>
          </w:p>
        </w:tc>
        <w:tc>
          <w:tcPr>
            <w:tcW w:w="747" w:type="dxa"/>
            <w:tcBorders>
              <w:top w:val="single" w:sz="4" w:space="0" w:color="C0C0C0"/>
              <w:left w:val="nil"/>
              <w:bottom w:val="single" w:sz="4" w:space="0" w:color="C0C0C0"/>
              <w:right w:val="single" w:sz="4" w:space="0" w:color="C0C0C0"/>
            </w:tcBorders>
            <w:shd w:val="clear" w:color="000000" w:fill="CCFFCC"/>
            <w:noWrap/>
            <w:vAlign w:val="center"/>
            <w:hideMark/>
          </w:tcPr>
          <w:p w14:paraId="4469252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5 454,73</w:t>
            </w:r>
          </w:p>
        </w:tc>
        <w:tc>
          <w:tcPr>
            <w:tcW w:w="747" w:type="dxa"/>
            <w:tcBorders>
              <w:top w:val="single" w:sz="4" w:space="0" w:color="C0C0C0"/>
              <w:left w:val="nil"/>
              <w:bottom w:val="single" w:sz="4" w:space="0" w:color="C0C0C0"/>
              <w:right w:val="single" w:sz="4" w:space="0" w:color="C0C0C0"/>
            </w:tcBorders>
            <w:shd w:val="clear" w:color="000000" w:fill="CCFFCC"/>
            <w:noWrap/>
            <w:vAlign w:val="center"/>
            <w:hideMark/>
          </w:tcPr>
          <w:p w14:paraId="10C401C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1 597,32</w:t>
            </w:r>
          </w:p>
        </w:tc>
        <w:tc>
          <w:tcPr>
            <w:tcW w:w="747" w:type="dxa"/>
            <w:tcBorders>
              <w:top w:val="single" w:sz="4" w:space="0" w:color="C0C0C0"/>
              <w:left w:val="nil"/>
              <w:bottom w:val="single" w:sz="4" w:space="0" w:color="C0C0C0"/>
              <w:right w:val="single" w:sz="4" w:space="0" w:color="C0C0C0"/>
            </w:tcBorders>
            <w:shd w:val="clear" w:color="000000" w:fill="CCFFCC"/>
            <w:noWrap/>
            <w:vAlign w:val="center"/>
            <w:hideMark/>
          </w:tcPr>
          <w:p w14:paraId="4A84B4E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3 299,65</w:t>
            </w:r>
          </w:p>
        </w:tc>
        <w:tc>
          <w:tcPr>
            <w:tcW w:w="747" w:type="dxa"/>
            <w:tcBorders>
              <w:top w:val="nil"/>
              <w:left w:val="nil"/>
              <w:bottom w:val="single" w:sz="4" w:space="0" w:color="C0C0C0"/>
              <w:right w:val="single" w:sz="12" w:space="0" w:color="C0C0C0"/>
            </w:tcBorders>
            <w:shd w:val="clear" w:color="000000" w:fill="CCFFCC"/>
            <w:noWrap/>
            <w:vAlign w:val="center"/>
            <w:hideMark/>
          </w:tcPr>
          <w:p w14:paraId="601D406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1 550,21</w:t>
            </w:r>
          </w:p>
        </w:tc>
      </w:tr>
      <w:tr w:rsidR="007D2862" w:rsidRPr="007D2862" w14:paraId="025557CE"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5DDED55A"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1.1</w:t>
            </w:r>
          </w:p>
        </w:tc>
        <w:tc>
          <w:tcPr>
            <w:tcW w:w="2981" w:type="dxa"/>
            <w:tcBorders>
              <w:top w:val="nil"/>
              <w:left w:val="nil"/>
              <w:bottom w:val="single" w:sz="4" w:space="0" w:color="C0C0C0"/>
              <w:right w:val="single" w:sz="4" w:space="0" w:color="C0C0C0"/>
            </w:tcBorders>
            <w:shd w:val="clear" w:color="auto" w:fill="auto"/>
            <w:hideMark/>
          </w:tcPr>
          <w:p w14:paraId="48ABD6B4" w14:textId="77777777" w:rsidR="007D2862" w:rsidRPr="007D2862" w:rsidRDefault="007D2862" w:rsidP="007D2862">
            <w:pPr>
              <w:spacing w:after="0" w:line="240" w:lineRule="auto"/>
              <w:ind w:firstLineChars="100" w:firstLine="120"/>
              <w:rPr>
                <w:rFonts w:ascii="Tahoma" w:eastAsia="Times New Roman" w:hAnsi="Tahoma" w:cs="Tahoma"/>
                <w:sz w:val="12"/>
                <w:szCs w:val="12"/>
              </w:rPr>
            </w:pPr>
            <w:r w:rsidRPr="007D2862">
              <w:rPr>
                <w:rFonts w:ascii="Tahoma" w:eastAsia="Times New Roman" w:hAnsi="Tahoma" w:cs="Tahoma"/>
                <w:sz w:val="12"/>
                <w:szCs w:val="12"/>
              </w:rPr>
              <w:t>из смежной сети, всего</w:t>
            </w:r>
          </w:p>
        </w:tc>
        <w:tc>
          <w:tcPr>
            <w:tcW w:w="688" w:type="dxa"/>
            <w:tcBorders>
              <w:top w:val="nil"/>
              <w:left w:val="nil"/>
              <w:bottom w:val="single" w:sz="4" w:space="0" w:color="C0C0C0"/>
              <w:right w:val="single" w:sz="4" w:space="0" w:color="C0C0C0"/>
            </w:tcBorders>
            <w:shd w:val="clear" w:color="auto" w:fill="auto"/>
            <w:vAlign w:val="center"/>
            <w:hideMark/>
          </w:tcPr>
          <w:p w14:paraId="03589EA5"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79CADEF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6 033,84</w:t>
            </w:r>
          </w:p>
        </w:tc>
        <w:tc>
          <w:tcPr>
            <w:tcW w:w="748" w:type="dxa"/>
            <w:tcBorders>
              <w:top w:val="nil"/>
              <w:left w:val="nil"/>
              <w:bottom w:val="single" w:sz="4" w:space="0" w:color="C0C0C0"/>
              <w:right w:val="single" w:sz="4" w:space="0" w:color="C0C0C0"/>
            </w:tcBorders>
            <w:shd w:val="clear" w:color="000000" w:fill="CCFFCC"/>
            <w:noWrap/>
            <w:vAlign w:val="center"/>
            <w:hideMark/>
          </w:tcPr>
          <w:p w14:paraId="76D82DA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2 749,52</w:t>
            </w:r>
          </w:p>
        </w:tc>
        <w:tc>
          <w:tcPr>
            <w:tcW w:w="748" w:type="dxa"/>
            <w:tcBorders>
              <w:top w:val="nil"/>
              <w:left w:val="nil"/>
              <w:bottom w:val="single" w:sz="4" w:space="0" w:color="C0C0C0"/>
              <w:right w:val="single" w:sz="4" w:space="0" w:color="C0C0C0"/>
            </w:tcBorders>
            <w:shd w:val="clear" w:color="000000" w:fill="CCFFCC"/>
            <w:noWrap/>
            <w:vAlign w:val="center"/>
            <w:hideMark/>
          </w:tcPr>
          <w:p w14:paraId="5E5B3E0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858,76</w:t>
            </w:r>
          </w:p>
        </w:tc>
        <w:tc>
          <w:tcPr>
            <w:tcW w:w="747" w:type="dxa"/>
            <w:tcBorders>
              <w:top w:val="nil"/>
              <w:left w:val="nil"/>
              <w:bottom w:val="single" w:sz="4" w:space="0" w:color="C0C0C0"/>
              <w:right w:val="single" w:sz="4" w:space="0" w:color="C0C0C0"/>
            </w:tcBorders>
            <w:shd w:val="clear" w:color="000000" w:fill="CCFFCC"/>
            <w:noWrap/>
            <w:vAlign w:val="center"/>
            <w:hideMark/>
          </w:tcPr>
          <w:p w14:paraId="6D6833F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1 629,76</w:t>
            </w:r>
          </w:p>
        </w:tc>
        <w:tc>
          <w:tcPr>
            <w:tcW w:w="747" w:type="dxa"/>
            <w:tcBorders>
              <w:top w:val="nil"/>
              <w:left w:val="nil"/>
              <w:bottom w:val="single" w:sz="4" w:space="0" w:color="C0C0C0"/>
              <w:right w:val="single" w:sz="4" w:space="0" w:color="C0C0C0"/>
            </w:tcBorders>
            <w:shd w:val="clear" w:color="000000" w:fill="CCFFCC"/>
            <w:noWrap/>
            <w:vAlign w:val="center"/>
            <w:hideMark/>
          </w:tcPr>
          <w:p w14:paraId="519F64C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795,80</w:t>
            </w:r>
          </w:p>
        </w:tc>
        <w:tc>
          <w:tcPr>
            <w:tcW w:w="747" w:type="dxa"/>
            <w:tcBorders>
              <w:top w:val="nil"/>
              <w:left w:val="nil"/>
              <w:bottom w:val="single" w:sz="4" w:space="0" w:color="C0C0C0"/>
              <w:right w:val="single" w:sz="4" w:space="0" w:color="C0C0C0"/>
            </w:tcBorders>
            <w:shd w:val="clear" w:color="000000" w:fill="CCFFCC"/>
            <w:noWrap/>
            <w:vAlign w:val="center"/>
            <w:hideMark/>
          </w:tcPr>
          <w:p w14:paraId="6AE8ECB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5 760,02</w:t>
            </w:r>
          </w:p>
        </w:tc>
        <w:tc>
          <w:tcPr>
            <w:tcW w:w="747" w:type="dxa"/>
            <w:tcBorders>
              <w:top w:val="nil"/>
              <w:left w:val="nil"/>
              <w:bottom w:val="single" w:sz="4" w:space="0" w:color="C0C0C0"/>
              <w:right w:val="single" w:sz="4" w:space="0" w:color="C0C0C0"/>
            </w:tcBorders>
            <w:shd w:val="clear" w:color="000000" w:fill="CCFFCC"/>
            <w:noWrap/>
            <w:vAlign w:val="center"/>
            <w:hideMark/>
          </w:tcPr>
          <w:p w14:paraId="04CD456E"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2 705,21</w:t>
            </w:r>
          </w:p>
        </w:tc>
        <w:tc>
          <w:tcPr>
            <w:tcW w:w="747" w:type="dxa"/>
            <w:tcBorders>
              <w:top w:val="nil"/>
              <w:left w:val="nil"/>
              <w:bottom w:val="single" w:sz="4" w:space="0" w:color="C0C0C0"/>
              <w:right w:val="single" w:sz="4" w:space="0" w:color="C0C0C0"/>
            </w:tcBorders>
            <w:shd w:val="clear" w:color="000000" w:fill="CCFFCC"/>
            <w:noWrap/>
            <w:vAlign w:val="center"/>
            <w:hideMark/>
          </w:tcPr>
          <w:p w14:paraId="51ED3BA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738,56</w:t>
            </w:r>
          </w:p>
        </w:tc>
        <w:tc>
          <w:tcPr>
            <w:tcW w:w="747" w:type="dxa"/>
            <w:tcBorders>
              <w:top w:val="nil"/>
              <w:left w:val="nil"/>
              <w:bottom w:val="single" w:sz="4" w:space="0" w:color="C0C0C0"/>
              <w:right w:val="single" w:sz="4" w:space="0" w:color="C0C0C0"/>
            </w:tcBorders>
            <w:shd w:val="clear" w:color="000000" w:fill="CCFFCC"/>
            <w:noWrap/>
            <w:vAlign w:val="center"/>
            <w:hideMark/>
          </w:tcPr>
          <w:p w14:paraId="1515E2A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1 561,84</w:t>
            </w:r>
          </w:p>
        </w:tc>
        <w:tc>
          <w:tcPr>
            <w:tcW w:w="747" w:type="dxa"/>
            <w:tcBorders>
              <w:top w:val="nil"/>
              <w:left w:val="nil"/>
              <w:bottom w:val="single" w:sz="4" w:space="0" w:color="C0C0C0"/>
              <w:right w:val="single" w:sz="4" w:space="0" w:color="C0C0C0"/>
            </w:tcBorders>
            <w:shd w:val="clear" w:color="000000" w:fill="CCFFCC"/>
            <w:noWrap/>
            <w:vAlign w:val="center"/>
            <w:hideMark/>
          </w:tcPr>
          <w:p w14:paraId="03A45BD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754,41</w:t>
            </w:r>
          </w:p>
        </w:tc>
        <w:tc>
          <w:tcPr>
            <w:tcW w:w="747" w:type="dxa"/>
            <w:tcBorders>
              <w:top w:val="nil"/>
              <w:left w:val="nil"/>
              <w:bottom w:val="single" w:sz="4" w:space="0" w:color="C0C0C0"/>
              <w:right w:val="single" w:sz="4" w:space="0" w:color="C0C0C0"/>
            </w:tcBorders>
            <w:shd w:val="clear" w:color="000000" w:fill="CCFFCC"/>
            <w:noWrap/>
            <w:vAlign w:val="center"/>
            <w:hideMark/>
          </w:tcPr>
          <w:p w14:paraId="5362F0CF"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11 793,86</w:t>
            </w:r>
          </w:p>
        </w:tc>
        <w:tc>
          <w:tcPr>
            <w:tcW w:w="747" w:type="dxa"/>
            <w:tcBorders>
              <w:top w:val="nil"/>
              <w:left w:val="nil"/>
              <w:bottom w:val="single" w:sz="4" w:space="0" w:color="C0C0C0"/>
              <w:right w:val="single" w:sz="4" w:space="0" w:color="C0C0C0"/>
            </w:tcBorders>
            <w:shd w:val="clear" w:color="000000" w:fill="CCFFCC"/>
            <w:noWrap/>
            <w:vAlign w:val="center"/>
            <w:hideMark/>
          </w:tcPr>
          <w:p w14:paraId="15BD228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5 454,73</w:t>
            </w:r>
          </w:p>
        </w:tc>
        <w:tc>
          <w:tcPr>
            <w:tcW w:w="747" w:type="dxa"/>
            <w:tcBorders>
              <w:top w:val="nil"/>
              <w:left w:val="nil"/>
              <w:bottom w:val="single" w:sz="4" w:space="0" w:color="C0C0C0"/>
              <w:right w:val="single" w:sz="4" w:space="0" w:color="C0C0C0"/>
            </w:tcBorders>
            <w:shd w:val="clear" w:color="000000" w:fill="CCFFCC"/>
            <w:noWrap/>
            <w:vAlign w:val="center"/>
            <w:hideMark/>
          </w:tcPr>
          <w:p w14:paraId="13E222AF"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1 597,32</w:t>
            </w:r>
          </w:p>
        </w:tc>
        <w:tc>
          <w:tcPr>
            <w:tcW w:w="747" w:type="dxa"/>
            <w:tcBorders>
              <w:top w:val="nil"/>
              <w:left w:val="nil"/>
              <w:bottom w:val="single" w:sz="4" w:space="0" w:color="C0C0C0"/>
              <w:right w:val="single" w:sz="4" w:space="0" w:color="C0C0C0"/>
            </w:tcBorders>
            <w:shd w:val="clear" w:color="000000" w:fill="CCFFCC"/>
            <w:noWrap/>
            <w:vAlign w:val="center"/>
            <w:hideMark/>
          </w:tcPr>
          <w:p w14:paraId="6559494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3 191,60</w:t>
            </w:r>
          </w:p>
        </w:tc>
        <w:tc>
          <w:tcPr>
            <w:tcW w:w="747" w:type="dxa"/>
            <w:tcBorders>
              <w:top w:val="nil"/>
              <w:left w:val="nil"/>
              <w:bottom w:val="single" w:sz="4" w:space="0" w:color="C0C0C0"/>
              <w:right w:val="single" w:sz="12" w:space="0" w:color="C0C0C0"/>
            </w:tcBorders>
            <w:shd w:val="clear" w:color="000000" w:fill="CCFFCC"/>
            <w:noWrap/>
            <w:vAlign w:val="center"/>
            <w:hideMark/>
          </w:tcPr>
          <w:p w14:paraId="2D5DCB8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1 550,21</w:t>
            </w:r>
          </w:p>
        </w:tc>
      </w:tr>
      <w:tr w:rsidR="007D2862" w:rsidRPr="007D2862" w14:paraId="2C23E248"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1F162CF0"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 </w:t>
            </w:r>
          </w:p>
        </w:tc>
        <w:tc>
          <w:tcPr>
            <w:tcW w:w="2981" w:type="dxa"/>
            <w:tcBorders>
              <w:top w:val="nil"/>
              <w:left w:val="nil"/>
              <w:bottom w:val="single" w:sz="4" w:space="0" w:color="C0C0C0"/>
              <w:right w:val="single" w:sz="4" w:space="0" w:color="C0C0C0"/>
            </w:tcBorders>
            <w:shd w:val="clear" w:color="auto" w:fill="auto"/>
            <w:hideMark/>
          </w:tcPr>
          <w:p w14:paraId="30C6C862" w14:textId="77777777" w:rsidR="007D2862" w:rsidRPr="007D2862" w:rsidRDefault="007D2862" w:rsidP="007D2862">
            <w:pPr>
              <w:spacing w:after="0" w:line="240" w:lineRule="auto"/>
              <w:ind w:firstLineChars="200" w:firstLine="240"/>
              <w:rPr>
                <w:rFonts w:ascii="Tahoma" w:eastAsia="Times New Roman" w:hAnsi="Tahoma" w:cs="Tahoma"/>
                <w:sz w:val="12"/>
                <w:szCs w:val="12"/>
              </w:rPr>
            </w:pPr>
            <w:r w:rsidRPr="007D2862">
              <w:rPr>
                <w:rFonts w:ascii="Tahoma" w:eastAsia="Times New Roman" w:hAnsi="Tahoma" w:cs="Tahoma"/>
                <w:sz w:val="12"/>
                <w:szCs w:val="12"/>
              </w:rPr>
              <w:t>в том числе из сети</w:t>
            </w:r>
          </w:p>
        </w:tc>
        <w:tc>
          <w:tcPr>
            <w:tcW w:w="688" w:type="dxa"/>
            <w:tcBorders>
              <w:top w:val="nil"/>
              <w:left w:val="nil"/>
              <w:bottom w:val="single" w:sz="4" w:space="0" w:color="C0C0C0"/>
              <w:right w:val="single" w:sz="4" w:space="0" w:color="C0C0C0"/>
            </w:tcBorders>
            <w:shd w:val="clear" w:color="auto" w:fill="auto"/>
            <w:vAlign w:val="center"/>
            <w:hideMark/>
          </w:tcPr>
          <w:p w14:paraId="5502363C"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auto" w:fill="auto"/>
            <w:noWrap/>
            <w:vAlign w:val="center"/>
            <w:hideMark/>
          </w:tcPr>
          <w:p w14:paraId="50E7857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auto" w:fill="auto"/>
            <w:noWrap/>
            <w:vAlign w:val="center"/>
            <w:hideMark/>
          </w:tcPr>
          <w:p w14:paraId="5CF74499"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auto" w:fill="auto"/>
            <w:noWrap/>
            <w:vAlign w:val="center"/>
            <w:hideMark/>
          </w:tcPr>
          <w:p w14:paraId="150F87C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0FD8FA9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121170A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421AB62B"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15CB55C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34A5A78E"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5219AF4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3E66159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6D569FF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2F4482DB"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725CCC3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6D13772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12" w:space="0" w:color="C0C0C0"/>
            </w:tcBorders>
            <w:shd w:val="clear" w:color="auto" w:fill="auto"/>
            <w:noWrap/>
            <w:vAlign w:val="center"/>
            <w:hideMark/>
          </w:tcPr>
          <w:p w14:paraId="1ECFFCD9"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r>
      <w:tr w:rsidR="007D2862" w:rsidRPr="007D2862" w14:paraId="7610791C"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77ACA8A3"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1.1.1</w:t>
            </w:r>
          </w:p>
        </w:tc>
        <w:tc>
          <w:tcPr>
            <w:tcW w:w="2981" w:type="dxa"/>
            <w:tcBorders>
              <w:top w:val="nil"/>
              <w:left w:val="nil"/>
              <w:bottom w:val="single" w:sz="4" w:space="0" w:color="C0C0C0"/>
              <w:right w:val="single" w:sz="4" w:space="0" w:color="C0C0C0"/>
            </w:tcBorders>
            <w:shd w:val="clear" w:color="auto" w:fill="auto"/>
            <w:hideMark/>
          </w:tcPr>
          <w:p w14:paraId="35CE762B" w14:textId="77777777" w:rsidR="007D2862" w:rsidRPr="007D2862" w:rsidRDefault="007D2862" w:rsidP="007D2862">
            <w:pPr>
              <w:spacing w:after="0" w:line="240" w:lineRule="auto"/>
              <w:ind w:firstLineChars="200" w:firstLine="240"/>
              <w:rPr>
                <w:rFonts w:ascii="Tahoma" w:eastAsia="Times New Roman" w:hAnsi="Tahoma" w:cs="Tahoma"/>
                <w:sz w:val="12"/>
                <w:szCs w:val="12"/>
              </w:rPr>
            </w:pPr>
            <w:r w:rsidRPr="007D2862">
              <w:rPr>
                <w:rFonts w:ascii="Tahoma" w:eastAsia="Times New Roman" w:hAnsi="Tahoma" w:cs="Tahoma"/>
                <w:sz w:val="12"/>
                <w:szCs w:val="12"/>
              </w:rPr>
              <w:t>ЕНЭС</w:t>
            </w:r>
          </w:p>
        </w:tc>
        <w:tc>
          <w:tcPr>
            <w:tcW w:w="688" w:type="dxa"/>
            <w:tcBorders>
              <w:top w:val="nil"/>
              <w:left w:val="nil"/>
              <w:bottom w:val="single" w:sz="4" w:space="0" w:color="C0C0C0"/>
              <w:right w:val="single" w:sz="4" w:space="0" w:color="C0C0C0"/>
            </w:tcBorders>
            <w:shd w:val="clear" w:color="auto" w:fill="auto"/>
            <w:vAlign w:val="center"/>
            <w:hideMark/>
          </w:tcPr>
          <w:p w14:paraId="4C981A53"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0236BFAB"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2 749,52</w:t>
            </w:r>
          </w:p>
        </w:tc>
        <w:tc>
          <w:tcPr>
            <w:tcW w:w="748" w:type="dxa"/>
            <w:tcBorders>
              <w:top w:val="nil"/>
              <w:left w:val="nil"/>
              <w:bottom w:val="single" w:sz="4" w:space="0" w:color="C0C0C0"/>
              <w:right w:val="single" w:sz="4" w:space="0" w:color="C0C0C0"/>
            </w:tcBorders>
            <w:shd w:val="clear" w:color="000000" w:fill="FFFF99"/>
            <w:noWrap/>
            <w:vAlign w:val="center"/>
            <w:hideMark/>
          </w:tcPr>
          <w:p w14:paraId="0963AA9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2 749,52</w:t>
            </w:r>
          </w:p>
        </w:tc>
        <w:tc>
          <w:tcPr>
            <w:tcW w:w="748" w:type="dxa"/>
            <w:tcBorders>
              <w:top w:val="nil"/>
              <w:left w:val="nil"/>
              <w:bottom w:val="single" w:sz="4" w:space="0" w:color="C0C0C0"/>
              <w:right w:val="single" w:sz="4" w:space="0" w:color="C0C0C0"/>
            </w:tcBorders>
            <w:shd w:val="clear" w:color="000000" w:fill="FFFF99"/>
            <w:noWrap/>
            <w:vAlign w:val="center"/>
            <w:hideMark/>
          </w:tcPr>
          <w:p w14:paraId="4F94F1F3"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2012C87E"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0BA2506F"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6CF470D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2 705,21</w:t>
            </w:r>
          </w:p>
        </w:tc>
        <w:tc>
          <w:tcPr>
            <w:tcW w:w="747" w:type="dxa"/>
            <w:tcBorders>
              <w:top w:val="nil"/>
              <w:left w:val="nil"/>
              <w:bottom w:val="single" w:sz="4" w:space="0" w:color="C0C0C0"/>
              <w:right w:val="single" w:sz="4" w:space="0" w:color="C0C0C0"/>
            </w:tcBorders>
            <w:shd w:val="clear" w:color="000000" w:fill="FFFF99"/>
            <w:noWrap/>
            <w:vAlign w:val="center"/>
            <w:hideMark/>
          </w:tcPr>
          <w:p w14:paraId="7898C82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2 705,21</w:t>
            </w:r>
          </w:p>
        </w:tc>
        <w:tc>
          <w:tcPr>
            <w:tcW w:w="747" w:type="dxa"/>
            <w:tcBorders>
              <w:top w:val="nil"/>
              <w:left w:val="nil"/>
              <w:bottom w:val="single" w:sz="4" w:space="0" w:color="C0C0C0"/>
              <w:right w:val="single" w:sz="4" w:space="0" w:color="C0C0C0"/>
            </w:tcBorders>
            <w:shd w:val="clear" w:color="000000" w:fill="FFFF99"/>
            <w:noWrap/>
            <w:vAlign w:val="center"/>
            <w:hideMark/>
          </w:tcPr>
          <w:p w14:paraId="1842A1D6"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4F474E5B"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7D95DB10"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7901E52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5 454,73</w:t>
            </w:r>
          </w:p>
        </w:tc>
        <w:tc>
          <w:tcPr>
            <w:tcW w:w="747" w:type="dxa"/>
            <w:tcBorders>
              <w:top w:val="nil"/>
              <w:left w:val="nil"/>
              <w:bottom w:val="single" w:sz="4" w:space="0" w:color="C0C0C0"/>
              <w:right w:val="single" w:sz="4" w:space="0" w:color="C0C0C0"/>
            </w:tcBorders>
            <w:shd w:val="clear" w:color="000000" w:fill="CCFFCC"/>
            <w:noWrap/>
            <w:vAlign w:val="center"/>
            <w:hideMark/>
          </w:tcPr>
          <w:p w14:paraId="58C0079E"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5 454,73</w:t>
            </w:r>
          </w:p>
        </w:tc>
        <w:tc>
          <w:tcPr>
            <w:tcW w:w="747" w:type="dxa"/>
            <w:tcBorders>
              <w:top w:val="nil"/>
              <w:left w:val="nil"/>
              <w:bottom w:val="single" w:sz="4" w:space="0" w:color="C0C0C0"/>
              <w:right w:val="single" w:sz="4" w:space="0" w:color="C0C0C0"/>
            </w:tcBorders>
            <w:shd w:val="clear" w:color="000000" w:fill="CCFFCC"/>
            <w:noWrap/>
            <w:vAlign w:val="center"/>
            <w:hideMark/>
          </w:tcPr>
          <w:p w14:paraId="59F1102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1005037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12" w:space="0" w:color="C0C0C0"/>
            </w:tcBorders>
            <w:shd w:val="clear" w:color="000000" w:fill="CCFFCC"/>
            <w:noWrap/>
            <w:vAlign w:val="center"/>
            <w:hideMark/>
          </w:tcPr>
          <w:p w14:paraId="2B6252D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r>
      <w:tr w:rsidR="007D2862" w:rsidRPr="007D2862" w14:paraId="6DCAD83E"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71032F2A"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1.1.2</w:t>
            </w:r>
          </w:p>
        </w:tc>
        <w:tc>
          <w:tcPr>
            <w:tcW w:w="2981" w:type="dxa"/>
            <w:tcBorders>
              <w:top w:val="nil"/>
              <w:left w:val="nil"/>
              <w:bottom w:val="single" w:sz="4" w:space="0" w:color="C0C0C0"/>
              <w:right w:val="single" w:sz="4" w:space="0" w:color="C0C0C0"/>
            </w:tcBorders>
            <w:shd w:val="clear" w:color="auto" w:fill="auto"/>
            <w:hideMark/>
          </w:tcPr>
          <w:p w14:paraId="2235522D" w14:textId="77777777" w:rsidR="007D2862" w:rsidRPr="007D2862" w:rsidRDefault="007D2862" w:rsidP="007D2862">
            <w:pPr>
              <w:spacing w:after="0" w:line="240" w:lineRule="auto"/>
              <w:ind w:firstLineChars="200" w:firstLine="240"/>
              <w:rPr>
                <w:rFonts w:ascii="Tahoma" w:eastAsia="Times New Roman" w:hAnsi="Tahoma" w:cs="Tahoma"/>
                <w:sz w:val="12"/>
                <w:szCs w:val="12"/>
              </w:rPr>
            </w:pPr>
            <w:r w:rsidRPr="007D2862">
              <w:rPr>
                <w:rFonts w:ascii="Tahoma" w:eastAsia="Times New Roman" w:hAnsi="Tahoma" w:cs="Tahoma"/>
                <w:sz w:val="12"/>
                <w:szCs w:val="12"/>
              </w:rPr>
              <w:t>ВН</w:t>
            </w:r>
          </w:p>
        </w:tc>
        <w:tc>
          <w:tcPr>
            <w:tcW w:w="688" w:type="dxa"/>
            <w:tcBorders>
              <w:top w:val="nil"/>
              <w:left w:val="nil"/>
              <w:bottom w:val="single" w:sz="4" w:space="0" w:color="C0C0C0"/>
              <w:right w:val="single" w:sz="4" w:space="0" w:color="C0C0C0"/>
            </w:tcBorders>
            <w:shd w:val="clear" w:color="auto" w:fill="auto"/>
            <w:vAlign w:val="center"/>
            <w:hideMark/>
          </w:tcPr>
          <w:p w14:paraId="729E3BD2"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auto" w:fill="auto"/>
            <w:noWrap/>
            <w:vAlign w:val="center"/>
            <w:hideMark/>
          </w:tcPr>
          <w:p w14:paraId="3B69DF5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auto" w:fill="auto"/>
            <w:noWrap/>
            <w:vAlign w:val="center"/>
            <w:hideMark/>
          </w:tcPr>
          <w:p w14:paraId="67A94CB1"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000000" w:fill="FFFF99"/>
            <w:noWrap/>
            <w:vAlign w:val="center"/>
            <w:hideMark/>
          </w:tcPr>
          <w:p w14:paraId="64EFFE7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858,76</w:t>
            </w:r>
          </w:p>
        </w:tc>
        <w:tc>
          <w:tcPr>
            <w:tcW w:w="747" w:type="dxa"/>
            <w:tcBorders>
              <w:top w:val="nil"/>
              <w:left w:val="nil"/>
              <w:bottom w:val="single" w:sz="4" w:space="0" w:color="C0C0C0"/>
              <w:right w:val="single" w:sz="4" w:space="0" w:color="C0C0C0"/>
            </w:tcBorders>
            <w:shd w:val="clear" w:color="000000" w:fill="FFFF99"/>
            <w:noWrap/>
            <w:vAlign w:val="center"/>
            <w:hideMark/>
          </w:tcPr>
          <w:p w14:paraId="6601DEB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925,60</w:t>
            </w:r>
          </w:p>
        </w:tc>
        <w:tc>
          <w:tcPr>
            <w:tcW w:w="747" w:type="dxa"/>
            <w:tcBorders>
              <w:top w:val="nil"/>
              <w:left w:val="nil"/>
              <w:bottom w:val="single" w:sz="4" w:space="0" w:color="C0C0C0"/>
              <w:right w:val="single" w:sz="4" w:space="0" w:color="C0C0C0"/>
            </w:tcBorders>
            <w:shd w:val="clear" w:color="auto" w:fill="auto"/>
            <w:noWrap/>
            <w:vAlign w:val="center"/>
            <w:hideMark/>
          </w:tcPr>
          <w:p w14:paraId="70CAEBBF"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33C2FE9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5AADB89A"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558FCC4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738,56</w:t>
            </w:r>
          </w:p>
        </w:tc>
        <w:tc>
          <w:tcPr>
            <w:tcW w:w="747" w:type="dxa"/>
            <w:tcBorders>
              <w:top w:val="nil"/>
              <w:left w:val="nil"/>
              <w:bottom w:val="single" w:sz="4" w:space="0" w:color="C0C0C0"/>
              <w:right w:val="single" w:sz="4" w:space="0" w:color="C0C0C0"/>
            </w:tcBorders>
            <w:shd w:val="clear" w:color="000000" w:fill="FFFF99"/>
            <w:noWrap/>
            <w:vAlign w:val="center"/>
            <w:hideMark/>
          </w:tcPr>
          <w:p w14:paraId="089D967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981,09</w:t>
            </w:r>
          </w:p>
        </w:tc>
        <w:tc>
          <w:tcPr>
            <w:tcW w:w="747" w:type="dxa"/>
            <w:tcBorders>
              <w:top w:val="nil"/>
              <w:left w:val="nil"/>
              <w:bottom w:val="single" w:sz="4" w:space="0" w:color="C0C0C0"/>
              <w:right w:val="single" w:sz="4" w:space="0" w:color="C0C0C0"/>
            </w:tcBorders>
            <w:shd w:val="clear" w:color="auto" w:fill="auto"/>
            <w:noWrap/>
            <w:vAlign w:val="center"/>
            <w:hideMark/>
          </w:tcPr>
          <w:p w14:paraId="20A1392E"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641B622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0991D7E7"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3B1468F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1 597,32</w:t>
            </w:r>
          </w:p>
        </w:tc>
        <w:tc>
          <w:tcPr>
            <w:tcW w:w="747" w:type="dxa"/>
            <w:tcBorders>
              <w:top w:val="nil"/>
              <w:left w:val="nil"/>
              <w:bottom w:val="single" w:sz="4" w:space="0" w:color="C0C0C0"/>
              <w:right w:val="single" w:sz="4" w:space="0" w:color="C0C0C0"/>
            </w:tcBorders>
            <w:shd w:val="clear" w:color="000000" w:fill="CCFFCC"/>
            <w:noWrap/>
            <w:vAlign w:val="center"/>
            <w:hideMark/>
          </w:tcPr>
          <w:p w14:paraId="190AF65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1 906,69</w:t>
            </w:r>
          </w:p>
        </w:tc>
        <w:tc>
          <w:tcPr>
            <w:tcW w:w="747" w:type="dxa"/>
            <w:tcBorders>
              <w:top w:val="nil"/>
              <w:left w:val="nil"/>
              <w:bottom w:val="single" w:sz="4" w:space="0" w:color="C0C0C0"/>
              <w:right w:val="single" w:sz="12" w:space="0" w:color="C0C0C0"/>
            </w:tcBorders>
            <w:shd w:val="clear" w:color="auto" w:fill="auto"/>
            <w:noWrap/>
            <w:vAlign w:val="center"/>
            <w:hideMark/>
          </w:tcPr>
          <w:p w14:paraId="54983234"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r>
      <w:tr w:rsidR="007D2862" w:rsidRPr="007D2862" w14:paraId="709E7D0F"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19D6BD2F"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1.1.3</w:t>
            </w:r>
          </w:p>
        </w:tc>
        <w:tc>
          <w:tcPr>
            <w:tcW w:w="2981" w:type="dxa"/>
            <w:tcBorders>
              <w:top w:val="nil"/>
              <w:left w:val="nil"/>
              <w:bottom w:val="single" w:sz="4" w:space="0" w:color="C0C0C0"/>
              <w:right w:val="single" w:sz="4" w:space="0" w:color="C0C0C0"/>
            </w:tcBorders>
            <w:shd w:val="clear" w:color="auto" w:fill="auto"/>
            <w:hideMark/>
          </w:tcPr>
          <w:p w14:paraId="5E2474E3" w14:textId="77777777" w:rsidR="007D2862" w:rsidRPr="007D2862" w:rsidRDefault="007D2862" w:rsidP="007D2862">
            <w:pPr>
              <w:spacing w:after="0" w:line="240" w:lineRule="auto"/>
              <w:ind w:firstLineChars="200" w:firstLine="240"/>
              <w:rPr>
                <w:rFonts w:ascii="Tahoma" w:eastAsia="Times New Roman" w:hAnsi="Tahoma" w:cs="Tahoma"/>
                <w:sz w:val="12"/>
                <w:szCs w:val="12"/>
              </w:rPr>
            </w:pPr>
            <w:r w:rsidRPr="007D2862">
              <w:rPr>
                <w:rFonts w:ascii="Tahoma" w:eastAsia="Times New Roman" w:hAnsi="Tahoma" w:cs="Tahoma"/>
                <w:sz w:val="12"/>
                <w:szCs w:val="12"/>
              </w:rPr>
              <w:t>СН1</w:t>
            </w:r>
          </w:p>
        </w:tc>
        <w:tc>
          <w:tcPr>
            <w:tcW w:w="688" w:type="dxa"/>
            <w:tcBorders>
              <w:top w:val="nil"/>
              <w:left w:val="nil"/>
              <w:bottom w:val="single" w:sz="4" w:space="0" w:color="C0C0C0"/>
              <w:right w:val="single" w:sz="4" w:space="0" w:color="C0C0C0"/>
            </w:tcBorders>
            <w:shd w:val="clear" w:color="auto" w:fill="auto"/>
            <w:vAlign w:val="center"/>
            <w:hideMark/>
          </w:tcPr>
          <w:p w14:paraId="37A506E0"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auto" w:fill="auto"/>
            <w:noWrap/>
            <w:vAlign w:val="center"/>
            <w:hideMark/>
          </w:tcPr>
          <w:p w14:paraId="5105941E"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auto" w:fill="auto"/>
            <w:noWrap/>
            <w:vAlign w:val="center"/>
            <w:hideMark/>
          </w:tcPr>
          <w:p w14:paraId="5E102D72"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auto" w:fill="auto"/>
            <w:noWrap/>
            <w:vAlign w:val="center"/>
            <w:hideMark/>
          </w:tcPr>
          <w:p w14:paraId="2DAC537E"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470BE3E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704,17</w:t>
            </w:r>
          </w:p>
        </w:tc>
        <w:tc>
          <w:tcPr>
            <w:tcW w:w="747" w:type="dxa"/>
            <w:tcBorders>
              <w:top w:val="nil"/>
              <w:left w:val="nil"/>
              <w:bottom w:val="single" w:sz="4" w:space="0" w:color="C0C0C0"/>
              <w:right w:val="single" w:sz="4" w:space="0" w:color="C0C0C0"/>
            </w:tcBorders>
            <w:shd w:val="clear" w:color="000000" w:fill="FFFF99"/>
            <w:noWrap/>
            <w:vAlign w:val="center"/>
            <w:hideMark/>
          </w:tcPr>
          <w:p w14:paraId="2E325083"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5B476B49"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5DEBA41D"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3403C926"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10487DC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580,75</w:t>
            </w:r>
          </w:p>
        </w:tc>
        <w:tc>
          <w:tcPr>
            <w:tcW w:w="747" w:type="dxa"/>
            <w:tcBorders>
              <w:top w:val="nil"/>
              <w:left w:val="nil"/>
              <w:bottom w:val="single" w:sz="4" w:space="0" w:color="C0C0C0"/>
              <w:right w:val="single" w:sz="4" w:space="0" w:color="C0C0C0"/>
            </w:tcBorders>
            <w:shd w:val="clear" w:color="000000" w:fill="FFFF99"/>
            <w:noWrap/>
            <w:vAlign w:val="center"/>
            <w:hideMark/>
          </w:tcPr>
          <w:p w14:paraId="480D7C34"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4862B2F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0D7903BB"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7690C76A"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2B3F2D5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1 284,91</w:t>
            </w:r>
          </w:p>
        </w:tc>
        <w:tc>
          <w:tcPr>
            <w:tcW w:w="747" w:type="dxa"/>
            <w:tcBorders>
              <w:top w:val="nil"/>
              <w:left w:val="nil"/>
              <w:bottom w:val="single" w:sz="4" w:space="0" w:color="C0C0C0"/>
              <w:right w:val="single" w:sz="12" w:space="0" w:color="C0C0C0"/>
            </w:tcBorders>
            <w:shd w:val="clear" w:color="000000" w:fill="CCFFCC"/>
            <w:noWrap/>
            <w:vAlign w:val="center"/>
            <w:hideMark/>
          </w:tcPr>
          <w:p w14:paraId="31BB119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r>
      <w:tr w:rsidR="007D2862" w:rsidRPr="007D2862" w14:paraId="34F6254F"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0B3092ED"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1.1.4</w:t>
            </w:r>
          </w:p>
        </w:tc>
        <w:tc>
          <w:tcPr>
            <w:tcW w:w="2981" w:type="dxa"/>
            <w:tcBorders>
              <w:top w:val="nil"/>
              <w:left w:val="nil"/>
              <w:bottom w:val="single" w:sz="4" w:space="0" w:color="C0C0C0"/>
              <w:right w:val="single" w:sz="4" w:space="0" w:color="C0C0C0"/>
            </w:tcBorders>
            <w:shd w:val="clear" w:color="auto" w:fill="auto"/>
            <w:hideMark/>
          </w:tcPr>
          <w:p w14:paraId="618145EB" w14:textId="77777777" w:rsidR="007D2862" w:rsidRPr="007D2862" w:rsidRDefault="007D2862" w:rsidP="007D2862">
            <w:pPr>
              <w:spacing w:after="0" w:line="240" w:lineRule="auto"/>
              <w:ind w:firstLineChars="200" w:firstLine="240"/>
              <w:rPr>
                <w:rFonts w:ascii="Tahoma" w:eastAsia="Times New Roman" w:hAnsi="Tahoma" w:cs="Tahoma"/>
                <w:sz w:val="12"/>
                <w:szCs w:val="12"/>
              </w:rPr>
            </w:pPr>
            <w:r w:rsidRPr="007D2862">
              <w:rPr>
                <w:rFonts w:ascii="Tahoma" w:eastAsia="Times New Roman" w:hAnsi="Tahoma" w:cs="Tahoma"/>
                <w:sz w:val="12"/>
                <w:szCs w:val="12"/>
              </w:rPr>
              <w:t>СН2</w:t>
            </w:r>
          </w:p>
        </w:tc>
        <w:tc>
          <w:tcPr>
            <w:tcW w:w="688" w:type="dxa"/>
            <w:tcBorders>
              <w:top w:val="nil"/>
              <w:left w:val="nil"/>
              <w:bottom w:val="single" w:sz="4" w:space="0" w:color="C0C0C0"/>
              <w:right w:val="single" w:sz="4" w:space="0" w:color="C0C0C0"/>
            </w:tcBorders>
            <w:shd w:val="clear" w:color="auto" w:fill="auto"/>
            <w:vAlign w:val="center"/>
            <w:hideMark/>
          </w:tcPr>
          <w:p w14:paraId="37642E93"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auto" w:fill="auto"/>
            <w:noWrap/>
            <w:vAlign w:val="center"/>
            <w:hideMark/>
          </w:tcPr>
          <w:p w14:paraId="195B8DF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auto" w:fill="auto"/>
            <w:noWrap/>
            <w:vAlign w:val="center"/>
            <w:hideMark/>
          </w:tcPr>
          <w:p w14:paraId="6861873B"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auto" w:fill="auto"/>
            <w:noWrap/>
            <w:vAlign w:val="center"/>
            <w:hideMark/>
          </w:tcPr>
          <w:p w14:paraId="008DC81E"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5A42C6AB"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4ECC688F"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795,80</w:t>
            </w:r>
          </w:p>
        </w:tc>
        <w:tc>
          <w:tcPr>
            <w:tcW w:w="747" w:type="dxa"/>
            <w:tcBorders>
              <w:top w:val="nil"/>
              <w:left w:val="nil"/>
              <w:bottom w:val="single" w:sz="4" w:space="0" w:color="C0C0C0"/>
              <w:right w:val="single" w:sz="4" w:space="0" w:color="C0C0C0"/>
            </w:tcBorders>
            <w:shd w:val="clear" w:color="auto" w:fill="auto"/>
            <w:noWrap/>
            <w:vAlign w:val="center"/>
            <w:hideMark/>
          </w:tcPr>
          <w:p w14:paraId="12D42479"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6F87E65C"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4B9D3E4C"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6A6BD295"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457A8A5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754,41</w:t>
            </w:r>
          </w:p>
        </w:tc>
        <w:tc>
          <w:tcPr>
            <w:tcW w:w="747" w:type="dxa"/>
            <w:tcBorders>
              <w:top w:val="nil"/>
              <w:left w:val="nil"/>
              <w:bottom w:val="single" w:sz="4" w:space="0" w:color="C0C0C0"/>
              <w:right w:val="single" w:sz="4" w:space="0" w:color="C0C0C0"/>
            </w:tcBorders>
            <w:shd w:val="clear" w:color="auto" w:fill="auto"/>
            <w:noWrap/>
            <w:vAlign w:val="center"/>
            <w:hideMark/>
          </w:tcPr>
          <w:p w14:paraId="0919771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30FA2DCE"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08BC1520"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auto" w:fill="auto"/>
            <w:noWrap/>
            <w:vAlign w:val="center"/>
            <w:hideMark/>
          </w:tcPr>
          <w:p w14:paraId="32832592"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12" w:space="0" w:color="C0C0C0"/>
            </w:tcBorders>
            <w:shd w:val="clear" w:color="000000" w:fill="CCFFCC"/>
            <w:noWrap/>
            <w:vAlign w:val="center"/>
            <w:hideMark/>
          </w:tcPr>
          <w:p w14:paraId="6C452DA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1 550,21</w:t>
            </w:r>
          </w:p>
        </w:tc>
      </w:tr>
      <w:tr w:rsidR="007D2862" w:rsidRPr="007D2862" w14:paraId="3390629A"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62020B0F"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1.2</w:t>
            </w:r>
          </w:p>
        </w:tc>
        <w:tc>
          <w:tcPr>
            <w:tcW w:w="2981" w:type="dxa"/>
            <w:tcBorders>
              <w:top w:val="nil"/>
              <w:left w:val="nil"/>
              <w:bottom w:val="single" w:sz="4" w:space="0" w:color="C0C0C0"/>
              <w:right w:val="single" w:sz="4" w:space="0" w:color="C0C0C0"/>
            </w:tcBorders>
            <w:shd w:val="clear" w:color="auto" w:fill="auto"/>
            <w:hideMark/>
          </w:tcPr>
          <w:p w14:paraId="036F239B" w14:textId="77777777" w:rsidR="007D2862" w:rsidRPr="007D2862" w:rsidRDefault="007D2862" w:rsidP="007D2862">
            <w:pPr>
              <w:spacing w:after="0" w:line="240" w:lineRule="auto"/>
              <w:ind w:firstLineChars="100" w:firstLine="120"/>
              <w:rPr>
                <w:rFonts w:ascii="Tahoma" w:eastAsia="Times New Roman" w:hAnsi="Tahoma" w:cs="Tahoma"/>
                <w:sz w:val="12"/>
                <w:szCs w:val="12"/>
              </w:rPr>
            </w:pPr>
            <w:r w:rsidRPr="007D2862">
              <w:rPr>
                <w:rFonts w:ascii="Tahoma" w:eastAsia="Times New Roman" w:hAnsi="Tahoma" w:cs="Tahoma"/>
                <w:sz w:val="12"/>
                <w:szCs w:val="12"/>
              </w:rPr>
              <w:t xml:space="preserve">от электростанций ПЭ </w:t>
            </w:r>
          </w:p>
        </w:tc>
        <w:tc>
          <w:tcPr>
            <w:tcW w:w="688" w:type="dxa"/>
            <w:tcBorders>
              <w:top w:val="nil"/>
              <w:left w:val="nil"/>
              <w:bottom w:val="single" w:sz="4" w:space="0" w:color="C0C0C0"/>
              <w:right w:val="single" w:sz="4" w:space="0" w:color="C0C0C0"/>
            </w:tcBorders>
            <w:shd w:val="clear" w:color="auto" w:fill="auto"/>
            <w:vAlign w:val="center"/>
            <w:hideMark/>
          </w:tcPr>
          <w:p w14:paraId="59B5AD06"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29BBB67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58,42</w:t>
            </w:r>
          </w:p>
        </w:tc>
        <w:tc>
          <w:tcPr>
            <w:tcW w:w="748" w:type="dxa"/>
            <w:tcBorders>
              <w:top w:val="nil"/>
              <w:left w:val="nil"/>
              <w:bottom w:val="single" w:sz="4" w:space="0" w:color="C0C0C0"/>
              <w:right w:val="single" w:sz="4" w:space="0" w:color="C0C0C0"/>
            </w:tcBorders>
            <w:shd w:val="clear" w:color="000000" w:fill="FFFF99"/>
            <w:noWrap/>
            <w:vAlign w:val="center"/>
            <w:hideMark/>
          </w:tcPr>
          <w:p w14:paraId="2153D3AA"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000000" w:fill="FFFF99"/>
            <w:noWrap/>
            <w:vAlign w:val="center"/>
            <w:hideMark/>
          </w:tcPr>
          <w:p w14:paraId="27EBF1D5"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21A9406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58,42</w:t>
            </w:r>
          </w:p>
        </w:tc>
        <w:tc>
          <w:tcPr>
            <w:tcW w:w="747" w:type="dxa"/>
            <w:tcBorders>
              <w:top w:val="nil"/>
              <w:left w:val="nil"/>
              <w:bottom w:val="single" w:sz="4" w:space="0" w:color="C0C0C0"/>
              <w:right w:val="single" w:sz="4" w:space="0" w:color="C0C0C0"/>
            </w:tcBorders>
            <w:shd w:val="clear" w:color="000000" w:fill="FFFF99"/>
            <w:noWrap/>
            <w:vAlign w:val="center"/>
            <w:hideMark/>
          </w:tcPr>
          <w:p w14:paraId="7517DECB"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2FCB00DE"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49,63</w:t>
            </w:r>
          </w:p>
        </w:tc>
        <w:tc>
          <w:tcPr>
            <w:tcW w:w="747" w:type="dxa"/>
            <w:tcBorders>
              <w:top w:val="nil"/>
              <w:left w:val="nil"/>
              <w:bottom w:val="single" w:sz="4" w:space="0" w:color="C0C0C0"/>
              <w:right w:val="single" w:sz="4" w:space="0" w:color="C0C0C0"/>
            </w:tcBorders>
            <w:shd w:val="clear" w:color="000000" w:fill="FFFF99"/>
            <w:noWrap/>
            <w:vAlign w:val="center"/>
            <w:hideMark/>
          </w:tcPr>
          <w:p w14:paraId="19ED0683"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351F9C78"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18C2690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49,63</w:t>
            </w:r>
          </w:p>
        </w:tc>
        <w:tc>
          <w:tcPr>
            <w:tcW w:w="747" w:type="dxa"/>
            <w:tcBorders>
              <w:top w:val="nil"/>
              <w:left w:val="nil"/>
              <w:bottom w:val="single" w:sz="4" w:space="0" w:color="C0C0C0"/>
              <w:right w:val="single" w:sz="4" w:space="0" w:color="C0C0C0"/>
            </w:tcBorders>
            <w:shd w:val="clear" w:color="000000" w:fill="FFFF99"/>
            <w:noWrap/>
            <w:vAlign w:val="center"/>
            <w:hideMark/>
          </w:tcPr>
          <w:p w14:paraId="75433B27"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2F4147A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108,05</w:t>
            </w:r>
          </w:p>
        </w:tc>
        <w:tc>
          <w:tcPr>
            <w:tcW w:w="747" w:type="dxa"/>
            <w:tcBorders>
              <w:top w:val="nil"/>
              <w:left w:val="nil"/>
              <w:bottom w:val="single" w:sz="4" w:space="0" w:color="C0C0C0"/>
              <w:right w:val="single" w:sz="4" w:space="0" w:color="C0C0C0"/>
            </w:tcBorders>
            <w:shd w:val="clear" w:color="000000" w:fill="CCFFCC"/>
            <w:noWrap/>
            <w:vAlign w:val="center"/>
            <w:hideMark/>
          </w:tcPr>
          <w:p w14:paraId="766758B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75C440E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04FA835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108,05</w:t>
            </w:r>
          </w:p>
        </w:tc>
        <w:tc>
          <w:tcPr>
            <w:tcW w:w="747" w:type="dxa"/>
            <w:tcBorders>
              <w:top w:val="nil"/>
              <w:left w:val="nil"/>
              <w:bottom w:val="single" w:sz="4" w:space="0" w:color="C0C0C0"/>
              <w:right w:val="single" w:sz="12" w:space="0" w:color="C0C0C0"/>
            </w:tcBorders>
            <w:shd w:val="clear" w:color="000000" w:fill="CCFFCC"/>
            <w:noWrap/>
            <w:vAlign w:val="center"/>
            <w:hideMark/>
          </w:tcPr>
          <w:p w14:paraId="198C39C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r>
      <w:tr w:rsidR="007D2862" w:rsidRPr="007D2862" w14:paraId="6D2B0973"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45237E58"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1.3</w:t>
            </w:r>
          </w:p>
        </w:tc>
        <w:tc>
          <w:tcPr>
            <w:tcW w:w="2981" w:type="dxa"/>
            <w:tcBorders>
              <w:top w:val="nil"/>
              <w:left w:val="nil"/>
              <w:bottom w:val="single" w:sz="4" w:space="0" w:color="C0C0C0"/>
              <w:right w:val="single" w:sz="4" w:space="0" w:color="C0C0C0"/>
            </w:tcBorders>
            <w:shd w:val="clear" w:color="auto" w:fill="auto"/>
            <w:hideMark/>
          </w:tcPr>
          <w:p w14:paraId="7DB2CBFC" w14:textId="77777777" w:rsidR="007D2862" w:rsidRPr="007D2862" w:rsidRDefault="007D2862" w:rsidP="007D2862">
            <w:pPr>
              <w:spacing w:after="0" w:line="240" w:lineRule="auto"/>
              <w:ind w:firstLineChars="100" w:firstLine="120"/>
              <w:rPr>
                <w:rFonts w:ascii="Tahoma" w:eastAsia="Times New Roman" w:hAnsi="Tahoma" w:cs="Tahoma"/>
                <w:sz w:val="12"/>
                <w:szCs w:val="12"/>
              </w:rPr>
            </w:pPr>
            <w:r w:rsidRPr="007D2862">
              <w:rPr>
                <w:rFonts w:ascii="Tahoma" w:eastAsia="Times New Roman" w:hAnsi="Tahoma" w:cs="Tahoma"/>
                <w:sz w:val="12"/>
                <w:szCs w:val="12"/>
              </w:rPr>
              <w:t>от других поставщиков (в т.ч. с оптового рынка)</w:t>
            </w:r>
          </w:p>
        </w:tc>
        <w:tc>
          <w:tcPr>
            <w:tcW w:w="688" w:type="dxa"/>
            <w:tcBorders>
              <w:top w:val="nil"/>
              <w:left w:val="nil"/>
              <w:bottom w:val="single" w:sz="4" w:space="0" w:color="C0C0C0"/>
              <w:right w:val="single" w:sz="4" w:space="0" w:color="C0C0C0"/>
            </w:tcBorders>
            <w:shd w:val="clear" w:color="auto" w:fill="auto"/>
            <w:vAlign w:val="center"/>
            <w:hideMark/>
          </w:tcPr>
          <w:p w14:paraId="4F487077"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290F710E"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8" w:type="dxa"/>
            <w:tcBorders>
              <w:top w:val="nil"/>
              <w:left w:val="nil"/>
              <w:bottom w:val="single" w:sz="4" w:space="0" w:color="C0C0C0"/>
              <w:right w:val="single" w:sz="4" w:space="0" w:color="C0C0C0"/>
            </w:tcBorders>
            <w:shd w:val="clear" w:color="000000" w:fill="FFFF99"/>
            <w:noWrap/>
            <w:vAlign w:val="center"/>
            <w:hideMark/>
          </w:tcPr>
          <w:p w14:paraId="5070E82C"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000000" w:fill="FFFF99"/>
            <w:noWrap/>
            <w:vAlign w:val="center"/>
            <w:hideMark/>
          </w:tcPr>
          <w:p w14:paraId="1687C1C5"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7121579D"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272B12F4"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3A82EA4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FFFF99"/>
            <w:noWrap/>
            <w:vAlign w:val="center"/>
            <w:hideMark/>
          </w:tcPr>
          <w:p w14:paraId="4B62F5F2"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2E820F52"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4E927E6D"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6508F9EE"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2469139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6E21C34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204C52F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2B17394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12" w:space="0" w:color="C0C0C0"/>
            </w:tcBorders>
            <w:shd w:val="clear" w:color="000000" w:fill="CCFFCC"/>
            <w:noWrap/>
            <w:vAlign w:val="center"/>
            <w:hideMark/>
          </w:tcPr>
          <w:p w14:paraId="34FD1C1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r>
      <w:tr w:rsidR="007D2862" w:rsidRPr="007D2862" w14:paraId="4DD66005"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271666FB"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1.4</w:t>
            </w:r>
          </w:p>
        </w:tc>
        <w:tc>
          <w:tcPr>
            <w:tcW w:w="2981" w:type="dxa"/>
            <w:tcBorders>
              <w:top w:val="nil"/>
              <w:left w:val="nil"/>
              <w:bottom w:val="single" w:sz="4" w:space="0" w:color="C0C0C0"/>
              <w:right w:val="single" w:sz="4" w:space="0" w:color="C0C0C0"/>
            </w:tcBorders>
            <w:shd w:val="clear" w:color="auto" w:fill="auto"/>
            <w:hideMark/>
          </w:tcPr>
          <w:p w14:paraId="21797BBC" w14:textId="77777777" w:rsidR="007D2862" w:rsidRPr="007D2862" w:rsidRDefault="007D2862" w:rsidP="007D2862">
            <w:pPr>
              <w:spacing w:after="0" w:line="240" w:lineRule="auto"/>
              <w:ind w:firstLineChars="100" w:firstLine="120"/>
              <w:rPr>
                <w:rFonts w:ascii="Tahoma" w:eastAsia="Times New Roman" w:hAnsi="Tahoma" w:cs="Tahoma"/>
                <w:sz w:val="12"/>
                <w:szCs w:val="12"/>
              </w:rPr>
            </w:pPr>
            <w:r w:rsidRPr="007D2862">
              <w:rPr>
                <w:rFonts w:ascii="Tahoma" w:eastAsia="Times New Roman" w:hAnsi="Tahoma" w:cs="Tahoma"/>
                <w:sz w:val="12"/>
                <w:szCs w:val="12"/>
              </w:rPr>
              <w:t xml:space="preserve">поступление эл. энергии от других организаций </w:t>
            </w:r>
          </w:p>
        </w:tc>
        <w:tc>
          <w:tcPr>
            <w:tcW w:w="688" w:type="dxa"/>
            <w:tcBorders>
              <w:top w:val="nil"/>
              <w:left w:val="nil"/>
              <w:bottom w:val="single" w:sz="4" w:space="0" w:color="C0C0C0"/>
              <w:right w:val="single" w:sz="4" w:space="0" w:color="C0C0C0"/>
            </w:tcBorders>
            <w:shd w:val="clear" w:color="auto" w:fill="auto"/>
            <w:vAlign w:val="center"/>
            <w:hideMark/>
          </w:tcPr>
          <w:p w14:paraId="4C8C98E3"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48D2222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8" w:type="dxa"/>
            <w:tcBorders>
              <w:top w:val="nil"/>
              <w:left w:val="nil"/>
              <w:bottom w:val="single" w:sz="4" w:space="0" w:color="C0C0C0"/>
              <w:right w:val="single" w:sz="4" w:space="0" w:color="C0C0C0"/>
            </w:tcBorders>
            <w:shd w:val="clear" w:color="000000" w:fill="FFFF99"/>
            <w:noWrap/>
            <w:vAlign w:val="center"/>
            <w:hideMark/>
          </w:tcPr>
          <w:p w14:paraId="4074AB93"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000000" w:fill="FFFF99"/>
            <w:noWrap/>
            <w:vAlign w:val="center"/>
            <w:hideMark/>
          </w:tcPr>
          <w:p w14:paraId="56E700D7"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77181B28"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72D6D2AD"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365D2E8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FFFF99"/>
            <w:noWrap/>
            <w:vAlign w:val="center"/>
            <w:hideMark/>
          </w:tcPr>
          <w:p w14:paraId="2FCE0E37"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0F04176B"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2B0329A2"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3360E373"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2702841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2691A9D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3D2C736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6D53B39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12" w:space="0" w:color="C0C0C0"/>
            </w:tcBorders>
            <w:shd w:val="clear" w:color="000000" w:fill="CCFFCC"/>
            <w:noWrap/>
            <w:vAlign w:val="center"/>
            <w:hideMark/>
          </w:tcPr>
          <w:p w14:paraId="3F1CC5A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r>
      <w:tr w:rsidR="007D2862" w:rsidRPr="007D2862" w14:paraId="1A4AB0EC"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342E71F0"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2</w:t>
            </w:r>
          </w:p>
        </w:tc>
        <w:tc>
          <w:tcPr>
            <w:tcW w:w="2981" w:type="dxa"/>
            <w:tcBorders>
              <w:top w:val="nil"/>
              <w:left w:val="nil"/>
              <w:bottom w:val="single" w:sz="4" w:space="0" w:color="C0C0C0"/>
              <w:right w:val="single" w:sz="4" w:space="0" w:color="C0C0C0"/>
            </w:tcBorders>
            <w:shd w:val="clear" w:color="auto" w:fill="auto"/>
            <w:hideMark/>
          </w:tcPr>
          <w:p w14:paraId="74D5E105"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xml:space="preserve">Потери электроэнергии в сети </w:t>
            </w:r>
          </w:p>
        </w:tc>
        <w:tc>
          <w:tcPr>
            <w:tcW w:w="688" w:type="dxa"/>
            <w:tcBorders>
              <w:top w:val="nil"/>
              <w:left w:val="nil"/>
              <w:bottom w:val="single" w:sz="4" w:space="0" w:color="C0C0C0"/>
              <w:right w:val="single" w:sz="4" w:space="0" w:color="C0C0C0"/>
            </w:tcBorders>
            <w:shd w:val="clear" w:color="auto" w:fill="auto"/>
            <w:vAlign w:val="center"/>
            <w:hideMark/>
          </w:tcPr>
          <w:p w14:paraId="4C267F0B"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7BE4972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422,16</w:t>
            </w:r>
          </w:p>
        </w:tc>
        <w:tc>
          <w:tcPr>
            <w:tcW w:w="748" w:type="dxa"/>
            <w:tcBorders>
              <w:top w:val="nil"/>
              <w:left w:val="nil"/>
              <w:bottom w:val="single" w:sz="4" w:space="0" w:color="C0C0C0"/>
              <w:right w:val="single" w:sz="4" w:space="0" w:color="C0C0C0"/>
            </w:tcBorders>
            <w:shd w:val="clear" w:color="000000" w:fill="FFFF99"/>
            <w:noWrap/>
            <w:vAlign w:val="center"/>
            <w:hideMark/>
          </w:tcPr>
          <w:p w14:paraId="0B87519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142,61</w:t>
            </w:r>
          </w:p>
        </w:tc>
        <w:tc>
          <w:tcPr>
            <w:tcW w:w="748" w:type="dxa"/>
            <w:tcBorders>
              <w:top w:val="nil"/>
              <w:left w:val="nil"/>
              <w:bottom w:val="single" w:sz="4" w:space="0" w:color="C0C0C0"/>
              <w:right w:val="single" w:sz="4" w:space="0" w:color="C0C0C0"/>
            </w:tcBorders>
            <w:shd w:val="clear" w:color="000000" w:fill="FFFF99"/>
            <w:noWrap/>
            <w:vAlign w:val="center"/>
            <w:hideMark/>
          </w:tcPr>
          <w:p w14:paraId="6151DE1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57,43</w:t>
            </w:r>
          </w:p>
        </w:tc>
        <w:tc>
          <w:tcPr>
            <w:tcW w:w="747" w:type="dxa"/>
            <w:tcBorders>
              <w:top w:val="nil"/>
              <w:left w:val="nil"/>
              <w:bottom w:val="single" w:sz="4" w:space="0" w:color="C0C0C0"/>
              <w:right w:val="single" w:sz="4" w:space="0" w:color="C0C0C0"/>
            </w:tcBorders>
            <w:shd w:val="clear" w:color="000000" w:fill="FFFF99"/>
            <w:noWrap/>
            <w:vAlign w:val="center"/>
            <w:hideMark/>
          </w:tcPr>
          <w:p w14:paraId="1CC279E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132,03</w:t>
            </w:r>
          </w:p>
        </w:tc>
        <w:tc>
          <w:tcPr>
            <w:tcW w:w="747" w:type="dxa"/>
            <w:tcBorders>
              <w:top w:val="nil"/>
              <w:left w:val="nil"/>
              <w:bottom w:val="single" w:sz="4" w:space="0" w:color="C0C0C0"/>
              <w:right w:val="single" w:sz="4" w:space="0" w:color="C0C0C0"/>
            </w:tcBorders>
            <w:shd w:val="clear" w:color="000000" w:fill="FFFF99"/>
            <w:noWrap/>
            <w:vAlign w:val="center"/>
            <w:hideMark/>
          </w:tcPr>
          <w:p w14:paraId="6BCAEFA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90,09</w:t>
            </w:r>
          </w:p>
        </w:tc>
        <w:tc>
          <w:tcPr>
            <w:tcW w:w="747" w:type="dxa"/>
            <w:tcBorders>
              <w:top w:val="nil"/>
              <w:left w:val="nil"/>
              <w:bottom w:val="single" w:sz="4" w:space="0" w:color="C0C0C0"/>
              <w:right w:val="single" w:sz="4" w:space="0" w:color="C0C0C0"/>
            </w:tcBorders>
            <w:shd w:val="clear" w:color="000000" w:fill="CCFFCC"/>
            <w:noWrap/>
            <w:vAlign w:val="center"/>
            <w:hideMark/>
          </w:tcPr>
          <w:p w14:paraId="6357B81F"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404,30</w:t>
            </w:r>
          </w:p>
        </w:tc>
        <w:tc>
          <w:tcPr>
            <w:tcW w:w="747" w:type="dxa"/>
            <w:tcBorders>
              <w:top w:val="nil"/>
              <w:left w:val="nil"/>
              <w:bottom w:val="single" w:sz="4" w:space="0" w:color="C0C0C0"/>
              <w:right w:val="single" w:sz="4" w:space="0" w:color="C0C0C0"/>
            </w:tcBorders>
            <w:shd w:val="clear" w:color="000000" w:fill="FFFF99"/>
            <w:noWrap/>
            <w:vAlign w:val="center"/>
            <w:hideMark/>
          </w:tcPr>
          <w:p w14:paraId="373F65C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151,35</w:t>
            </w:r>
          </w:p>
        </w:tc>
        <w:tc>
          <w:tcPr>
            <w:tcW w:w="747" w:type="dxa"/>
            <w:tcBorders>
              <w:top w:val="nil"/>
              <w:left w:val="nil"/>
              <w:bottom w:val="single" w:sz="4" w:space="0" w:color="C0C0C0"/>
              <w:right w:val="single" w:sz="4" w:space="0" w:color="C0C0C0"/>
            </w:tcBorders>
            <w:shd w:val="clear" w:color="000000" w:fill="FFFF99"/>
            <w:noWrap/>
            <w:vAlign w:val="center"/>
            <w:hideMark/>
          </w:tcPr>
          <w:p w14:paraId="1630B8C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49,63</w:t>
            </w:r>
          </w:p>
        </w:tc>
        <w:tc>
          <w:tcPr>
            <w:tcW w:w="747" w:type="dxa"/>
            <w:tcBorders>
              <w:top w:val="nil"/>
              <w:left w:val="nil"/>
              <w:bottom w:val="single" w:sz="4" w:space="0" w:color="C0C0C0"/>
              <w:right w:val="single" w:sz="4" w:space="0" w:color="C0C0C0"/>
            </w:tcBorders>
            <w:shd w:val="clear" w:color="000000" w:fill="FFFF99"/>
            <w:noWrap/>
            <w:vAlign w:val="center"/>
            <w:hideMark/>
          </w:tcPr>
          <w:p w14:paraId="662D34DB"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119,53</w:t>
            </w:r>
          </w:p>
        </w:tc>
        <w:tc>
          <w:tcPr>
            <w:tcW w:w="747" w:type="dxa"/>
            <w:tcBorders>
              <w:top w:val="nil"/>
              <w:left w:val="nil"/>
              <w:bottom w:val="single" w:sz="4" w:space="0" w:color="C0C0C0"/>
              <w:right w:val="single" w:sz="4" w:space="0" w:color="C0C0C0"/>
            </w:tcBorders>
            <w:shd w:val="clear" w:color="000000" w:fill="FFFF99"/>
            <w:noWrap/>
            <w:vAlign w:val="center"/>
            <w:hideMark/>
          </w:tcPr>
          <w:p w14:paraId="6F51A6D9"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83,79</w:t>
            </w:r>
          </w:p>
        </w:tc>
        <w:tc>
          <w:tcPr>
            <w:tcW w:w="747" w:type="dxa"/>
            <w:tcBorders>
              <w:top w:val="nil"/>
              <w:left w:val="nil"/>
              <w:bottom w:val="single" w:sz="4" w:space="0" w:color="C0C0C0"/>
              <w:right w:val="single" w:sz="4" w:space="0" w:color="C0C0C0"/>
            </w:tcBorders>
            <w:shd w:val="clear" w:color="000000" w:fill="CCFFCC"/>
            <w:noWrap/>
            <w:vAlign w:val="center"/>
            <w:hideMark/>
          </w:tcPr>
          <w:p w14:paraId="2A7AC54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826,45</w:t>
            </w:r>
          </w:p>
        </w:tc>
        <w:tc>
          <w:tcPr>
            <w:tcW w:w="747" w:type="dxa"/>
            <w:tcBorders>
              <w:top w:val="nil"/>
              <w:left w:val="nil"/>
              <w:bottom w:val="single" w:sz="4" w:space="0" w:color="C0C0C0"/>
              <w:right w:val="single" w:sz="4" w:space="0" w:color="C0C0C0"/>
            </w:tcBorders>
            <w:shd w:val="clear" w:color="000000" w:fill="CCFFCC"/>
            <w:noWrap/>
            <w:vAlign w:val="center"/>
            <w:hideMark/>
          </w:tcPr>
          <w:p w14:paraId="42EDE9D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293,96</w:t>
            </w:r>
          </w:p>
        </w:tc>
        <w:tc>
          <w:tcPr>
            <w:tcW w:w="747" w:type="dxa"/>
            <w:tcBorders>
              <w:top w:val="nil"/>
              <w:left w:val="nil"/>
              <w:bottom w:val="single" w:sz="4" w:space="0" w:color="C0C0C0"/>
              <w:right w:val="single" w:sz="4" w:space="0" w:color="C0C0C0"/>
            </w:tcBorders>
            <w:shd w:val="clear" w:color="000000" w:fill="CCFFCC"/>
            <w:noWrap/>
            <w:vAlign w:val="center"/>
            <w:hideMark/>
          </w:tcPr>
          <w:p w14:paraId="3C2FA7EE"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107,05</w:t>
            </w:r>
          </w:p>
        </w:tc>
        <w:tc>
          <w:tcPr>
            <w:tcW w:w="747" w:type="dxa"/>
            <w:tcBorders>
              <w:top w:val="nil"/>
              <w:left w:val="nil"/>
              <w:bottom w:val="single" w:sz="4" w:space="0" w:color="C0C0C0"/>
              <w:right w:val="single" w:sz="4" w:space="0" w:color="C0C0C0"/>
            </w:tcBorders>
            <w:shd w:val="clear" w:color="000000" w:fill="CCFFCC"/>
            <w:noWrap/>
            <w:vAlign w:val="center"/>
            <w:hideMark/>
          </w:tcPr>
          <w:p w14:paraId="0B4A275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251,55</w:t>
            </w:r>
          </w:p>
        </w:tc>
        <w:tc>
          <w:tcPr>
            <w:tcW w:w="747" w:type="dxa"/>
            <w:tcBorders>
              <w:top w:val="nil"/>
              <w:left w:val="nil"/>
              <w:bottom w:val="single" w:sz="4" w:space="0" w:color="C0C0C0"/>
              <w:right w:val="single" w:sz="12" w:space="0" w:color="C0C0C0"/>
            </w:tcBorders>
            <w:shd w:val="clear" w:color="000000" w:fill="CCFFCC"/>
            <w:noWrap/>
            <w:vAlign w:val="center"/>
            <w:hideMark/>
          </w:tcPr>
          <w:p w14:paraId="36D4BC5B"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173,89</w:t>
            </w:r>
          </w:p>
        </w:tc>
      </w:tr>
      <w:tr w:rsidR="007D2862" w:rsidRPr="007D2862" w14:paraId="2BB115C9"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3E721A9C"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2.1</w:t>
            </w:r>
          </w:p>
        </w:tc>
        <w:tc>
          <w:tcPr>
            <w:tcW w:w="2981" w:type="dxa"/>
            <w:tcBorders>
              <w:top w:val="nil"/>
              <w:left w:val="nil"/>
              <w:bottom w:val="single" w:sz="4" w:space="0" w:color="C0C0C0"/>
              <w:right w:val="single" w:sz="4" w:space="0" w:color="C0C0C0"/>
            </w:tcBorders>
            <w:shd w:val="clear" w:color="auto" w:fill="auto"/>
            <w:hideMark/>
          </w:tcPr>
          <w:p w14:paraId="3A73BA73" w14:textId="77777777" w:rsidR="007D2862" w:rsidRPr="007D2862" w:rsidRDefault="007D2862" w:rsidP="007D2862">
            <w:pPr>
              <w:spacing w:after="0" w:line="240" w:lineRule="auto"/>
              <w:ind w:firstLineChars="100" w:firstLine="120"/>
              <w:rPr>
                <w:rFonts w:ascii="Tahoma" w:eastAsia="Times New Roman" w:hAnsi="Tahoma" w:cs="Tahoma"/>
                <w:sz w:val="12"/>
                <w:szCs w:val="12"/>
              </w:rPr>
            </w:pPr>
            <w:r w:rsidRPr="007D2862">
              <w:rPr>
                <w:rFonts w:ascii="Tahoma" w:eastAsia="Times New Roman" w:hAnsi="Tahoma" w:cs="Tahoma"/>
                <w:sz w:val="12"/>
                <w:szCs w:val="12"/>
              </w:rPr>
              <w:t>то же в % (п.2/п.1)</w:t>
            </w:r>
          </w:p>
        </w:tc>
        <w:tc>
          <w:tcPr>
            <w:tcW w:w="688" w:type="dxa"/>
            <w:tcBorders>
              <w:top w:val="nil"/>
              <w:left w:val="nil"/>
              <w:bottom w:val="single" w:sz="4" w:space="0" w:color="C0C0C0"/>
              <w:right w:val="single" w:sz="4" w:space="0" w:color="C0C0C0"/>
            </w:tcBorders>
            <w:shd w:val="clear" w:color="auto" w:fill="auto"/>
            <w:vAlign w:val="center"/>
            <w:hideMark/>
          </w:tcPr>
          <w:p w14:paraId="04C49736"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w:t>
            </w:r>
          </w:p>
        </w:tc>
        <w:tc>
          <w:tcPr>
            <w:tcW w:w="748" w:type="dxa"/>
            <w:tcBorders>
              <w:top w:val="nil"/>
              <w:left w:val="nil"/>
              <w:bottom w:val="single" w:sz="4" w:space="0" w:color="C0C0C0"/>
              <w:right w:val="single" w:sz="4" w:space="0" w:color="C0C0C0"/>
            </w:tcBorders>
            <w:shd w:val="clear" w:color="000000" w:fill="CCFFCC"/>
            <w:noWrap/>
            <w:vAlign w:val="center"/>
            <w:hideMark/>
          </w:tcPr>
          <w:p w14:paraId="04E9A66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15,03</w:t>
            </w:r>
          </w:p>
        </w:tc>
        <w:tc>
          <w:tcPr>
            <w:tcW w:w="748" w:type="dxa"/>
            <w:tcBorders>
              <w:top w:val="nil"/>
              <w:left w:val="nil"/>
              <w:bottom w:val="single" w:sz="4" w:space="0" w:color="C0C0C0"/>
              <w:right w:val="single" w:sz="4" w:space="0" w:color="C0C0C0"/>
            </w:tcBorders>
            <w:shd w:val="clear" w:color="000000" w:fill="CCFFCC"/>
            <w:noWrap/>
            <w:vAlign w:val="center"/>
            <w:hideMark/>
          </w:tcPr>
          <w:p w14:paraId="12A137E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5,19</w:t>
            </w:r>
          </w:p>
        </w:tc>
        <w:tc>
          <w:tcPr>
            <w:tcW w:w="748" w:type="dxa"/>
            <w:tcBorders>
              <w:top w:val="nil"/>
              <w:left w:val="nil"/>
              <w:bottom w:val="single" w:sz="4" w:space="0" w:color="C0C0C0"/>
              <w:right w:val="single" w:sz="4" w:space="0" w:color="C0C0C0"/>
            </w:tcBorders>
            <w:shd w:val="clear" w:color="000000" w:fill="CCFFCC"/>
            <w:noWrap/>
            <w:vAlign w:val="center"/>
            <w:hideMark/>
          </w:tcPr>
          <w:p w14:paraId="4DE9554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6,69</w:t>
            </w:r>
          </w:p>
        </w:tc>
        <w:tc>
          <w:tcPr>
            <w:tcW w:w="747" w:type="dxa"/>
            <w:tcBorders>
              <w:top w:val="nil"/>
              <w:left w:val="nil"/>
              <w:bottom w:val="single" w:sz="4" w:space="0" w:color="C0C0C0"/>
              <w:right w:val="single" w:sz="4" w:space="0" w:color="C0C0C0"/>
            </w:tcBorders>
            <w:shd w:val="clear" w:color="000000" w:fill="CCFFCC"/>
            <w:noWrap/>
            <w:vAlign w:val="center"/>
            <w:hideMark/>
          </w:tcPr>
          <w:p w14:paraId="0B797AE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7,82</w:t>
            </w:r>
          </w:p>
        </w:tc>
        <w:tc>
          <w:tcPr>
            <w:tcW w:w="747" w:type="dxa"/>
            <w:tcBorders>
              <w:top w:val="nil"/>
              <w:left w:val="nil"/>
              <w:bottom w:val="single" w:sz="4" w:space="0" w:color="C0C0C0"/>
              <w:right w:val="single" w:sz="4" w:space="0" w:color="C0C0C0"/>
            </w:tcBorders>
            <w:shd w:val="clear" w:color="000000" w:fill="CCFFCC"/>
            <w:noWrap/>
            <w:vAlign w:val="center"/>
            <w:hideMark/>
          </w:tcPr>
          <w:p w14:paraId="4E6BEDC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11,32</w:t>
            </w:r>
          </w:p>
        </w:tc>
        <w:tc>
          <w:tcPr>
            <w:tcW w:w="747" w:type="dxa"/>
            <w:tcBorders>
              <w:top w:val="nil"/>
              <w:left w:val="nil"/>
              <w:bottom w:val="single" w:sz="4" w:space="0" w:color="C0C0C0"/>
              <w:right w:val="single" w:sz="4" w:space="0" w:color="C0C0C0"/>
            </w:tcBorders>
            <w:shd w:val="clear" w:color="auto" w:fill="auto"/>
            <w:noWrap/>
            <w:vAlign w:val="center"/>
            <w:hideMark/>
          </w:tcPr>
          <w:p w14:paraId="1D8D64D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5462C13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5,59</w:t>
            </w:r>
          </w:p>
        </w:tc>
        <w:tc>
          <w:tcPr>
            <w:tcW w:w="747" w:type="dxa"/>
            <w:tcBorders>
              <w:top w:val="nil"/>
              <w:left w:val="nil"/>
              <w:bottom w:val="single" w:sz="4" w:space="0" w:color="C0C0C0"/>
              <w:right w:val="single" w:sz="4" w:space="0" w:color="C0C0C0"/>
            </w:tcBorders>
            <w:shd w:val="clear" w:color="000000" w:fill="CCFFCC"/>
            <w:noWrap/>
            <w:vAlign w:val="center"/>
            <w:hideMark/>
          </w:tcPr>
          <w:p w14:paraId="6B9AE91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6,72</w:t>
            </w:r>
          </w:p>
        </w:tc>
        <w:tc>
          <w:tcPr>
            <w:tcW w:w="747" w:type="dxa"/>
            <w:tcBorders>
              <w:top w:val="nil"/>
              <w:left w:val="nil"/>
              <w:bottom w:val="single" w:sz="4" w:space="0" w:color="C0C0C0"/>
              <w:right w:val="single" w:sz="4" w:space="0" w:color="C0C0C0"/>
            </w:tcBorders>
            <w:shd w:val="clear" w:color="000000" w:fill="CCFFCC"/>
            <w:noWrap/>
            <w:vAlign w:val="center"/>
            <w:hideMark/>
          </w:tcPr>
          <w:p w14:paraId="30EC10B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7,42</w:t>
            </w:r>
          </w:p>
        </w:tc>
        <w:tc>
          <w:tcPr>
            <w:tcW w:w="747" w:type="dxa"/>
            <w:tcBorders>
              <w:top w:val="nil"/>
              <w:left w:val="nil"/>
              <w:bottom w:val="single" w:sz="4" w:space="0" w:color="C0C0C0"/>
              <w:right w:val="single" w:sz="4" w:space="0" w:color="C0C0C0"/>
            </w:tcBorders>
            <w:shd w:val="clear" w:color="000000" w:fill="CCFFCC"/>
            <w:noWrap/>
            <w:vAlign w:val="center"/>
            <w:hideMark/>
          </w:tcPr>
          <w:p w14:paraId="6B49E05E"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11,11</w:t>
            </w:r>
          </w:p>
        </w:tc>
        <w:tc>
          <w:tcPr>
            <w:tcW w:w="747" w:type="dxa"/>
            <w:tcBorders>
              <w:top w:val="nil"/>
              <w:left w:val="nil"/>
              <w:bottom w:val="single" w:sz="4" w:space="0" w:color="C0C0C0"/>
              <w:right w:val="single" w:sz="4" w:space="0" w:color="C0C0C0"/>
            </w:tcBorders>
            <w:shd w:val="clear" w:color="000000" w:fill="CCFFCC"/>
            <w:noWrap/>
            <w:vAlign w:val="center"/>
            <w:hideMark/>
          </w:tcPr>
          <w:p w14:paraId="0C31769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14,86</w:t>
            </w:r>
          </w:p>
        </w:tc>
        <w:tc>
          <w:tcPr>
            <w:tcW w:w="747" w:type="dxa"/>
            <w:tcBorders>
              <w:top w:val="nil"/>
              <w:left w:val="nil"/>
              <w:bottom w:val="single" w:sz="4" w:space="0" w:color="C0C0C0"/>
              <w:right w:val="single" w:sz="4" w:space="0" w:color="C0C0C0"/>
            </w:tcBorders>
            <w:shd w:val="clear" w:color="000000" w:fill="CCFFCC"/>
            <w:noWrap/>
            <w:vAlign w:val="center"/>
            <w:hideMark/>
          </w:tcPr>
          <w:p w14:paraId="609ECC2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5,39</w:t>
            </w:r>
          </w:p>
        </w:tc>
        <w:tc>
          <w:tcPr>
            <w:tcW w:w="747" w:type="dxa"/>
            <w:tcBorders>
              <w:top w:val="nil"/>
              <w:left w:val="nil"/>
              <w:bottom w:val="single" w:sz="4" w:space="0" w:color="C0C0C0"/>
              <w:right w:val="single" w:sz="4" w:space="0" w:color="C0C0C0"/>
            </w:tcBorders>
            <w:shd w:val="clear" w:color="000000" w:fill="CCFFCC"/>
            <w:noWrap/>
            <w:vAlign w:val="center"/>
            <w:hideMark/>
          </w:tcPr>
          <w:p w14:paraId="4709E8F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6,70</w:t>
            </w:r>
          </w:p>
        </w:tc>
        <w:tc>
          <w:tcPr>
            <w:tcW w:w="747" w:type="dxa"/>
            <w:tcBorders>
              <w:top w:val="nil"/>
              <w:left w:val="nil"/>
              <w:bottom w:val="single" w:sz="4" w:space="0" w:color="C0C0C0"/>
              <w:right w:val="single" w:sz="4" w:space="0" w:color="C0C0C0"/>
            </w:tcBorders>
            <w:shd w:val="clear" w:color="000000" w:fill="CCFFCC"/>
            <w:noWrap/>
            <w:vAlign w:val="center"/>
            <w:hideMark/>
          </w:tcPr>
          <w:p w14:paraId="623A9FBF"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7,62</w:t>
            </w:r>
          </w:p>
        </w:tc>
        <w:tc>
          <w:tcPr>
            <w:tcW w:w="747" w:type="dxa"/>
            <w:tcBorders>
              <w:top w:val="nil"/>
              <w:left w:val="nil"/>
              <w:bottom w:val="single" w:sz="4" w:space="0" w:color="C0C0C0"/>
              <w:right w:val="single" w:sz="12" w:space="0" w:color="C0C0C0"/>
            </w:tcBorders>
            <w:shd w:val="clear" w:color="000000" w:fill="CCFFCC"/>
            <w:noWrap/>
            <w:vAlign w:val="center"/>
            <w:hideMark/>
          </w:tcPr>
          <w:p w14:paraId="7E0F4AAF"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11,22</w:t>
            </w:r>
          </w:p>
        </w:tc>
      </w:tr>
      <w:tr w:rsidR="007D2862" w:rsidRPr="007D2862" w14:paraId="20C3E822"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439D7D63"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3</w:t>
            </w:r>
          </w:p>
        </w:tc>
        <w:tc>
          <w:tcPr>
            <w:tcW w:w="2981" w:type="dxa"/>
            <w:tcBorders>
              <w:top w:val="nil"/>
              <w:left w:val="nil"/>
              <w:bottom w:val="single" w:sz="4" w:space="0" w:color="C0C0C0"/>
              <w:right w:val="single" w:sz="4" w:space="0" w:color="C0C0C0"/>
            </w:tcBorders>
            <w:shd w:val="clear" w:color="auto" w:fill="auto"/>
            <w:hideMark/>
          </w:tcPr>
          <w:p w14:paraId="0BE00FBE"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xml:space="preserve">Расход электроэнергии на </w:t>
            </w:r>
            <w:proofErr w:type="spellStart"/>
            <w:r w:rsidRPr="007D2862">
              <w:rPr>
                <w:rFonts w:ascii="Tahoma" w:eastAsia="Times New Roman" w:hAnsi="Tahoma" w:cs="Tahoma"/>
                <w:sz w:val="12"/>
                <w:szCs w:val="12"/>
              </w:rPr>
              <w:t>произв</w:t>
            </w:r>
            <w:proofErr w:type="spellEnd"/>
            <w:r w:rsidRPr="007D2862">
              <w:rPr>
                <w:rFonts w:ascii="Tahoma" w:eastAsia="Times New Roman" w:hAnsi="Tahoma" w:cs="Tahoma"/>
                <w:sz w:val="12"/>
                <w:szCs w:val="12"/>
              </w:rPr>
              <w:t xml:space="preserve"> и </w:t>
            </w:r>
            <w:proofErr w:type="spellStart"/>
            <w:r w:rsidRPr="007D2862">
              <w:rPr>
                <w:rFonts w:ascii="Tahoma" w:eastAsia="Times New Roman" w:hAnsi="Tahoma" w:cs="Tahoma"/>
                <w:sz w:val="12"/>
                <w:szCs w:val="12"/>
              </w:rPr>
              <w:t>хознужды</w:t>
            </w:r>
            <w:proofErr w:type="spellEnd"/>
          </w:p>
        </w:tc>
        <w:tc>
          <w:tcPr>
            <w:tcW w:w="688" w:type="dxa"/>
            <w:tcBorders>
              <w:top w:val="nil"/>
              <w:left w:val="nil"/>
              <w:bottom w:val="single" w:sz="4" w:space="0" w:color="C0C0C0"/>
              <w:right w:val="single" w:sz="4" w:space="0" w:color="C0C0C0"/>
            </w:tcBorders>
            <w:shd w:val="clear" w:color="auto" w:fill="auto"/>
            <w:vAlign w:val="center"/>
            <w:hideMark/>
          </w:tcPr>
          <w:p w14:paraId="2DC89828"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03820FD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8" w:type="dxa"/>
            <w:tcBorders>
              <w:top w:val="nil"/>
              <w:left w:val="nil"/>
              <w:bottom w:val="single" w:sz="4" w:space="0" w:color="C0C0C0"/>
              <w:right w:val="single" w:sz="4" w:space="0" w:color="C0C0C0"/>
            </w:tcBorders>
            <w:shd w:val="clear" w:color="000000" w:fill="FFFF99"/>
            <w:noWrap/>
            <w:vAlign w:val="center"/>
            <w:hideMark/>
          </w:tcPr>
          <w:p w14:paraId="2FA6BF1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000000" w:fill="FFFF99"/>
            <w:noWrap/>
            <w:vAlign w:val="center"/>
            <w:hideMark/>
          </w:tcPr>
          <w:p w14:paraId="2AFDA53B"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5FB89409"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471401A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65910C9B"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FFFF99"/>
            <w:noWrap/>
            <w:vAlign w:val="center"/>
            <w:hideMark/>
          </w:tcPr>
          <w:p w14:paraId="089D907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1FBB1BB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6823EF9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45AB23B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5186BFC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397754D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31FF5E8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2CDA3C6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12" w:space="0" w:color="C0C0C0"/>
            </w:tcBorders>
            <w:shd w:val="clear" w:color="000000" w:fill="CCFFCC"/>
            <w:noWrap/>
            <w:vAlign w:val="center"/>
            <w:hideMark/>
          </w:tcPr>
          <w:p w14:paraId="4B4B3F3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r>
      <w:tr w:rsidR="007D2862" w:rsidRPr="007D2862" w14:paraId="2BD76B65"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16AD3613"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4</w:t>
            </w:r>
          </w:p>
        </w:tc>
        <w:tc>
          <w:tcPr>
            <w:tcW w:w="2981" w:type="dxa"/>
            <w:tcBorders>
              <w:top w:val="nil"/>
              <w:left w:val="nil"/>
              <w:bottom w:val="single" w:sz="4" w:space="0" w:color="C0C0C0"/>
              <w:right w:val="single" w:sz="4" w:space="0" w:color="C0C0C0"/>
            </w:tcBorders>
            <w:shd w:val="clear" w:color="auto" w:fill="auto"/>
            <w:hideMark/>
          </w:tcPr>
          <w:p w14:paraId="0E002297"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Полезный отпуск из сети потребителям услуг</w:t>
            </w:r>
          </w:p>
        </w:tc>
        <w:tc>
          <w:tcPr>
            <w:tcW w:w="688" w:type="dxa"/>
            <w:tcBorders>
              <w:top w:val="nil"/>
              <w:left w:val="nil"/>
              <w:bottom w:val="single" w:sz="4" w:space="0" w:color="C0C0C0"/>
              <w:right w:val="single" w:sz="4" w:space="0" w:color="C0C0C0"/>
            </w:tcBorders>
            <w:shd w:val="clear" w:color="auto" w:fill="auto"/>
            <w:vAlign w:val="center"/>
            <w:hideMark/>
          </w:tcPr>
          <w:p w14:paraId="363BAA5C"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2A036B6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2 385,79</w:t>
            </w:r>
          </w:p>
        </w:tc>
        <w:tc>
          <w:tcPr>
            <w:tcW w:w="748" w:type="dxa"/>
            <w:tcBorders>
              <w:top w:val="nil"/>
              <w:left w:val="nil"/>
              <w:bottom w:val="single" w:sz="4" w:space="0" w:color="C0C0C0"/>
              <w:right w:val="single" w:sz="4" w:space="0" w:color="C0C0C0"/>
            </w:tcBorders>
            <w:shd w:val="clear" w:color="000000" w:fill="CCFFCC"/>
            <w:noWrap/>
            <w:vAlign w:val="center"/>
            <w:hideMark/>
          </w:tcPr>
          <w:p w14:paraId="603C426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822,56</w:t>
            </w:r>
          </w:p>
        </w:tc>
        <w:tc>
          <w:tcPr>
            <w:tcW w:w="748" w:type="dxa"/>
            <w:tcBorders>
              <w:top w:val="nil"/>
              <w:left w:val="nil"/>
              <w:bottom w:val="single" w:sz="4" w:space="0" w:color="C0C0C0"/>
              <w:right w:val="single" w:sz="4" w:space="0" w:color="C0C0C0"/>
            </w:tcBorders>
            <w:shd w:val="clear" w:color="000000" w:fill="CCFFCC"/>
            <w:noWrap/>
            <w:vAlign w:val="center"/>
            <w:hideMark/>
          </w:tcPr>
          <w:p w14:paraId="02CC708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97,17</w:t>
            </w:r>
          </w:p>
        </w:tc>
        <w:tc>
          <w:tcPr>
            <w:tcW w:w="747" w:type="dxa"/>
            <w:tcBorders>
              <w:top w:val="nil"/>
              <w:left w:val="nil"/>
              <w:bottom w:val="single" w:sz="4" w:space="0" w:color="C0C0C0"/>
              <w:right w:val="single" w:sz="4" w:space="0" w:color="C0C0C0"/>
            </w:tcBorders>
            <w:shd w:val="clear" w:color="000000" w:fill="CCFFCC"/>
            <w:noWrap/>
            <w:vAlign w:val="center"/>
            <w:hideMark/>
          </w:tcPr>
          <w:p w14:paraId="78053E8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760,36</w:t>
            </w:r>
          </w:p>
        </w:tc>
        <w:tc>
          <w:tcPr>
            <w:tcW w:w="747" w:type="dxa"/>
            <w:tcBorders>
              <w:top w:val="nil"/>
              <w:left w:val="nil"/>
              <w:bottom w:val="single" w:sz="4" w:space="0" w:color="C0C0C0"/>
              <w:right w:val="single" w:sz="4" w:space="0" w:color="C0C0C0"/>
            </w:tcBorders>
            <w:shd w:val="clear" w:color="000000" w:fill="CCFFCC"/>
            <w:noWrap/>
            <w:vAlign w:val="center"/>
            <w:hideMark/>
          </w:tcPr>
          <w:p w14:paraId="7C3CEBA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705,71</w:t>
            </w:r>
          </w:p>
        </w:tc>
        <w:tc>
          <w:tcPr>
            <w:tcW w:w="747" w:type="dxa"/>
            <w:tcBorders>
              <w:top w:val="nil"/>
              <w:left w:val="nil"/>
              <w:bottom w:val="single" w:sz="4" w:space="0" w:color="C0C0C0"/>
              <w:right w:val="single" w:sz="4" w:space="0" w:color="C0C0C0"/>
            </w:tcBorders>
            <w:shd w:val="clear" w:color="000000" w:fill="CCFFCC"/>
            <w:noWrap/>
            <w:vAlign w:val="center"/>
            <w:hideMark/>
          </w:tcPr>
          <w:p w14:paraId="48296D5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2 350,55</w:t>
            </w:r>
          </w:p>
        </w:tc>
        <w:tc>
          <w:tcPr>
            <w:tcW w:w="747" w:type="dxa"/>
            <w:tcBorders>
              <w:top w:val="nil"/>
              <w:left w:val="nil"/>
              <w:bottom w:val="single" w:sz="4" w:space="0" w:color="C0C0C0"/>
              <w:right w:val="single" w:sz="4" w:space="0" w:color="C0C0C0"/>
            </w:tcBorders>
            <w:shd w:val="clear" w:color="000000" w:fill="CCFFCC"/>
            <w:noWrap/>
            <w:vAlign w:val="center"/>
            <w:hideMark/>
          </w:tcPr>
          <w:p w14:paraId="785560D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834,21</w:t>
            </w:r>
          </w:p>
        </w:tc>
        <w:tc>
          <w:tcPr>
            <w:tcW w:w="747" w:type="dxa"/>
            <w:tcBorders>
              <w:top w:val="nil"/>
              <w:left w:val="nil"/>
              <w:bottom w:val="single" w:sz="4" w:space="0" w:color="C0C0C0"/>
              <w:right w:val="single" w:sz="4" w:space="0" w:color="C0C0C0"/>
            </w:tcBorders>
            <w:shd w:val="clear" w:color="000000" w:fill="CCFFCC"/>
            <w:noWrap/>
            <w:vAlign w:val="center"/>
            <w:hideMark/>
          </w:tcPr>
          <w:p w14:paraId="7E7068E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108,19</w:t>
            </w:r>
          </w:p>
        </w:tc>
        <w:tc>
          <w:tcPr>
            <w:tcW w:w="747" w:type="dxa"/>
            <w:tcBorders>
              <w:top w:val="nil"/>
              <w:left w:val="nil"/>
              <w:bottom w:val="single" w:sz="4" w:space="0" w:color="C0C0C0"/>
              <w:right w:val="single" w:sz="4" w:space="0" w:color="C0C0C0"/>
            </w:tcBorders>
            <w:shd w:val="clear" w:color="000000" w:fill="CCFFCC"/>
            <w:noWrap/>
            <w:vAlign w:val="center"/>
            <w:hideMark/>
          </w:tcPr>
          <w:p w14:paraId="39752F4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737,54</w:t>
            </w:r>
          </w:p>
        </w:tc>
        <w:tc>
          <w:tcPr>
            <w:tcW w:w="747" w:type="dxa"/>
            <w:tcBorders>
              <w:top w:val="nil"/>
              <w:left w:val="nil"/>
              <w:bottom w:val="single" w:sz="4" w:space="0" w:color="C0C0C0"/>
              <w:right w:val="single" w:sz="4" w:space="0" w:color="C0C0C0"/>
            </w:tcBorders>
            <w:shd w:val="clear" w:color="000000" w:fill="CCFFCC"/>
            <w:noWrap/>
            <w:vAlign w:val="center"/>
            <w:hideMark/>
          </w:tcPr>
          <w:p w14:paraId="5FA363A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670,62</w:t>
            </w:r>
          </w:p>
        </w:tc>
        <w:tc>
          <w:tcPr>
            <w:tcW w:w="747" w:type="dxa"/>
            <w:tcBorders>
              <w:top w:val="nil"/>
              <w:left w:val="nil"/>
              <w:bottom w:val="single" w:sz="4" w:space="0" w:color="C0C0C0"/>
              <w:right w:val="single" w:sz="4" w:space="0" w:color="C0C0C0"/>
            </w:tcBorders>
            <w:shd w:val="clear" w:color="auto" w:fill="CCFFCC"/>
            <w:noWrap/>
            <w:vAlign w:val="center"/>
            <w:hideMark/>
          </w:tcPr>
          <w:p w14:paraId="1A33B61F"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4 736,33</w:t>
            </w:r>
          </w:p>
        </w:tc>
        <w:tc>
          <w:tcPr>
            <w:tcW w:w="747" w:type="dxa"/>
            <w:tcBorders>
              <w:top w:val="nil"/>
              <w:left w:val="nil"/>
              <w:bottom w:val="single" w:sz="4" w:space="0" w:color="C0C0C0"/>
              <w:right w:val="single" w:sz="4" w:space="0" w:color="C0C0C0"/>
            </w:tcBorders>
            <w:shd w:val="clear" w:color="000000" w:fill="CCFFCC"/>
            <w:noWrap/>
            <w:vAlign w:val="center"/>
            <w:hideMark/>
          </w:tcPr>
          <w:p w14:paraId="4CDE87A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1 656,76</w:t>
            </w:r>
          </w:p>
        </w:tc>
        <w:tc>
          <w:tcPr>
            <w:tcW w:w="747" w:type="dxa"/>
            <w:tcBorders>
              <w:top w:val="nil"/>
              <w:left w:val="nil"/>
              <w:bottom w:val="single" w:sz="4" w:space="0" w:color="C0C0C0"/>
              <w:right w:val="single" w:sz="4" w:space="0" w:color="C0C0C0"/>
            </w:tcBorders>
            <w:shd w:val="clear" w:color="000000" w:fill="CCFFCC"/>
            <w:noWrap/>
            <w:vAlign w:val="center"/>
            <w:hideMark/>
          </w:tcPr>
          <w:p w14:paraId="1007A51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205,35</w:t>
            </w:r>
          </w:p>
        </w:tc>
        <w:tc>
          <w:tcPr>
            <w:tcW w:w="747" w:type="dxa"/>
            <w:tcBorders>
              <w:top w:val="nil"/>
              <w:left w:val="nil"/>
              <w:bottom w:val="single" w:sz="4" w:space="0" w:color="C0C0C0"/>
              <w:right w:val="single" w:sz="4" w:space="0" w:color="C0C0C0"/>
            </w:tcBorders>
            <w:shd w:val="clear" w:color="000000" w:fill="CCFFCC"/>
            <w:noWrap/>
            <w:vAlign w:val="center"/>
            <w:hideMark/>
          </w:tcPr>
          <w:p w14:paraId="1055CB9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1 497,89</w:t>
            </w:r>
          </w:p>
        </w:tc>
        <w:tc>
          <w:tcPr>
            <w:tcW w:w="747" w:type="dxa"/>
            <w:tcBorders>
              <w:top w:val="nil"/>
              <w:left w:val="nil"/>
              <w:bottom w:val="single" w:sz="4" w:space="0" w:color="C0C0C0"/>
              <w:right w:val="single" w:sz="12" w:space="0" w:color="C0C0C0"/>
            </w:tcBorders>
            <w:shd w:val="clear" w:color="000000" w:fill="CCFFCC"/>
            <w:noWrap/>
            <w:vAlign w:val="center"/>
            <w:hideMark/>
          </w:tcPr>
          <w:p w14:paraId="466F031E"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1 376,32</w:t>
            </w:r>
          </w:p>
        </w:tc>
      </w:tr>
      <w:tr w:rsidR="007D2862" w:rsidRPr="007D2862" w14:paraId="5B459A85"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023FBED6"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4.1</w:t>
            </w:r>
          </w:p>
        </w:tc>
        <w:tc>
          <w:tcPr>
            <w:tcW w:w="2981" w:type="dxa"/>
            <w:tcBorders>
              <w:top w:val="nil"/>
              <w:left w:val="nil"/>
              <w:bottom w:val="single" w:sz="4" w:space="0" w:color="C0C0C0"/>
              <w:right w:val="single" w:sz="4" w:space="0" w:color="C0C0C0"/>
            </w:tcBorders>
            <w:shd w:val="clear" w:color="auto" w:fill="auto"/>
            <w:hideMark/>
          </w:tcPr>
          <w:p w14:paraId="6288D39C" w14:textId="77777777" w:rsidR="007D2862" w:rsidRPr="007D2862" w:rsidRDefault="007D2862" w:rsidP="007D2862">
            <w:pPr>
              <w:spacing w:after="0" w:line="240" w:lineRule="auto"/>
              <w:ind w:firstLineChars="100" w:firstLine="120"/>
              <w:rPr>
                <w:rFonts w:ascii="Tahoma" w:eastAsia="Times New Roman" w:hAnsi="Tahoma" w:cs="Tahoma"/>
                <w:sz w:val="12"/>
                <w:szCs w:val="12"/>
              </w:rPr>
            </w:pPr>
            <w:r w:rsidRPr="007D2862">
              <w:rPr>
                <w:rFonts w:ascii="Tahoma" w:eastAsia="Times New Roman" w:hAnsi="Tahoma" w:cs="Tahoma"/>
                <w:sz w:val="12"/>
                <w:szCs w:val="12"/>
              </w:rPr>
              <w:t xml:space="preserve">потребителям </w:t>
            </w:r>
            <w:proofErr w:type="spellStart"/>
            <w:r w:rsidRPr="007D2862">
              <w:rPr>
                <w:rFonts w:ascii="Tahoma" w:eastAsia="Times New Roman" w:hAnsi="Tahoma" w:cs="Tahoma"/>
                <w:sz w:val="12"/>
                <w:szCs w:val="12"/>
              </w:rPr>
              <w:t>ээ</w:t>
            </w:r>
            <w:proofErr w:type="spellEnd"/>
            <w:r w:rsidRPr="007D2862">
              <w:rPr>
                <w:rFonts w:ascii="Tahoma" w:eastAsia="Times New Roman" w:hAnsi="Tahoma" w:cs="Tahoma"/>
                <w:sz w:val="12"/>
                <w:szCs w:val="12"/>
              </w:rPr>
              <w:t xml:space="preserve"> за исключением указанных в п. 4.2</w:t>
            </w:r>
          </w:p>
        </w:tc>
        <w:tc>
          <w:tcPr>
            <w:tcW w:w="688" w:type="dxa"/>
            <w:tcBorders>
              <w:top w:val="nil"/>
              <w:left w:val="nil"/>
              <w:bottom w:val="single" w:sz="4" w:space="0" w:color="C0C0C0"/>
              <w:right w:val="single" w:sz="4" w:space="0" w:color="C0C0C0"/>
            </w:tcBorders>
            <w:shd w:val="clear" w:color="auto" w:fill="auto"/>
            <w:vAlign w:val="center"/>
            <w:hideMark/>
          </w:tcPr>
          <w:p w14:paraId="362AE689"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26DADE9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1 759,05</w:t>
            </w:r>
          </w:p>
        </w:tc>
        <w:tc>
          <w:tcPr>
            <w:tcW w:w="748" w:type="dxa"/>
            <w:tcBorders>
              <w:top w:val="nil"/>
              <w:left w:val="nil"/>
              <w:bottom w:val="single" w:sz="4" w:space="0" w:color="C0C0C0"/>
              <w:right w:val="single" w:sz="4" w:space="0" w:color="C0C0C0"/>
            </w:tcBorders>
            <w:shd w:val="clear" w:color="000000" w:fill="FFFF99"/>
            <w:noWrap/>
            <w:vAlign w:val="center"/>
            <w:hideMark/>
          </w:tcPr>
          <w:p w14:paraId="359A82B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814,80</w:t>
            </w:r>
          </w:p>
        </w:tc>
        <w:tc>
          <w:tcPr>
            <w:tcW w:w="748" w:type="dxa"/>
            <w:tcBorders>
              <w:top w:val="nil"/>
              <w:left w:val="nil"/>
              <w:bottom w:val="single" w:sz="4" w:space="0" w:color="C0C0C0"/>
              <w:right w:val="single" w:sz="4" w:space="0" w:color="C0C0C0"/>
            </w:tcBorders>
            <w:shd w:val="clear" w:color="000000" w:fill="FFFF99"/>
            <w:noWrap/>
            <w:vAlign w:val="center"/>
            <w:hideMark/>
          </w:tcPr>
          <w:p w14:paraId="0394F52F"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96,22</w:t>
            </w:r>
          </w:p>
        </w:tc>
        <w:tc>
          <w:tcPr>
            <w:tcW w:w="747" w:type="dxa"/>
            <w:tcBorders>
              <w:top w:val="nil"/>
              <w:left w:val="nil"/>
              <w:bottom w:val="single" w:sz="4" w:space="0" w:color="C0C0C0"/>
              <w:right w:val="single" w:sz="4" w:space="0" w:color="C0C0C0"/>
            </w:tcBorders>
            <w:shd w:val="clear" w:color="000000" w:fill="FFFF99"/>
            <w:noWrap/>
            <w:vAlign w:val="center"/>
            <w:hideMark/>
          </w:tcPr>
          <w:p w14:paraId="048EAB9F"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679,43</w:t>
            </w:r>
          </w:p>
        </w:tc>
        <w:tc>
          <w:tcPr>
            <w:tcW w:w="747" w:type="dxa"/>
            <w:tcBorders>
              <w:top w:val="nil"/>
              <w:left w:val="nil"/>
              <w:bottom w:val="single" w:sz="4" w:space="0" w:color="C0C0C0"/>
              <w:right w:val="single" w:sz="4" w:space="0" w:color="C0C0C0"/>
            </w:tcBorders>
            <w:shd w:val="clear" w:color="000000" w:fill="FFFF99"/>
            <w:noWrap/>
            <w:vAlign w:val="center"/>
            <w:hideMark/>
          </w:tcPr>
          <w:p w14:paraId="705AB84B"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168,60</w:t>
            </w:r>
          </w:p>
        </w:tc>
        <w:tc>
          <w:tcPr>
            <w:tcW w:w="747" w:type="dxa"/>
            <w:tcBorders>
              <w:top w:val="nil"/>
              <w:left w:val="nil"/>
              <w:bottom w:val="single" w:sz="4" w:space="0" w:color="C0C0C0"/>
              <w:right w:val="single" w:sz="4" w:space="0" w:color="C0C0C0"/>
            </w:tcBorders>
            <w:shd w:val="clear" w:color="000000" w:fill="CCFFCC"/>
            <w:noWrap/>
            <w:vAlign w:val="center"/>
            <w:hideMark/>
          </w:tcPr>
          <w:p w14:paraId="635D04A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1 772,28</w:t>
            </w:r>
          </w:p>
        </w:tc>
        <w:tc>
          <w:tcPr>
            <w:tcW w:w="747" w:type="dxa"/>
            <w:tcBorders>
              <w:top w:val="nil"/>
              <w:left w:val="nil"/>
              <w:bottom w:val="single" w:sz="4" w:space="0" w:color="C0C0C0"/>
              <w:right w:val="single" w:sz="4" w:space="0" w:color="C0C0C0"/>
            </w:tcBorders>
            <w:shd w:val="clear" w:color="000000" w:fill="FFFF99"/>
            <w:noWrap/>
            <w:vAlign w:val="center"/>
            <w:hideMark/>
          </w:tcPr>
          <w:p w14:paraId="0288CB7F"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826,55</w:t>
            </w:r>
          </w:p>
        </w:tc>
        <w:tc>
          <w:tcPr>
            <w:tcW w:w="747" w:type="dxa"/>
            <w:tcBorders>
              <w:top w:val="nil"/>
              <w:left w:val="nil"/>
              <w:bottom w:val="single" w:sz="4" w:space="0" w:color="C0C0C0"/>
              <w:right w:val="single" w:sz="4" w:space="0" w:color="C0C0C0"/>
            </w:tcBorders>
            <w:shd w:val="clear" w:color="000000" w:fill="FFFF99"/>
            <w:noWrap/>
            <w:vAlign w:val="center"/>
            <w:hideMark/>
          </w:tcPr>
          <w:p w14:paraId="54F3838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105,27</w:t>
            </w:r>
          </w:p>
        </w:tc>
        <w:tc>
          <w:tcPr>
            <w:tcW w:w="747" w:type="dxa"/>
            <w:tcBorders>
              <w:top w:val="nil"/>
              <w:left w:val="nil"/>
              <w:bottom w:val="single" w:sz="4" w:space="0" w:color="C0C0C0"/>
              <w:right w:val="single" w:sz="4" w:space="0" w:color="C0C0C0"/>
            </w:tcBorders>
            <w:shd w:val="clear" w:color="000000" w:fill="FFFF99"/>
            <w:noWrap/>
            <w:vAlign w:val="center"/>
            <w:hideMark/>
          </w:tcPr>
          <w:p w14:paraId="1D09BB52"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667,10</w:t>
            </w:r>
          </w:p>
        </w:tc>
        <w:tc>
          <w:tcPr>
            <w:tcW w:w="747" w:type="dxa"/>
            <w:tcBorders>
              <w:top w:val="nil"/>
              <w:left w:val="nil"/>
              <w:bottom w:val="single" w:sz="4" w:space="0" w:color="C0C0C0"/>
              <w:right w:val="single" w:sz="4" w:space="0" w:color="C0C0C0"/>
            </w:tcBorders>
            <w:shd w:val="clear" w:color="000000" w:fill="FFFF99"/>
            <w:noWrap/>
            <w:vAlign w:val="center"/>
            <w:hideMark/>
          </w:tcPr>
          <w:p w14:paraId="19640B2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173,37</w:t>
            </w:r>
          </w:p>
        </w:tc>
        <w:tc>
          <w:tcPr>
            <w:tcW w:w="747" w:type="dxa"/>
            <w:tcBorders>
              <w:top w:val="nil"/>
              <w:left w:val="nil"/>
              <w:bottom w:val="single" w:sz="4" w:space="0" w:color="C0C0C0"/>
              <w:right w:val="single" w:sz="4" w:space="0" w:color="C0C0C0"/>
            </w:tcBorders>
            <w:shd w:val="clear" w:color="auto" w:fill="CCFFCC"/>
            <w:noWrap/>
            <w:vAlign w:val="center"/>
            <w:hideMark/>
          </w:tcPr>
          <w:p w14:paraId="2E0C091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3 531,33</w:t>
            </w:r>
          </w:p>
        </w:tc>
        <w:tc>
          <w:tcPr>
            <w:tcW w:w="747" w:type="dxa"/>
            <w:tcBorders>
              <w:top w:val="nil"/>
              <w:left w:val="nil"/>
              <w:bottom w:val="single" w:sz="4" w:space="0" w:color="C0C0C0"/>
              <w:right w:val="single" w:sz="4" w:space="0" w:color="C0C0C0"/>
            </w:tcBorders>
            <w:shd w:val="clear" w:color="000000" w:fill="CCFFCC"/>
            <w:noWrap/>
            <w:vAlign w:val="center"/>
            <w:hideMark/>
          </w:tcPr>
          <w:p w14:paraId="1EC5AD3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1 641,34</w:t>
            </w:r>
          </w:p>
        </w:tc>
        <w:tc>
          <w:tcPr>
            <w:tcW w:w="747" w:type="dxa"/>
            <w:tcBorders>
              <w:top w:val="nil"/>
              <w:left w:val="nil"/>
              <w:bottom w:val="single" w:sz="4" w:space="0" w:color="C0C0C0"/>
              <w:right w:val="single" w:sz="4" w:space="0" w:color="C0C0C0"/>
            </w:tcBorders>
            <w:shd w:val="clear" w:color="000000" w:fill="CCFFCC"/>
            <w:noWrap/>
            <w:vAlign w:val="center"/>
            <w:hideMark/>
          </w:tcPr>
          <w:p w14:paraId="20930C7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201,48</w:t>
            </w:r>
          </w:p>
        </w:tc>
        <w:tc>
          <w:tcPr>
            <w:tcW w:w="747" w:type="dxa"/>
            <w:tcBorders>
              <w:top w:val="nil"/>
              <w:left w:val="nil"/>
              <w:bottom w:val="single" w:sz="4" w:space="0" w:color="C0C0C0"/>
              <w:right w:val="single" w:sz="4" w:space="0" w:color="C0C0C0"/>
            </w:tcBorders>
            <w:shd w:val="clear" w:color="000000" w:fill="CCFFCC"/>
            <w:noWrap/>
            <w:vAlign w:val="center"/>
            <w:hideMark/>
          </w:tcPr>
          <w:p w14:paraId="44522A3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1 346,53</w:t>
            </w:r>
          </w:p>
        </w:tc>
        <w:tc>
          <w:tcPr>
            <w:tcW w:w="747" w:type="dxa"/>
            <w:tcBorders>
              <w:top w:val="nil"/>
              <w:left w:val="nil"/>
              <w:bottom w:val="single" w:sz="4" w:space="0" w:color="C0C0C0"/>
              <w:right w:val="single" w:sz="12" w:space="0" w:color="C0C0C0"/>
            </w:tcBorders>
            <w:shd w:val="clear" w:color="000000" w:fill="CCFFCC"/>
            <w:noWrap/>
            <w:vAlign w:val="center"/>
            <w:hideMark/>
          </w:tcPr>
          <w:p w14:paraId="1F2B4D6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341,97</w:t>
            </w:r>
          </w:p>
        </w:tc>
      </w:tr>
      <w:tr w:rsidR="007D2862" w:rsidRPr="007D2862" w14:paraId="14DF87E6" w14:textId="77777777" w:rsidTr="00874815">
        <w:trPr>
          <w:trHeight w:val="456"/>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1845D74E"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4.1.1</w:t>
            </w:r>
          </w:p>
        </w:tc>
        <w:tc>
          <w:tcPr>
            <w:tcW w:w="2981" w:type="dxa"/>
            <w:tcBorders>
              <w:top w:val="nil"/>
              <w:left w:val="nil"/>
              <w:bottom w:val="single" w:sz="4" w:space="0" w:color="C0C0C0"/>
              <w:right w:val="single" w:sz="4" w:space="0" w:color="C0C0C0"/>
            </w:tcBorders>
            <w:shd w:val="clear" w:color="auto" w:fill="auto"/>
            <w:hideMark/>
          </w:tcPr>
          <w:p w14:paraId="4A618FE5" w14:textId="77777777" w:rsidR="007D2862" w:rsidRPr="007D2862" w:rsidRDefault="007D2862" w:rsidP="007D2862">
            <w:pPr>
              <w:spacing w:after="0" w:line="240" w:lineRule="auto"/>
              <w:ind w:firstLineChars="200" w:firstLine="240"/>
              <w:rPr>
                <w:rFonts w:ascii="Tahoma" w:eastAsia="Times New Roman" w:hAnsi="Tahoma" w:cs="Tahoma"/>
                <w:sz w:val="12"/>
                <w:szCs w:val="12"/>
              </w:rPr>
            </w:pPr>
            <w:r w:rsidRPr="007D2862">
              <w:rPr>
                <w:rFonts w:ascii="Tahoma" w:eastAsia="Times New Roman" w:hAnsi="Tahoma" w:cs="Tahoma"/>
                <w:sz w:val="12"/>
                <w:szCs w:val="12"/>
              </w:rPr>
              <w:t>в т.ч. потребителям, присоединенным к центру питания на генераторном напряжении</w:t>
            </w:r>
          </w:p>
        </w:tc>
        <w:tc>
          <w:tcPr>
            <w:tcW w:w="688" w:type="dxa"/>
            <w:tcBorders>
              <w:top w:val="nil"/>
              <w:left w:val="nil"/>
              <w:bottom w:val="single" w:sz="4" w:space="0" w:color="C0C0C0"/>
              <w:right w:val="single" w:sz="4" w:space="0" w:color="C0C0C0"/>
            </w:tcBorders>
            <w:shd w:val="clear" w:color="auto" w:fill="auto"/>
            <w:vAlign w:val="center"/>
            <w:hideMark/>
          </w:tcPr>
          <w:p w14:paraId="1BDA25C0"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1AE6FD4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8" w:type="dxa"/>
            <w:tcBorders>
              <w:top w:val="nil"/>
              <w:left w:val="nil"/>
              <w:bottom w:val="single" w:sz="4" w:space="0" w:color="C0C0C0"/>
              <w:right w:val="single" w:sz="4" w:space="0" w:color="C0C0C0"/>
            </w:tcBorders>
            <w:shd w:val="clear" w:color="000000" w:fill="FFFF99"/>
            <w:noWrap/>
            <w:vAlign w:val="center"/>
            <w:hideMark/>
          </w:tcPr>
          <w:p w14:paraId="2A8EA3E5"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000000" w:fill="FFFF99"/>
            <w:noWrap/>
            <w:vAlign w:val="center"/>
            <w:hideMark/>
          </w:tcPr>
          <w:p w14:paraId="3D3256A4"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4F32B23C"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66EC8DC6"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1C07C6F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FFFF99"/>
            <w:noWrap/>
            <w:vAlign w:val="center"/>
            <w:hideMark/>
          </w:tcPr>
          <w:p w14:paraId="7167AF24"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31B6DCA2"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4F3B03B3"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FFFF99"/>
            <w:noWrap/>
            <w:vAlign w:val="center"/>
            <w:hideMark/>
          </w:tcPr>
          <w:p w14:paraId="2609C37E"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5F9D8DF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3A5C2AB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7CDFEDEB"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35B75419"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12" w:space="0" w:color="C0C0C0"/>
            </w:tcBorders>
            <w:shd w:val="clear" w:color="000000" w:fill="CCFFCC"/>
            <w:noWrap/>
            <w:vAlign w:val="center"/>
            <w:hideMark/>
          </w:tcPr>
          <w:p w14:paraId="5522032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r>
      <w:tr w:rsidR="007D2862" w:rsidRPr="007D2862" w14:paraId="1EAF1C8F" w14:textId="77777777" w:rsidTr="00874815">
        <w:trPr>
          <w:trHeight w:val="456"/>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5E6D33C8"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4.2</w:t>
            </w:r>
          </w:p>
        </w:tc>
        <w:tc>
          <w:tcPr>
            <w:tcW w:w="2981" w:type="dxa"/>
            <w:tcBorders>
              <w:top w:val="nil"/>
              <w:left w:val="nil"/>
              <w:bottom w:val="single" w:sz="4" w:space="0" w:color="C0C0C0"/>
              <w:right w:val="single" w:sz="4" w:space="0" w:color="C0C0C0"/>
            </w:tcBorders>
            <w:shd w:val="clear" w:color="auto" w:fill="auto"/>
            <w:hideMark/>
          </w:tcPr>
          <w:p w14:paraId="1E686676" w14:textId="77777777" w:rsidR="007D2862" w:rsidRPr="007D2862" w:rsidRDefault="007D2862" w:rsidP="007D2862">
            <w:pPr>
              <w:spacing w:after="0" w:line="240" w:lineRule="auto"/>
              <w:ind w:firstLineChars="100" w:firstLine="120"/>
              <w:rPr>
                <w:rFonts w:ascii="Tahoma" w:eastAsia="Times New Roman" w:hAnsi="Tahoma" w:cs="Tahoma"/>
                <w:sz w:val="12"/>
                <w:szCs w:val="12"/>
              </w:rPr>
            </w:pPr>
            <w:r w:rsidRPr="007D2862">
              <w:rPr>
                <w:rFonts w:ascii="Tahoma" w:eastAsia="Times New Roman" w:hAnsi="Tahoma" w:cs="Tahoma"/>
                <w:sz w:val="12"/>
                <w:szCs w:val="12"/>
              </w:rPr>
              <w:t>населению (для распределения перекрестного субсидирования), в том числе:</w:t>
            </w:r>
          </w:p>
        </w:tc>
        <w:tc>
          <w:tcPr>
            <w:tcW w:w="688" w:type="dxa"/>
            <w:tcBorders>
              <w:top w:val="nil"/>
              <w:left w:val="nil"/>
              <w:bottom w:val="single" w:sz="4" w:space="0" w:color="C0C0C0"/>
              <w:right w:val="single" w:sz="4" w:space="0" w:color="C0C0C0"/>
            </w:tcBorders>
            <w:shd w:val="clear" w:color="auto" w:fill="auto"/>
            <w:vAlign w:val="center"/>
            <w:hideMark/>
          </w:tcPr>
          <w:p w14:paraId="262F7870"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062C23A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626,73</w:t>
            </w:r>
          </w:p>
        </w:tc>
        <w:tc>
          <w:tcPr>
            <w:tcW w:w="748" w:type="dxa"/>
            <w:tcBorders>
              <w:top w:val="nil"/>
              <w:left w:val="nil"/>
              <w:bottom w:val="single" w:sz="4" w:space="0" w:color="C0C0C0"/>
              <w:right w:val="single" w:sz="4" w:space="0" w:color="C0C0C0"/>
            </w:tcBorders>
            <w:shd w:val="clear" w:color="000000" w:fill="CCFFCC"/>
            <w:noWrap/>
            <w:vAlign w:val="center"/>
            <w:hideMark/>
          </w:tcPr>
          <w:p w14:paraId="6661662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7,76</w:t>
            </w:r>
          </w:p>
        </w:tc>
        <w:tc>
          <w:tcPr>
            <w:tcW w:w="748" w:type="dxa"/>
            <w:tcBorders>
              <w:top w:val="nil"/>
              <w:left w:val="nil"/>
              <w:bottom w:val="single" w:sz="4" w:space="0" w:color="C0C0C0"/>
              <w:right w:val="single" w:sz="4" w:space="0" w:color="C0C0C0"/>
            </w:tcBorders>
            <w:shd w:val="clear" w:color="000000" w:fill="CCFFCC"/>
            <w:noWrap/>
            <w:vAlign w:val="center"/>
            <w:hideMark/>
          </w:tcPr>
          <w:p w14:paraId="4199033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0,95</w:t>
            </w:r>
          </w:p>
        </w:tc>
        <w:tc>
          <w:tcPr>
            <w:tcW w:w="747" w:type="dxa"/>
            <w:tcBorders>
              <w:top w:val="nil"/>
              <w:left w:val="nil"/>
              <w:bottom w:val="single" w:sz="4" w:space="0" w:color="C0C0C0"/>
              <w:right w:val="single" w:sz="4" w:space="0" w:color="C0C0C0"/>
            </w:tcBorders>
            <w:shd w:val="clear" w:color="000000" w:fill="CCFFCC"/>
            <w:noWrap/>
            <w:vAlign w:val="center"/>
            <w:hideMark/>
          </w:tcPr>
          <w:p w14:paraId="261D4A6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80,92</w:t>
            </w:r>
          </w:p>
        </w:tc>
        <w:tc>
          <w:tcPr>
            <w:tcW w:w="747" w:type="dxa"/>
            <w:tcBorders>
              <w:top w:val="nil"/>
              <w:left w:val="nil"/>
              <w:bottom w:val="single" w:sz="4" w:space="0" w:color="C0C0C0"/>
              <w:right w:val="single" w:sz="4" w:space="0" w:color="C0C0C0"/>
            </w:tcBorders>
            <w:shd w:val="clear" w:color="000000" w:fill="CCFFCC"/>
            <w:noWrap/>
            <w:vAlign w:val="center"/>
            <w:hideMark/>
          </w:tcPr>
          <w:p w14:paraId="4CBBD05E"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537,10</w:t>
            </w:r>
          </w:p>
        </w:tc>
        <w:tc>
          <w:tcPr>
            <w:tcW w:w="747" w:type="dxa"/>
            <w:tcBorders>
              <w:top w:val="nil"/>
              <w:left w:val="nil"/>
              <w:bottom w:val="single" w:sz="4" w:space="0" w:color="C0C0C0"/>
              <w:right w:val="single" w:sz="4" w:space="0" w:color="C0C0C0"/>
            </w:tcBorders>
            <w:shd w:val="clear" w:color="000000" w:fill="CCFFCC"/>
            <w:noWrap/>
            <w:vAlign w:val="center"/>
            <w:hideMark/>
          </w:tcPr>
          <w:p w14:paraId="5C35918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578,27</w:t>
            </w:r>
          </w:p>
        </w:tc>
        <w:tc>
          <w:tcPr>
            <w:tcW w:w="747" w:type="dxa"/>
            <w:tcBorders>
              <w:top w:val="nil"/>
              <w:left w:val="nil"/>
              <w:bottom w:val="single" w:sz="4" w:space="0" w:color="C0C0C0"/>
              <w:right w:val="single" w:sz="4" w:space="0" w:color="C0C0C0"/>
            </w:tcBorders>
            <w:shd w:val="clear" w:color="000000" w:fill="CCFFCC"/>
            <w:noWrap/>
            <w:vAlign w:val="center"/>
            <w:hideMark/>
          </w:tcPr>
          <w:p w14:paraId="0E1C805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7,66</w:t>
            </w:r>
          </w:p>
        </w:tc>
        <w:tc>
          <w:tcPr>
            <w:tcW w:w="747" w:type="dxa"/>
            <w:tcBorders>
              <w:top w:val="nil"/>
              <w:left w:val="nil"/>
              <w:bottom w:val="single" w:sz="4" w:space="0" w:color="C0C0C0"/>
              <w:right w:val="single" w:sz="4" w:space="0" w:color="C0C0C0"/>
            </w:tcBorders>
            <w:shd w:val="clear" w:color="000000" w:fill="CCFFCC"/>
            <w:noWrap/>
            <w:vAlign w:val="center"/>
            <w:hideMark/>
          </w:tcPr>
          <w:p w14:paraId="76739DEE"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2,92</w:t>
            </w:r>
          </w:p>
        </w:tc>
        <w:tc>
          <w:tcPr>
            <w:tcW w:w="747" w:type="dxa"/>
            <w:tcBorders>
              <w:top w:val="nil"/>
              <w:left w:val="nil"/>
              <w:bottom w:val="single" w:sz="4" w:space="0" w:color="C0C0C0"/>
              <w:right w:val="single" w:sz="4" w:space="0" w:color="C0C0C0"/>
            </w:tcBorders>
            <w:shd w:val="clear" w:color="000000" w:fill="CCFFCC"/>
            <w:noWrap/>
            <w:vAlign w:val="center"/>
            <w:hideMark/>
          </w:tcPr>
          <w:p w14:paraId="4C7EB2F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70,44</w:t>
            </w:r>
          </w:p>
        </w:tc>
        <w:tc>
          <w:tcPr>
            <w:tcW w:w="747" w:type="dxa"/>
            <w:tcBorders>
              <w:top w:val="nil"/>
              <w:left w:val="nil"/>
              <w:bottom w:val="single" w:sz="4" w:space="0" w:color="C0C0C0"/>
              <w:right w:val="single" w:sz="4" w:space="0" w:color="C0C0C0"/>
            </w:tcBorders>
            <w:shd w:val="clear" w:color="000000" w:fill="CCFFCC"/>
            <w:noWrap/>
            <w:vAlign w:val="center"/>
            <w:hideMark/>
          </w:tcPr>
          <w:p w14:paraId="33A573BF"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497,24</w:t>
            </w:r>
          </w:p>
        </w:tc>
        <w:tc>
          <w:tcPr>
            <w:tcW w:w="747" w:type="dxa"/>
            <w:tcBorders>
              <w:top w:val="nil"/>
              <w:left w:val="nil"/>
              <w:bottom w:val="single" w:sz="4" w:space="0" w:color="C0C0C0"/>
              <w:right w:val="single" w:sz="4" w:space="0" w:color="C0C0C0"/>
            </w:tcBorders>
            <w:shd w:val="clear" w:color="auto" w:fill="CCFFCC"/>
            <w:noWrap/>
            <w:vAlign w:val="center"/>
            <w:hideMark/>
          </w:tcPr>
          <w:p w14:paraId="6D56261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1 205,00</w:t>
            </w:r>
          </w:p>
        </w:tc>
        <w:tc>
          <w:tcPr>
            <w:tcW w:w="747" w:type="dxa"/>
            <w:tcBorders>
              <w:top w:val="nil"/>
              <w:left w:val="nil"/>
              <w:bottom w:val="single" w:sz="4" w:space="0" w:color="C0C0C0"/>
              <w:right w:val="single" w:sz="4" w:space="0" w:color="C0C0C0"/>
            </w:tcBorders>
            <w:shd w:val="clear" w:color="000000" w:fill="CCFFCC"/>
            <w:noWrap/>
            <w:vAlign w:val="center"/>
            <w:hideMark/>
          </w:tcPr>
          <w:p w14:paraId="1CFF8FE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15,42</w:t>
            </w:r>
          </w:p>
        </w:tc>
        <w:tc>
          <w:tcPr>
            <w:tcW w:w="747" w:type="dxa"/>
            <w:tcBorders>
              <w:top w:val="nil"/>
              <w:left w:val="nil"/>
              <w:bottom w:val="single" w:sz="4" w:space="0" w:color="C0C0C0"/>
              <w:right w:val="single" w:sz="4" w:space="0" w:color="C0C0C0"/>
            </w:tcBorders>
            <w:shd w:val="clear" w:color="000000" w:fill="CCFFCC"/>
            <w:noWrap/>
            <w:vAlign w:val="center"/>
            <w:hideMark/>
          </w:tcPr>
          <w:p w14:paraId="133F70A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3,87</w:t>
            </w:r>
          </w:p>
        </w:tc>
        <w:tc>
          <w:tcPr>
            <w:tcW w:w="747" w:type="dxa"/>
            <w:tcBorders>
              <w:top w:val="nil"/>
              <w:left w:val="nil"/>
              <w:bottom w:val="single" w:sz="4" w:space="0" w:color="C0C0C0"/>
              <w:right w:val="single" w:sz="4" w:space="0" w:color="C0C0C0"/>
            </w:tcBorders>
            <w:shd w:val="clear" w:color="000000" w:fill="CCFFCC"/>
            <w:noWrap/>
            <w:vAlign w:val="center"/>
            <w:hideMark/>
          </w:tcPr>
          <w:p w14:paraId="03D155D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151,36</w:t>
            </w:r>
          </w:p>
        </w:tc>
        <w:tc>
          <w:tcPr>
            <w:tcW w:w="747" w:type="dxa"/>
            <w:tcBorders>
              <w:top w:val="nil"/>
              <w:left w:val="nil"/>
              <w:bottom w:val="single" w:sz="4" w:space="0" w:color="C0C0C0"/>
              <w:right w:val="single" w:sz="12" w:space="0" w:color="C0C0C0"/>
            </w:tcBorders>
            <w:shd w:val="clear" w:color="000000" w:fill="CCFFCC"/>
            <w:noWrap/>
            <w:vAlign w:val="center"/>
            <w:hideMark/>
          </w:tcPr>
          <w:p w14:paraId="10D6E22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1 034,35</w:t>
            </w:r>
          </w:p>
        </w:tc>
      </w:tr>
      <w:tr w:rsidR="007D2862" w:rsidRPr="007D2862" w14:paraId="34759F5E"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3EE74F60" w14:textId="77777777" w:rsidR="007D2862" w:rsidRPr="007D2862" w:rsidRDefault="007D2862" w:rsidP="007D2862">
            <w:pPr>
              <w:spacing w:after="0" w:line="240" w:lineRule="auto"/>
              <w:jc w:val="center"/>
              <w:rPr>
                <w:rFonts w:ascii="Tahoma" w:eastAsia="Times New Roman" w:hAnsi="Tahoma" w:cs="Tahoma"/>
                <w:sz w:val="12"/>
                <w:szCs w:val="12"/>
              </w:rPr>
            </w:pPr>
            <w:r w:rsidRPr="007D2862">
              <w:rPr>
                <w:rFonts w:ascii="Tahoma" w:eastAsia="Times New Roman" w:hAnsi="Tahoma" w:cs="Tahoma"/>
                <w:sz w:val="12"/>
                <w:szCs w:val="12"/>
              </w:rPr>
              <w:t>4.2.1</w:t>
            </w:r>
          </w:p>
        </w:tc>
        <w:tc>
          <w:tcPr>
            <w:tcW w:w="2981" w:type="dxa"/>
            <w:tcBorders>
              <w:top w:val="nil"/>
              <w:left w:val="nil"/>
              <w:bottom w:val="single" w:sz="4" w:space="0" w:color="C0C0C0"/>
              <w:right w:val="single" w:sz="4" w:space="0" w:color="C0C0C0"/>
            </w:tcBorders>
            <w:shd w:val="clear" w:color="auto" w:fill="auto"/>
            <w:hideMark/>
          </w:tcPr>
          <w:p w14:paraId="4ADCDCE8" w14:textId="77777777" w:rsidR="007D2862" w:rsidRPr="007D2862" w:rsidRDefault="007D2862" w:rsidP="007D2862">
            <w:pPr>
              <w:spacing w:after="0" w:line="240" w:lineRule="auto"/>
              <w:ind w:firstLineChars="200" w:firstLine="240"/>
              <w:rPr>
                <w:rFonts w:ascii="Tahoma" w:eastAsia="Times New Roman" w:hAnsi="Tahoma" w:cs="Tahoma"/>
                <w:sz w:val="12"/>
                <w:szCs w:val="12"/>
              </w:rPr>
            </w:pPr>
            <w:r w:rsidRPr="007D2862">
              <w:rPr>
                <w:rFonts w:ascii="Tahoma" w:eastAsia="Times New Roman" w:hAnsi="Tahoma" w:cs="Tahoma"/>
                <w:sz w:val="12"/>
                <w:szCs w:val="12"/>
              </w:rPr>
              <w:t>полезный отпуск населению</w:t>
            </w:r>
          </w:p>
        </w:tc>
        <w:tc>
          <w:tcPr>
            <w:tcW w:w="688" w:type="dxa"/>
            <w:tcBorders>
              <w:top w:val="nil"/>
              <w:left w:val="nil"/>
              <w:bottom w:val="single" w:sz="4" w:space="0" w:color="C0C0C0"/>
              <w:right w:val="single" w:sz="4" w:space="0" w:color="C0C0C0"/>
            </w:tcBorders>
            <w:shd w:val="clear" w:color="auto" w:fill="auto"/>
            <w:vAlign w:val="center"/>
            <w:hideMark/>
          </w:tcPr>
          <w:p w14:paraId="1613919E" w14:textId="77777777" w:rsidR="007D2862" w:rsidRPr="007D2862" w:rsidRDefault="007D2862" w:rsidP="007D2862">
            <w:pPr>
              <w:spacing w:after="0" w:line="240" w:lineRule="auto"/>
              <w:jc w:val="center"/>
              <w:rPr>
                <w:rFonts w:ascii="Tahoma" w:eastAsia="Times New Roman" w:hAnsi="Tahoma" w:cs="Tahoma"/>
                <w:sz w:val="12"/>
                <w:szCs w:val="12"/>
              </w:rPr>
            </w:pPr>
            <w:proofErr w:type="spellStart"/>
            <w:proofErr w:type="gramStart"/>
            <w:r w:rsidRPr="007D2862">
              <w:rPr>
                <w:rFonts w:ascii="Tahoma" w:eastAsia="Times New Roman" w:hAnsi="Tahoma" w:cs="Tahoma"/>
                <w:sz w:val="12"/>
                <w:szCs w:val="12"/>
              </w:rPr>
              <w:t>млн.кВт.ч</w:t>
            </w:r>
            <w:proofErr w:type="spellEnd"/>
            <w:proofErr w:type="gramEnd"/>
          </w:p>
        </w:tc>
        <w:tc>
          <w:tcPr>
            <w:tcW w:w="748" w:type="dxa"/>
            <w:tcBorders>
              <w:top w:val="nil"/>
              <w:left w:val="nil"/>
              <w:bottom w:val="single" w:sz="4" w:space="0" w:color="C0C0C0"/>
              <w:right w:val="single" w:sz="4" w:space="0" w:color="C0C0C0"/>
            </w:tcBorders>
            <w:shd w:val="clear" w:color="000000" w:fill="CCFFCC"/>
            <w:noWrap/>
            <w:vAlign w:val="center"/>
            <w:hideMark/>
          </w:tcPr>
          <w:p w14:paraId="07C60C0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626,7335</w:t>
            </w:r>
          </w:p>
        </w:tc>
        <w:tc>
          <w:tcPr>
            <w:tcW w:w="748" w:type="dxa"/>
            <w:tcBorders>
              <w:top w:val="nil"/>
              <w:left w:val="nil"/>
              <w:bottom w:val="single" w:sz="4" w:space="0" w:color="C0C0C0"/>
              <w:right w:val="single" w:sz="4" w:space="0" w:color="C0C0C0"/>
            </w:tcBorders>
            <w:shd w:val="clear" w:color="000000" w:fill="FFFF99"/>
            <w:noWrap/>
            <w:vAlign w:val="center"/>
            <w:hideMark/>
          </w:tcPr>
          <w:p w14:paraId="53C73F4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7,7594</w:t>
            </w:r>
          </w:p>
        </w:tc>
        <w:tc>
          <w:tcPr>
            <w:tcW w:w="748" w:type="dxa"/>
            <w:tcBorders>
              <w:top w:val="nil"/>
              <w:left w:val="nil"/>
              <w:bottom w:val="single" w:sz="4" w:space="0" w:color="C0C0C0"/>
              <w:right w:val="single" w:sz="4" w:space="0" w:color="C0C0C0"/>
            </w:tcBorders>
            <w:shd w:val="clear" w:color="000000" w:fill="FFFF99"/>
            <w:noWrap/>
            <w:vAlign w:val="center"/>
            <w:hideMark/>
          </w:tcPr>
          <w:p w14:paraId="1DD37A7C"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0,9472</w:t>
            </w:r>
          </w:p>
        </w:tc>
        <w:tc>
          <w:tcPr>
            <w:tcW w:w="747" w:type="dxa"/>
            <w:tcBorders>
              <w:top w:val="nil"/>
              <w:left w:val="nil"/>
              <w:bottom w:val="single" w:sz="4" w:space="0" w:color="C0C0C0"/>
              <w:right w:val="single" w:sz="4" w:space="0" w:color="C0C0C0"/>
            </w:tcBorders>
            <w:shd w:val="clear" w:color="000000" w:fill="FFFF99"/>
            <w:noWrap/>
            <w:vAlign w:val="center"/>
            <w:hideMark/>
          </w:tcPr>
          <w:p w14:paraId="550EABE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80,9223</w:t>
            </w:r>
          </w:p>
        </w:tc>
        <w:tc>
          <w:tcPr>
            <w:tcW w:w="747" w:type="dxa"/>
            <w:tcBorders>
              <w:top w:val="nil"/>
              <w:left w:val="nil"/>
              <w:bottom w:val="single" w:sz="4" w:space="0" w:color="C0C0C0"/>
              <w:right w:val="single" w:sz="4" w:space="0" w:color="C0C0C0"/>
            </w:tcBorders>
            <w:shd w:val="clear" w:color="000000" w:fill="FFFF99"/>
            <w:noWrap/>
            <w:vAlign w:val="center"/>
            <w:hideMark/>
          </w:tcPr>
          <w:p w14:paraId="2EE5BA59"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537,1045</w:t>
            </w:r>
          </w:p>
        </w:tc>
        <w:tc>
          <w:tcPr>
            <w:tcW w:w="747" w:type="dxa"/>
            <w:tcBorders>
              <w:top w:val="nil"/>
              <w:left w:val="nil"/>
              <w:bottom w:val="single" w:sz="4" w:space="0" w:color="C0C0C0"/>
              <w:right w:val="single" w:sz="4" w:space="0" w:color="C0C0C0"/>
            </w:tcBorders>
            <w:shd w:val="clear" w:color="000000" w:fill="CCFFCC"/>
            <w:noWrap/>
            <w:vAlign w:val="center"/>
            <w:hideMark/>
          </w:tcPr>
          <w:p w14:paraId="3E2AC4B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687,4511</w:t>
            </w:r>
          </w:p>
        </w:tc>
        <w:tc>
          <w:tcPr>
            <w:tcW w:w="747" w:type="dxa"/>
            <w:tcBorders>
              <w:top w:val="nil"/>
              <w:left w:val="nil"/>
              <w:bottom w:val="single" w:sz="4" w:space="0" w:color="C0C0C0"/>
              <w:right w:val="single" w:sz="4" w:space="0" w:color="C0C0C0"/>
            </w:tcBorders>
            <w:shd w:val="clear" w:color="000000" w:fill="FFFF99"/>
            <w:noWrap/>
            <w:vAlign w:val="center"/>
            <w:hideMark/>
          </w:tcPr>
          <w:p w14:paraId="09C99F4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7,66</w:t>
            </w:r>
          </w:p>
        </w:tc>
        <w:tc>
          <w:tcPr>
            <w:tcW w:w="747" w:type="dxa"/>
            <w:tcBorders>
              <w:top w:val="nil"/>
              <w:left w:val="nil"/>
              <w:bottom w:val="single" w:sz="4" w:space="0" w:color="C0C0C0"/>
              <w:right w:val="single" w:sz="4" w:space="0" w:color="C0C0C0"/>
            </w:tcBorders>
            <w:shd w:val="clear" w:color="000000" w:fill="FFFF99"/>
            <w:noWrap/>
            <w:vAlign w:val="center"/>
            <w:hideMark/>
          </w:tcPr>
          <w:p w14:paraId="16EF8DB5"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2,92</w:t>
            </w:r>
          </w:p>
        </w:tc>
        <w:tc>
          <w:tcPr>
            <w:tcW w:w="747" w:type="dxa"/>
            <w:tcBorders>
              <w:top w:val="nil"/>
              <w:left w:val="nil"/>
              <w:bottom w:val="single" w:sz="4" w:space="0" w:color="C0C0C0"/>
              <w:right w:val="single" w:sz="4" w:space="0" w:color="C0C0C0"/>
            </w:tcBorders>
            <w:shd w:val="clear" w:color="000000" w:fill="FFFF99"/>
            <w:noWrap/>
            <w:vAlign w:val="center"/>
            <w:hideMark/>
          </w:tcPr>
          <w:p w14:paraId="7F1C0D5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70,44</w:t>
            </w:r>
          </w:p>
        </w:tc>
        <w:tc>
          <w:tcPr>
            <w:tcW w:w="747" w:type="dxa"/>
            <w:tcBorders>
              <w:top w:val="nil"/>
              <w:left w:val="nil"/>
              <w:bottom w:val="single" w:sz="4" w:space="0" w:color="C0C0C0"/>
              <w:right w:val="single" w:sz="4" w:space="0" w:color="C0C0C0"/>
            </w:tcBorders>
            <w:shd w:val="clear" w:color="000000" w:fill="FFFF99"/>
            <w:noWrap/>
            <w:vAlign w:val="center"/>
            <w:hideMark/>
          </w:tcPr>
          <w:p w14:paraId="7239232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497,24</w:t>
            </w:r>
          </w:p>
        </w:tc>
        <w:tc>
          <w:tcPr>
            <w:tcW w:w="747" w:type="dxa"/>
            <w:tcBorders>
              <w:top w:val="nil"/>
              <w:left w:val="nil"/>
              <w:bottom w:val="single" w:sz="4" w:space="0" w:color="C0C0C0"/>
              <w:right w:val="single" w:sz="4" w:space="0" w:color="C0C0C0"/>
            </w:tcBorders>
            <w:shd w:val="clear" w:color="000000" w:fill="CCFFCC"/>
            <w:noWrap/>
            <w:vAlign w:val="center"/>
            <w:hideMark/>
          </w:tcPr>
          <w:p w14:paraId="1506EAA3"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1 205,00</w:t>
            </w:r>
          </w:p>
        </w:tc>
        <w:tc>
          <w:tcPr>
            <w:tcW w:w="747" w:type="dxa"/>
            <w:tcBorders>
              <w:top w:val="nil"/>
              <w:left w:val="nil"/>
              <w:bottom w:val="single" w:sz="4" w:space="0" w:color="C0C0C0"/>
              <w:right w:val="single" w:sz="4" w:space="0" w:color="C0C0C0"/>
            </w:tcBorders>
            <w:shd w:val="clear" w:color="000000" w:fill="CCFFCC"/>
            <w:noWrap/>
            <w:vAlign w:val="center"/>
            <w:hideMark/>
          </w:tcPr>
          <w:p w14:paraId="456423B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15,42</w:t>
            </w:r>
          </w:p>
        </w:tc>
        <w:tc>
          <w:tcPr>
            <w:tcW w:w="747" w:type="dxa"/>
            <w:tcBorders>
              <w:top w:val="nil"/>
              <w:left w:val="nil"/>
              <w:bottom w:val="single" w:sz="4" w:space="0" w:color="C0C0C0"/>
              <w:right w:val="single" w:sz="4" w:space="0" w:color="C0C0C0"/>
            </w:tcBorders>
            <w:shd w:val="clear" w:color="000000" w:fill="CCFFCC"/>
            <w:noWrap/>
            <w:vAlign w:val="center"/>
            <w:hideMark/>
          </w:tcPr>
          <w:p w14:paraId="2DBBF02A"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3,87</w:t>
            </w:r>
          </w:p>
        </w:tc>
        <w:tc>
          <w:tcPr>
            <w:tcW w:w="747" w:type="dxa"/>
            <w:tcBorders>
              <w:top w:val="nil"/>
              <w:left w:val="nil"/>
              <w:bottom w:val="single" w:sz="4" w:space="0" w:color="C0C0C0"/>
              <w:right w:val="single" w:sz="4" w:space="0" w:color="C0C0C0"/>
            </w:tcBorders>
            <w:shd w:val="clear" w:color="000000" w:fill="CCFFCC"/>
            <w:noWrap/>
            <w:vAlign w:val="center"/>
            <w:hideMark/>
          </w:tcPr>
          <w:p w14:paraId="1DF94151"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151,36</w:t>
            </w:r>
          </w:p>
        </w:tc>
        <w:tc>
          <w:tcPr>
            <w:tcW w:w="747" w:type="dxa"/>
            <w:tcBorders>
              <w:top w:val="nil"/>
              <w:left w:val="nil"/>
              <w:bottom w:val="single" w:sz="4" w:space="0" w:color="C0C0C0"/>
              <w:right w:val="single" w:sz="12" w:space="0" w:color="C0C0C0"/>
            </w:tcBorders>
            <w:shd w:val="clear" w:color="000000" w:fill="CCFFCC"/>
            <w:noWrap/>
            <w:vAlign w:val="center"/>
            <w:hideMark/>
          </w:tcPr>
          <w:p w14:paraId="7E4B93E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1 034,35</w:t>
            </w:r>
          </w:p>
        </w:tc>
      </w:tr>
      <w:tr w:rsidR="007D2862" w:rsidRPr="007D2862" w14:paraId="675D37A9" w14:textId="77777777" w:rsidTr="00874815">
        <w:trPr>
          <w:trHeight w:val="228"/>
        </w:trPr>
        <w:tc>
          <w:tcPr>
            <w:tcW w:w="563" w:type="dxa"/>
            <w:tcBorders>
              <w:top w:val="nil"/>
              <w:left w:val="single" w:sz="4" w:space="0" w:color="C0C0C0"/>
              <w:bottom w:val="single" w:sz="4" w:space="0" w:color="C0C0C0"/>
              <w:right w:val="single" w:sz="4" w:space="0" w:color="C0C0C0"/>
            </w:tcBorders>
            <w:shd w:val="clear" w:color="auto" w:fill="auto"/>
            <w:noWrap/>
            <w:vAlign w:val="center"/>
            <w:hideMark/>
          </w:tcPr>
          <w:p w14:paraId="1F6FB7A3" w14:textId="77777777" w:rsidR="007D2862" w:rsidRPr="007D2862" w:rsidRDefault="007D2862" w:rsidP="007D2862">
            <w:pPr>
              <w:spacing w:after="0" w:line="240" w:lineRule="auto"/>
              <w:jc w:val="center"/>
              <w:rPr>
                <w:rFonts w:ascii="Tahoma" w:eastAsia="Times New Roman" w:hAnsi="Tahoma" w:cs="Tahoma"/>
                <w:sz w:val="18"/>
                <w:szCs w:val="18"/>
              </w:rPr>
            </w:pPr>
            <w:r w:rsidRPr="007D2862">
              <w:rPr>
                <w:rFonts w:ascii="Tahoma" w:eastAsia="Times New Roman" w:hAnsi="Tahoma" w:cs="Tahoma"/>
                <w:sz w:val="18"/>
                <w:szCs w:val="18"/>
              </w:rPr>
              <w:t> </w:t>
            </w:r>
          </w:p>
        </w:tc>
        <w:tc>
          <w:tcPr>
            <w:tcW w:w="2981" w:type="dxa"/>
            <w:tcBorders>
              <w:top w:val="nil"/>
              <w:left w:val="nil"/>
              <w:bottom w:val="single" w:sz="4" w:space="0" w:color="C0C0C0"/>
              <w:right w:val="single" w:sz="4" w:space="0" w:color="C0C0C0"/>
            </w:tcBorders>
            <w:shd w:val="clear" w:color="auto" w:fill="auto"/>
            <w:hideMark/>
          </w:tcPr>
          <w:p w14:paraId="1BE49D91"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Проверка</w:t>
            </w:r>
          </w:p>
        </w:tc>
        <w:tc>
          <w:tcPr>
            <w:tcW w:w="688" w:type="dxa"/>
            <w:tcBorders>
              <w:top w:val="nil"/>
              <w:left w:val="nil"/>
              <w:bottom w:val="single" w:sz="4" w:space="0" w:color="C0C0C0"/>
              <w:right w:val="single" w:sz="4" w:space="0" w:color="C0C0C0"/>
            </w:tcBorders>
            <w:shd w:val="clear" w:color="auto" w:fill="auto"/>
            <w:vAlign w:val="center"/>
            <w:hideMark/>
          </w:tcPr>
          <w:p w14:paraId="2C7D83BE"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auto" w:fill="auto"/>
            <w:noWrap/>
            <w:vAlign w:val="center"/>
            <w:hideMark/>
          </w:tcPr>
          <w:p w14:paraId="6633CF1C"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8" w:type="dxa"/>
            <w:tcBorders>
              <w:top w:val="nil"/>
              <w:left w:val="nil"/>
              <w:bottom w:val="single" w:sz="4" w:space="0" w:color="C0C0C0"/>
              <w:right w:val="single" w:sz="4" w:space="0" w:color="C0C0C0"/>
            </w:tcBorders>
            <w:shd w:val="clear" w:color="000000" w:fill="CCFFCC"/>
            <w:noWrap/>
            <w:vAlign w:val="center"/>
            <w:hideMark/>
          </w:tcPr>
          <w:p w14:paraId="6C9D632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8" w:type="dxa"/>
            <w:tcBorders>
              <w:top w:val="nil"/>
              <w:left w:val="nil"/>
              <w:bottom w:val="single" w:sz="4" w:space="0" w:color="C0C0C0"/>
              <w:right w:val="single" w:sz="4" w:space="0" w:color="C0C0C0"/>
            </w:tcBorders>
            <w:shd w:val="clear" w:color="000000" w:fill="CCFFCC"/>
            <w:noWrap/>
            <w:vAlign w:val="center"/>
            <w:hideMark/>
          </w:tcPr>
          <w:p w14:paraId="6CF0A96D"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67A09C8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17A1D07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auto" w:fill="auto"/>
            <w:noWrap/>
            <w:vAlign w:val="center"/>
            <w:hideMark/>
          </w:tcPr>
          <w:p w14:paraId="35C754E0"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3B0FE194"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6B4DBA30"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1FECB1F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5673DAD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auto" w:fill="auto"/>
            <w:noWrap/>
            <w:vAlign w:val="center"/>
            <w:hideMark/>
          </w:tcPr>
          <w:p w14:paraId="359F7E51" w14:textId="77777777" w:rsidR="007D2862" w:rsidRPr="007D2862" w:rsidRDefault="007D2862" w:rsidP="007D2862">
            <w:pPr>
              <w:spacing w:after="0" w:line="240" w:lineRule="auto"/>
              <w:rPr>
                <w:rFonts w:ascii="Tahoma" w:eastAsia="Times New Roman" w:hAnsi="Tahoma" w:cs="Tahoma"/>
                <w:sz w:val="12"/>
                <w:szCs w:val="12"/>
              </w:rPr>
            </w:pPr>
            <w:r w:rsidRPr="007D2862">
              <w:rPr>
                <w:rFonts w:ascii="Tahoma" w:eastAsia="Times New Roman" w:hAnsi="Tahoma" w:cs="Tahoma"/>
                <w:sz w:val="12"/>
                <w:szCs w:val="12"/>
              </w:rPr>
              <w:t> </w:t>
            </w:r>
          </w:p>
        </w:tc>
        <w:tc>
          <w:tcPr>
            <w:tcW w:w="747" w:type="dxa"/>
            <w:tcBorders>
              <w:top w:val="nil"/>
              <w:left w:val="nil"/>
              <w:bottom w:val="single" w:sz="4" w:space="0" w:color="C0C0C0"/>
              <w:right w:val="single" w:sz="4" w:space="0" w:color="C0C0C0"/>
            </w:tcBorders>
            <w:shd w:val="clear" w:color="000000" w:fill="CCFFCC"/>
            <w:noWrap/>
            <w:vAlign w:val="center"/>
            <w:hideMark/>
          </w:tcPr>
          <w:p w14:paraId="42BDA7D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00DCC8B6"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4" w:space="0" w:color="C0C0C0"/>
            </w:tcBorders>
            <w:shd w:val="clear" w:color="000000" w:fill="CCFFCC"/>
            <w:noWrap/>
            <w:vAlign w:val="center"/>
            <w:hideMark/>
          </w:tcPr>
          <w:p w14:paraId="310CAD48"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c>
          <w:tcPr>
            <w:tcW w:w="747" w:type="dxa"/>
            <w:tcBorders>
              <w:top w:val="nil"/>
              <w:left w:val="nil"/>
              <w:bottom w:val="single" w:sz="4" w:space="0" w:color="C0C0C0"/>
              <w:right w:val="single" w:sz="12" w:space="0" w:color="C0C0C0"/>
            </w:tcBorders>
            <w:shd w:val="clear" w:color="000000" w:fill="CCFFCC"/>
            <w:noWrap/>
            <w:vAlign w:val="center"/>
            <w:hideMark/>
          </w:tcPr>
          <w:p w14:paraId="4E6081B7" w14:textId="77777777" w:rsidR="007D2862" w:rsidRPr="007D2862" w:rsidRDefault="007D2862" w:rsidP="007D2862">
            <w:pPr>
              <w:spacing w:after="0" w:line="240" w:lineRule="auto"/>
              <w:jc w:val="right"/>
              <w:rPr>
                <w:rFonts w:ascii="Tahoma" w:eastAsia="Times New Roman" w:hAnsi="Tahoma" w:cs="Tahoma"/>
                <w:sz w:val="12"/>
                <w:szCs w:val="12"/>
              </w:rPr>
            </w:pPr>
            <w:r w:rsidRPr="007D2862">
              <w:rPr>
                <w:rFonts w:ascii="Tahoma" w:eastAsia="Times New Roman" w:hAnsi="Tahoma" w:cs="Tahoma"/>
                <w:sz w:val="12"/>
                <w:szCs w:val="12"/>
              </w:rPr>
              <w:t>0,00</w:t>
            </w:r>
          </w:p>
        </w:tc>
      </w:tr>
    </w:tbl>
    <w:p w14:paraId="26CDA301" w14:textId="39F31962" w:rsidR="00250FF6" w:rsidRDefault="00250FF6" w:rsidP="000E24DA">
      <w:pPr>
        <w:autoSpaceDE w:val="0"/>
        <w:autoSpaceDN w:val="0"/>
        <w:adjustRightInd w:val="0"/>
        <w:spacing w:after="0" w:line="240" w:lineRule="auto"/>
        <w:jc w:val="both"/>
        <w:rPr>
          <w:rFonts w:ascii="Arial" w:eastAsia="Times New Roman" w:hAnsi="Arial" w:cs="Arial"/>
          <w:b/>
          <w:bCs/>
          <w:sz w:val="20"/>
          <w:szCs w:val="20"/>
        </w:rPr>
      </w:pPr>
    </w:p>
    <w:p w14:paraId="3E218B09" w14:textId="09BF4047" w:rsidR="00250FF6" w:rsidRDefault="00250FF6" w:rsidP="000E24DA">
      <w:pPr>
        <w:autoSpaceDE w:val="0"/>
        <w:autoSpaceDN w:val="0"/>
        <w:adjustRightInd w:val="0"/>
        <w:spacing w:after="0" w:line="240" w:lineRule="auto"/>
        <w:jc w:val="both"/>
        <w:rPr>
          <w:rFonts w:ascii="Arial" w:eastAsia="Times New Roman" w:hAnsi="Arial" w:cs="Arial"/>
          <w:b/>
          <w:bCs/>
          <w:sz w:val="20"/>
          <w:szCs w:val="20"/>
        </w:rPr>
      </w:pPr>
    </w:p>
    <w:p w14:paraId="4A453EEA" w14:textId="5D8B774A" w:rsidR="00250FF6" w:rsidRDefault="00250FF6" w:rsidP="000E24DA">
      <w:pPr>
        <w:autoSpaceDE w:val="0"/>
        <w:autoSpaceDN w:val="0"/>
        <w:adjustRightInd w:val="0"/>
        <w:spacing w:after="0" w:line="240" w:lineRule="auto"/>
        <w:jc w:val="both"/>
        <w:rPr>
          <w:rFonts w:ascii="Arial" w:eastAsia="Times New Roman" w:hAnsi="Arial" w:cs="Arial"/>
          <w:b/>
          <w:bCs/>
          <w:sz w:val="20"/>
          <w:szCs w:val="20"/>
        </w:rPr>
      </w:pPr>
    </w:p>
    <w:p w14:paraId="4A6C3B62" w14:textId="352EEEDA" w:rsidR="00250FF6" w:rsidRDefault="00250FF6" w:rsidP="000E24DA">
      <w:pPr>
        <w:autoSpaceDE w:val="0"/>
        <w:autoSpaceDN w:val="0"/>
        <w:adjustRightInd w:val="0"/>
        <w:spacing w:after="0" w:line="240" w:lineRule="auto"/>
        <w:jc w:val="both"/>
        <w:rPr>
          <w:rFonts w:ascii="Arial" w:eastAsia="Times New Roman" w:hAnsi="Arial" w:cs="Arial"/>
          <w:b/>
          <w:bCs/>
          <w:sz w:val="20"/>
          <w:szCs w:val="20"/>
        </w:rPr>
      </w:pPr>
    </w:p>
    <w:p w14:paraId="648DE946" w14:textId="333B1898" w:rsidR="00250FF6" w:rsidRDefault="00250FF6" w:rsidP="000E24DA">
      <w:pPr>
        <w:autoSpaceDE w:val="0"/>
        <w:autoSpaceDN w:val="0"/>
        <w:adjustRightInd w:val="0"/>
        <w:spacing w:after="0" w:line="240" w:lineRule="auto"/>
        <w:jc w:val="both"/>
        <w:rPr>
          <w:rFonts w:ascii="Arial" w:eastAsia="Times New Roman" w:hAnsi="Arial" w:cs="Arial"/>
          <w:b/>
          <w:bCs/>
          <w:sz w:val="20"/>
          <w:szCs w:val="20"/>
        </w:rPr>
      </w:pPr>
    </w:p>
    <w:p w14:paraId="38A01449" w14:textId="56AD2204" w:rsidR="00250FF6" w:rsidRPr="007D2862" w:rsidRDefault="007D2862" w:rsidP="007D2862">
      <w:pPr>
        <w:autoSpaceDE w:val="0"/>
        <w:autoSpaceDN w:val="0"/>
        <w:adjustRightInd w:val="0"/>
        <w:spacing w:after="0" w:line="240" w:lineRule="auto"/>
        <w:jc w:val="right"/>
        <w:rPr>
          <w:rFonts w:ascii="Times New Roman" w:eastAsia="Times New Roman" w:hAnsi="Times New Roman" w:cs="Times New Roman"/>
          <w:sz w:val="24"/>
          <w:szCs w:val="24"/>
        </w:rPr>
      </w:pPr>
      <w:r w:rsidRPr="007D2862">
        <w:rPr>
          <w:rFonts w:ascii="Times New Roman" w:eastAsia="Times New Roman" w:hAnsi="Times New Roman" w:cs="Times New Roman"/>
          <w:sz w:val="24"/>
          <w:szCs w:val="24"/>
        </w:rPr>
        <w:t>Таблица 3</w:t>
      </w:r>
    </w:p>
    <w:p w14:paraId="08DBABDE" w14:textId="6E5D1FD0" w:rsidR="00250FF6" w:rsidRDefault="00250FF6" w:rsidP="000E24DA">
      <w:pPr>
        <w:autoSpaceDE w:val="0"/>
        <w:autoSpaceDN w:val="0"/>
        <w:adjustRightInd w:val="0"/>
        <w:spacing w:after="0" w:line="240" w:lineRule="auto"/>
        <w:jc w:val="both"/>
        <w:rPr>
          <w:rFonts w:ascii="Arial" w:eastAsia="Times New Roman" w:hAnsi="Arial" w:cs="Arial"/>
          <w:b/>
          <w:bCs/>
          <w:sz w:val="20"/>
          <w:szCs w:val="20"/>
        </w:rPr>
      </w:pPr>
    </w:p>
    <w:tbl>
      <w:tblPr>
        <w:tblW w:w="15159" w:type="dxa"/>
        <w:tblInd w:w="108" w:type="dxa"/>
        <w:tblLayout w:type="fixed"/>
        <w:tblLook w:val="04A0" w:firstRow="1" w:lastRow="0" w:firstColumn="1" w:lastColumn="0" w:noHBand="0" w:noVBand="1"/>
      </w:tblPr>
      <w:tblGrid>
        <w:gridCol w:w="667"/>
        <w:gridCol w:w="3287"/>
        <w:gridCol w:w="576"/>
        <w:gridCol w:w="804"/>
        <w:gridCol w:w="656"/>
        <w:gridCol w:w="656"/>
        <w:gridCol w:w="656"/>
        <w:gridCol w:w="656"/>
        <w:gridCol w:w="804"/>
        <w:gridCol w:w="656"/>
        <w:gridCol w:w="656"/>
        <w:gridCol w:w="656"/>
        <w:gridCol w:w="656"/>
        <w:gridCol w:w="804"/>
        <w:gridCol w:w="656"/>
        <w:gridCol w:w="866"/>
        <w:gridCol w:w="723"/>
        <w:gridCol w:w="724"/>
      </w:tblGrid>
      <w:tr w:rsidR="00CE6986" w:rsidRPr="00CE6986" w14:paraId="0EECECA3" w14:textId="77777777" w:rsidTr="00CE6986">
        <w:trPr>
          <w:trHeight w:val="481"/>
        </w:trPr>
        <w:tc>
          <w:tcPr>
            <w:tcW w:w="4530" w:type="dxa"/>
            <w:gridSpan w:val="3"/>
            <w:tcBorders>
              <w:top w:val="single" w:sz="4" w:space="0" w:color="C0C0C0"/>
              <w:left w:val="nil"/>
              <w:bottom w:val="single" w:sz="4" w:space="0" w:color="C0C0C0"/>
              <w:right w:val="nil"/>
            </w:tcBorders>
            <w:shd w:val="clear" w:color="auto" w:fill="auto"/>
            <w:vAlign w:val="center"/>
            <w:hideMark/>
          </w:tcPr>
          <w:p w14:paraId="26E39BE6"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Баланс электрической мощности по сетям ВН, СН1, СН2, НН</w:t>
            </w:r>
          </w:p>
        </w:tc>
        <w:tc>
          <w:tcPr>
            <w:tcW w:w="804" w:type="dxa"/>
            <w:tcBorders>
              <w:top w:val="nil"/>
              <w:left w:val="nil"/>
              <w:bottom w:val="nil"/>
              <w:right w:val="nil"/>
            </w:tcBorders>
            <w:shd w:val="clear" w:color="auto" w:fill="auto"/>
            <w:vAlign w:val="center"/>
            <w:hideMark/>
          </w:tcPr>
          <w:p w14:paraId="04E09AEE"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656" w:type="dxa"/>
            <w:tcBorders>
              <w:top w:val="nil"/>
              <w:left w:val="nil"/>
              <w:bottom w:val="nil"/>
              <w:right w:val="nil"/>
            </w:tcBorders>
            <w:shd w:val="clear" w:color="auto" w:fill="auto"/>
            <w:vAlign w:val="center"/>
            <w:hideMark/>
          </w:tcPr>
          <w:p w14:paraId="37A43DCE"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656" w:type="dxa"/>
            <w:tcBorders>
              <w:top w:val="nil"/>
              <w:left w:val="nil"/>
              <w:bottom w:val="nil"/>
              <w:right w:val="nil"/>
            </w:tcBorders>
            <w:shd w:val="clear" w:color="auto" w:fill="auto"/>
            <w:vAlign w:val="center"/>
            <w:hideMark/>
          </w:tcPr>
          <w:p w14:paraId="32E3DB28"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656" w:type="dxa"/>
            <w:tcBorders>
              <w:top w:val="nil"/>
              <w:left w:val="nil"/>
              <w:bottom w:val="nil"/>
              <w:right w:val="nil"/>
            </w:tcBorders>
            <w:shd w:val="clear" w:color="auto" w:fill="auto"/>
            <w:vAlign w:val="center"/>
            <w:hideMark/>
          </w:tcPr>
          <w:p w14:paraId="6A5B66C5"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656" w:type="dxa"/>
            <w:tcBorders>
              <w:top w:val="nil"/>
              <w:left w:val="nil"/>
              <w:bottom w:val="nil"/>
              <w:right w:val="nil"/>
            </w:tcBorders>
            <w:shd w:val="clear" w:color="auto" w:fill="auto"/>
            <w:vAlign w:val="center"/>
            <w:hideMark/>
          </w:tcPr>
          <w:p w14:paraId="4F827A38"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804" w:type="dxa"/>
            <w:tcBorders>
              <w:top w:val="nil"/>
              <w:left w:val="nil"/>
              <w:bottom w:val="nil"/>
              <w:right w:val="nil"/>
            </w:tcBorders>
            <w:shd w:val="clear" w:color="auto" w:fill="auto"/>
            <w:vAlign w:val="center"/>
            <w:hideMark/>
          </w:tcPr>
          <w:p w14:paraId="5B978A56"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656" w:type="dxa"/>
            <w:tcBorders>
              <w:top w:val="nil"/>
              <w:left w:val="nil"/>
              <w:bottom w:val="nil"/>
              <w:right w:val="nil"/>
            </w:tcBorders>
            <w:shd w:val="clear" w:color="auto" w:fill="auto"/>
            <w:vAlign w:val="center"/>
            <w:hideMark/>
          </w:tcPr>
          <w:p w14:paraId="5FA2F6D5"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656" w:type="dxa"/>
            <w:tcBorders>
              <w:top w:val="nil"/>
              <w:left w:val="nil"/>
              <w:bottom w:val="nil"/>
              <w:right w:val="nil"/>
            </w:tcBorders>
            <w:shd w:val="clear" w:color="auto" w:fill="auto"/>
            <w:vAlign w:val="center"/>
            <w:hideMark/>
          </w:tcPr>
          <w:p w14:paraId="09E4314F"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656" w:type="dxa"/>
            <w:tcBorders>
              <w:top w:val="nil"/>
              <w:left w:val="nil"/>
              <w:bottom w:val="nil"/>
              <w:right w:val="nil"/>
            </w:tcBorders>
            <w:shd w:val="clear" w:color="auto" w:fill="auto"/>
            <w:vAlign w:val="center"/>
            <w:hideMark/>
          </w:tcPr>
          <w:p w14:paraId="124454B5"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656" w:type="dxa"/>
            <w:tcBorders>
              <w:top w:val="nil"/>
              <w:left w:val="nil"/>
              <w:bottom w:val="nil"/>
              <w:right w:val="nil"/>
            </w:tcBorders>
            <w:shd w:val="clear" w:color="auto" w:fill="auto"/>
            <w:vAlign w:val="center"/>
            <w:hideMark/>
          </w:tcPr>
          <w:p w14:paraId="62724F49"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804" w:type="dxa"/>
            <w:tcBorders>
              <w:top w:val="nil"/>
              <w:left w:val="nil"/>
              <w:bottom w:val="nil"/>
              <w:right w:val="nil"/>
            </w:tcBorders>
            <w:shd w:val="clear" w:color="auto" w:fill="auto"/>
            <w:vAlign w:val="center"/>
            <w:hideMark/>
          </w:tcPr>
          <w:p w14:paraId="565891D0"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656" w:type="dxa"/>
            <w:tcBorders>
              <w:top w:val="nil"/>
              <w:left w:val="nil"/>
              <w:bottom w:val="nil"/>
              <w:right w:val="nil"/>
            </w:tcBorders>
            <w:shd w:val="clear" w:color="auto" w:fill="auto"/>
            <w:vAlign w:val="center"/>
            <w:hideMark/>
          </w:tcPr>
          <w:p w14:paraId="1EDEC0CA"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866" w:type="dxa"/>
            <w:tcBorders>
              <w:top w:val="nil"/>
              <w:left w:val="nil"/>
              <w:bottom w:val="nil"/>
              <w:right w:val="nil"/>
            </w:tcBorders>
            <w:shd w:val="clear" w:color="auto" w:fill="auto"/>
            <w:vAlign w:val="center"/>
            <w:hideMark/>
          </w:tcPr>
          <w:p w14:paraId="6296D242"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p>
        </w:tc>
        <w:tc>
          <w:tcPr>
            <w:tcW w:w="723" w:type="dxa"/>
            <w:tcBorders>
              <w:top w:val="nil"/>
              <w:left w:val="nil"/>
              <w:bottom w:val="nil"/>
              <w:right w:val="nil"/>
            </w:tcBorders>
            <w:shd w:val="clear" w:color="auto" w:fill="auto"/>
            <w:vAlign w:val="center"/>
            <w:hideMark/>
          </w:tcPr>
          <w:p w14:paraId="4F0D15C0" w14:textId="77777777" w:rsidR="00CE6986" w:rsidRPr="00CE6986" w:rsidRDefault="00CE6986" w:rsidP="00CE6986">
            <w:pPr>
              <w:spacing w:after="0" w:line="240" w:lineRule="auto"/>
              <w:ind w:firstLineChars="100" w:firstLine="181"/>
              <w:rPr>
                <w:rFonts w:ascii="Tahoma" w:eastAsia="Times New Roman" w:hAnsi="Tahoma" w:cs="Tahoma"/>
                <w:b/>
                <w:bCs/>
                <w:sz w:val="18"/>
                <w:szCs w:val="18"/>
              </w:rPr>
            </w:pPr>
          </w:p>
        </w:tc>
        <w:tc>
          <w:tcPr>
            <w:tcW w:w="724" w:type="dxa"/>
            <w:tcBorders>
              <w:top w:val="nil"/>
              <w:left w:val="nil"/>
              <w:bottom w:val="nil"/>
              <w:right w:val="nil"/>
            </w:tcBorders>
            <w:shd w:val="clear" w:color="auto" w:fill="auto"/>
            <w:vAlign w:val="center"/>
            <w:hideMark/>
          </w:tcPr>
          <w:p w14:paraId="4408568B" w14:textId="77777777" w:rsidR="00CE6986" w:rsidRPr="00CE6986" w:rsidRDefault="00CE6986" w:rsidP="00CE6986">
            <w:pPr>
              <w:spacing w:after="0" w:line="240" w:lineRule="auto"/>
              <w:ind w:firstLineChars="100" w:firstLine="181"/>
              <w:rPr>
                <w:rFonts w:ascii="Tahoma" w:eastAsia="Times New Roman" w:hAnsi="Tahoma" w:cs="Tahoma"/>
                <w:b/>
                <w:bCs/>
                <w:sz w:val="18"/>
                <w:szCs w:val="18"/>
              </w:rPr>
            </w:pPr>
          </w:p>
        </w:tc>
      </w:tr>
      <w:tr w:rsidR="00CE6986" w:rsidRPr="00CE6986" w14:paraId="2ADEF15A" w14:textId="77777777" w:rsidTr="00CE6986">
        <w:trPr>
          <w:trHeight w:val="220"/>
        </w:trPr>
        <w:tc>
          <w:tcPr>
            <w:tcW w:w="667" w:type="dxa"/>
            <w:tcBorders>
              <w:top w:val="nil"/>
              <w:left w:val="nil"/>
              <w:bottom w:val="nil"/>
              <w:right w:val="nil"/>
            </w:tcBorders>
            <w:shd w:val="clear" w:color="auto" w:fill="auto"/>
            <w:noWrap/>
            <w:hideMark/>
          </w:tcPr>
          <w:p w14:paraId="323EF066" w14:textId="77777777" w:rsidR="00CE6986" w:rsidRPr="00CE6986" w:rsidRDefault="00CE6986" w:rsidP="00CE6986">
            <w:pPr>
              <w:spacing w:after="0" w:line="240" w:lineRule="auto"/>
              <w:rPr>
                <w:rFonts w:ascii="Tahoma" w:eastAsia="Times New Roman" w:hAnsi="Tahoma" w:cs="Tahoma"/>
                <w:sz w:val="18"/>
                <w:szCs w:val="18"/>
              </w:rPr>
            </w:pPr>
          </w:p>
        </w:tc>
        <w:tc>
          <w:tcPr>
            <w:tcW w:w="3287" w:type="dxa"/>
            <w:tcBorders>
              <w:top w:val="nil"/>
              <w:left w:val="nil"/>
              <w:bottom w:val="nil"/>
              <w:right w:val="nil"/>
            </w:tcBorders>
            <w:shd w:val="clear" w:color="auto" w:fill="auto"/>
            <w:hideMark/>
          </w:tcPr>
          <w:p w14:paraId="339941F6" w14:textId="77777777" w:rsidR="00CE6986" w:rsidRPr="00CE6986" w:rsidRDefault="00CE6986" w:rsidP="00CE6986">
            <w:pPr>
              <w:spacing w:after="0" w:line="240" w:lineRule="auto"/>
              <w:rPr>
                <w:rFonts w:ascii="Tahoma" w:eastAsia="Times New Roman" w:hAnsi="Tahoma" w:cs="Tahoma"/>
                <w:sz w:val="12"/>
                <w:szCs w:val="12"/>
              </w:rPr>
            </w:pPr>
          </w:p>
        </w:tc>
        <w:tc>
          <w:tcPr>
            <w:tcW w:w="576" w:type="dxa"/>
            <w:tcBorders>
              <w:top w:val="nil"/>
              <w:left w:val="nil"/>
              <w:bottom w:val="nil"/>
              <w:right w:val="nil"/>
            </w:tcBorders>
            <w:shd w:val="clear" w:color="auto" w:fill="auto"/>
            <w:hideMark/>
          </w:tcPr>
          <w:p w14:paraId="19844A18" w14:textId="77777777" w:rsidR="00CE6986" w:rsidRPr="00CE6986" w:rsidRDefault="00CE6986" w:rsidP="00CE6986">
            <w:pPr>
              <w:spacing w:after="0" w:line="240" w:lineRule="auto"/>
              <w:rPr>
                <w:rFonts w:ascii="Tahoma" w:eastAsia="Times New Roman" w:hAnsi="Tahoma" w:cs="Tahoma"/>
                <w:sz w:val="12"/>
                <w:szCs w:val="12"/>
              </w:rPr>
            </w:pPr>
          </w:p>
        </w:tc>
        <w:tc>
          <w:tcPr>
            <w:tcW w:w="804" w:type="dxa"/>
            <w:tcBorders>
              <w:top w:val="nil"/>
              <w:left w:val="nil"/>
              <w:bottom w:val="nil"/>
              <w:right w:val="nil"/>
            </w:tcBorders>
            <w:shd w:val="clear" w:color="auto" w:fill="auto"/>
            <w:noWrap/>
            <w:hideMark/>
          </w:tcPr>
          <w:p w14:paraId="031B3864" w14:textId="77777777" w:rsidR="00CE6986" w:rsidRPr="00CE6986" w:rsidRDefault="00CE6986" w:rsidP="00CE6986">
            <w:pPr>
              <w:spacing w:after="0" w:line="240" w:lineRule="auto"/>
              <w:rPr>
                <w:rFonts w:ascii="Tahoma" w:eastAsia="Times New Roman" w:hAnsi="Tahoma" w:cs="Tahoma"/>
                <w:sz w:val="12"/>
                <w:szCs w:val="12"/>
              </w:rPr>
            </w:pPr>
          </w:p>
        </w:tc>
        <w:tc>
          <w:tcPr>
            <w:tcW w:w="656" w:type="dxa"/>
            <w:tcBorders>
              <w:top w:val="nil"/>
              <w:left w:val="nil"/>
              <w:bottom w:val="nil"/>
              <w:right w:val="nil"/>
            </w:tcBorders>
            <w:shd w:val="clear" w:color="auto" w:fill="auto"/>
            <w:noWrap/>
            <w:hideMark/>
          </w:tcPr>
          <w:p w14:paraId="464EF43F" w14:textId="77777777" w:rsidR="00CE6986" w:rsidRPr="00CE6986" w:rsidRDefault="00CE6986" w:rsidP="00CE6986">
            <w:pPr>
              <w:spacing w:after="0" w:line="240" w:lineRule="auto"/>
              <w:rPr>
                <w:rFonts w:ascii="Tahoma" w:eastAsia="Times New Roman" w:hAnsi="Tahoma" w:cs="Tahoma"/>
                <w:sz w:val="12"/>
                <w:szCs w:val="12"/>
              </w:rPr>
            </w:pPr>
          </w:p>
        </w:tc>
        <w:tc>
          <w:tcPr>
            <w:tcW w:w="656" w:type="dxa"/>
            <w:tcBorders>
              <w:top w:val="nil"/>
              <w:left w:val="nil"/>
              <w:bottom w:val="nil"/>
              <w:right w:val="nil"/>
            </w:tcBorders>
            <w:shd w:val="clear" w:color="auto" w:fill="auto"/>
            <w:noWrap/>
            <w:hideMark/>
          </w:tcPr>
          <w:p w14:paraId="5DFCFD43" w14:textId="77777777" w:rsidR="00CE6986" w:rsidRPr="00CE6986" w:rsidRDefault="00CE6986" w:rsidP="00CE6986">
            <w:pPr>
              <w:spacing w:after="0" w:line="240" w:lineRule="auto"/>
              <w:rPr>
                <w:rFonts w:ascii="Tahoma" w:eastAsia="Times New Roman" w:hAnsi="Tahoma" w:cs="Tahoma"/>
                <w:sz w:val="12"/>
                <w:szCs w:val="12"/>
              </w:rPr>
            </w:pPr>
          </w:p>
        </w:tc>
        <w:tc>
          <w:tcPr>
            <w:tcW w:w="656" w:type="dxa"/>
            <w:tcBorders>
              <w:top w:val="nil"/>
              <w:left w:val="nil"/>
              <w:bottom w:val="nil"/>
              <w:right w:val="nil"/>
            </w:tcBorders>
            <w:shd w:val="clear" w:color="auto" w:fill="auto"/>
            <w:noWrap/>
            <w:hideMark/>
          </w:tcPr>
          <w:p w14:paraId="4D8CE528" w14:textId="77777777" w:rsidR="00CE6986" w:rsidRPr="00CE6986" w:rsidRDefault="00CE6986" w:rsidP="00CE6986">
            <w:pPr>
              <w:spacing w:after="0" w:line="240" w:lineRule="auto"/>
              <w:rPr>
                <w:rFonts w:ascii="Tahoma" w:eastAsia="Times New Roman" w:hAnsi="Tahoma" w:cs="Tahoma"/>
                <w:sz w:val="12"/>
                <w:szCs w:val="12"/>
              </w:rPr>
            </w:pPr>
          </w:p>
        </w:tc>
        <w:tc>
          <w:tcPr>
            <w:tcW w:w="656" w:type="dxa"/>
            <w:tcBorders>
              <w:top w:val="nil"/>
              <w:left w:val="nil"/>
              <w:bottom w:val="nil"/>
              <w:right w:val="nil"/>
            </w:tcBorders>
            <w:shd w:val="clear" w:color="auto" w:fill="auto"/>
            <w:noWrap/>
            <w:hideMark/>
          </w:tcPr>
          <w:p w14:paraId="31400600" w14:textId="77777777" w:rsidR="00CE6986" w:rsidRPr="00CE6986" w:rsidRDefault="00CE6986" w:rsidP="00CE6986">
            <w:pPr>
              <w:spacing w:after="0" w:line="240" w:lineRule="auto"/>
              <w:rPr>
                <w:rFonts w:ascii="Tahoma" w:eastAsia="Times New Roman" w:hAnsi="Tahoma" w:cs="Tahoma"/>
                <w:sz w:val="12"/>
                <w:szCs w:val="12"/>
              </w:rPr>
            </w:pPr>
          </w:p>
        </w:tc>
        <w:tc>
          <w:tcPr>
            <w:tcW w:w="804" w:type="dxa"/>
            <w:tcBorders>
              <w:top w:val="nil"/>
              <w:left w:val="nil"/>
              <w:bottom w:val="nil"/>
              <w:right w:val="nil"/>
            </w:tcBorders>
            <w:shd w:val="clear" w:color="auto" w:fill="auto"/>
            <w:noWrap/>
            <w:hideMark/>
          </w:tcPr>
          <w:p w14:paraId="0032F902" w14:textId="77777777" w:rsidR="00CE6986" w:rsidRPr="00CE6986" w:rsidRDefault="00CE6986" w:rsidP="00CE6986">
            <w:pPr>
              <w:spacing w:after="0" w:line="240" w:lineRule="auto"/>
              <w:rPr>
                <w:rFonts w:ascii="Tahoma" w:eastAsia="Times New Roman" w:hAnsi="Tahoma" w:cs="Tahoma"/>
                <w:sz w:val="12"/>
                <w:szCs w:val="12"/>
              </w:rPr>
            </w:pPr>
          </w:p>
        </w:tc>
        <w:tc>
          <w:tcPr>
            <w:tcW w:w="656" w:type="dxa"/>
            <w:tcBorders>
              <w:top w:val="nil"/>
              <w:left w:val="nil"/>
              <w:bottom w:val="nil"/>
              <w:right w:val="nil"/>
            </w:tcBorders>
            <w:shd w:val="clear" w:color="auto" w:fill="auto"/>
            <w:noWrap/>
            <w:hideMark/>
          </w:tcPr>
          <w:p w14:paraId="3E876E62" w14:textId="77777777" w:rsidR="00CE6986" w:rsidRPr="00CE6986" w:rsidRDefault="00CE6986" w:rsidP="00CE6986">
            <w:pPr>
              <w:spacing w:after="0" w:line="240" w:lineRule="auto"/>
              <w:rPr>
                <w:rFonts w:ascii="Tahoma" w:eastAsia="Times New Roman" w:hAnsi="Tahoma" w:cs="Tahoma"/>
                <w:sz w:val="12"/>
                <w:szCs w:val="12"/>
              </w:rPr>
            </w:pPr>
          </w:p>
        </w:tc>
        <w:tc>
          <w:tcPr>
            <w:tcW w:w="656" w:type="dxa"/>
            <w:tcBorders>
              <w:top w:val="nil"/>
              <w:left w:val="nil"/>
              <w:bottom w:val="nil"/>
              <w:right w:val="nil"/>
            </w:tcBorders>
            <w:shd w:val="clear" w:color="auto" w:fill="auto"/>
            <w:noWrap/>
            <w:hideMark/>
          </w:tcPr>
          <w:p w14:paraId="6CA28955" w14:textId="77777777" w:rsidR="00CE6986" w:rsidRPr="00CE6986" w:rsidRDefault="00CE6986" w:rsidP="00CE6986">
            <w:pPr>
              <w:spacing w:after="0" w:line="240" w:lineRule="auto"/>
              <w:rPr>
                <w:rFonts w:ascii="Tahoma" w:eastAsia="Times New Roman" w:hAnsi="Tahoma" w:cs="Tahoma"/>
                <w:sz w:val="12"/>
                <w:szCs w:val="12"/>
              </w:rPr>
            </w:pPr>
          </w:p>
        </w:tc>
        <w:tc>
          <w:tcPr>
            <w:tcW w:w="656" w:type="dxa"/>
            <w:tcBorders>
              <w:top w:val="nil"/>
              <w:left w:val="nil"/>
              <w:bottom w:val="nil"/>
              <w:right w:val="nil"/>
            </w:tcBorders>
            <w:shd w:val="clear" w:color="auto" w:fill="auto"/>
            <w:noWrap/>
            <w:hideMark/>
          </w:tcPr>
          <w:p w14:paraId="327B610A" w14:textId="77777777" w:rsidR="00CE6986" w:rsidRPr="00CE6986" w:rsidRDefault="00CE6986" w:rsidP="00CE6986">
            <w:pPr>
              <w:spacing w:after="0" w:line="240" w:lineRule="auto"/>
              <w:rPr>
                <w:rFonts w:ascii="Tahoma" w:eastAsia="Times New Roman" w:hAnsi="Tahoma" w:cs="Tahoma"/>
                <w:sz w:val="12"/>
                <w:szCs w:val="12"/>
              </w:rPr>
            </w:pPr>
          </w:p>
        </w:tc>
        <w:tc>
          <w:tcPr>
            <w:tcW w:w="656" w:type="dxa"/>
            <w:tcBorders>
              <w:top w:val="nil"/>
              <w:left w:val="nil"/>
              <w:bottom w:val="nil"/>
              <w:right w:val="nil"/>
            </w:tcBorders>
            <w:shd w:val="clear" w:color="auto" w:fill="auto"/>
            <w:noWrap/>
            <w:hideMark/>
          </w:tcPr>
          <w:p w14:paraId="42468A7C" w14:textId="77777777" w:rsidR="00CE6986" w:rsidRPr="00CE6986" w:rsidRDefault="00CE6986" w:rsidP="00CE6986">
            <w:pPr>
              <w:spacing w:after="0" w:line="240" w:lineRule="auto"/>
              <w:rPr>
                <w:rFonts w:ascii="Tahoma" w:eastAsia="Times New Roman" w:hAnsi="Tahoma" w:cs="Tahoma"/>
                <w:sz w:val="12"/>
                <w:szCs w:val="12"/>
              </w:rPr>
            </w:pPr>
          </w:p>
        </w:tc>
        <w:tc>
          <w:tcPr>
            <w:tcW w:w="804" w:type="dxa"/>
            <w:tcBorders>
              <w:top w:val="nil"/>
              <w:left w:val="nil"/>
              <w:bottom w:val="nil"/>
              <w:right w:val="nil"/>
            </w:tcBorders>
            <w:shd w:val="clear" w:color="auto" w:fill="auto"/>
            <w:noWrap/>
            <w:hideMark/>
          </w:tcPr>
          <w:p w14:paraId="273B8653" w14:textId="77777777" w:rsidR="00CE6986" w:rsidRPr="00CE6986" w:rsidRDefault="00CE6986" w:rsidP="00CE6986">
            <w:pPr>
              <w:spacing w:after="0" w:line="240" w:lineRule="auto"/>
              <w:rPr>
                <w:rFonts w:ascii="Tahoma" w:eastAsia="Times New Roman" w:hAnsi="Tahoma" w:cs="Tahoma"/>
                <w:sz w:val="12"/>
                <w:szCs w:val="12"/>
              </w:rPr>
            </w:pPr>
          </w:p>
        </w:tc>
        <w:tc>
          <w:tcPr>
            <w:tcW w:w="656" w:type="dxa"/>
            <w:tcBorders>
              <w:top w:val="nil"/>
              <w:left w:val="nil"/>
              <w:bottom w:val="nil"/>
              <w:right w:val="nil"/>
            </w:tcBorders>
            <w:shd w:val="clear" w:color="auto" w:fill="auto"/>
            <w:noWrap/>
            <w:hideMark/>
          </w:tcPr>
          <w:p w14:paraId="319CD85F" w14:textId="77777777" w:rsidR="00CE6986" w:rsidRPr="00CE6986" w:rsidRDefault="00CE6986" w:rsidP="00CE6986">
            <w:pPr>
              <w:spacing w:after="0" w:line="240" w:lineRule="auto"/>
              <w:rPr>
                <w:rFonts w:ascii="Tahoma" w:eastAsia="Times New Roman" w:hAnsi="Tahoma" w:cs="Tahoma"/>
                <w:sz w:val="12"/>
                <w:szCs w:val="12"/>
              </w:rPr>
            </w:pPr>
          </w:p>
        </w:tc>
        <w:tc>
          <w:tcPr>
            <w:tcW w:w="866" w:type="dxa"/>
            <w:tcBorders>
              <w:top w:val="nil"/>
              <w:left w:val="nil"/>
              <w:bottom w:val="nil"/>
              <w:right w:val="nil"/>
            </w:tcBorders>
            <w:shd w:val="clear" w:color="auto" w:fill="auto"/>
            <w:noWrap/>
            <w:hideMark/>
          </w:tcPr>
          <w:p w14:paraId="69259385" w14:textId="77777777" w:rsidR="00CE6986" w:rsidRPr="00CE6986" w:rsidRDefault="00CE6986" w:rsidP="00CE6986">
            <w:pPr>
              <w:spacing w:after="0" w:line="240" w:lineRule="auto"/>
              <w:rPr>
                <w:rFonts w:ascii="Tahoma" w:eastAsia="Times New Roman" w:hAnsi="Tahoma" w:cs="Tahoma"/>
                <w:sz w:val="12"/>
                <w:szCs w:val="12"/>
              </w:rPr>
            </w:pPr>
          </w:p>
        </w:tc>
        <w:tc>
          <w:tcPr>
            <w:tcW w:w="723" w:type="dxa"/>
            <w:tcBorders>
              <w:top w:val="nil"/>
              <w:left w:val="nil"/>
              <w:bottom w:val="nil"/>
              <w:right w:val="nil"/>
            </w:tcBorders>
            <w:shd w:val="clear" w:color="auto" w:fill="auto"/>
            <w:noWrap/>
            <w:hideMark/>
          </w:tcPr>
          <w:p w14:paraId="61993B71" w14:textId="77777777" w:rsidR="00CE6986" w:rsidRPr="00CE6986" w:rsidRDefault="00CE6986" w:rsidP="00CE6986">
            <w:pPr>
              <w:spacing w:after="0" w:line="240" w:lineRule="auto"/>
              <w:rPr>
                <w:rFonts w:ascii="Tahoma" w:eastAsia="Times New Roman" w:hAnsi="Tahoma" w:cs="Tahoma"/>
                <w:sz w:val="18"/>
                <w:szCs w:val="18"/>
              </w:rPr>
            </w:pPr>
          </w:p>
        </w:tc>
        <w:tc>
          <w:tcPr>
            <w:tcW w:w="724" w:type="dxa"/>
            <w:tcBorders>
              <w:top w:val="nil"/>
              <w:left w:val="nil"/>
              <w:bottom w:val="nil"/>
              <w:right w:val="nil"/>
            </w:tcBorders>
            <w:shd w:val="clear" w:color="auto" w:fill="auto"/>
            <w:noWrap/>
            <w:hideMark/>
          </w:tcPr>
          <w:p w14:paraId="4E8A4DFE" w14:textId="77777777" w:rsidR="00CE6986" w:rsidRPr="00CE6986" w:rsidRDefault="00CE6986" w:rsidP="00CE6986">
            <w:pPr>
              <w:spacing w:after="0" w:line="240" w:lineRule="auto"/>
              <w:rPr>
                <w:rFonts w:ascii="Tahoma" w:eastAsia="Times New Roman" w:hAnsi="Tahoma" w:cs="Tahoma"/>
                <w:sz w:val="18"/>
                <w:szCs w:val="18"/>
              </w:rPr>
            </w:pPr>
          </w:p>
        </w:tc>
      </w:tr>
      <w:tr w:rsidR="00CE6986" w:rsidRPr="00CE6986" w14:paraId="0F71192D" w14:textId="77777777" w:rsidTr="00874815">
        <w:trPr>
          <w:trHeight w:val="289"/>
        </w:trPr>
        <w:tc>
          <w:tcPr>
            <w:tcW w:w="667" w:type="dxa"/>
            <w:vMerge w:val="restart"/>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5DDC8A3"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п/п</w:t>
            </w:r>
          </w:p>
        </w:tc>
        <w:tc>
          <w:tcPr>
            <w:tcW w:w="3287"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866DED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Показатели</w:t>
            </w:r>
          </w:p>
        </w:tc>
        <w:tc>
          <w:tcPr>
            <w:tcW w:w="57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D80D9B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Ед. изм.</w:t>
            </w:r>
          </w:p>
        </w:tc>
        <w:tc>
          <w:tcPr>
            <w:tcW w:w="3428" w:type="dxa"/>
            <w:gridSpan w:val="5"/>
            <w:tcBorders>
              <w:top w:val="single" w:sz="4" w:space="0" w:color="C0C0C0"/>
              <w:left w:val="nil"/>
              <w:bottom w:val="single" w:sz="4" w:space="0" w:color="C0C0C0"/>
              <w:right w:val="single" w:sz="4" w:space="0" w:color="C0C0C0"/>
            </w:tcBorders>
            <w:shd w:val="clear" w:color="auto" w:fill="auto"/>
            <w:vAlign w:val="center"/>
            <w:hideMark/>
          </w:tcPr>
          <w:p w14:paraId="632C3C7B"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I полугодие 2022 план</w:t>
            </w:r>
          </w:p>
        </w:tc>
        <w:tc>
          <w:tcPr>
            <w:tcW w:w="3428" w:type="dxa"/>
            <w:gridSpan w:val="5"/>
            <w:tcBorders>
              <w:top w:val="single" w:sz="4" w:space="0" w:color="C0C0C0"/>
              <w:left w:val="nil"/>
              <w:bottom w:val="single" w:sz="4" w:space="0" w:color="C0C0C0"/>
              <w:right w:val="single" w:sz="4" w:space="0" w:color="C0C0C0"/>
            </w:tcBorders>
            <w:shd w:val="clear" w:color="auto" w:fill="auto"/>
            <w:vAlign w:val="center"/>
            <w:hideMark/>
          </w:tcPr>
          <w:p w14:paraId="33192B14"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II полугодие 2022 план</w:t>
            </w:r>
          </w:p>
        </w:tc>
        <w:tc>
          <w:tcPr>
            <w:tcW w:w="3773" w:type="dxa"/>
            <w:gridSpan w:val="5"/>
            <w:tcBorders>
              <w:top w:val="single" w:sz="4" w:space="0" w:color="C0C0C0"/>
              <w:left w:val="nil"/>
              <w:bottom w:val="single" w:sz="4" w:space="0" w:color="C0C0C0"/>
              <w:right w:val="single" w:sz="12" w:space="0" w:color="C0C0C0"/>
            </w:tcBorders>
            <w:shd w:val="clear" w:color="auto" w:fill="auto"/>
            <w:vAlign w:val="center"/>
            <w:hideMark/>
          </w:tcPr>
          <w:p w14:paraId="6796636C"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2022 план</w:t>
            </w:r>
          </w:p>
        </w:tc>
      </w:tr>
      <w:tr w:rsidR="00CE6986" w:rsidRPr="00CE6986" w14:paraId="2FB2A290" w14:textId="77777777" w:rsidTr="00CE6986">
        <w:trPr>
          <w:trHeight w:val="220"/>
        </w:trPr>
        <w:tc>
          <w:tcPr>
            <w:tcW w:w="667" w:type="dxa"/>
            <w:vMerge/>
            <w:tcBorders>
              <w:top w:val="single" w:sz="4" w:space="0" w:color="C0C0C0"/>
              <w:left w:val="single" w:sz="4" w:space="0" w:color="C0C0C0"/>
              <w:bottom w:val="single" w:sz="4" w:space="0" w:color="C0C0C0"/>
              <w:right w:val="single" w:sz="4" w:space="0" w:color="C0C0C0"/>
            </w:tcBorders>
            <w:vAlign w:val="center"/>
            <w:hideMark/>
          </w:tcPr>
          <w:p w14:paraId="00DF9F41" w14:textId="77777777" w:rsidR="00CE6986" w:rsidRPr="00CE6986" w:rsidRDefault="00CE6986" w:rsidP="00CE6986">
            <w:pPr>
              <w:spacing w:after="0" w:line="240" w:lineRule="auto"/>
              <w:rPr>
                <w:rFonts w:ascii="Tahoma" w:eastAsia="Times New Roman" w:hAnsi="Tahoma" w:cs="Tahoma"/>
                <w:sz w:val="12"/>
                <w:szCs w:val="12"/>
              </w:rPr>
            </w:pPr>
          </w:p>
        </w:tc>
        <w:tc>
          <w:tcPr>
            <w:tcW w:w="3287" w:type="dxa"/>
            <w:vMerge/>
            <w:tcBorders>
              <w:top w:val="single" w:sz="4" w:space="0" w:color="C0C0C0"/>
              <w:left w:val="single" w:sz="4" w:space="0" w:color="C0C0C0"/>
              <w:bottom w:val="single" w:sz="4" w:space="0" w:color="C0C0C0"/>
              <w:right w:val="single" w:sz="4" w:space="0" w:color="C0C0C0"/>
            </w:tcBorders>
            <w:vAlign w:val="center"/>
            <w:hideMark/>
          </w:tcPr>
          <w:p w14:paraId="1DED342B" w14:textId="77777777" w:rsidR="00CE6986" w:rsidRPr="00CE6986" w:rsidRDefault="00CE6986" w:rsidP="00CE6986">
            <w:pPr>
              <w:spacing w:after="0" w:line="240" w:lineRule="auto"/>
              <w:rPr>
                <w:rFonts w:ascii="Tahoma" w:eastAsia="Times New Roman" w:hAnsi="Tahoma" w:cs="Tahoma"/>
                <w:sz w:val="12"/>
                <w:szCs w:val="12"/>
              </w:rPr>
            </w:pPr>
          </w:p>
        </w:tc>
        <w:tc>
          <w:tcPr>
            <w:tcW w:w="576" w:type="dxa"/>
            <w:vMerge/>
            <w:tcBorders>
              <w:top w:val="single" w:sz="4" w:space="0" w:color="C0C0C0"/>
              <w:left w:val="single" w:sz="4" w:space="0" w:color="C0C0C0"/>
              <w:bottom w:val="single" w:sz="4" w:space="0" w:color="C0C0C0"/>
              <w:right w:val="single" w:sz="4" w:space="0" w:color="C0C0C0"/>
            </w:tcBorders>
            <w:vAlign w:val="center"/>
            <w:hideMark/>
          </w:tcPr>
          <w:p w14:paraId="2FF707E7" w14:textId="77777777" w:rsidR="00CE6986" w:rsidRPr="00CE6986" w:rsidRDefault="00CE6986" w:rsidP="00CE6986">
            <w:pPr>
              <w:spacing w:after="0" w:line="240" w:lineRule="auto"/>
              <w:rPr>
                <w:rFonts w:ascii="Tahoma" w:eastAsia="Times New Roman" w:hAnsi="Tahoma" w:cs="Tahoma"/>
                <w:sz w:val="12"/>
                <w:szCs w:val="12"/>
              </w:rPr>
            </w:pPr>
          </w:p>
        </w:tc>
        <w:tc>
          <w:tcPr>
            <w:tcW w:w="804" w:type="dxa"/>
            <w:tcBorders>
              <w:top w:val="nil"/>
              <w:left w:val="nil"/>
              <w:bottom w:val="single" w:sz="4" w:space="0" w:color="C0C0C0"/>
              <w:right w:val="single" w:sz="4" w:space="0" w:color="C0C0C0"/>
            </w:tcBorders>
            <w:shd w:val="clear" w:color="auto" w:fill="auto"/>
            <w:noWrap/>
            <w:vAlign w:val="center"/>
            <w:hideMark/>
          </w:tcPr>
          <w:p w14:paraId="32F6E353"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Всего</w:t>
            </w:r>
          </w:p>
        </w:tc>
        <w:tc>
          <w:tcPr>
            <w:tcW w:w="656" w:type="dxa"/>
            <w:tcBorders>
              <w:top w:val="nil"/>
              <w:left w:val="nil"/>
              <w:bottom w:val="single" w:sz="4" w:space="0" w:color="C0C0C0"/>
              <w:right w:val="single" w:sz="4" w:space="0" w:color="C0C0C0"/>
            </w:tcBorders>
            <w:shd w:val="clear" w:color="auto" w:fill="auto"/>
            <w:noWrap/>
            <w:vAlign w:val="center"/>
            <w:hideMark/>
          </w:tcPr>
          <w:p w14:paraId="447BC467"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ВН</w:t>
            </w:r>
          </w:p>
        </w:tc>
        <w:tc>
          <w:tcPr>
            <w:tcW w:w="656" w:type="dxa"/>
            <w:tcBorders>
              <w:top w:val="nil"/>
              <w:left w:val="nil"/>
              <w:bottom w:val="single" w:sz="4" w:space="0" w:color="C0C0C0"/>
              <w:right w:val="single" w:sz="4" w:space="0" w:color="C0C0C0"/>
            </w:tcBorders>
            <w:shd w:val="clear" w:color="auto" w:fill="auto"/>
            <w:noWrap/>
            <w:vAlign w:val="center"/>
            <w:hideMark/>
          </w:tcPr>
          <w:p w14:paraId="5B2A6C0F"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СН1</w:t>
            </w:r>
          </w:p>
        </w:tc>
        <w:tc>
          <w:tcPr>
            <w:tcW w:w="656" w:type="dxa"/>
            <w:tcBorders>
              <w:top w:val="nil"/>
              <w:left w:val="nil"/>
              <w:bottom w:val="single" w:sz="4" w:space="0" w:color="C0C0C0"/>
              <w:right w:val="single" w:sz="4" w:space="0" w:color="C0C0C0"/>
            </w:tcBorders>
            <w:shd w:val="clear" w:color="auto" w:fill="auto"/>
            <w:noWrap/>
            <w:vAlign w:val="center"/>
            <w:hideMark/>
          </w:tcPr>
          <w:p w14:paraId="05806C4C"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СН2</w:t>
            </w:r>
          </w:p>
        </w:tc>
        <w:tc>
          <w:tcPr>
            <w:tcW w:w="656" w:type="dxa"/>
            <w:tcBorders>
              <w:top w:val="nil"/>
              <w:left w:val="nil"/>
              <w:bottom w:val="single" w:sz="4" w:space="0" w:color="C0C0C0"/>
              <w:right w:val="single" w:sz="4" w:space="0" w:color="C0C0C0"/>
            </w:tcBorders>
            <w:shd w:val="clear" w:color="auto" w:fill="auto"/>
            <w:noWrap/>
            <w:vAlign w:val="center"/>
            <w:hideMark/>
          </w:tcPr>
          <w:p w14:paraId="2AC741DA"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НН</w:t>
            </w:r>
          </w:p>
        </w:tc>
        <w:tc>
          <w:tcPr>
            <w:tcW w:w="804" w:type="dxa"/>
            <w:tcBorders>
              <w:top w:val="nil"/>
              <w:left w:val="nil"/>
              <w:bottom w:val="single" w:sz="4" w:space="0" w:color="C0C0C0"/>
              <w:right w:val="single" w:sz="4" w:space="0" w:color="C0C0C0"/>
            </w:tcBorders>
            <w:shd w:val="clear" w:color="auto" w:fill="auto"/>
            <w:noWrap/>
            <w:vAlign w:val="center"/>
            <w:hideMark/>
          </w:tcPr>
          <w:p w14:paraId="39362269"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Всего</w:t>
            </w:r>
          </w:p>
        </w:tc>
        <w:tc>
          <w:tcPr>
            <w:tcW w:w="656" w:type="dxa"/>
            <w:tcBorders>
              <w:top w:val="nil"/>
              <w:left w:val="nil"/>
              <w:bottom w:val="single" w:sz="4" w:space="0" w:color="C0C0C0"/>
              <w:right w:val="single" w:sz="4" w:space="0" w:color="C0C0C0"/>
            </w:tcBorders>
            <w:shd w:val="clear" w:color="auto" w:fill="auto"/>
            <w:noWrap/>
            <w:vAlign w:val="center"/>
            <w:hideMark/>
          </w:tcPr>
          <w:p w14:paraId="6CD2E44B"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ВН</w:t>
            </w:r>
          </w:p>
        </w:tc>
        <w:tc>
          <w:tcPr>
            <w:tcW w:w="656" w:type="dxa"/>
            <w:tcBorders>
              <w:top w:val="nil"/>
              <w:left w:val="nil"/>
              <w:bottom w:val="single" w:sz="4" w:space="0" w:color="C0C0C0"/>
              <w:right w:val="single" w:sz="4" w:space="0" w:color="C0C0C0"/>
            </w:tcBorders>
            <w:shd w:val="clear" w:color="auto" w:fill="auto"/>
            <w:noWrap/>
            <w:vAlign w:val="center"/>
            <w:hideMark/>
          </w:tcPr>
          <w:p w14:paraId="718CFC64"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СН1</w:t>
            </w:r>
          </w:p>
        </w:tc>
        <w:tc>
          <w:tcPr>
            <w:tcW w:w="656" w:type="dxa"/>
            <w:tcBorders>
              <w:top w:val="nil"/>
              <w:left w:val="nil"/>
              <w:bottom w:val="single" w:sz="4" w:space="0" w:color="C0C0C0"/>
              <w:right w:val="single" w:sz="4" w:space="0" w:color="C0C0C0"/>
            </w:tcBorders>
            <w:shd w:val="clear" w:color="auto" w:fill="auto"/>
            <w:noWrap/>
            <w:vAlign w:val="center"/>
            <w:hideMark/>
          </w:tcPr>
          <w:p w14:paraId="48BB7EF0"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СН2</w:t>
            </w:r>
          </w:p>
        </w:tc>
        <w:tc>
          <w:tcPr>
            <w:tcW w:w="656" w:type="dxa"/>
            <w:tcBorders>
              <w:top w:val="nil"/>
              <w:left w:val="nil"/>
              <w:bottom w:val="single" w:sz="4" w:space="0" w:color="C0C0C0"/>
              <w:right w:val="single" w:sz="4" w:space="0" w:color="C0C0C0"/>
            </w:tcBorders>
            <w:shd w:val="clear" w:color="auto" w:fill="auto"/>
            <w:noWrap/>
            <w:vAlign w:val="center"/>
            <w:hideMark/>
          </w:tcPr>
          <w:p w14:paraId="5C01ABB5"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НН</w:t>
            </w:r>
          </w:p>
        </w:tc>
        <w:tc>
          <w:tcPr>
            <w:tcW w:w="804" w:type="dxa"/>
            <w:tcBorders>
              <w:top w:val="nil"/>
              <w:left w:val="nil"/>
              <w:bottom w:val="single" w:sz="4" w:space="0" w:color="C0C0C0"/>
              <w:right w:val="single" w:sz="4" w:space="0" w:color="C0C0C0"/>
            </w:tcBorders>
            <w:shd w:val="clear" w:color="auto" w:fill="auto"/>
            <w:noWrap/>
            <w:vAlign w:val="center"/>
            <w:hideMark/>
          </w:tcPr>
          <w:p w14:paraId="47251585"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Всего</w:t>
            </w:r>
          </w:p>
        </w:tc>
        <w:tc>
          <w:tcPr>
            <w:tcW w:w="656" w:type="dxa"/>
            <w:tcBorders>
              <w:top w:val="nil"/>
              <w:left w:val="nil"/>
              <w:bottom w:val="single" w:sz="4" w:space="0" w:color="C0C0C0"/>
              <w:right w:val="single" w:sz="4" w:space="0" w:color="C0C0C0"/>
            </w:tcBorders>
            <w:shd w:val="clear" w:color="auto" w:fill="auto"/>
            <w:noWrap/>
            <w:vAlign w:val="center"/>
            <w:hideMark/>
          </w:tcPr>
          <w:p w14:paraId="74B7763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ВН</w:t>
            </w:r>
          </w:p>
        </w:tc>
        <w:tc>
          <w:tcPr>
            <w:tcW w:w="866" w:type="dxa"/>
            <w:tcBorders>
              <w:top w:val="nil"/>
              <w:left w:val="nil"/>
              <w:bottom w:val="single" w:sz="4" w:space="0" w:color="C0C0C0"/>
              <w:right w:val="single" w:sz="4" w:space="0" w:color="C0C0C0"/>
            </w:tcBorders>
            <w:shd w:val="clear" w:color="auto" w:fill="auto"/>
            <w:noWrap/>
            <w:vAlign w:val="center"/>
            <w:hideMark/>
          </w:tcPr>
          <w:p w14:paraId="3D3E1EB3"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СН1</w:t>
            </w:r>
          </w:p>
        </w:tc>
        <w:tc>
          <w:tcPr>
            <w:tcW w:w="723" w:type="dxa"/>
            <w:tcBorders>
              <w:top w:val="nil"/>
              <w:left w:val="nil"/>
              <w:bottom w:val="single" w:sz="4" w:space="0" w:color="C0C0C0"/>
              <w:right w:val="single" w:sz="4" w:space="0" w:color="C0C0C0"/>
            </w:tcBorders>
            <w:shd w:val="clear" w:color="auto" w:fill="auto"/>
            <w:noWrap/>
            <w:vAlign w:val="center"/>
            <w:hideMark/>
          </w:tcPr>
          <w:p w14:paraId="132C9E42"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СН2</w:t>
            </w:r>
          </w:p>
        </w:tc>
        <w:tc>
          <w:tcPr>
            <w:tcW w:w="724" w:type="dxa"/>
            <w:tcBorders>
              <w:top w:val="nil"/>
              <w:left w:val="nil"/>
              <w:bottom w:val="single" w:sz="4" w:space="0" w:color="C0C0C0"/>
              <w:right w:val="single" w:sz="12" w:space="0" w:color="C0C0C0"/>
            </w:tcBorders>
            <w:shd w:val="clear" w:color="auto" w:fill="auto"/>
            <w:noWrap/>
            <w:vAlign w:val="center"/>
            <w:hideMark/>
          </w:tcPr>
          <w:p w14:paraId="31C00CAA"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НН</w:t>
            </w:r>
          </w:p>
        </w:tc>
      </w:tr>
      <w:tr w:rsidR="00CE6986" w:rsidRPr="00CE6986" w14:paraId="4C9DB6C5" w14:textId="77777777" w:rsidTr="00CE6986">
        <w:trPr>
          <w:trHeight w:val="220"/>
        </w:trPr>
        <w:tc>
          <w:tcPr>
            <w:tcW w:w="667" w:type="dxa"/>
            <w:tcBorders>
              <w:top w:val="nil"/>
              <w:left w:val="nil"/>
              <w:bottom w:val="nil"/>
              <w:right w:val="nil"/>
            </w:tcBorders>
            <w:shd w:val="clear" w:color="auto" w:fill="auto"/>
            <w:noWrap/>
            <w:vAlign w:val="center"/>
            <w:hideMark/>
          </w:tcPr>
          <w:p w14:paraId="731328C1"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1</w:t>
            </w:r>
          </w:p>
        </w:tc>
        <w:tc>
          <w:tcPr>
            <w:tcW w:w="3287" w:type="dxa"/>
            <w:tcBorders>
              <w:top w:val="nil"/>
              <w:left w:val="nil"/>
              <w:bottom w:val="nil"/>
              <w:right w:val="nil"/>
            </w:tcBorders>
            <w:shd w:val="clear" w:color="auto" w:fill="auto"/>
            <w:noWrap/>
            <w:vAlign w:val="center"/>
            <w:hideMark/>
          </w:tcPr>
          <w:p w14:paraId="410F6807"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2</w:t>
            </w:r>
          </w:p>
        </w:tc>
        <w:tc>
          <w:tcPr>
            <w:tcW w:w="576" w:type="dxa"/>
            <w:tcBorders>
              <w:top w:val="nil"/>
              <w:left w:val="nil"/>
              <w:bottom w:val="nil"/>
              <w:right w:val="nil"/>
            </w:tcBorders>
            <w:shd w:val="clear" w:color="auto" w:fill="auto"/>
            <w:noWrap/>
            <w:vAlign w:val="center"/>
            <w:hideMark/>
          </w:tcPr>
          <w:p w14:paraId="0716AE63"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3</w:t>
            </w:r>
          </w:p>
        </w:tc>
        <w:tc>
          <w:tcPr>
            <w:tcW w:w="804" w:type="dxa"/>
            <w:tcBorders>
              <w:top w:val="nil"/>
              <w:left w:val="nil"/>
              <w:bottom w:val="nil"/>
              <w:right w:val="nil"/>
            </w:tcBorders>
            <w:shd w:val="clear" w:color="auto" w:fill="auto"/>
            <w:noWrap/>
            <w:vAlign w:val="center"/>
            <w:hideMark/>
          </w:tcPr>
          <w:p w14:paraId="0C2CB747"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4</w:t>
            </w:r>
          </w:p>
        </w:tc>
        <w:tc>
          <w:tcPr>
            <w:tcW w:w="656" w:type="dxa"/>
            <w:tcBorders>
              <w:top w:val="nil"/>
              <w:left w:val="nil"/>
              <w:bottom w:val="nil"/>
              <w:right w:val="nil"/>
            </w:tcBorders>
            <w:shd w:val="clear" w:color="auto" w:fill="auto"/>
            <w:noWrap/>
            <w:vAlign w:val="center"/>
            <w:hideMark/>
          </w:tcPr>
          <w:p w14:paraId="2A7FD1D2"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5</w:t>
            </w:r>
          </w:p>
        </w:tc>
        <w:tc>
          <w:tcPr>
            <w:tcW w:w="656" w:type="dxa"/>
            <w:tcBorders>
              <w:top w:val="nil"/>
              <w:left w:val="nil"/>
              <w:bottom w:val="nil"/>
              <w:right w:val="nil"/>
            </w:tcBorders>
            <w:shd w:val="clear" w:color="auto" w:fill="auto"/>
            <w:noWrap/>
            <w:vAlign w:val="center"/>
            <w:hideMark/>
          </w:tcPr>
          <w:p w14:paraId="04A13385"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6</w:t>
            </w:r>
          </w:p>
        </w:tc>
        <w:tc>
          <w:tcPr>
            <w:tcW w:w="656" w:type="dxa"/>
            <w:tcBorders>
              <w:top w:val="nil"/>
              <w:left w:val="nil"/>
              <w:bottom w:val="nil"/>
              <w:right w:val="nil"/>
            </w:tcBorders>
            <w:shd w:val="clear" w:color="auto" w:fill="auto"/>
            <w:noWrap/>
            <w:vAlign w:val="center"/>
            <w:hideMark/>
          </w:tcPr>
          <w:p w14:paraId="37421AB5"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7</w:t>
            </w:r>
          </w:p>
        </w:tc>
        <w:tc>
          <w:tcPr>
            <w:tcW w:w="656" w:type="dxa"/>
            <w:tcBorders>
              <w:top w:val="nil"/>
              <w:left w:val="nil"/>
              <w:bottom w:val="nil"/>
              <w:right w:val="nil"/>
            </w:tcBorders>
            <w:shd w:val="clear" w:color="auto" w:fill="auto"/>
            <w:noWrap/>
            <w:vAlign w:val="center"/>
            <w:hideMark/>
          </w:tcPr>
          <w:p w14:paraId="7E075DBA"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8</w:t>
            </w:r>
          </w:p>
        </w:tc>
        <w:tc>
          <w:tcPr>
            <w:tcW w:w="804" w:type="dxa"/>
            <w:tcBorders>
              <w:top w:val="nil"/>
              <w:left w:val="nil"/>
              <w:bottom w:val="nil"/>
              <w:right w:val="nil"/>
            </w:tcBorders>
            <w:shd w:val="clear" w:color="auto" w:fill="auto"/>
            <w:noWrap/>
            <w:vAlign w:val="center"/>
            <w:hideMark/>
          </w:tcPr>
          <w:p w14:paraId="7BA3AFD0"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9</w:t>
            </w:r>
          </w:p>
        </w:tc>
        <w:tc>
          <w:tcPr>
            <w:tcW w:w="656" w:type="dxa"/>
            <w:tcBorders>
              <w:top w:val="nil"/>
              <w:left w:val="nil"/>
              <w:bottom w:val="nil"/>
              <w:right w:val="nil"/>
            </w:tcBorders>
            <w:shd w:val="clear" w:color="auto" w:fill="auto"/>
            <w:noWrap/>
            <w:vAlign w:val="center"/>
            <w:hideMark/>
          </w:tcPr>
          <w:p w14:paraId="519CB985"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10</w:t>
            </w:r>
          </w:p>
        </w:tc>
        <w:tc>
          <w:tcPr>
            <w:tcW w:w="656" w:type="dxa"/>
            <w:tcBorders>
              <w:top w:val="nil"/>
              <w:left w:val="nil"/>
              <w:bottom w:val="nil"/>
              <w:right w:val="nil"/>
            </w:tcBorders>
            <w:shd w:val="clear" w:color="auto" w:fill="auto"/>
            <w:noWrap/>
            <w:vAlign w:val="center"/>
            <w:hideMark/>
          </w:tcPr>
          <w:p w14:paraId="04860002"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11</w:t>
            </w:r>
          </w:p>
        </w:tc>
        <w:tc>
          <w:tcPr>
            <w:tcW w:w="656" w:type="dxa"/>
            <w:tcBorders>
              <w:top w:val="nil"/>
              <w:left w:val="nil"/>
              <w:bottom w:val="nil"/>
              <w:right w:val="nil"/>
            </w:tcBorders>
            <w:shd w:val="clear" w:color="auto" w:fill="auto"/>
            <w:noWrap/>
            <w:vAlign w:val="center"/>
            <w:hideMark/>
          </w:tcPr>
          <w:p w14:paraId="23BAF44A"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12</w:t>
            </w:r>
          </w:p>
        </w:tc>
        <w:tc>
          <w:tcPr>
            <w:tcW w:w="656" w:type="dxa"/>
            <w:tcBorders>
              <w:top w:val="nil"/>
              <w:left w:val="nil"/>
              <w:bottom w:val="nil"/>
              <w:right w:val="nil"/>
            </w:tcBorders>
            <w:shd w:val="clear" w:color="auto" w:fill="auto"/>
            <w:noWrap/>
            <w:vAlign w:val="center"/>
            <w:hideMark/>
          </w:tcPr>
          <w:p w14:paraId="563A9120"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13</w:t>
            </w:r>
          </w:p>
        </w:tc>
        <w:tc>
          <w:tcPr>
            <w:tcW w:w="804" w:type="dxa"/>
            <w:tcBorders>
              <w:top w:val="nil"/>
              <w:left w:val="nil"/>
              <w:bottom w:val="nil"/>
              <w:right w:val="nil"/>
            </w:tcBorders>
            <w:shd w:val="clear" w:color="auto" w:fill="auto"/>
            <w:noWrap/>
            <w:vAlign w:val="center"/>
            <w:hideMark/>
          </w:tcPr>
          <w:p w14:paraId="1FDE5517"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14</w:t>
            </w:r>
          </w:p>
        </w:tc>
        <w:tc>
          <w:tcPr>
            <w:tcW w:w="656" w:type="dxa"/>
            <w:tcBorders>
              <w:top w:val="nil"/>
              <w:left w:val="nil"/>
              <w:bottom w:val="nil"/>
              <w:right w:val="nil"/>
            </w:tcBorders>
            <w:shd w:val="clear" w:color="auto" w:fill="auto"/>
            <w:noWrap/>
            <w:vAlign w:val="center"/>
            <w:hideMark/>
          </w:tcPr>
          <w:p w14:paraId="2F730C61"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15</w:t>
            </w:r>
          </w:p>
        </w:tc>
        <w:tc>
          <w:tcPr>
            <w:tcW w:w="866" w:type="dxa"/>
            <w:tcBorders>
              <w:top w:val="nil"/>
              <w:left w:val="nil"/>
              <w:bottom w:val="nil"/>
              <w:right w:val="nil"/>
            </w:tcBorders>
            <w:shd w:val="clear" w:color="auto" w:fill="auto"/>
            <w:noWrap/>
            <w:vAlign w:val="center"/>
            <w:hideMark/>
          </w:tcPr>
          <w:p w14:paraId="6BAEA17A"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16</w:t>
            </w:r>
          </w:p>
        </w:tc>
        <w:tc>
          <w:tcPr>
            <w:tcW w:w="723" w:type="dxa"/>
            <w:tcBorders>
              <w:top w:val="nil"/>
              <w:left w:val="nil"/>
              <w:bottom w:val="nil"/>
              <w:right w:val="nil"/>
            </w:tcBorders>
            <w:shd w:val="clear" w:color="auto" w:fill="auto"/>
            <w:noWrap/>
            <w:vAlign w:val="center"/>
            <w:hideMark/>
          </w:tcPr>
          <w:p w14:paraId="2575C706"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17</w:t>
            </w:r>
          </w:p>
        </w:tc>
        <w:tc>
          <w:tcPr>
            <w:tcW w:w="724" w:type="dxa"/>
            <w:tcBorders>
              <w:top w:val="nil"/>
              <w:left w:val="nil"/>
              <w:bottom w:val="nil"/>
              <w:right w:val="single" w:sz="12" w:space="0" w:color="C0C0C0"/>
            </w:tcBorders>
            <w:shd w:val="clear" w:color="auto" w:fill="auto"/>
            <w:noWrap/>
            <w:vAlign w:val="center"/>
            <w:hideMark/>
          </w:tcPr>
          <w:p w14:paraId="3260F4D7"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18</w:t>
            </w:r>
          </w:p>
        </w:tc>
      </w:tr>
      <w:tr w:rsidR="00CE6986" w:rsidRPr="00CE6986" w14:paraId="6685EA10" w14:textId="77777777" w:rsidTr="00CE6986">
        <w:trPr>
          <w:trHeight w:val="220"/>
        </w:trPr>
        <w:tc>
          <w:tcPr>
            <w:tcW w:w="667" w:type="dxa"/>
            <w:tcBorders>
              <w:top w:val="single" w:sz="4" w:space="0" w:color="C0C0C0"/>
              <w:left w:val="single" w:sz="4" w:space="0" w:color="C0C0C0"/>
              <w:bottom w:val="single" w:sz="4" w:space="0" w:color="C0C0C0"/>
              <w:right w:val="single" w:sz="4" w:space="0" w:color="C0C0C0"/>
            </w:tcBorders>
            <w:shd w:val="clear" w:color="auto" w:fill="auto"/>
            <w:noWrap/>
            <w:hideMark/>
          </w:tcPr>
          <w:p w14:paraId="59797529"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w:t>
            </w:r>
          </w:p>
        </w:tc>
        <w:tc>
          <w:tcPr>
            <w:tcW w:w="3287" w:type="dxa"/>
            <w:tcBorders>
              <w:top w:val="single" w:sz="4" w:space="0" w:color="C0C0C0"/>
              <w:left w:val="nil"/>
              <w:bottom w:val="single" w:sz="4" w:space="0" w:color="C0C0C0"/>
              <w:right w:val="single" w:sz="4" w:space="0" w:color="C0C0C0"/>
            </w:tcBorders>
            <w:shd w:val="clear" w:color="auto" w:fill="auto"/>
            <w:hideMark/>
          </w:tcPr>
          <w:p w14:paraId="23909EAE"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xml:space="preserve">Поступление мощности в </w:t>
            </w:r>
            <w:proofErr w:type="gramStart"/>
            <w:r w:rsidRPr="00CE6986">
              <w:rPr>
                <w:rFonts w:ascii="Tahoma" w:eastAsia="Times New Roman" w:hAnsi="Tahoma" w:cs="Tahoma"/>
                <w:sz w:val="12"/>
                <w:szCs w:val="12"/>
              </w:rPr>
              <w:t>сеть ,</w:t>
            </w:r>
            <w:proofErr w:type="gramEnd"/>
            <w:r w:rsidRPr="00CE6986">
              <w:rPr>
                <w:rFonts w:ascii="Tahoma" w:eastAsia="Times New Roman" w:hAnsi="Tahoma" w:cs="Tahoma"/>
                <w:sz w:val="12"/>
                <w:szCs w:val="12"/>
              </w:rPr>
              <w:t xml:space="preserve"> ВСЕГО </w:t>
            </w:r>
          </w:p>
        </w:tc>
        <w:tc>
          <w:tcPr>
            <w:tcW w:w="576" w:type="dxa"/>
            <w:tcBorders>
              <w:top w:val="single" w:sz="4" w:space="0" w:color="C0C0C0"/>
              <w:left w:val="nil"/>
              <w:bottom w:val="single" w:sz="4" w:space="0" w:color="C0C0C0"/>
              <w:right w:val="single" w:sz="4" w:space="0" w:color="C0C0C0"/>
            </w:tcBorders>
            <w:shd w:val="clear" w:color="auto" w:fill="auto"/>
            <w:vAlign w:val="center"/>
            <w:hideMark/>
          </w:tcPr>
          <w:p w14:paraId="7E244B8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single" w:sz="4" w:space="0" w:color="C0C0C0"/>
              <w:left w:val="nil"/>
              <w:bottom w:val="single" w:sz="4" w:space="0" w:color="C0C0C0"/>
              <w:right w:val="single" w:sz="4" w:space="0" w:color="C0C0C0"/>
            </w:tcBorders>
            <w:shd w:val="clear" w:color="000000" w:fill="CCFFCC"/>
            <w:noWrap/>
            <w:vAlign w:val="center"/>
            <w:hideMark/>
          </w:tcPr>
          <w:p w14:paraId="5173785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817,82</w:t>
            </w:r>
          </w:p>
        </w:tc>
        <w:tc>
          <w:tcPr>
            <w:tcW w:w="656" w:type="dxa"/>
            <w:tcBorders>
              <w:top w:val="single" w:sz="4" w:space="0" w:color="C0C0C0"/>
              <w:left w:val="nil"/>
              <w:bottom w:val="single" w:sz="4" w:space="0" w:color="C0C0C0"/>
              <w:right w:val="single" w:sz="4" w:space="0" w:color="C0C0C0"/>
            </w:tcBorders>
            <w:shd w:val="clear" w:color="000000" w:fill="CCFFCC"/>
            <w:noWrap/>
            <w:vAlign w:val="center"/>
            <w:hideMark/>
          </w:tcPr>
          <w:p w14:paraId="55DBFE2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803,26</w:t>
            </w:r>
          </w:p>
        </w:tc>
        <w:tc>
          <w:tcPr>
            <w:tcW w:w="656" w:type="dxa"/>
            <w:tcBorders>
              <w:top w:val="single" w:sz="4" w:space="0" w:color="C0C0C0"/>
              <w:left w:val="nil"/>
              <w:bottom w:val="single" w:sz="4" w:space="0" w:color="C0C0C0"/>
              <w:right w:val="single" w:sz="4" w:space="0" w:color="C0C0C0"/>
            </w:tcBorders>
            <w:shd w:val="clear" w:color="000000" w:fill="CCFFCC"/>
            <w:noWrap/>
            <w:vAlign w:val="center"/>
            <w:hideMark/>
          </w:tcPr>
          <w:p w14:paraId="73B26E5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165,75</w:t>
            </w:r>
          </w:p>
        </w:tc>
        <w:tc>
          <w:tcPr>
            <w:tcW w:w="656" w:type="dxa"/>
            <w:tcBorders>
              <w:top w:val="single" w:sz="4" w:space="0" w:color="C0C0C0"/>
              <w:left w:val="nil"/>
              <w:bottom w:val="single" w:sz="4" w:space="0" w:color="C0C0C0"/>
              <w:right w:val="single" w:sz="4" w:space="0" w:color="C0C0C0"/>
            </w:tcBorders>
            <w:shd w:val="clear" w:color="000000" w:fill="CCFFCC"/>
            <w:noWrap/>
            <w:vAlign w:val="center"/>
            <w:hideMark/>
          </w:tcPr>
          <w:p w14:paraId="1F3F0A3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468,14</w:t>
            </w:r>
          </w:p>
        </w:tc>
        <w:tc>
          <w:tcPr>
            <w:tcW w:w="656" w:type="dxa"/>
            <w:tcBorders>
              <w:top w:val="single" w:sz="4" w:space="0" w:color="C0C0C0"/>
              <w:left w:val="nil"/>
              <w:bottom w:val="single" w:sz="4" w:space="0" w:color="C0C0C0"/>
              <w:right w:val="single" w:sz="4" w:space="0" w:color="C0C0C0"/>
            </w:tcBorders>
            <w:shd w:val="clear" w:color="000000" w:fill="CCFFCC"/>
            <w:noWrap/>
            <w:vAlign w:val="center"/>
            <w:hideMark/>
          </w:tcPr>
          <w:p w14:paraId="5076E1E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231,91</w:t>
            </w:r>
          </w:p>
        </w:tc>
        <w:tc>
          <w:tcPr>
            <w:tcW w:w="804" w:type="dxa"/>
            <w:tcBorders>
              <w:top w:val="single" w:sz="4" w:space="0" w:color="C0C0C0"/>
              <w:left w:val="nil"/>
              <w:bottom w:val="single" w:sz="4" w:space="0" w:color="C0C0C0"/>
              <w:right w:val="single" w:sz="4" w:space="0" w:color="C0C0C0"/>
            </w:tcBorders>
            <w:shd w:val="clear" w:color="000000" w:fill="CCFFCC"/>
            <w:noWrap/>
            <w:vAlign w:val="center"/>
            <w:hideMark/>
          </w:tcPr>
          <w:p w14:paraId="7BC433A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796,84</w:t>
            </w:r>
          </w:p>
        </w:tc>
        <w:tc>
          <w:tcPr>
            <w:tcW w:w="656" w:type="dxa"/>
            <w:tcBorders>
              <w:top w:val="single" w:sz="4" w:space="0" w:color="C0C0C0"/>
              <w:left w:val="nil"/>
              <w:bottom w:val="single" w:sz="4" w:space="0" w:color="C0C0C0"/>
              <w:right w:val="single" w:sz="4" w:space="0" w:color="C0C0C0"/>
            </w:tcBorders>
            <w:shd w:val="clear" w:color="000000" w:fill="CCFFCC"/>
            <w:noWrap/>
            <w:vAlign w:val="center"/>
            <w:hideMark/>
          </w:tcPr>
          <w:p w14:paraId="30FF63D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783,62</w:t>
            </w:r>
          </w:p>
        </w:tc>
        <w:tc>
          <w:tcPr>
            <w:tcW w:w="656" w:type="dxa"/>
            <w:tcBorders>
              <w:top w:val="single" w:sz="4" w:space="0" w:color="C0C0C0"/>
              <w:left w:val="nil"/>
              <w:bottom w:val="single" w:sz="4" w:space="0" w:color="C0C0C0"/>
              <w:right w:val="single" w:sz="4" w:space="0" w:color="C0C0C0"/>
            </w:tcBorders>
            <w:shd w:val="clear" w:color="000000" w:fill="CCFFCC"/>
            <w:noWrap/>
            <w:vAlign w:val="center"/>
            <w:hideMark/>
          </w:tcPr>
          <w:p w14:paraId="50A7046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162,02</w:t>
            </w:r>
          </w:p>
        </w:tc>
        <w:tc>
          <w:tcPr>
            <w:tcW w:w="656" w:type="dxa"/>
            <w:tcBorders>
              <w:top w:val="single" w:sz="4" w:space="0" w:color="C0C0C0"/>
              <w:left w:val="nil"/>
              <w:bottom w:val="single" w:sz="4" w:space="0" w:color="C0C0C0"/>
              <w:right w:val="single" w:sz="4" w:space="0" w:color="C0C0C0"/>
            </w:tcBorders>
            <w:shd w:val="clear" w:color="000000" w:fill="CCFFCC"/>
            <w:noWrap/>
            <w:vAlign w:val="center"/>
            <w:hideMark/>
          </w:tcPr>
          <w:p w14:paraId="3260CB9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447,33</w:t>
            </w:r>
          </w:p>
        </w:tc>
        <w:tc>
          <w:tcPr>
            <w:tcW w:w="656" w:type="dxa"/>
            <w:tcBorders>
              <w:top w:val="single" w:sz="4" w:space="0" w:color="C0C0C0"/>
              <w:left w:val="nil"/>
              <w:bottom w:val="single" w:sz="4" w:space="0" w:color="C0C0C0"/>
              <w:right w:val="single" w:sz="4" w:space="0" w:color="C0C0C0"/>
            </w:tcBorders>
            <w:shd w:val="clear" w:color="000000" w:fill="CCFFCC"/>
            <w:noWrap/>
            <w:vAlign w:val="center"/>
            <w:hideMark/>
          </w:tcPr>
          <w:p w14:paraId="466E65F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219,18</w:t>
            </w:r>
          </w:p>
        </w:tc>
        <w:tc>
          <w:tcPr>
            <w:tcW w:w="804" w:type="dxa"/>
            <w:tcBorders>
              <w:top w:val="single" w:sz="4" w:space="0" w:color="C0C0C0"/>
              <w:left w:val="nil"/>
              <w:bottom w:val="single" w:sz="4" w:space="0" w:color="C0C0C0"/>
              <w:right w:val="single" w:sz="4" w:space="0" w:color="C0C0C0"/>
            </w:tcBorders>
            <w:shd w:val="clear" w:color="000000" w:fill="CCFFCC"/>
            <w:noWrap/>
            <w:vAlign w:val="center"/>
            <w:hideMark/>
          </w:tcPr>
          <w:p w14:paraId="1449E0D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807,33</w:t>
            </w:r>
          </w:p>
        </w:tc>
        <w:tc>
          <w:tcPr>
            <w:tcW w:w="656" w:type="dxa"/>
            <w:tcBorders>
              <w:top w:val="single" w:sz="4" w:space="0" w:color="C0C0C0"/>
              <w:left w:val="nil"/>
              <w:bottom w:val="single" w:sz="4" w:space="0" w:color="C0C0C0"/>
              <w:right w:val="single" w:sz="4" w:space="0" w:color="C0C0C0"/>
            </w:tcBorders>
            <w:shd w:val="clear" w:color="000000" w:fill="CCFFCC"/>
            <w:noWrap/>
            <w:vAlign w:val="center"/>
            <w:hideMark/>
          </w:tcPr>
          <w:p w14:paraId="7142549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793,44</w:t>
            </w:r>
          </w:p>
        </w:tc>
        <w:tc>
          <w:tcPr>
            <w:tcW w:w="866" w:type="dxa"/>
            <w:tcBorders>
              <w:top w:val="single" w:sz="4" w:space="0" w:color="C0C0C0"/>
              <w:left w:val="nil"/>
              <w:bottom w:val="single" w:sz="4" w:space="0" w:color="C0C0C0"/>
              <w:right w:val="single" w:sz="4" w:space="0" w:color="C0C0C0"/>
            </w:tcBorders>
            <w:shd w:val="clear" w:color="000000" w:fill="CCFFCC"/>
            <w:noWrap/>
            <w:vAlign w:val="center"/>
            <w:hideMark/>
          </w:tcPr>
          <w:p w14:paraId="18B50F1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163,89</w:t>
            </w:r>
          </w:p>
        </w:tc>
        <w:tc>
          <w:tcPr>
            <w:tcW w:w="723" w:type="dxa"/>
            <w:tcBorders>
              <w:top w:val="single" w:sz="4" w:space="0" w:color="C0C0C0"/>
              <w:left w:val="nil"/>
              <w:bottom w:val="single" w:sz="4" w:space="0" w:color="C0C0C0"/>
              <w:right w:val="single" w:sz="4" w:space="0" w:color="C0C0C0"/>
            </w:tcBorders>
            <w:shd w:val="clear" w:color="000000" w:fill="CCFFCC"/>
            <w:noWrap/>
            <w:vAlign w:val="center"/>
            <w:hideMark/>
          </w:tcPr>
          <w:p w14:paraId="750F8E6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457,74</w:t>
            </w:r>
          </w:p>
        </w:tc>
        <w:tc>
          <w:tcPr>
            <w:tcW w:w="724" w:type="dxa"/>
            <w:tcBorders>
              <w:top w:val="single" w:sz="4" w:space="0" w:color="C0C0C0"/>
              <w:left w:val="nil"/>
              <w:bottom w:val="single" w:sz="4" w:space="0" w:color="C0C0C0"/>
              <w:right w:val="single" w:sz="12" w:space="0" w:color="C0C0C0"/>
            </w:tcBorders>
            <w:shd w:val="clear" w:color="000000" w:fill="CCFFCC"/>
            <w:noWrap/>
            <w:vAlign w:val="center"/>
            <w:hideMark/>
          </w:tcPr>
          <w:p w14:paraId="70D640E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225,54</w:t>
            </w:r>
          </w:p>
        </w:tc>
      </w:tr>
      <w:tr w:rsidR="00CE6986" w:rsidRPr="00CE6986" w14:paraId="3A7C9377"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3A714E8A"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1.1</w:t>
            </w:r>
          </w:p>
        </w:tc>
        <w:tc>
          <w:tcPr>
            <w:tcW w:w="3287" w:type="dxa"/>
            <w:tcBorders>
              <w:top w:val="nil"/>
              <w:left w:val="nil"/>
              <w:bottom w:val="single" w:sz="4" w:space="0" w:color="C0C0C0"/>
              <w:right w:val="single" w:sz="4" w:space="0" w:color="C0C0C0"/>
            </w:tcBorders>
            <w:shd w:val="clear" w:color="auto" w:fill="auto"/>
            <w:hideMark/>
          </w:tcPr>
          <w:p w14:paraId="27DEDF19"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из смежной сети, всего</w:t>
            </w:r>
          </w:p>
        </w:tc>
        <w:tc>
          <w:tcPr>
            <w:tcW w:w="576" w:type="dxa"/>
            <w:tcBorders>
              <w:top w:val="nil"/>
              <w:left w:val="nil"/>
              <w:bottom w:val="single" w:sz="4" w:space="0" w:color="C0C0C0"/>
              <w:right w:val="single" w:sz="4" w:space="0" w:color="C0C0C0"/>
            </w:tcBorders>
            <w:shd w:val="clear" w:color="auto" w:fill="auto"/>
            <w:vAlign w:val="center"/>
            <w:hideMark/>
          </w:tcPr>
          <w:p w14:paraId="2C21893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1D98DEB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1 654,49</w:t>
            </w:r>
          </w:p>
        </w:tc>
        <w:tc>
          <w:tcPr>
            <w:tcW w:w="656" w:type="dxa"/>
            <w:tcBorders>
              <w:top w:val="nil"/>
              <w:left w:val="nil"/>
              <w:bottom w:val="single" w:sz="4" w:space="0" w:color="C0C0C0"/>
              <w:right w:val="single" w:sz="4" w:space="0" w:color="C0C0C0"/>
            </w:tcBorders>
            <w:shd w:val="clear" w:color="000000" w:fill="CCFFCC"/>
            <w:noWrap/>
            <w:vAlign w:val="center"/>
            <w:hideMark/>
          </w:tcPr>
          <w:p w14:paraId="0CA5CC8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803,26</w:t>
            </w:r>
          </w:p>
        </w:tc>
        <w:tc>
          <w:tcPr>
            <w:tcW w:w="656" w:type="dxa"/>
            <w:tcBorders>
              <w:top w:val="nil"/>
              <w:left w:val="nil"/>
              <w:bottom w:val="single" w:sz="4" w:space="0" w:color="C0C0C0"/>
              <w:right w:val="single" w:sz="4" w:space="0" w:color="C0C0C0"/>
            </w:tcBorders>
            <w:shd w:val="clear" w:color="000000" w:fill="CCFFCC"/>
            <w:noWrap/>
            <w:vAlign w:val="center"/>
            <w:hideMark/>
          </w:tcPr>
          <w:p w14:paraId="4FA3548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165,75</w:t>
            </w:r>
          </w:p>
        </w:tc>
        <w:tc>
          <w:tcPr>
            <w:tcW w:w="656" w:type="dxa"/>
            <w:tcBorders>
              <w:top w:val="nil"/>
              <w:left w:val="nil"/>
              <w:bottom w:val="single" w:sz="4" w:space="0" w:color="C0C0C0"/>
              <w:right w:val="single" w:sz="4" w:space="0" w:color="C0C0C0"/>
            </w:tcBorders>
            <w:shd w:val="clear" w:color="000000" w:fill="CCFFCC"/>
            <w:noWrap/>
            <w:vAlign w:val="center"/>
            <w:hideMark/>
          </w:tcPr>
          <w:p w14:paraId="47EE3C1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453,57</w:t>
            </w:r>
          </w:p>
        </w:tc>
        <w:tc>
          <w:tcPr>
            <w:tcW w:w="656" w:type="dxa"/>
            <w:tcBorders>
              <w:top w:val="nil"/>
              <w:left w:val="nil"/>
              <w:bottom w:val="single" w:sz="4" w:space="0" w:color="C0C0C0"/>
              <w:right w:val="single" w:sz="4" w:space="0" w:color="C0C0C0"/>
            </w:tcBorders>
            <w:shd w:val="clear" w:color="000000" w:fill="CCFFCC"/>
            <w:noWrap/>
            <w:vAlign w:val="center"/>
            <w:hideMark/>
          </w:tcPr>
          <w:p w14:paraId="198547E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231,91</w:t>
            </w:r>
          </w:p>
        </w:tc>
        <w:tc>
          <w:tcPr>
            <w:tcW w:w="804" w:type="dxa"/>
            <w:tcBorders>
              <w:top w:val="nil"/>
              <w:left w:val="nil"/>
              <w:bottom w:val="single" w:sz="4" w:space="0" w:color="C0C0C0"/>
              <w:right w:val="single" w:sz="4" w:space="0" w:color="C0C0C0"/>
            </w:tcBorders>
            <w:shd w:val="clear" w:color="000000" w:fill="CCFFCC"/>
            <w:noWrap/>
            <w:vAlign w:val="center"/>
            <w:hideMark/>
          </w:tcPr>
          <w:p w14:paraId="29235BA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1 598,93</w:t>
            </w:r>
          </w:p>
        </w:tc>
        <w:tc>
          <w:tcPr>
            <w:tcW w:w="656" w:type="dxa"/>
            <w:tcBorders>
              <w:top w:val="nil"/>
              <w:left w:val="nil"/>
              <w:bottom w:val="single" w:sz="4" w:space="0" w:color="C0C0C0"/>
              <w:right w:val="single" w:sz="4" w:space="0" w:color="C0C0C0"/>
            </w:tcBorders>
            <w:shd w:val="clear" w:color="000000" w:fill="CCFFCC"/>
            <w:noWrap/>
            <w:vAlign w:val="center"/>
            <w:hideMark/>
          </w:tcPr>
          <w:p w14:paraId="4C80ECF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783,62</w:t>
            </w:r>
          </w:p>
        </w:tc>
        <w:tc>
          <w:tcPr>
            <w:tcW w:w="656" w:type="dxa"/>
            <w:tcBorders>
              <w:top w:val="nil"/>
              <w:left w:val="nil"/>
              <w:bottom w:val="single" w:sz="4" w:space="0" w:color="C0C0C0"/>
              <w:right w:val="single" w:sz="4" w:space="0" w:color="C0C0C0"/>
            </w:tcBorders>
            <w:shd w:val="clear" w:color="000000" w:fill="CCFFCC"/>
            <w:noWrap/>
            <w:vAlign w:val="center"/>
            <w:hideMark/>
          </w:tcPr>
          <w:p w14:paraId="09108A6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162,02</w:t>
            </w:r>
          </w:p>
        </w:tc>
        <w:tc>
          <w:tcPr>
            <w:tcW w:w="656" w:type="dxa"/>
            <w:tcBorders>
              <w:top w:val="nil"/>
              <w:left w:val="nil"/>
              <w:bottom w:val="single" w:sz="4" w:space="0" w:color="C0C0C0"/>
              <w:right w:val="single" w:sz="4" w:space="0" w:color="C0C0C0"/>
            </w:tcBorders>
            <w:shd w:val="clear" w:color="000000" w:fill="CCFFCC"/>
            <w:noWrap/>
            <w:vAlign w:val="center"/>
            <w:hideMark/>
          </w:tcPr>
          <w:p w14:paraId="5A99E80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434,11</w:t>
            </w:r>
          </w:p>
        </w:tc>
        <w:tc>
          <w:tcPr>
            <w:tcW w:w="656" w:type="dxa"/>
            <w:tcBorders>
              <w:top w:val="nil"/>
              <w:left w:val="nil"/>
              <w:bottom w:val="single" w:sz="4" w:space="0" w:color="C0C0C0"/>
              <w:right w:val="single" w:sz="4" w:space="0" w:color="C0C0C0"/>
            </w:tcBorders>
            <w:shd w:val="clear" w:color="000000" w:fill="CCFFCC"/>
            <w:noWrap/>
            <w:vAlign w:val="center"/>
            <w:hideMark/>
          </w:tcPr>
          <w:p w14:paraId="5D68571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219,18</w:t>
            </w:r>
          </w:p>
        </w:tc>
        <w:tc>
          <w:tcPr>
            <w:tcW w:w="804" w:type="dxa"/>
            <w:tcBorders>
              <w:top w:val="nil"/>
              <w:left w:val="nil"/>
              <w:bottom w:val="single" w:sz="4" w:space="0" w:color="C0C0C0"/>
              <w:right w:val="single" w:sz="4" w:space="0" w:color="C0C0C0"/>
            </w:tcBorders>
            <w:shd w:val="clear" w:color="000000" w:fill="CCFFCC"/>
            <w:noWrap/>
            <w:vAlign w:val="center"/>
            <w:hideMark/>
          </w:tcPr>
          <w:p w14:paraId="06E2372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1 626,71</w:t>
            </w:r>
          </w:p>
        </w:tc>
        <w:tc>
          <w:tcPr>
            <w:tcW w:w="656" w:type="dxa"/>
            <w:tcBorders>
              <w:top w:val="nil"/>
              <w:left w:val="nil"/>
              <w:bottom w:val="single" w:sz="4" w:space="0" w:color="C0C0C0"/>
              <w:right w:val="single" w:sz="4" w:space="0" w:color="C0C0C0"/>
            </w:tcBorders>
            <w:shd w:val="clear" w:color="000000" w:fill="CCFFCC"/>
            <w:noWrap/>
            <w:vAlign w:val="center"/>
            <w:hideMark/>
          </w:tcPr>
          <w:p w14:paraId="2F6A50D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793,44</w:t>
            </w:r>
          </w:p>
        </w:tc>
        <w:tc>
          <w:tcPr>
            <w:tcW w:w="866" w:type="dxa"/>
            <w:tcBorders>
              <w:top w:val="nil"/>
              <w:left w:val="nil"/>
              <w:bottom w:val="single" w:sz="4" w:space="0" w:color="C0C0C0"/>
              <w:right w:val="single" w:sz="4" w:space="0" w:color="C0C0C0"/>
            </w:tcBorders>
            <w:shd w:val="clear" w:color="000000" w:fill="CCFFCC"/>
            <w:noWrap/>
            <w:vAlign w:val="center"/>
            <w:hideMark/>
          </w:tcPr>
          <w:p w14:paraId="1CAC567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163,89</w:t>
            </w:r>
          </w:p>
        </w:tc>
        <w:tc>
          <w:tcPr>
            <w:tcW w:w="723" w:type="dxa"/>
            <w:tcBorders>
              <w:top w:val="nil"/>
              <w:left w:val="nil"/>
              <w:bottom w:val="single" w:sz="4" w:space="0" w:color="C0C0C0"/>
              <w:right w:val="single" w:sz="4" w:space="0" w:color="C0C0C0"/>
            </w:tcBorders>
            <w:shd w:val="clear" w:color="000000" w:fill="CCFFCC"/>
            <w:noWrap/>
            <w:vAlign w:val="center"/>
            <w:hideMark/>
          </w:tcPr>
          <w:p w14:paraId="1A7E17E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443,84</w:t>
            </w:r>
          </w:p>
        </w:tc>
        <w:tc>
          <w:tcPr>
            <w:tcW w:w="724" w:type="dxa"/>
            <w:tcBorders>
              <w:top w:val="nil"/>
              <w:left w:val="nil"/>
              <w:bottom w:val="single" w:sz="4" w:space="0" w:color="C0C0C0"/>
              <w:right w:val="single" w:sz="12" w:space="0" w:color="C0C0C0"/>
            </w:tcBorders>
            <w:shd w:val="clear" w:color="000000" w:fill="CCFFCC"/>
            <w:noWrap/>
            <w:vAlign w:val="center"/>
            <w:hideMark/>
          </w:tcPr>
          <w:p w14:paraId="7268D33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225,54</w:t>
            </w:r>
          </w:p>
        </w:tc>
      </w:tr>
      <w:tr w:rsidR="00CE6986" w:rsidRPr="00CE6986" w14:paraId="68279E9C"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58322102"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3287" w:type="dxa"/>
            <w:tcBorders>
              <w:top w:val="nil"/>
              <w:left w:val="nil"/>
              <w:bottom w:val="single" w:sz="4" w:space="0" w:color="C0C0C0"/>
              <w:right w:val="single" w:sz="4" w:space="0" w:color="C0C0C0"/>
            </w:tcBorders>
            <w:shd w:val="clear" w:color="auto" w:fill="auto"/>
            <w:hideMark/>
          </w:tcPr>
          <w:p w14:paraId="16292F55"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в том числе из сети</w:t>
            </w:r>
          </w:p>
        </w:tc>
        <w:tc>
          <w:tcPr>
            <w:tcW w:w="576" w:type="dxa"/>
            <w:tcBorders>
              <w:top w:val="nil"/>
              <w:left w:val="nil"/>
              <w:bottom w:val="single" w:sz="4" w:space="0" w:color="C0C0C0"/>
              <w:right w:val="single" w:sz="4" w:space="0" w:color="C0C0C0"/>
            </w:tcBorders>
            <w:shd w:val="clear" w:color="auto" w:fill="auto"/>
            <w:vAlign w:val="center"/>
            <w:hideMark/>
          </w:tcPr>
          <w:p w14:paraId="45098F0B"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auto" w:fill="auto"/>
            <w:noWrap/>
            <w:vAlign w:val="center"/>
            <w:hideMark/>
          </w:tcPr>
          <w:p w14:paraId="1AC1778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0B14654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287DC40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7BD5668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44CC29A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auto" w:fill="auto"/>
            <w:noWrap/>
            <w:vAlign w:val="center"/>
            <w:hideMark/>
          </w:tcPr>
          <w:p w14:paraId="6766E46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7154289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44A704E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5673BAC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30D057B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auto" w:fill="auto"/>
            <w:noWrap/>
            <w:vAlign w:val="center"/>
            <w:hideMark/>
          </w:tcPr>
          <w:p w14:paraId="43C25DB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129181C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66" w:type="dxa"/>
            <w:tcBorders>
              <w:top w:val="nil"/>
              <w:left w:val="nil"/>
              <w:bottom w:val="single" w:sz="4" w:space="0" w:color="C0C0C0"/>
              <w:right w:val="single" w:sz="4" w:space="0" w:color="C0C0C0"/>
            </w:tcBorders>
            <w:shd w:val="clear" w:color="auto" w:fill="auto"/>
            <w:noWrap/>
            <w:vAlign w:val="center"/>
            <w:hideMark/>
          </w:tcPr>
          <w:p w14:paraId="732CA2C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723" w:type="dxa"/>
            <w:tcBorders>
              <w:top w:val="nil"/>
              <w:left w:val="nil"/>
              <w:bottom w:val="single" w:sz="4" w:space="0" w:color="C0C0C0"/>
              <w:right w:val="single" w:sz="4" w:space="0" w:color="C0C0C0"/>
            </w:tcBorders>
            <w:shd w:val="clear" w:color="auto" w:fill="auto"/>
            <w:noWrap/>
            <w:vAlign w:val="center"/>
            <w:hideMark/>
          </w:tcPr>
          <w:p w14:paraId="126CC2C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724" w:type="dxa"/>
            <w:tcBorders>
              <w:top w:val="nil"/>
              <w:left w:val="nil"/>
              <w:bottom w:val="single" w:sz="4" w:space="0" w:color="C0C0C0"/>
              <w:right w:val="single" w:sz="12" w:space="0" w:color="C0C0C0"/>
            </w:tcBorders>
            <w:shd w:val="clear" w:color="auto" w:fill="auto"/>
            <w:noWrap/>
            <w:vAlign w:val="center"/>
            <w:hideMark/>
          </w:tcPr>
          <w:p w14:paraId="7179C92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r>
      <w:tr w:rsidR="00CE6986" w:rsidRPr="00CE6986" w14:paraId="78AEA0B0"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52FCA9CD"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1.1.1</w:t>
            </w:r>
          </w:p>
        </w:tc>
        <w:tc>
          <w:tcPr>
            <w:tcW w:w="3287" w:type="dxa"/>
            <w:tcBorders>
              <w:top w:val="nil"/>
              <w:left w:val="nil"/>
              <w:bottom w:val="single" w:sz="4" w:space="0" w:color="C0C0C0"/>
              <w:right w:val="single" w:sz="4" w:space="0" w:color="C0C0C0"/>
            </w:tcBorders>
            <w:shd w:val="clear" w:color="auto" w:fill="auto"/>
            <w:hideMark/>
          </w:tcPr>
          <w:p w14:paraId="420B033A"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ЕНЭС</w:t>
            </w:r>
          </w:p>
        </w:tc>
        <w:tc>
          <w:tcPr>
            <w:tcW w:w="576" w:type="dxa"/>
            <w:tcBorders>
              <w:top w:val="nil"/>
              <w:left w:val="nil"/>
              <w:bottom w:val="single" w:sz="4" w:space="0" w:color="C0C0C0"/>
              <w:right w:val="single" w:sz="4" w:space="0" w:color="C0C0C0"/>
            </w:tcBorders>
            <w:shd w:val="clear" w:color="auto" w:fill="auto"/>
            <w:vAlign w:val="center"/>
            <w:hideMark/>
          </w:tcPr>
          <w:p w14:paraId="3B87952C"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5B728F4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803,26</w:t>
            </w:r>
          </w:p>
        </w:tc>
        <w:tc>
          <w:tcPr>
            <w:tcW w:w="656" w:type="dxa"/>
            <w:tcBorders>
              <w:top w:val="nil"/>
              <w:left w:val="nil"/>
              <w:bottom w:val="single" w:sz="4" w:space="0" w:color="C0C0C0"/>
              <w:right w:val="single" w:sz="4" w:space="0" w:color="C0C0C0"/>
            </w:tcBorders>
            <w:shd w:val="clear" w:color="000000" w:fill="FFFF99"/>
            <w:noWrap/>
            <w:vAlign w:val="center"/>
            <w:hideMark/>
          </w:tcPr>
          <w:p w14:paraId="54F0606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803,26</w:t>
            </w:r>
          </w:p>
        </w:tc>
        <w:tc>
          <w:tcPr>
            <w:tcW w:w="656" w:type="dxa"/>
            <w:tcBorders>
              <w:top w:val="nil"/>
              <w:left w:val="nil"/>
              <w:bottom w:val="single" w:sz="4" w:space="0" w:color="C0C0C0"/>
              <w:right w:val="single" w:sz="4" w:space="0" w:color="C0C0C0"/>
            </w:tcBorders>
            <w:shd w:val="clear" w:color="000000" w:fill="FFFF99"/>
            <w:noWrap/>
            <w:vAlign w:val="center"/>
            <w:hideMark/>
          </w:tcPr>
          <w:p w14:paraId="24AF2AAF"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6F053830"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3649879E"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000000" w:fill="CCFFCC"/>
            <w:noWrap/>
            <w:vAlign w:val="center"/>
            <w:hideMark/>
          </w:tcPr>
          <w:p w14:paraId="3DE48DB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783,62</w:t>
            </w:r>
          </w:p>
        </w:tc>
        <w:tc>
          <w:tcPr>
            <w:tcW w:w="656" w:type="dxa"/>
            <w:tcBorders>
              <w:top w:val="nil"/>
              <w:left w:val="nil"/>
              <w:bottom w:val="single" w:sz="4" w:space="0" w:color="C0C0C0"/>
              <w:right w:val="single" w:sz="4" w:space="0" w:color="C0C0C0"/>
            </w:tcBorders>
            <w:shd w:val="clear" w:color="000000" w:fill="FFFF99"/>
            <w:noWrap/>
            <w:vAlign w:val="center"/>
            <w:hideMark/>
          </w:tcPr>
          <w:p w14:paraId="041E879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783,62</w:t>
            </w:r>
          </w:p>
        </w:tc>
        <w:tc>
          <w:tcPr>
            <w:tcW w:w="656" w:type="dxa"/>
            <w:tcBorders>
              <w:top w:val="nil"/>
              <w:left w:val="nil"/>
              <w:bottom w:val="single" w:sz="4" w:space="0" w:color="C0C0C0"/>
              <w:right w:val="single" w:sz="4" w:space="0" w:color="C0C0C0"/>
            </w:tcBorders>
            <w:shd w:val="clear" w:color="000000" w:fill="FFFF99"/>
            <w:noWrap/>
            <w:vAlign w:val="center"/>
            <w:hideMark/>
          </w:tcPr>
          <w:p w14:paraId="22449655"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3C47F2A0"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2F33C35C"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000000" w:fill="CCFFCC"/>
            <w:noWrap/>
            <w:vAlign w:val="center"/>
            <w:hideMark/>
          </w:tcPr>
          <w:p w14:paraId="6FDA751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793,44</w:t>
            </w:r>
          </w:p>
        </w:tc>
        <w:tc>
          <w:tcPr>
            <w:tcW w:w="656" w:type="dxa"/>
            <w:tcBorders>
              <w:top w:val="nil"/>
              <w:left w:val="nil"/>
              <w:bottom w:val="single" w:sz="4" w:space="0" w:color="C0C0C0"/>
              <w:right w:val="single" w:sz="4" w:space="0" w:color="C0C0C0"/>
            </w:tcBorders>
            <w:shd w:val="clear" w:color="000000" w:fill="FFFF99"/>
            <w:noWrap/>
            <w:vAlign w:val="center"/>
            <w:hideMark/>
          </w:tcPr>
          <w:p w14:paraId="2ACAD6F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793,44</w:t>
            </w:r>
          </w:p>
        </w:tc>
        <w:tc>
          <w:tcPr>
            <w:tcW w:w="866" w:type="dxa"/>
            <w:tcBorders>
              <w:top w:val="nil"/>
              <w:left w:val="nil"/>
              <w:bottom w:val="single" w:sz="4" w:space="0" w:color="C0C0C0"/>
              <w:right w:val="single" w:sz="4" w:space="0" w:color="C0C0C0"/>
            </w:tcBorders>
            <w:shd w:val="clear" w:color="000000" w:fill="FFFF99"/>
            <w:noWrap/>
            <w:vAlign w:val="center"/>
            <w:hideMark/>
          </w:tcPr>
          <w:p w14:paraId="42A4781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3" w:type="dxa"/>
            <w:tcBorders>
              <w:top w:val="nil"/>
              <w:left w:val="nil"/>
              <w:bottom w:val="single" w:sz="4" w:space="0" w:color="C0C0C0"/>
              <w:right w:val="single" w:sz="4" w:space="0" w:color="C0C0C0"/>
            </w:tcBorders>
            <w:shd w:val="clear" w:color="000000" w:fill="FFFF99"/>
            <w:noWrap/>
            <w:vAlign w:val="center"/>
            <w:hideMark/>
          </w:tcPr>
          <w:p w14:paraId="3AA038C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4" w:type="dxa"/>
            <w:tcBorders>
              <w:top w:val="nil"/>
              <w:left w:val="nil"/>
              <w:bottom w:val="single" w:sz="4" w:space="0" w:color="C0C0C0"/>
              <w:right w:val="single" w:sz="12" w:space="0" w:color="C0C0C0"/>
            </w:tcBorders>
            <w:shd w:val="clear" w:color="000000" w:fill="FFFF99"/>
            <w:noWrap/>
            <w:vAlign w:val="center"/>
            <w:hideMark/>
          </w:tcPr>
          <w:p w14:paraId="2FAF71D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r>
      <w:tr w:rsidR="00CE6986" w:rsidRPr="00CE6986" w14:paraId="1E557F57"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5E577580"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1.1.2</w:t>
            </w:r>
          </w:p>
        </w:tc>
        <w:tc>
          <w:tcPr>
            <w:tcW w:w="3287" w:type="dxa"/>
            <w:tcBorders>
              <w:top w:val="nil"/>
              <w:left w:val="nil"/>
              <w:bottom w:val="single" w:sz="4" w:space="0" w:color="C0C0C0"/>
              <w:right w:val="single" w:sz="4" w:space="0" w:color="C0C0C0"/>
            </w:tcBorders>
            <w:shd w:val="clear" w:color="auto" w:fill="auto"/>
            <w:hideMark/>
          </w:tcPr>
          <w:p w14:paraId="5C438930"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ВН</w:t>
            </w:r>
          </w:p>
        </w:tc>
        <w:tc>
          <w:tcPr>
            <w:tcW w:w="576" w:type="dxa"/>
            <w:tcBorders>
              <w:top w:val="nil"/>
              <w:left w:val="nil"/>
              <w:bottom w:val="single" w:sz="4" w:space="0" w:color="C0C0C0"/>
              <w:right w:val="single" w:sz="4" w:space="0" w:color="C0C0C0"/>
            </w:tcBorders>
            <w:shd w:val="clear" w:color="auto" w:fill="auto"/>
            <w:vAlign w:val="center"/>
            <w:hideMark/>
          </w:tcPr>
          <w:p w14:paraId="25F2E08A"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auto" w:fill="auto"/>
            <w:noWrap/>
            <w:vAlign w:val="center"/>
            <w:hideMark/>
          </w:tcPr>
          <w:p w14:paraId="719CC96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26E741E5"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10D7C12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165,75</w:t>
            </w:r>
          </w:p>
        </w:tc>
        <w:tc>
          <w:tcPr>
            <w:tcW w:w="656" w:type="dxa"/>
            <w:tcBorders>
              <w:top w:val="nil"/>
              <w:left w:val="nil"/>
              <w:bottom w:val="single" w:sz="4" w:space="0" w:color="C0C0C0"/>
              <w:right w:val="single" w:sz="4" w:space="0" w:color="C0C0C0"/>
            </w:tcBorders>
            <w:shd w:val="clear" w:color="000000" w:fill="FFFF99"/>
            <w:noWrap/>
            <w:vAlign w:val="center"/>
            <w:hideMark/>
          </w:tcPr>
          <w:p w14:paraId="4019387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325,96</w:t>
            </w:r>
          </w:p>
        </w:tc>
        <w:tc>
          <w:tcPr>
            <w:tcW w:w="656" w:type="dxa"/>
            <w:tcBorders>
              <w:top w:val="nil"/>
              <w:left w:val="nil"/>
              <w:bottom w:val="single" w:sz="4" w:space="0" w:color="C0C0C0"/>
              <w:right w:val="single" w:sz="4" w:space="0" w:color="C0C0C0"/>
            </w:tcBorders>
            <w:shd w:val="clear" w:color="auto" w:fill="auto"/>
            <w:noWrap/>
            <w:vAlign w:val="center"/>
            <w:hideMark/>
          </w:tcPr>
          <w:p w14:paraId="22987537"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auto" w:fill="auto"/>
            <w:noWrap/>
            <w:vAlign w:val="center"/>
            <w:hideMark/>
          </w:tcPr>
          <w:p w14:paraId="4DD5911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152C6F49"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64B5F90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162,02</w:t>
            </w:r>
          </w:p>
        </w:tc>
        <w:tc>
          <w:tcPr>
            <w:tcW w:w="656" w:type="dxa"/>
            <w:tcBorders>
              <w:top w:val="nil"/>
              <w:left w:val="nil"/>
              <w:bottom w:val="single" w:sz="4" w:space="0" w:color="C0C0C0"/>
              <w:right w:val="single" w:sz="4" w:space="0" w:color="C0C0C0"/>
            </w:tcBorders>
            <w:shd w:val="clear" w:color="000000" w:fill="FFFF99"/>
            <w:noWrap/>
            <w:vAlign w:val="center"/>
            <w:hideMark/>
          </w:tcPr>
          <w:p w14:paraId="341F02D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312,87</w:t>
            </w:r>
          </w:p>
        </w:tc>
        <w:tc>
          <w:tcPr>
            <w:tcW w:w="656" w:type="dxa"/>
            <w:tcBorders>
              <w:top w:val="nil"/>
              <w:left w:val="nil"/>
              <w:bottom w:val="single" w:sz="4" w:space="0" w:color="C0C0C0"/>
              <w:right w:val="single" w:sz="4" w:space="0" w:color="C0C0C0"/>
            </w:tcBorders>
            <w:shd w:val="clear" w:color="auto" w:fill="auto"/>
            <w:noWrap/>
            <w:vAlign w:val="center"/>
            <w:hideMark/>
          </w:tcPr>
          <w:p w14:paraId="24BBE923"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auto" w:fill="auto"/>
            <w:noWrap/>
            <w:vAlign w:val="center"/>
            <w:hideMark/>
          </w:tcPr>
          <w:p w14:paraId="57EBBC0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099A44D9"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66" w:type="dxa"/>
            <w:tcBorders>
              <w:top w:val="nil"/>
              <w:left w:val="nil"/>
              <w:bottom w:val="single" w:sz="4" w:space="0" w:color="C0C0C0"/>
              <w:right w:val="single" w:sz="4" w:space="0" w:color="C0C0C0"/>
            </w:tcBorders>
            <w:shd w:val="clear" w:color="000000" w:fill="FFFF99"/>
            <w:noWrap/>
            <w:vAlign w:val="center"/>
            <w:hideMark/>
          </w:tcPr>
          <w:p w14:paraId="7E4FF18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163,89</w:t>
            </w:r>
          </w:p>
        </w:tc>
        <w:tc>
          <w:tcPr>
            <w:tcW w:w="723" w:type="dxa"/>
            <w:tcBorders>
              <w:top w:val="nil"/>
              <w:left w:val="nil"/>
              <w:bottom w:val="single" w:sz="4" w:space="0" w:color="C0C0C0"/>
              <w:right w:val="single" w:sz="4" w:space="0" w:color="C0C0C0"/>
            </w:tcBorders>
            <w:shd w:val="clear" w:color="000000" w:fill="FFFF99"/>
            <w:noWrap/>
            <w:vAlign w:val="center"/>
            <w:hideMark/>
          </w:tcPr>
          <w:p w14:paraId="5BF29B5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319,42</w:t>
            </w:r>
          </w:p>
        </w:tc>
        <w:tc>
          <w:tcPr>
            <w:tcW w:w="724" w:type="dxa"/>
            <w:tcBorders>
              <w:top w:val="nil"/>
              <w:left w:val="nil"/>
              <w:bottom w:val="single" w:sz="4" w:space="0" w:color="C0C0C0"/>
              <w:right w:val="single" w:sz="12" w:space="0" w:color="C0C0C0"/>
            </w:tcBorders>
            <w:shd w:val="clear" w:color="auto" w:fill="auto"/>
            <w:noWrap/>
            <w:vAlign w:val="center"/>
            <w:hideMark/>
          </w:tcPr>
          <w:p w14:paraId="053D5E40"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r>
      <w:tr w:rsidR="00CE6986" w:rsidRPr="00CE6986" w14:paraId="3F1423B5"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5102E806"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1.1.3</w:t>
            </w:r>
          </w:p>
        </w:tc>
        <w:tc>
          <w:tcPr>
            <w:tcW w:w="3287" w:type="dxa"/>
            <w:tcBorders>
              <w:top w:val="nil"/>
              <w:left w:val="nil"/>
              <w:bottom w:val="single" w:sz="4" w:space="0" w:color="C0C0C0"/>
              <w:right w:val="single" w:sz="4" w:space="0" w:color="C0C0C0"/>
            </w:tcBorders>
            <w:shd w:val="clear" w:color="auto" w:fill="auto"/>
            <w:hideMark/>
          </w:tcPr>
          <w:p w14:paraId="778C0997"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СН1</w:t>
            </w:r>
          </w:p>
        </w:tc>
        <w:tc>
          <w:tcPr>
            <w:tcW w:w="576" w:type="dxa"/>
            <w:tcBorders>
              <w:top w:val="nil"/>
              <w:left w:val="nil"/>
              <w:bottom w:val="single" w:sz="4" w:space="0" w:color="C0C0C0"/>
              <w:right w:val="single" w:sz="4" w:space="0" w:color="C0C0C0"/>
            </w:tcBorders>
            <w:shd w:val="clear" w:color="auto" w:fill="auto"/>
            <w:vAlign w:val="center"/>
            <w:hideMark/>
          </w:tcPr>
          <w:p w14:paraId="5258D6C6"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auto" w:fill="auto"/>
            <w:noWrap/>
            <w:vAlign w:val="center"/>
            <w:hideMark/>
          </w:tcPr>
          <w:p w14:paraId="3534399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2F91BFD4"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0578F26C"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0BF8DAE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127,61</w:t>
            </w:r>
          </w:p>
        </w:tc>
        <w:tc>
          <w:tcPr>
            <w:tcW w:w="656" w:type="dxa"/>
            <w:tcBorders>
              <w:top w:val="nil"/>
              <w:left w:val="nil"/>
              <w:bottom w:val="single" w:sz="4" w:space="0" w:color="C0C0C0"/>
              <w:right w:val="single" w:sz="4" w:space="0" w:color="C0C0C0"/>
            </w:tcBorders>
            <w:shd w:val="clear" w:color="000000" w:fill="FFFF99"/>
            <w:noWrap/>
            <w:vAlign w:val="center"/>
            <w:hideMark/>
          </w:tcPr>
          <w:p w14:paraId="64F17B58"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auto" w:fill="auto"/>
            <w:noWrap/>
            <w:vAlign w:val="center"/>
            <w:hideMark/>
          </w:tcPr>
          <w:p w14:paraId="1F15D31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2350A17B"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674FAA06"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763A86D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121,24</w:t>
            </w:r>
          </w:p>
        </w:tc>
        <w:tc>
          <w:tcPr>
            <w:tcW w:w="656" w:type="dxa"/>
            <w:tcBorders>
              <w:top w:val="nil"/>
              <w:left w:val="nil"/>
              <w:bottom w:val="single" w:sz="4" w:space="0" w:color="C0C0C0"/>
              <w:right w:val="single" w:sz="4" w:space="0" w:color="C0C0C0"/>
            </w:tcBorders>
            <w:shd w:val="clear" w:color="000000" w:fill="FFFF99"/>
            <w:noWrap/>
            <w:vAlign w:val="center"/>
            <w:hideMark/>
          </w:tcPr>
          <w:p w14:paraId="3E52C336"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auto" w:fill="auto"/>
            <w:noWrap/>
            <w:vAlign w:val="center"/>
            <w:hideMark/>
          </w:tcPr>
          <w:p w14:paraId="0817CCF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141E7A6B"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66" w:type="dxa"/>
            <w:tcBorders>
              <w:top w:val="nil"/>
              <w:left w:val="nil"/>
              <w:bottom w:val="single" w:sz="4" w:space="0" w:color="C0C0C0"/>
              <w:right w:val="single" w:sz="4" w:space="0" w:color="C0C0C0"/>
            </w:tcBorders>
            <w:shd w:val="clear" w:color="auto" w:fill="auto"/>
            <w:noWrap/>
            <w:vAlign w:val="center"/>
            <w:hideMark/>
          </w:tcPr>
          <w:p w14:paraId="704B232D"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723" w:type="dxa"/>
            <w:tcBorders>
              <w:top w:val="nil"/>
              <w:left w:val="nil"/>
              <w:bottom w:val="single" w:sz="4" w:space="0" w:color="C0C0C0"/>
              <w:right w:val="single" w:sz="4" w:space="0" w:color="C0C0C0"/>
            </w:tcBorders>
            <w:shd w:val="clear" w:color="000000" w:fill="FFFF99"/>
            <w:noWrap/>
            <w:vAlign w:val="center"/>
            <w:hideMark/>
          </w:tcPr>
          <w:p w14:paraId="0D915A0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124,42</w:t>
            </w:r>
          </w:p>
        </w:tc>
        <w:tc>
          <w:tcPr>
            <w:tcW w:w="724" w:type="dxa"/>
            <w:tcBorders>
              <w:top w:val="nil"/>
              <w:left w:val="nil"/>
              <w:bottom w:val="single" w:sz="4" w:space="0" w:color="C0C0C0"/>
              <w:right w:val="single" w:sz="12" w:space="0" w:color="C0C0C0"/>
            </w:tcBorders>
            <w:shd w:val="clear" w:color="000000" w:fill="FFFF99"/>
            <w:noWrap/>
            <w:vAlign w:val="center"/>
            <w:hideMark/>
          </w:tcPr>
          <w:p w14:paraId="1C38835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r>
      <w:tr w:rsidR="00CE6986" w:rsidRPr="00CE6986" w14:paraId="7E68D61F"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02AAB4F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1.1.4</w:t>
            </w:r>
          </w:p>
        </w:tc>
        <w:tc>
          <w:tcPr>
            <w:tcW w:w="3287" w:type="dxa"/>
            <w:tcBorders>
              <w:top w:val="nil"/>
              <w:left w:val="nil"/>
              <w:bottom w:val="single" w:sz="4" w:space="0" w:color="C0C0C0"/>
              <w:right w:val="single" w:sz="4" w:space="0" w:color="C0C0C0"/>
            </w:tcBorders>
            <w:shd w:val="clear" w:color="auto" w:fill="auto"/>
            <w:hideMark/>
          </w:tcPr>
          <w:p w14:paraId="69EC4163"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СН2</w:t>
            </w:r>
          </w:p>
        </w:tc>
        <w:tc>
          <w:tcPr>
            <w:tcW w:w="576" w:type="dxa"/>
            <w:tcBorders>
              <w:top w:val="nil"/>
              <w:left w:val="nil"/>
              <w:bottom w:val="single" w:sz="4" w:space="0" w:color="C0C0C0"/>
              <w:right w:val="single" w:sz="4" w:space="0" w:color="C0C0C0"/>
            </w:tcBorders>
            <w:shd w:val="clear" w:color="auto" w:fill="auto"/>
            <w:vAlign w:val="center"/>
            <w:hideMark/>
          </w:tcPr>
          <w:p w14:paraId="279569E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auto" w:fill="auto"/>
            <w:noWrap/>
            <w:vAlign w:val="center"/>
            <w:hideMark/>
          </w:tcPr>
          <w:p w14:paraId="2A0BB15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1D9EE67E"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73FD36BA"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54297E4C"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56DF05D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231,91</w:t>
            </w:r>
          </w:p>
        </w:tc>
        <w:tc>
          <w:tcPr>
            <w:tcW w:w="804" w:type="dxa"/>
            <w:tcBorders>
              <w:top w:val="nil"/>
              <w:left w:val="nil"/>
              <w:bottom w:val="single" w:sz="4" w:space="0" w:color="C0C0C0"/>
              <w:right w:val="single" w:sz="4" w:space="0" w:color="C0C0C0"/>
            </w:tcBorders>
            <w:shd w:val="clear" w:color="auto" w:fill="auto"/>
            <w:noWrap/>
            <w:vAlign w:val="center"/>
            <w:hideMark/>
          </w:tcPr>
          <w:p w14:paraId="44F0205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4B1465AB"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688D2B55"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0AC45065"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284CF77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219,18</w:t>
            </w:r>
          </w:p>
        </w:tc>
        <w:tc>
          <w:tcPr>
            <w:tcW w:w="804" w:type="dxa"/>
            <w:tcBorders>
              <w:top w:val="nil"/>
              <w:left w:val="nil"/>
              <w:bottom w:val="single" w:sz="4" w:space="0" w:color="C0C0C0"/>
              <w:right w:val="single" w:sz="4" w:space="0" w:color="C0C0C0"/>
            </w:tcBorders>
            <w:shd w:val="clear" w:color="auto" w:fill="auto"/>
            <w:noWrap/>
            <w:vAlign w:val="center"/>
            <w:hideMark/>
          </w:tcPr>
          <w:p w14:paraId="2BBED36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auto" w:fill="auto"/>
            <w:noWrap/>
            <w:vAlign w:val="center"/>
            <w:hideMark/>
          </w:tcPr>
          <w:p w14:paraId="52C19061"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66" w:type="dxa"/>
            <w:tcBorders>
              <w:top w:val="nil"/>
              <w:left w:val="nil"/>
              <w:bottom w:val="single" w:sz="4" w:space="0" w:color="C0C0C0"/>
              <w:right w:val="single" w:sz="4" w:space="0" w:color="C0C0C0"/>
            </w:tcBorders>
            <w:shd w:val="clear" w:color="auto" w:fill="auto"/>
            <w:noWrap/>
            <w:vAlign w:val="center"/>
            <w:hideMark/>
          </w:tcPr>
          <w:p w14:paraId="66CCB147"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723" w:type="dxa"/>
            <w:tcBorders>
              <w:top w:val="nil"/>
              <w:left w:val="nil"/>
              <w:bottom w:val="single" w:sz="4" w:space="0" w:color="C0C0C0"/>
              <w:right w:val="single" w:sz="4" w:space="0" w:color="C0C0C0"/>
            </w:tcBorders>
            <w:shd w:val="clear" w:color="auto" w:fill="auto"/>
            <w:noWrap/>
            <w:vAlign w:val="center"/>
            <w:hideMark/>
          </w:tcPr>
          <w:p w14:paraId="55B9DB0A"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724" w:type="dxa"/>
            <w:tcBorders>
              <w:top w:val="nil"/>
              <w:left w:val="nil"/>
              <w:bottom w:val="single" w:sz="4" w:space="0" w:color="C0C0C0"/>
              <w:right w:val="single" w:sz="12" w:space="0" w:color="C0C0C0"/>
            </w:tcBorders>
            <w:shd w:val="clear" w:color="000000" w:fill="FFFF99"/>
            <w:noWrap/>
            <w:vAlign w:val="center"/>
            <w:hideMark/>
          </w:tcPr>
          <w:p w14:paraId="5614FE3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225,54</w:t>
            </w:r>
          </w:p>
        </w:tc>
      </w:tr>
      <w:tr w:rsidR="00CE6986" w:rsidRPr="00CE6986" w14:paraId="358C5239"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16EB5D2C"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1.2</w:t>
            </w:r>
          </w:p>
        </w:tc>
        <w:tc>
          <w:tcPr>
            <w:tcW w:w="3287" w:type="dxa"/>
            <w:tcBorders>
              <w:top w:val="nil"/>
              <w:left w:val="nil"/>
              <w:bottom w:val="single" w:sz="4" w:space="0" w:color="C0C0C0"/>
              <w:right w:val="single" w:sz="4" w:space="0" w:color="C0C0C0"/>
            </w:tcBorders>
            <w:shd w:val="clear" w:color="auto" w:fill="auto"/>
            <w:hideMark/>
          </w:tcPr>
          <w:p w14:paraId="5E6228D7"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 xml:space="preserve">от электростанций ПЭ </w:t>
            </w:r>
          </w:p>
        </w:tc>
        <w:tc>
          <w:tcPr>
            <w:tcW w:w="576" w:type="dxa"/>
            <w:tcBorders>
              <w:top w:val="nil"/>
              <w:left w:val="nil"/>
              <w:bottom w:val="single" w:sz="4" w:space="0" w:color="C0C0C0"/>
              <w:right w:val="single" w:sz="4" w:space="0" w:color="C0C0C0"/>
            </w:tcBorders>
            <w:shd w:val="clear" w:color="auto" w:fill="auto"/>
            <w:vAlign w:val="center"/>
            <w:hideMark/>
          </w:tcPr>
          <w:p w14:paraId="76C5A15C"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16CC3DC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14,57</w:t>
            </w:r>
          </w:p>
        </w:tc>
        <w:tc>
          <w:tcPr>
            <w:tcW w:w="656" w:type="dxa"/>
            <w:tcBorders>
              <w:top w:val="nil"/>
              <w:left w:val="nil"/>
              <w:bottom w:val="single" w:sz="4" w:space="0" w:color="C0C0C0"/>
              <w:right w:val="single" w:sz="4" w:space="0" w:color="C0C0C0"/>
            </w:tcBorders>
            <w:shd w:val="clear" w:color="000000" w:fill="FFFF99"/>
            <w:noWrap/>
            <w:vAlign w:val="center"/>
            <w:hideMark/>
          </w:tcPr>
          <w:p w14:paraId="346B0922"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094A3146"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7E510EB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14,57</w:t>
            </w:r>
          </w:p>
        </w:tc>
        <w:tc>
          <w:tcPr>
            <w:tcW w:w="656" w:type="dxa"/>
            <w:tcBorders>
              <w:top w:val="nil"/>
              <w:left w:val="nil"/>
              <w:bottom w:val="single" w:sz="4" w:space="0" w:color="C0C0C0"/>
              <w:right w:val="single" w:sz="4" w:space="0" w:color="C0C0C0"/>
            </w:tcBorders>
            <w:shd w:val="clear" w:color="000000" w:fill="FFFF99"/>
            <w:noWrap/>
            <w:vAlign w:val="center"/>
            <w:hideMark/>
          </w:tcPr>
          <w:p w14:paraId="06AD61FD"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000000" w:fill="CCFFCC"/>
            <w:noWrap/>
            <w:vAlign w:val="center"/>
            <w:hideMark/>
          </w:tcPr>
          <w:p w14:paraId="4494D7B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13,22</w:t>
            </w:r>
          </w:p>
        </w:tc>
        <w:tc>
          <w:tcPr>
            <w:tcW w:w="656" w:type="dxa"/>
            <w:tcBorders>
              <w:top w:val="nil"/>
              <w:left w:val="nil"/>
              <w:bottom w:val="single" w:sz="4" w:space="0" w:color="C0C0C0"/>
              <w:right w:val="single" w:sz="4" w:space="0" w:color="C0C0C0"/>
            </w:tcBorders>
            <w:shd w:val="clear" w:color="000000" w:fill="FFFF99"/>
            <w:noWrap/>
            <w:vAlign w:val="center"/>
            <w:hideMark/>
          </w:tcPr>
          <w:p w14:paraId="1D235E4B"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70E5378A"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2490903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13,22</w:t>
            </w:r>
          </w:p>
        </w:tc>
        <w:tc>
          <w:tcPr>
            <w:tcW w:w="656" w:type="dxa"/>
            <w:tcBorders>
              <w:top w:val="nil"/>
              <w:left w:val="nil"/>
              <w:bottom w:val="single" w:sz="4" w:space="0" w:color="C0C0C0"/>
              <w:right w:val="single" w:sz="4" w:space="0" w:color="C0C0C0"/>
            </w:tcBorders>
            <w:shd w:val="clear" w:color="000000" w:fill="FFFF99"/>
            <w:noWrap/>
            <w:vAlign w:val="center"/>
            <w:hideMark/>
          </w:tcPr>
          <w:p w14:paraId="58FA253D"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000000" w:fill="CCFFCC"/>
            <w:noWrap/>
            <w:vAlign w:val="center"/>
            <w:hideMark/>
          </w:tcPr>
          <w:p w14:paraId="0F736E0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13,90</w:t>
            </w:r>
          </w:p>
        </w:tc>
        <w:tc>
          <w:tcPr>
            <w:tcW w:w="656" w:type="dxa"/>
            <w:tcBorders>
              <w:top w:val="nil"/>
              <w:left w:val="nil"/>
              <w:bottom w:val="single" w:sz="4" w:space="0" w:color="C0C0C0"/>
              <w:right w:val="single" w:sz="4" w:space="0" w:color="C0C0C0"/>
            </w:tcBorders>
            <w:shd w:val="clear" w:color="000000" w:fill="FFFF99"/>
            <w:noWrap/>
            <w:vAlign w:val="center"/>
            <w:hideMark/>
          </w:tcPr>
          <w:p w14:paraId="5A50C65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66" w:type="dxa"/>
            <w:tcBorders>
              <w:top w:val="nil"/>
              <w:left w:val="nil"/>
              <w:bottom w:val="single" w:sz="4" w:space="0" w:color="C0C0C0"/>
              <w:right w:val="single" w:sz="4" w:space="0" w:color="C0C0C0"/>
            </w:tcBorders>
            <w:shd w:val="clear" w:color="000000" w:fill="FFFF99"/>
            <w:noWrap/>
            <w:vAlign w:val="center"/>
            <w:hideMark/>
          </w:tcPr>
          <w:p w14:paraId="67D6534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3" w:type="dxa"/>
            <w:tcBorders>
              <w:top w:val="nil"/>
              <w:left w:val="nil"/>
              <w:bottom w:val="single" w:sz="4" w:space="0" w:color="C0C0C0"/>
              <w:right w:val="single" w:sz="4" w:space="0" w:color="C0C0C0"/>
            </w:tcBorders>
            <w:shd w:val="clear" w:color="000000" w:fill="FFFF99"/>
            <w:noWrap/>
            <w:vAlign w:val="center"/>
            <w:hideMark/>
          </w:tcPr>
          <w:p w14:paraId="244653F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13,90</w:t>
            </w:r>
          </w:p>
        </w:tc>
        <w:tc>
          <w:tcPr>
            <w:tcW w:w="724" w:type="dxa"/>
            <w:tcBorders>
              <w:top w:val="nil"/>
              <w:left w:val="nil"/>
              <w:bottom w:val="single" w:sz="4" w:space="0" w:color="C0C0C0"/>
              <w:right w:val="single" w:sz="12" w:space="0" w:color="C0C0C0"/>
            </w:tcBorders>
            <w:shd w:val="clear" w:color="000000" w:fill="FFFF99"/>
            <w:noWrap/>
            <w:vAlign w:val="center"/>
            <w:hideMark/>
          </w:tcPr>
          <w:p w14:paraId="390FFDE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r>
      <w:tr w:rsidR="00CE6986" w:rsidRPr="00CE6986" w14:paraId="5866AC91"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633B1D3C"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1.3</w:t>
            </w:r>
          </w:p>
        </w:tc>
        <w:tc>
          <w:tcPr>
            <w:tcW w:w="3287" w:type="dxa"/>
            <w:tcBorders>
              <w:top w:val="nil"/>
              <w:left w:val="nil"/>
              <w:bottom w:val="single" w:sz="4" w:space="0" w:color="C0C0C0"/>
              <w:right w:val="single" w:sz="4" w:space="0" w:color="C0C0C0"/>
            </w:tcBorders>
            <w:shd w:val="clear" w:color="auto" w:fill="auto"/>
            <w:hideMark/>
          </w:tcPr>
          <w:p w14:paraId="6DDD8067"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от других поставщиков (в т.ч. с оптового рынка)</w:t>
            </w:r>
          </w:p>
        </w:tc>
        <w:tc>
          <w:tcPr>
            <w:tcW w:w="576" w:type="dxa"/>
            <w:tcBorders>
              <w:top w:val="nil"/>
              <w:left w:val="nil"/>
              <w:bottom w:val="single" w:sz="4" w:space="0" w:color="C0C0C0"/>
              <w:right w:val="single" w:sz="4" w:space="0" w:color="C0C0C0"/>
            </w:tcBorders>
            <w:shd w:val="clear" w:color="auto" w:fill="auto"/>
            <w:vAlign w:val="center"/>
            <w:hideMark/>
          </w:tcPr>
          <w:p w14:paraId="6593E80D"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763A25A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FFFF99"/>
            <w:noWrap/>
            <w:vAlign w:val="center"/>
            <w:hideMark/>
          </w:tcPr>
          <w:p w14:paraId="2FC30C80"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68C35128"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280D5063"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21D1AC2D"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000000" w:fill="CCFFCC"/>
            <w:noWrap/>
            <w:vAlign w:val="center"/>
            <w:hideMark/>
          </w:tcPr>
          <w:p w14:paraId="03C6F56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FFFF99"/>
            <w:noWrap/>
            <w:vAlign w:val="center"/>
            <w:hideMark/>
          </w:tcPr>
          <w:p w14:paraId="02C0DC44"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3BCED580"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08E15D35"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48C16C3B"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000000" w:fill="CCFFCC"/>
            <w:noWrap/>
            <w:vAlign w:val="center"/>
            <w:hideMark/>
          </w:tcPr>
          <w:p w14:paraId="3F61F33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FFFF99"/>
            <w:noWrap/>
            <w:vAlign w:val="center"/>
            <w:hideMark/>
          </w:tcPr>
          <w:p w14:paraId="2BBB7DE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66" w:type="dxa"/>
            <w:tcBorders>
              <w:top w:val="nil"/>
              <w:left w:val="nil"/>
              <w:bottom w:val="single" w:sz="4" w:space="0" w:color="C0C0C0"/>
              <w:right w:val="single" w:sz="4" w:space="0" w:color="C0C0C0"/>
            </w:tcBorders>
            <w:shd w:val="clear" w:color="000000" w:fill="FFFF99"/>
            <w:noWrap/>
            <w:vAlign w:val="center"/>
            <w:hideMark/>
          </w:tcPr>
          <w:p w14:paraId="52D9343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3" w:type="dxa"/>
            <w:tcBorders>
              <w:top w:val="nil"/>
              <w:left w:val="nil"/>
              <w:bottom w:val="single" w:sz="4" w:space="0" w:color="C0C0C0"/>
              <w:right w:val="single" w:sz="4" w:space="0" w:color="C0C0C0"/>
            </w:tcBorders>
            <w:shd w:val="clear" w:color="000000" w:fill="FFFF99"/>
            <w:noWrap/>
            <w:vAlign w:val="center"/>
            <w:hideMark/>
          </w:tcPr>
          <w:p w14:paraId="71B44DF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4" w:type="dxa"/>
            <w:tcBorders>
              <w:top w:val="nil"/>
              <w:left w:val="nil"/>
              <w:bottom w:val="single" w:sz="4" w:space="0" w:color="C0C0C0"/>
              <w:right w:val="single" w:sz="12" w:space="0" w:color="C0C0C0"/>
            </w:tcBorders>
            <w:shd w:val="clear" w:color="000000" w:fill="FFFF99"/>
            <w:noWrap/>
            <w:vAlign w:val="center"/>
            <w:hideMark/>
          </w:tcPr>
          <w:p w14:paraId="2D20A50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r>
      <w:tr w:rsidR="00CE6986" w:rsidRPr="00CE6986" w14:paraId="4DE4C9F4"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75F72006"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1.4</w:t>
            </w:r>
          </w:p>
        </w:tc>
        <w:tc>
          <w:tcPr>
            <w:tcW w:w="3287" w:type="dxa"/>
            <w:tcBorders>
              <w:top w:val="nil"/>
              <w:left w:val="nil"/>
              <w:bottom w:val="single" w:sz="4" w:space="0" w:color="C0C0C0"/>
              <w:right w:val="single" w:sz="4" w:space="0" w:color="C0C0C0"/>
            </w:tcBorders>
            <w:shd w:val="clear" w:color="auto" w:fill="auto"/>
            <w:hideMark/>
          </w:tcPr>
          <w:p w14:paraId="24946EDB"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 xml:space="preserve">от других организаций </w:t>
            </w:r>
          </w:p>
        </w:tc>
        <w:tc>
          <w:tcPr>
            <w:tcW w:w="576" w:type="dxa"/>
            <w:tcBorders>
              <w:top w:val="nil"/>
              <w:left w:val="nil"/>
              <w:bottom w:val="single" w:sz="4" w:space="0" w:color="C0C0C0"/>
              <w:right w:val="single" w:sz="4" w:space="0" w:color="C0C0C0"/>
            </w:tcBorders>
            <w:shd w:val="clear" w:color="auto" w:fill="auto"/>
            <w:vAlign w:val="center"/>
            <w:hideMark/>
          </w:tcPr>
          <w:p w14:paraId="6D6D97F4"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206B680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FFFF99"/>
            <w:noWrap/>
            <w:vAlign w:val="center"/>
            <w:hideMark/>
          </w:tcPr>
          <w:p w14:paraId="538275BC"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4EEB990B"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3F5B1C7A"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25605A3A"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000000" w:fill="CCFFCC"/>
            <w:noWrap/>
            <w:vAlign w:val="center"/>
            <w:hideMark/>
          </w:tcPr>
          <w:p w14:paraId="7C7217B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FFFF99"/>
            <w:noWrap/>
            <w:vAlign w:val="center"/>
            <w:hideMark/>
          </w:tcPr>
          <w:p w14:paraId="4005C876"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38E83B32"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4033CF52"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1EA554AF"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000000" w:fill="CCFFCC"/>
            <w:noWrap/>
            <w:vAlign w:val="center"/>
            <w:hideMark/>
          </w:tcPr>
          <w:p w14:paraId="47AE738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FFFF99"/>
            <w:noWrap/>
            <w:vAlign w:val="center"/>
            <w:hideMark/>
          </w:tcPr>
          <w:p w14:paraId="0A92AD2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66" w:type="dxa"/>
            <w:tcBorders>
              <w:top w:val="nil"/>
              <w:left w:val="nil"/>
              <w:bottom w:val="single" w:sz="4" w:space="0" w:color="C0C0C0"/>
              <w:right w:val="single" w:sz="4" w:space="0" w:color="C0C0C0"/>
            </w:tcBorders>
            <w:shd w:val="clear" w:color="000000" w:fill="FFFF99"/>
            <w:noWrap/>
            <w:vAlign w:val="center"/>
            <w:hideMark/>
          </w:tcPr>
          <w:p w14:paraId="38088F7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3" w:type="dxa"/>
            <w:tcBorders>
              <w:top w:val="nil"/>
              <w:left w:val="nil"/>
              <w:bottom w:val="single" w:sz="4" w:space="0" w:color="C0C0C0"/>
              <w:right w:val="single" w:sz="4" w:space="0" w:color="C0C0C0"/>
            </w:tcBorders>
            <w:shd w:val="clear" w:color="000000" w:fill="FFFF99"/>
            <w:noWrap/>
            <w:vAlign w:val="center"/>
            <w:hideMark/>
          </w:tcPr>
          <w:p w14:paraId="3B74EF8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4" w:type="dxa"/>
            <w:tcBorders>
              <w:top w:val="nil"/>
              <w:left w:val="nil"/>
              <w:bottom w:val="single" w:sz="4" w:space="0" w:color="C0C0C0"/>
              <w:right w:val="single" w:sz="12" w:space="0" w:color="C0C0C0"/>
            </w:tcBorders>
            <w:shd w:val="clear" w:color="000000" w:fill="FFFF99"/>
            <w:noWrap/>
            <w:vAlign w:val="center"/>
            <w:hideMark/>
          </w:tcPr>
          <w:p w14:paraId="1016987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r>
      <w:tr w:rsidR="00CE6986" w:rsidRPr="00CE6986" w14:paraId="5606AD3A"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5D24679C"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2</w:t>
            </w:r>
          </w:p>
        </w:tc>
        <w:tc>
          <w:tcPr>
            <w:tcW w:w="3287" w:type="dxa"/>
            <w:tcBorders>
              <w:top w:val="nil"/>
              <w:left w:val="nil"/>
              <w:bottom w:val="single" w:sz="4" w:space="0" w:color="C0C0C0"/>
              <w:right w:val="single" w:sz="4" w:space="0" w:color="C0C0C0"/>
            </w:tcBorders>
            <w:shd w:val="clear" w:color="auto" w:fill="auto"/>
            <w:hideMark/>
          </w:tcPr>
          <w:p w14:paraId="58A7C0EF"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xml:space="preserve">Потери в сети </w:t>
            </w:r>
          </w:p>
        </w:tc>
        <w:tc>
          <w:tcPr>
            <w:tcW w:w="576" w:type="dxa"/>
            <w:tcBorders>
              <w:top w:val="nil"/>
              <w:left w:val="nil"/>
              <w:bottom w:val="single" w:sz="4" w:space="0" w:color="C0C0C0"/>
              <w:right w:val="single" w:sz="4" w:space="0" w:color="C0C0C0"/>
            </w:tcBorders>
            <w:shd w:val="clear" w:color="auto" w:fill="auto"/>
            <w:vAlign w:val="center"/>
            <w:hideMark/>
          </w:tcPr>
          <w:p w14:paraId="36A174E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6B0F9BB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117,79</w:t>
            </w:r>
          </w:p>
        </w:tc>
        <w:tc>
          <w:tcPr>
            <w:tcW w:w="656" w:type="dxa"/>
            <w:tcBorders>
              <w:top w:val="nil"/>
              <w:left w:val="nil"/>
              <w:bottom w:val="single" w:sz="4" w:space="0" w:color="C0C0C0"/>
              <w:right w:val="single" w:sz="4" w:space="0" w:color="C0C0C0"/>
            </w:tcBorders>
            <w:shd w:val="clear" w:color="000000" w:fill="FFFF99"/>
            <w:noWrap/>
            <w:vAlign w:val="center"/>
            <w:hideMark/>
          </w:tcPr>
          <w:p w14:paraId="50D5795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79,29</w:t>
            </w:r>
          </w:p>
        </w:tc>
        <w:tc>
          <w:tcPr>
            <w:tcW w:w="656" w:type="dxa"/>
            <w:tcBorders>
              <w:top w:val="nil"/>
              <w:left w:val="nil"/>
              <w:bottom w:val="single" w:sz="4" w:space="0" w:color="C0C0C0"/>
              <w:right w:val="single" w:sz="4" w:space="0" w:color="C0C0C0"/>
            </w:tcBorders>
            <w:shd w:val="clear" w:color="000000" w:fill="FFFF99"/>
            <w:noWrap/>
            <w:vAlign w:val="center"/>
            <w:hideMark/>
          </w:tcPr>
          <w:p w14:paraId="289E0CD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10,91</w:t>
            </w:r>
          </w:p>
        </w:tc>
        <w:tc>
          <w:tcPr>
            <w:tcW w:w="656" w:type="dxa"/>
            <w:tcBorders>
              <w:top w:val="nil"/>
              <w:left w:val="nil"/>
              <w:bottom w:val="single" w:sz="4" w:space="0" w:color="C0C0C0"/>
              <w:right w:val="single" w:sz="4" w:space="0" w:color="C0C0C0"/>
            </w:tcBorders>
            <w:shd w:val="clear" w:color="000000" w:fill="FFFF99"/>
            <w:noWrap/>
            <w:vAlign w:val="center"/>
            <w:hideMark/>
          </w:tcPr>
          <w:p w14:paraId="525FCAC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19,30</w:t>
            </w:r>
          </w:p>
        </w:tc>
        <w:tc>
          <w:tcPr>
            <w:tcW w:w="656" w:type="dxa"/>
            <w:tcBorders>
              <w:top w:val="nil"/>
              <w:left w:val="nil"/>
              <w:bottom w:val="single" w:sz="4" w:space="0" w:color="C0C0C0"/>
              <w:right w:val="single" w:sz="4" w:space="0" w:color="C0C0C0"/>
            </w:tcBorders>
            <w:shd w:val="clear" w:color="000000" w:fill="FFFF99"/>
            <w:noWrap/>
            <w:vAlign w:val="center"/>
            <w:hideMark/>
          </w:tcPr>
          <w:p w14:paraId="3FF32E5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8,30</w:t>
            </w:r>
          </w:p>
        </w:tc>
        <w:tc>
          <w:tcPr>
            <w:tcW w:w="804" w:type="dxa"/>
            <w:tcBorders>
              <w:top w:val="nil"/>
              <w:left w:val="nil"/>
              <w:bottom w:val="single" w:sz="4" w:space="0" w:color="C0C0C0"/>
              <w:right w:val="single" w:sz="4" w:space="0" w:color="C0C0C0"/>
            </w:tcBorders>
            <w:shd w:val="clear" w:color="000000" w:fill="CCFFCC"/>
            <w:noWrap/>
            <w:vAlign w:val="center"/>
            <w:hideMark/>
          </w:tcPr>
          <w:p w14:paraId="6F46086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110,17</w:t>
            </w:r>
          </w:p>
        </w:tc>
        <w:tc>
          <w:tcPr>
            <w:tcW w:w="656" w:type="dxa"/>
            <w:tcBorders>
              <w:top w:val="nil"/>
              <w:left w:val="nil"/>
              <w:bottom w:val="single" w:sz="4" w:space="0" w:color="C0C0C0"/>
              <w:right w:val="single" w:sz="4" w:space="0" w:color="C0C0C0"/>
            </w:tcBorders>
            <w:shd w:val="clear" w:color="000000" w:fill="FFFF99"/>
            <w:noWrap/>
            <w:vAlign w:val="center"/>
            <w:hideMark/>
          </w:tcPr>
          <w:p w14:paraId="6CBD9C8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73,43</w:t>
            </w:r>
          </w:p>
        </w:tc>
        <w:tc>
          <w:tcPr>
            <w:tcW w:w="656" w:type="dxa"/>
            <w:tcBorders>
              <w:top w:val="nil"/>
              <w:left w:val="nil"/>
              <w:bottom w:val="single" w:sz="4" w:space="0" w:color="C0C0C0"/>
              <w:right w:val="single" w:sz="4" w:space="0" w:color="C0C0C0"/>
            </w:tcBorders>
            <w:shd w:val="clear" w:color="000000" w:fill="FFFF99"/>
            <w:noWrap/>
            <w:vAlign w:val="center"/>
            <w:hideMark/>
          </w:tcPr>
          <w:p w14:paraId="412BC98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10,42</w:t>
            </w:r>
          </w:p>
        </w:tc>
        <w:tc>
          <w:tcPr>
            <w:tcW w:w="656" w:type="dxa"/>
            <w:tcBorders>
              <w:top w:val="nil"/>
              <w:left w:val="nil"/>
              <w:bottom w:val="single" w:sz="4" w:space="0" w:color="C0C0C0"/>
              <w:right w:val="single" w:sz="4" w:space="0" w:color="C0C0C0"/>
            </w:tcBorders>
            <w:shd w:val="clear" w:color="000000" w:fill="FFFF99"/>
            <w:noWrap/>
            <w:vAlign w:val="center"/>
            <w:hideMark/>
          </w:tcPr>
          <w:p w14:paraId="47DF271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18,57</w:t>
            </w:r>
          </w:p>
        </w:tc>
        <w:tc>
          <w:tcPr>
            <w:tcW w:w="656" w:type="dxa"/>
            <w:tcBorders>
              <w:top w:val="nil"/>
              <w:left w:val="nil"/>
              <w:bottom w:val="single" w:sz="4" w:space="0" w:color="C0C0C0"/>
              <w:right w:val="single" w:sz="4" w:space="0" w:color="C0C0C0"/>
            </w:tcBorders>
            <w:shd w:val="clear" w:color="000000" w:fill="FFFF99"/>
            <w:noWrap/>
            <w:vAlign w:val="center"/>
            <w:hideMark/>
          </w:tcPr>
          <w:p w14:paraId="56EAAE0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7,76</w:t>
            </w:r>
          </w:p>
        </w:tc>
        <w:tc>
          <w:tcPr>
            <w:tcW w:w="804" w:type="dxa"/>
            <w:tcBorders>
              <w:top w:val="nil"/>
              <w:left w:val="nil"/>
              <w:bottom w:val="single" w:sz="4" w:space="0" w:color="C0C0C0"/>
              <w:right w:val="single" w:sz="4" w:space="0" w:color="C0C0C0"/>
            </w:tcBorders>
            <w:shd w:val="clear" w:color="000000" w:fill="CCFFCC"/>
            <w:noWrap/>
            <w:vAlign w:val="center"/>
            <w:hideMark/>
          </w:tcPr>
          <w:p w14:paraId="0422861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113,98</w:t>
            </w:r>
          </w:p>
        </w:tc>
        <w:tc>
          <w:tcPr>
            <w:tcW w:w="656" w:type="dxa"/>
            <w:tcBorders>
              <w:top w:val="nil"/>
              <w:left w:val="nil"/>
              <w:bottom w:val="single" w:sz="4" w:space="0" w:color="C0C0C0"/>
              <w:right w:val="single" w:sz="4" w:space="0" w:color="C0C0C0"/>
            </w:tcBorders>
            <w:shd w:val="clear" w:color="000000" w:fill="CCFFCC"/>
            <w:noWrap/>
            <w:vAlign w:val="center"/>
            <w:hideMark/>
          </w:tcPr>
          <w:p w14:paraId="3B7E70B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76,36</w:t>
            </w:r>
          </w:p>
        </w:tc>
        <w:tc>
          <w:tcPr>
            <w:tcW w:w="866" w:type="dxa"/>
            <w:tcBorders>
              <w:top w:val="nil"/>
              <w:left w:val="nil"/>
              <w:bottom w:val="single" w:sz="4" w:space="0" w:color="C0C0C0"/>
              <w:right w:val="single" w:sz="4" w:space="0" w:color="C0C0C0"/>
            </w:tcBorders>
            <w:shd w:val="clear" w:color="000000" w:fill="CCFFCC"/>
            <w:noWrap/>
            <w:vAlign w:val="center"/>
            <w:hideMark/>
          </w:tcPr>
          <w:p w14:paraId="7CB66F2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10,66</w:t>
            </w:r>
          </w:p>
        </w:tc>
        <w:tc>
          <w:tcPr>
            <w:tcW w:w="723" w:type="dxa"/>
            <w:tcBorders>
              <w:top w:val="nil"/>
              <w:left w:val="nil"/>
              <w:bottom w:val="single" w:sz="4" w:space="0" w:color="C0C0C0"/>
              <w:right w:val="single" w:sz="4" w:space="0" w:color="C0C0C0"/>
            </w:tcBorders>
            <w:shd w:val="clear" w:color="000000" w:fill="CCFFCC"/>
            <w:noWrap/>
            <w:vAlign w:val="center"/>
            <w:hideMark/>
          </w:tcPr>
          <w:p w14:paraId="7DD2E2C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18,93</w:t>
            </w:r>
          </w:p>
        </w:tc>
        <w:tc>
          <w:tcPr>
            <w:tcW w:w="724" w:type="dxa"/>
            <w:tcBorders>
              <w:top w:val="nil"/>
              <w:left w:val="nil"/>
              <w:bottom w:val="single" w:sz="4" w:space="0" w:color="C0C0C0"/>
              <w:right w:val="single" w:sz="12" w:space="0" w:color="C0C0C0"/>
            </w:tcBorders>
            <w:shd w:val="clear" w:color="000000" w:fill="CCFFCC"/>
            <w:noWrap/>
            <w:vAlign w:val="center"/>
            <w:hideMark/>
          </w:tcPr>
          <w:p w14:paraId="1E524AA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8,03</w:t>
            </w:r>
          </w:p>
        </w:tc>
      </w:tr>
      <w:tr w:rsidR="00CE6986" w:rsidRPr="00CE6986" w14:paraId="2A131CFB"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59306BA0"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2.1</w:t>
            </w:r>
          </w:p>
        </w:tc>
        <w:tc>
          <w:tcPr>
            <w:tcW w:w="3287" w:type="dxa"/>
            <w:tcBorders>
              <w:top w:val="nil"/>
              <w:left w:val="nil"/>
              <w:bottom w:val="single" w:sz="4" w:space="0" w:color="C0C0C0"/>
              <w:right w:val="single" w:sz="4" w:space="0" w:color="C0C0C0"/>
            </w:tcBorders>
            <w:shd w:val="clear" w:color="auto" w:fill="auto"/>
            <w:hideMark/>
          </w:tcPr>
          <w:p w14:paraId="319DC5FF"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то же в %</w:t>
            </w:r>
          </w:p>
        </w:tc>
        <w:tc>
          <w:tcPr>
            <w:tcW w:w="576" w:type="dxa"/>
            <w:tcBorders>
              <w:top w:val="nil"/>
              <w:left w:val="nil"/>
              <w:bottom w:val="single" w:sz="4" w:space="0" w:color="C0C0C0"/>
              <w:right w:val="single" w:sz="4" w:space="0" w:color="C0C0C0"/>
            </w:tcBorders>
            <w:shd w:val="clear" w:color="auto" w:fill="auto"/>
            <w:vAlign w:val="center"/>
            <w:hideMark/>
          </w:tcPr>
          <w:p w14:paraId="0CC19E8F"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w:t>
            </w:r>
          </w:p>
        </w:tc>
        <w:tc>
          <w:tcPr>
            <w:tcW w:w="804" w:type="dxa"/>
            <w:tcBorders>
              <w:top w:val="nil"/>
              <w:left w:val="nil"/>
              <w:bottom w:val="single" w:sz="4" w:space="0" w:color="C0C0C0"/>
              <w:right w:val="single" w:sz="4" w:space="0" w:color="C0C0C0"/>
            </w:tcBorders>
            <w:shd w:val="clear" w:color="auto" w:fill="auto"/>
            <w:noWrap/>
            <w:vAlign w:val="center"/>
            <w:hideMark/>
          </w:tcPr>
          <w:p w14:paraId="7AEC7C0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CCFFCC"/>
            <w:noWrap/>
            <w:vAlign w:val="center"/>
            <w:hideMark/>
          </w:tcPr>
          <w:p w14:paraId="5D5F45E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9,87</w:t>
            </w:r>
          </w:p>
        </w:tc>
        <w:tc>
          <w:tcPr>
            <w:tcW w:w="656" w:type="dxa"/>
            <w:tcBorders>
              <w:top w:val="nil"/>
              <w:left w:val="nil"/>
              <w:bottom w:val="single" w:sz="4" w:space="0" w:color="C0C0C0"/>
              <w:right w:val="single" w:sz="4" w:space="0" w:color="C0C0C0"/>
            </w:tcBorders>
            <w:shd w:val="clear" w:color="000000" w:fill="CCFFCC"/>
            <w:noWrap/>
            <w:vAlign w:val="center"/>
            <w:hideMark/>
          </w:tcPr>
          <w:p w14:paraId="2B0A7B3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6,58</w:t>
            </w:r>
          </w:p>
        </w:tc>
        <w:tc>
          <w:tcPr>
            <w:tcW w:w="656" w:type="dxa"/>
            <w:tcBorders>
              <w:top w:val="nil"/>
              <w:left w:val="nil"/>
              <w:bottom w:val="single" w:sz="4" w:space="0" w:color="C0C0C0"/>
              <w:right w:val="single" w:sz="4" w:space="0" w:color="C0C0C0"/>
            </w:tcBorders>
            <w:shd w:val="clear" w:color="000000" w:fill="CCFFCC"/>
            <w:noWrap/>
            <w:vAlign w:val="center"/>
            <w:hideMark/>
          </w:tcPr>
          <w:p w14:paraId="4C2629A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4,12</w:t>
            </w:r>
          </w:p>
        </w:tc>
        <w:tc>
          <w:tcPr>
            <w:tcW w:w="656" w:type="dxa"/>
            <w:tcBorders>
              <w:top w:val="nil"/>
              <w:left w:val="nil"/>
              <w:bottom w:val="single" w:sz="4" w:space="0" w:color="C0C0C0"/>
              <w:right w:val="single" w:sz="4" w:space="0" w:color="C0C0C0"/>
            </w:tcBorders>
            <w:shd w:val="clear" w:color="000000" w:fill="CCFFCC"/>
            <w:noWrap/>
            <w:vAlign w:val="center"/>
            <w:hideMark/>
          </w:tcPr>
          <w:p w14:paraId="6F18AD6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3,58</w:t>
            </w:r>
          </w:p>
        </w:tc>
        <w:tc>
          <w:tcPr>
            <w:tcW w:w="804" w:type="dxa"/>
            <w:tcBorders>
              <w:top w:val="nil"/>
              <w:left w:val="nil"/>
              <w:bottom w:val="single" w:sz="4" w:space="0" w:color="C0C0C0"/>
              <w:right w:val="single" w:sz="4" w:space="0" w:color="C0C0C0"/>
            </w:tcBorders>
            <w:shd w:val="clear" w:color="auto" w:fill="auto"/>
            <w:noWrap/>
            <w:vAlign w:val="center"/>
            <w:hideMark/>
          </w:tcPr>
          <w:p w14:paraId="20C0478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CCFFCC"/>
            <w:noWrap/>
            <w:vAlign w:val="center"/>
            <w:hideMark/>
          </w:tcPr>
          <w:p w14:paraId="0B85692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9,37</w:t>
            </w:r>
          </w:p>
        </w:tc>
        <w:tc>
          <w:tcPr>
            <w:tcW w:w="656" w:type="dxa"/>
            <w:tcBorders>
              <w:top w:val="nil"/>
              <w:left w:val="nil"/>
              <w:bottom w:val="single" w:sz="4" w:space="0" w:color="C0C0C0"/>
              <w:right w:val="single" w:sz="4" w:space="0" w:color="C0C0C0"/>
            </w:tcBorders>
            <w:shd w:val="clear" w:color="000000" w:fill="CCFFCC"/>
            <w:noWrap/>
            <w:vAlign w:val="center"/>
            <w:hideMark/>
          </w:tcPr>
          <w:p w14:paraId="181FC5D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6,43</w:t>
            </w:r>
          </w:p>
        </w:tc>
        <w:tc>
          <w:tcPr>
            <w:tcW w:w="656" w:type="dxa"/>
            <w:tcBorders>
              <w:top w:val="nil"/>
              <w:left w:val="nil"/>
              <w:bottom w:val="single" w:sz="4" w:space="0" w:color="C0C0C0"/>
              <w:right w:val="single" w:sz="4" w:space="0" w:color="C0C0C0"/>
            </w:tcBorders>
            <w:shd w:val="clear" w:color="000000" w:fill="CCFFCC"/>
            <w:noWrap/>
            <w:vAlign w:val="center"/>
            <w:hideMark/>
          </w:tcPr>
          <w:p w14:paraId="15F5F70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4,15</w:t>
            </w:r>
          </w:p>
        </w:tc>
        <w:tc>
          <w:tcPr>
            <w:tcW w:w="656" w:type="dxa"/>
            <w:tcBorders>
              <w:top w:val="nil"/>
              <w:left w:val="nil"/>
              <w:bottom w:val="single" w:sz="4" w:space="0" w:color="C0C0C0"/>
              <w:right w:val="single" w:sz="4" w:space="0" w:color="C0C0C0"/>
            </w:tcBorders>
            <w:shd w:val="clear" w:color="000000" w:fill="CCFFCC"/>
            <w:noWrap/>
            <w:vAlign w:val="center"/>
            <w:hideMark/>
          </w:tcPr>
          <w:p w14:paraId="18121E7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3,54</w:t>
            </w:r>
          </w:p>
        </w:tc>
        <w:tc>
          <w:tcPr>
            <w:tcW w:w="804" w:type="dxa"/>
            <w:tcBorders>
              <w:top w:val="nil"/>
              <w:left w:val="nil"/>
              <w:bottom w:val="single" w:sz="4" w:space="0" w:color="C0C0C0"/>
              <w:right w:val="single" w:sz="4" w:space="0" w:color="C0C0C0"/>
            </w:tcBorders>
            <w:shd w:val="clear" w:color="auto" w:fill="auto"/>
            <w:noWrap/>
            <w:vAlign w:val="center"/>
            <w:hideMark/>
          </w:tcPr>
          <w:p w14:paraId="0A28403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CCFFCC"/>
            <w:noWrap/>
            <w:vAlign w:val="center"/>
            <w:hideMark/>
          </w:tcPr>
          <w:p w14:paraId="4533FDD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9,62</w:t>
            </w:r>
          </w:p>
        </w:tc>
        <w:tc>
          <w:tcPr>
            <w:tcW w:w="866" w:type="dxa"/>
            <w:tcBorders>
              <w:top w:val="nil"/>
              <w:left w:val="nil"/>
              <w:bottom w:val="single" w:sz="4" w:space="0" w:color="C0C0C0"/>
              <w:right w:val="single" w:sz="4" w:space="0" w:color="C0C0C0"/>
            </w:tcBorders>
            <w:shd w:val="clear" w:color="000000" w:fill="CCFFCC"/>
            <w:noWrap/>
            <w:vAlign w:val="center"/>
            <w:hideMark/>
          </w:tcPr>
          <w:p w14:paraId="769DA04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6,51</w:t>
            </w:r>
          </w:p>
        </w:tc>
        <w:tc>
          <w:tcPr>
            <w:tcW w:w="723" w:type="dxa"/>
            <w:tcBorders>
              <w:top w:val="nil"/>
              <w:left w:val="nil"/>
              <w:bottom w:val="single" w:sz="4" w:space="0" w:color="C0C0C0"/>
              <w:right w:val="single" w:sz="4" w:space="0" w:color="C0C0C0"/>
            </w:tcBorders>
            <w:shd w:val="clear" w:color="000000" w:fill="CCFFCC"/>
            <w:noWrap/>
            <w:vAlign w:val="center"/>
            <w:hideMark/>
          </w:tcPr>
          <w:p w14:paraId="181AC41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4,14</w:t>
            </w:r>
          </w:p>
        </w:tc>
        <w:tc>
          <w:tcPr>
            <w:tcW w:w="724" w:type="dxa"/>
            <w:tcBorders>
              <w:top w:val="nil"/>
              <w:left w:val="nil"/>
              <w:bottom w:val="single" w:sz="4" w:space="0" w:color="C0C0C0"/>
              <w:right w:val="single" w:sz="12" w:space="0" w:color="C0C0C0"/>
            </w:tcBorders>
            <w:shd w:val="clear" w:color="000000" w:fill="CCFFCC"/>
            <w:noWrap/>
            <w:vAlign w:val="center"/>
            <w:hideMark/>
          </w:tcPr>
          <w:p w14:paraId="55E0BF2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3,56</w:t>
            </w:r>
          </w:p>
        </w:tc>
      </w:tr>
      <w:tr w:rsidR="00CE6986" w:rsidRPr="00CE6986" w14:paraId="51578386"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3A4B97C9"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3</w:t>
            </w:r>
          </w:p>
        </w:tc>
        <w:tc>
          <w:tcPr>
            <w:tcW w:w="3287" w:type="dxa"/>
            <w:tcBorders>
              <w:top w:val="nil"/>
              <w:left w:val="nil"/>
              <w:bottom w:val="single" w:sz="4" w:space="0" w:color="C0C0C0"/>
              <w:right w:val="single" w:sz="4" w:space="0" w:color="C0C0C0"/>
            </w:tcBorders>
            <w:shd w:val="clear" w:color="auto" w:fill="auto"/>
            <w:hideMark/>
          </w:tcPr>
          <w:p w14:paraId="010AC241"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Мощность на производственные и хозяйственные нужды</w:t>
            </w:r>
          </w:p>
        </w:tc>
        <w:tc>
          <w:tcPr>
            <w:tcW w:w="576" w:type="dxa"/>
            <w:tcBorders>
              <w:top w:val="nil"/>
              <w:left w:val="nil"/>
              <w:bottom w:val="single" w:sz="4" w:space="0" w:color="C0C0C0"/>
              <w:right w:val="single" w:sz="4" w:space="0" w:color="C0C0C0"/>
            </w:tcBorders>
            <w:shd w:val="clear" w:color="auto" w:fill="auto"/>
            <w:vAlign w:val="center"/>
            <w:hideMark/>
          </w:tcPr>
          <w:p w14:paraId="14CAEEFD"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483F1C4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FFFF99"/>
            <w:noWrap/>
            <w:vAlign w:val="center"/>
            <w:hideMark/>
          </w:tcPr>
          <w:p w14:paraId="382DAAC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4AFC51C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4CDA2AD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68A9608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000000" w:fill="CCFFCC"/>
            <w:noWrap/>
            <w:vAlign w:val="center"/>
            <w:hideMark/>
          </w:tcPr>
          <w:p w14:paraId="44E800C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FFFF99"/>
            <w:noWrap/>
            <w:vAlign w:val="center"/>
            <w:hideMark/>
          </w:tcPr>
          <w:p w14:paraId="1372391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20060C8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231BDF6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7F56410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000000" w:fill="CCFFCC"/>
            <w:noWrap/>
            <w:vAlign w:val="center"/>
            <w:hideMark/>
          </w:tcPr>
          <w:p w14:paraId="2B09250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CCFFCC"/>
            <w:noWrap/>
            <w:vAlign w:val="center"/>
            <w:hideMark/>
          </w:tcPr>
          <w:p w14:paraId="18DF1B19"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66" w:type="dxa"/>
            <w:tcBorders>
              <w:top w:val="nil"/>
              <w:left w:val="nil"/>
              <w:bottom w:val="single" w:sz="4" w:space="0" w:color="C0C0C0"/>
              <w:right w:val="single" w:sz="4" w:space="0" w:color="C0C0C0"/>
            </w:tcBorders>
            <w:shd w:val="clear" w:color="000000" w:fill="CCFFCC"/>
            <w:noWrap/>
            <w:vAlign w:val="center"/>
            <w:hideMark/>
          </w:tcPr>
          <w:p w14:paraId="421F4A79"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723" w:type="dxa"/>
            <w:tcBorders>
              <w:top w:val="nil"/>
              <w:left w:val="nil"/>
              <w:bottom w:val="single" w:sz="4" w:space="0" w:color="C0C0C0"/>
              <w:right w:val="single" w:sz="4" w:space="0" w:color="C0C0C0"/>
            </w:tcBorders>
            <w:shd w:val="clear" w:color="000000" w:fill="CCFFCC"/>
            <w:noWrap/>
            <w:vAlign w:val="center"/>
            <w:hideMark/>
          </w:tcPr>
          <w:p w14:paraId="4578ED3B"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724" w:type="dxa"/>
            <w:tcBorders>
              <w:top w:val="nil"/>
              <w:left w:val="nil"/>
              <w:bottom w:val="single" w:sz="4" w:space="0" w:color="C0C0C0"/>
              <w:right w:val="single" w:sz="12" w:space="0" w:color="C0C0C0"/>
            </w:tcBorders>
            <w:shd w:val="clear" w:color="000000" w:fill="CCFFCC"/>
            <w:noWrap/>
            <w:vAlign w:val="center"/>
            <w:hideMark/>
          </w:tcPr>
          <w:p w14:paraId="4B31D224"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r>
      <w:tr w:rsidR="00CE6986" w:rsidRPr="00CE6986" w14:paraId="040672DD" w14:textId="77777777" w:rsidTr="00CE6986">
        <w:trPr>
          <w:trHeight w:val="440"/>
        </w:trPr>
        <w:tc>
          <w:tcPr>
            <w:tcW w:w="667" w:type="dxa"/>
            <w:tcBorders>
              <w:top w:val="nil"/>
              <w:left w:val="single" w:sz="4" w:space="0" w:color="C0C0C0"/>
              <w:bottom w:val="single" w:sz="4" w:space="0" w:color="C0C0C0"/>
              <w:right w:val="single" w:sz="4" w:space="0" w:color="C0C0C0"/>
            </w:tcBorders>
            <w:shd w:val="clear" w:color="auto" w:fill="auto"/>
            <w:noWrap/>
            <w:hideMark/>
          </w:tcPr>
          <w:p w14:paraId="255D7A5B"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4</w:t>
            </w:r>
          </w:p>
        </w:tc>
        <w:tc>
          <w:tcPr>
            <w:tcW w:w="3287" w:type="dxa"/>
            <w:tcBorders>
              <w:top w:val="nil"/>
              <w:left w:val="nil"/>
              <w:bottom w:val="single" w:sz="4" w:space="0" w:color="C0C0C0"/>
              <w:right w:val="single" w:sz="4" w:space="0" w:color="C0C0C0"/>
            </w:tcBorders>
            <w:shd w:val="clear" w:color="auto" w:fill="auto"/>
            <w:hideMark/>
          </w:tcPr>
          <w:p w14:paraId="0E2BC443"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Полезный отпуск заявленной мощности потребителей услуг</w:t>
            </w:r>
          </w:p>
        </w:tc>
        <w:tc>
          <w:tcPr>
            <w:tcW w:w="576" w:type="dxa"/>
            <w:tcBorders>
              <w:top w:val="nil"/>
              <w:left w:val="nil"/>
              <w:bottom w:val="single" w:sz="4" w:space="0" w:color="C0C0C0"/>
              <w:right w:val="single" w:sz="4" w:space="0" w:color="C0C0C0"/>
            </w:tcBorders>
            <w:shd w:val="clear" w:color="auto" w:fill="auto"/>
            <w:vAlign w:val="center"/>
            <w:hideMark/>
          </w:tcPr>
          <w:p w14:paraId="4014F197"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7E8510F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700,03</w:t>
            </w:r>
          </w:p>
        </w:tc>
        <w:tc>
          <w:tcPr>
            <w:tcW w:w="656" w:type="dxa"/>
            <w:tcBorders>
              <w:top w:val="nil"/>
              <w:left w:val="nil"/>
              <w:bottom w:val="single" w:sz="4" w:space="0" w:color="C0C0C0"/>
              <w:right w:val="single" w:sz="4" w:space="0" w:color="C0C0C0"/>
            </w:tcBorders>
            <w:shd w:val="clear" w:color="000000" w:fill="CCFFCC"/>
            <w:noWrap/>
            <w:vAlign w:val="center"/>
            <w:hideMark/>
          </w:tcPr>
          <w:p w14:paraId="51E9794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232,26</w:t>
            </w:r>
          </w:p>
        </w:tc>
        <w:tc>
          <w:tcPr>
            <w:tcW w:w="656" w:type="dxa"/>
            <w:tcBorders>
              <w:top w:val="nil"/>
              <w:left w:val="nil"/>
              <w:bottom w:val="single" w:sz="4" w:space="0" w:color="C0C0C0"/>
              <w:right w:val="single" w:sz="4" w:space="0" w:color="C0C0C0"/>
            </w:tcBorders>
            <w:shd w:val="clear" w:color="000000" w:fill="CCFFCC"/>
            <w:noWrap/>
            <w:vAlign w:val="center"/>
            <w:hideMark/>
          </w:tcPr>
          <w:p w14:paraId="04DF4C3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27,23</w:t>
            </w:r>
          </w:p>
        </w:tc>
        <w:tc>
          <w:tcPr>
            <w:tcW w:w="656" w:type="dxa"/>
            <w:tcBorders>
              <w:top w:val="nil"/>
              <w:left w:val="nil"/>
              <w:bottom w:val="single" w:sz="4" w:space="0" w:color="C0C0C0"/>
              <w:right w:val="single" w:sz="4" w:space="0" w:color="C0C0C0"/>
            </w:tcBorders>
            <w:shd w:val="clear" w:color="000000" w:fill="CCFFCC"/>
            <w:noWrap/>
            <w:vAlign w:val="center"/>
            <w:hideMark/>
          </w:tcPr>
          <w:p w14:paraId="057C0AF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216,93</w:t>
            </w:r>
          </w:p>
        </w:tc>
        <w:tc>
          <w:tcPr>
            <w:tcW w:w="656" w:type="dxa"/>
            <w:tcBorders>
              <w:top w:val="nil"/>
              <w:left w:val="nil"/>
              <w:bottom w:val="single" w:sz="4" w:space="0" w:color="C0C0C0"/>
              <w:right w:val="single" w:sz="4" w:space="0" w:color="C0C0C0"/>
            </w:tcBorders>
            <w:shd w:val="clear" w:color="000000" w:fill="CCFFCC"/>
            <w:noWrap/>
            <w:vAlign w:val="center"/>
            <w:hideMark/>
          </w:tcPr>
          <w:p w14:paraId="02BD5A8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223,61</w:t>
            </w:r>
          </w:p>
        </w:tc>
        <w:tc>
          <w:tcPr>
            <w:tcW w:w="804" w:type="dxa"/>
            <w:tcBorders>
              <w:top w:val="nil"/>
              <w:left w:val="nil"/>
              <w:bottom w:val="single" w:sz="4" w:space="0" w:color="C0C0C0"/>
              <w:right w:val="single" w:sz="4" w:space="0" w:color="C0C0C0"/>
            </w:tcBorders>
            <w:shd w:val="clear" w:color="000000" w:fill="CCFFCC"/>
            <w:noWrap/>
            <w:vAlign w:val="center"/>
            <w:hideMark/>
          </w:tcPr>
          <w:p w14:paraId="3547D59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686,67</w:t>
            </w:r>
          </w:p>
        </w:tc>
        <w:tc>
          <w:tcPr>
            <w:tcW w:w="656" w:type="dxa"/>
            <w:tcBorders>
              <w:top w:val="nil"/>
              <w:left w:val="nil"/>
              <w:bottom w:val="single" w:sz="4" w:space="0" w:color="C0C0C0"/>
              <w:right w:val="single" w:sz="4" w:space="0" w:color="C0C0C0"/>
            </w:tcBorders>
            <w:shd w:val="clear" w:color="000000" w:fill="CCFFCC"/>
            <w:noWrap/>
            <w:vAlign w:val="center"/>
            <w:hideMark/>
          </w:tcPr>
          <w:p w14:paraId="1FDA2A8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235,29</w:t>
            </w:r>
          </w:p>
        </w:tc>
        <w:tc>
          <w:tcPr>
            <w:tcW w:w="656" w:type="dxa"/>
            <w:tcBorders>
              <w:top w:val="nil"/>
              <w:left w:val="nil"/>
              <w:bottom w:val="single" w:sz="4" w:space="0" w:color="C0C0C0"/>
              <w:right w:val="single" w:sz="4" w:space="0" w:color="C0C0C0"/>
            </w:tcBorders>
            <w:shd w:val="clear" w:color="000000" w:fill="CCFFCC"/>
            <w:noWrap/>
            <w:vAlign w:val="center"/>
            <w:hideMark/>
          </w:tcPr>
          <w:p w14:paraId="0F9E1C4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30,37</w:t>
            </w:r>
          </w:p>
        </w:tc>
        <w:tc>
          <w:tcPr>
            <w:tcW w:w="656" w:type="dxa"/>
            <w:tcBorders>
              <w:top w:val="nil"/>
              <w:left w:val="nil"/>
              <w:bottom w:val="single" w:sz="4" w:space="0" w:color="C0C0C0"/>
              <w:right w:val="single" w:sz="4" w:space="0" w:color="C0C0C0"/>
            </w:tcBorders>
            <w:shd w:val="clear" w:color="000000" w:fill="CCFFCC"/>
            <w:noWrap/>
            <w:vAlign w:val="center"/>
            <w:hideMark/>
          </w:tcPr>
          <w:p w14:paraId="3FB012E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209,59</w:t>
            </w:r>
          </w:p>
        </w:tc>
        <w:tc>
          <w:tcPr>
            <w:tcW w:w="656" w:type="dxa"/>
            <w:tcBorders>
              <w:top w:val="nil"/>
              <w:left w:val="nil"/>
              <w:bottom w:val="single" w:sz="4" w:space="0" w:color="C0C0C0"/>
              <w:right w:val="single" w:sz="4" w:space="0" w:color="C0C0C0"/>
            </w:tcBorders>
            <w:shd w:val="clear" w:color="000000" w:fill="CCFFCC"/>
            <w:noWrap/>
            <w:vAlign w:val="center"/>
            <w:hideMark/>
          </w:tcPr>
          <w:p w14:paraId="60D227D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211,42</w:t>
            </w:r>
          </w:p>
        </w:tc>
        <w:tc>
          <w:tcPr>
            <w:tcW w:w="804" w:type="dxa"/>
            <w:tcBorders>
              <w:top w:val="nil"/>
              <w:left w:val="nil"/>
              <w:bottom w:val="single" w:sz="4" w:space="0" w:color="C0C0C0"/>
              <w:right w:val="single" w:sz="4" w:space="0" w:color="C0C0C0"/>
            </w:tcBorders>
            <w:shd w:val="clear" w:color="auto" w:fill="CCFFCC"/>
            <w:noWrap/>
            <w:vAlign w:val="center"/>
            <w:hideMark/>
          </w:tcPr>
          <w:p w14:paraId="794E7F7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693,3495</w:t>
            </w:r>
          </w:p>
        </w:tc>
        <w:tc>
          <w:tcPr>
            <w:tcW w:w="656" w:type="dxa"/>
            <w:tcBorders>
              <w:top w:val="nil"/>
              <w:left w:val="nil"/>
              <w:bottom w:val="single" w:sz="4" w:space="0" w:color="C0C0C0"/>
              <w:right w:val="single" w:sz="4" w:space="0" w:color="C0C0C0"/>
            </w:tcBorders>
            <w:shd w:val="clear" w:color="000000" w:fill="CCFFCC"/>
            <w:noWrap/>
            <w:vAlign w:val="center"/>
            <w:hideMark/>
          </w:tcPr>
          <w:p w14:paraId="537C48A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233,78</w:t>
            </w:r>
          </w:p>
        </w:tc>
        <w:tc>
          <w:tcPr>
            <w:tcW w:w="866" w:type="dxa"/>
            <w:tcBorders>
              <w:top w:val="nil"/>
              <w:left w:val="nil"/>
              <w:bottom w:val="single" w:sz="4" w:space="0" w:color="C0C0C0"/>
              <w:right w:val="single" w:sz="4" w:space="0" w:color="C0C0C0"/>
            </w:tcBorders>
            <w:shd w:val="clear" w:color="000000" w:fill="CCFFCC"/>
            <w:noWrap/>
            <w:vAlign w:val="center"/>
            <w:hideMark/>
          </w:tcPr>
          <w:p w14:paraId="61FBFB7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28,80</w:t>
            </w:r>
          </w:p>
        </w:tc>
        <w:tc>
          <w:tcPr>
            <w:tcW w:w="723" w:type="dxa"/>
            <w:tcBorders>
              <w:top w:val="nil"/>
              <w:left w:val="nil"/>
              <w:bottom w:val="single" w:sz="4" w:space="0" w:color="C0C0C0"/>
              <w:right w:val="single" w:sz="4" w:space="0" w:color="C0C0C0"/>
            </w:tcBorders>
            <w:shd w:val="clear" w:color="000000" w:fill="CCFFCC"/>
            <w:noWrap/>
            <w:vAlign w:val="center"/>
            <w:hideMark/>
          </w:tcPr>
          <w:p w14:paraId="1AEB0B6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213,26</w:t>
            </w:r>
          </w:p>
        </w:tc>
        <w:tc>
          <w:tcPr>
            <w:tcW w:w="724" w:type="dxa"/>
            <w:tcBorders>
              <w:top w:val="nil"/>
              <w:left w:val="nil"/>
              <w:bottom w:val="single" w:sz="4" w:space="0" w:color="C0C0C0"/>
              <w:right w:val="single" w:sz="12" w:space="0" w:color="C0C0C0"/>
            </w:tcBorders>
            <w:shd w:val="clear" w:color="000000" w:fill="CCFFCC"/>
            <w:noWrap/>
            <w:vAlign w:val="center"/>
            <w:hideMark/>
          </w:tcPr>
          <w:p w14:paraId="46213BF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217,51</w:t>
            </w:r>
          </w:p>
        </w:tc>
      </w:tr>
      <w:tr w:rsidR="00CE6986" w:rsidRPr="00CE6986" w14:paraId="08AF1B2F" w14:textId="77777777" w:rsidTr="00CE6986">
        <w:trPr>
          <w:trHeight w:val="408"/>
        </w:trPr>
        <w:tc>
          <w:tcPr>
            <w:tcW w:w="667" w:type="dxa"/>
            <w:tcBorders>
              <w:top w:val="nil"/>
              <w:left w:val="single" w:sz="4" w:space="0" w:color="C0C0C0"/>
              <w:bottom w:val="single" w:sz="4" w:space="0" w:color="C0C0C0"/>
              <w:right w:val="single" w:sz="4" w:space="0" w:color="C0C0C0"/>
            </w:tcBorders>
            <w:shd w:val="clear" w:color="auto" w:fill="auto"/>
            <w:noWrap/>
            <w:hideMark/>
          </w:tcPr>
          <w:p w14:paraId="06712CA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4.1</w:t>
            </w:r>
          </w:p>
        </w:tc>
        <w:tc>
          <w:tcPr>
            <w:tcW w:w="3287" w:type="dxa"/>
            <w:tcBorders>
              <w:top w:val="nil"/>
              <w:left w:val="nil"/>
              <w:bottom w:val="single" w:sz="4" w:space="0" w:color="C0C0C0"/>
              <w:right w:val="single" w:sz="4" w:space="0" w:color="C0C0C0"/>
            </w:tcBorders>
            <w:shd w:val="clear" w:color="auto" w:fill="auto"/>
            <w:hideMark/>
          </w:tcPr>
          <w:p w14:paraId="3EC9D3A3"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 xml:space="preserve">Заявленная мощность </w:t>
            </w:r>
            <w:proofErr w:type="gramStart"/>
            <w:r w:rsidRPr="00CE6986">
              <w:rPr>
                <w:rFonts w:ascii="Tahoma" w:eastAsia="Times New Roman" w:hAnsi="Tahoma" w:cs="Tahoma"/>
                <w:sz w:val="12"/>
                <w:szCs w:val="12"/>
              </w:rPr>
              <w:t>потребителей  за</w:t>
            </w:r>
            <w:proofErr w:type="gramEnd"/>
            <w:r w:rsidRPr="00CE6986">
              <w:rPr>
                <w:rFonts w:ascii="Tahoma" w:eastAsia="Times New Roman" w:hAnsi="Tahoma" w:cs="Tahoma"/>
                <w:sz w:val="12"/>
                <w:szCs w:val="12"/>
              </w:rPr>
              <w:t xml:space="preserve"> исключением указанных в п. 4.2</w:t>
            </w:r>
          </w:p>
        </w:tc>
        <w:tc>
          <w:tcPr>
            <w:tcW w:w="576" w:type="dxa"/>
            <w:tcBorders>
              <w:top w:val="nil"/>
              <w:left w:val="nil"/>
              <w:bottom w:val="single" w:sz="4" w:space="0" w:color="C0C0C0"/>
              <w:right w:val="single" w:sz="4" w:space="0" w:color="C0C0C0"/>
            </w:tcBorders>
            <w:shd w:val="clear" w:color="auto" w:fill="auto"/>
            <w:vAlign w:val="center"/>
            <w:hideMark/>
          </w:tcPr>
          <w:p w14:paraId="5FC8E210"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3895757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491,12</w:t>
            </w:r>
          </w:p>
        </w:tc>
        <w:tc>
          <w:tcPr>
            <w:tcW w:w="656" w:type="dxa"/>
            <w:tcBorders>
              <w:top w:val="nil"/>
              <w:left w:val="nil"/>
              <w:bottom w:val="single" w:sz="4" w:space="0" w:color="C0C0C0"/>
              <w:right w:val="single" w:sz="4" w:space="0" w:color="C0C0C0"/>
            </w:tcBorders>
            <w:shd w:val="clear" w:color="000000" w:fill="FFFF99"/>
            <w:noWrap/>
            <w:vAlign w:val="center"/>
            <w:hideMark/>
          </w:tcPr>
          <w:p w14:paraId="58C79D5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229,67</w:t>
            </w:r>
          </w:p>
        </w:tc>
        <w:tc>
          <w:tcPr>
            <w:tcW w:w="656" w:type="dxa"/>
            <w:tcBorders>
              <w:top w:val="nil"/>
              <w:left w:val="nil"/>
              <w:bottom w:val="single" w:sz="4" w:space="0" w:color="C0C0C0"/>
              <w:right w:val="single" w:sz="4" w:space="0" w:color="C0C0C0"/>
            </w:tcBorders>
            <w:shd w:val="clear" w:color="000000" w:fill="FFFF99"/>
            <w:noWrap/>
            <w:vAlign w:val="center"/>
            <w:hideMark/>
          </w:tcPr>
          <w:p w14:paraId="7CECB16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26,92</w:t>
            </w:r>
          </w:p>
        </w:tc>
        <w:tc>
          <w:tcPr>
            <w:tcW w:w="656" w:type="dxa"/>
            <w:tcBorders>
              <w:top w:val="nil"/>
              <w:left w:val="nil"/>
              <w:bottom w:val="single" w:sz="4" w:space="0" w:color="C0C0C0"/>
              <w:right w:val="single" w:sz="4" w:space="0" w:color="C0C0C0"/>
            </w:tcBorders>
            <w:shd w:val="clear" w:color="000000" w:fill="FFFF99"/>
            <w:noWrap/>
            <w:vAlign w:val="center"/>
            <w:hideMark/>
          </w:tcPr>
          <w:p w14:paraId="1F5FAF1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189,96</w:t>
            </w:r>
          </w:p>
        </w:tc>
        <w:tc>
          <w:tcPr>
            <w:tcW w:w="656" w:type="dxa"/>
            <w:tcBorders>
              <w:top w:val="nil"/>
              <w:left w:val="nil"/>
              <w:bottom w:val="single" w:sz="4" w:space="0" w:color="C0C0C0"/>
              <w:right w:val="single" w:sz="4" w:space="0" w:color="C0C0C0"/>
            </w:tcBorders>
            <w:shd w:val="clear" w:color="000000" w:fill="FFFF99"/>
            <w:noWrap/>
            <w:vAlign w:val="center"/>
            <w:hideMark/>
          </w:tcPr>
          <w:p w14:paraId="34CCCF0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44,57</w:t>
            </w:r>
          </w:p>
        </w:tc>
        <w:tc>
          <w:tcPr>
            <w:tcW w:w="804" w:type="dxa"/>
            <w:tcBorders>
              <w:top w:val="nil"/>
              <w:left w:val="nil"/>
              <w:bottom w:val="single" w:sz="4" w:space="0" w:color="C0C0C0"/>
              <w:right w:val="single" w:sz="4" w:space="0" w:color="C0C0C0"/>
            </w:tcBorders>
            <w:shd w:val="clear" w:color="000000" w:fill="CCFFCC"/>
            <w:noWrap/>
            <w:vAlign w:val="center"/>
            <w:hideMark/>
          </w:tcPr>
          <w:p w14:paraId="302E6EC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493,91</w:t>
            </w:r>
          </w:p>
        </w:tc>
        <w:tc>
          <w:tcPr>
            <w:tcW w:w="656" w:type="dxa"/>
            <w:tcBorders>
              <w:top w:val="nil"/>
              <w:left w:val="nil"/>
              <w:bottom w:val="single" w:sz="4" w:space="0" w:color="C0C0C0"/>
              <w:right w:val="single" w:sz="4" w:space="0" w:color="C0C0C0"/>
            </w:tcBorders>
            <w:shd w:val="clear" w:color="000000" w:fill="FFFF99"/>
            <w:noWrap/>
            <w:vAlign w:val="center"/>
            <w:hideMark/>
          </w:tcPr>
          <w:p w14:paraId="005C5CC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232,74</w:t>
            </w:r>
          </w:p>
        </w:tc>
        <w:tc>
          <w:tcPr>
            <w:tcW w:w="656" w:type="dxa"/>
            <w:tcBorders>
              <w:top w:val="nil"/>
              <w:left w:val="nil"/>
              <w:bottom w:val="single" w:sz="4" w:space="0" w:color="C0C0C0"/>
              <w:right w:val="single" w:sz="4" w:space="0" w:color="C0C0C0"/>
            </w:tcBorders>
            <w:shd w:val="clear" w:color="000000" w:fill="FFFF99"/>
            <w:noWrap/>
            <w:vAlign w:val="center"/>
            <w:hideMark/>
          </w:tcPr>
          <w:p w14:paraId="725EFBC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29,39</w:t>
            </w:r>
          </w:p>
        </w:tc>
        <w:tc>
          <w:tcPr>
            <w:tcW w:w="656" w:type="dxa"/>
            <w:tcBorders>
              <w:top w:val="nil"/>
              <w:left w:val="nil"/>
              <w:bottom w:val="single" w:sz="4" w:space="0" w:color="C0C0C0"/>
              <w:right w:val="single" w:sz="4" w:space="0" w:color="C0C0C0"/>
            </w:tcBorders>
            <w:shd w:val="clear" w:color="000000" w:fill="FFFF99"/>
            <w:noWrap/>
            <w:vAlign w:val="center"/>
            <w:hideMark/>
          </w:tcPr>
          <w:p w14:paraId="40EDECD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186,11</w:t>
            </w:r>
          </w:p>
        </w:tc>
        <w:tc>
          <w:tcPr>
            <w:tcW w:w="656" w:type="dxa"/>
            <w:tcBorders>
              <w:top w:val="nil"/>
              <w:left w:val="nil"/>
              <w:bottom w:val="single" w:sz="4" w:space="0" w:color="C0C0C0"/>
              <w:right w:val="single" w:sz="4" w:space="0" w:color="C0C0C0"/>
            </w:tcBorders>
            <w:shd w:val="clear" w:color="000000" w:fill="FFFF99"/>
            <w:noWrap/>
            <w:vAlign w:val="center"/>
            <w:hideMark/>
          </w:tcPr>
          <w:p w14:paraId="02A2E8F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45,67</w:t>
            </w:r>
          </w:p>
        </w:tc>
        <w:tc>
          <w:tcPr>
            <w:tcW w:w="804" w:type="dxa"/>
            <w:tcBorders>
              <w:top w:val="nil"/>
              <w:left w:val="nil"/>
              <w:bottom w:val="single" w:sz="4" w:space="0" w:color="C0C0C0"/>
              <w:right w:val="single" w:sz="4" w:space="0" w:color="C0C0C0"/>
            </w:tcBorders>
            <w:shd w:val="clear" w:color="auto" w:fill="CCFFCC"/>
            <w:noWrap/>
            <w:vAlign w:val="center"/>
            <w:hideMark/>
          </w:tcPr>
          <w:p w14:paraId="3ED019C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492,52</w:t>
            </w:r>
          </w:p>
        </w:tc>
        <w:tc>
          <w:tcPr>
            <w:tcW w:w="656" w:type="dxa"/>
            <w:tcBorders>
              <w:top w:val="nil"/>
              <w:left w:val="nil"/>
              <w:bottom w:val="single" w:sz="4" w:space="0" w:color="C0C0C0"/>
              <w:right w:val="single" w:sz="4" w:space="0" w:color="C0C0C0"/>
            </w:tcBorders>
            <w:shd w:val="clear" w:color="000000" w:fill="CCFFCC"/>
            <w:noWrap/>
            <w:vAlign w:val="center"/>
            <w:hideMark/>
          </w:tcPr>
          <w:p w14:paraId="507AD80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231,21</w:t>
            </w:r>
          </w:p>
        </w:tc>
        <w:tc>
          <w:tcPr>
            <w:tcW w:w="866" w:type="dxa"/>
            <w:tcBorders>
              <w:top w:val="nil"/>
              <w:left w:val="nil"/>
              <w:bottom w:val="single" w:sz="4" w:space="0" w:color="C0C0C0"/>
              <w:right w:val="single" w:sz="4" w:space="0" w:color="C0C0C0"/>
            </w:tcBorders>
            <w:shd w:val="clear" w:color="000000" w:fill="CCFFCC"/>
            <w:noWrap/>
            <w:vAlign w:val="center"/>
            <w:hideMark/>
          </w:tcPr>
          <w:p w14:paraId="13BDFCA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28,16</w:t>
            </w:r>
          </w:p>
        </w:tc>
        <w:tc>
          <w:tcPr>
            <w:tcW w:w="723" w:type="dxa"/>
            <w:tcBorders>
              <w:top w:val="nil"/>
              <w:left w:val="nil"/>
              <w:bottom w:val="single" w:sz="4" w:space="0" w:color="C0C0C0"/>
              <w:right w:val="single" w:sz="4" w:space="0" w:color="C0C0C0"/>
            </w:tcBorders>
            <w:shd w:val="clear" w:color="000000" w:fill="CCFFCC"/>
            <w:noWrap/>
            <w:vAlign w:val="center"/>
            <w:hideMark/>
          </w:tcPr>
          <w:p w14:paraId="7A934FE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188,03</w:t>
            </w:r>
          </w:p>
        </w:tc>
        <w:tc>
          <w:tcPr>
            <w:tcW w:w="724" w:type="dxa"/>
            <w:tcBorders>
              <w:top w:val="nil"/>
              <w:left w:val="nil"/>
              <w:bottom w:val="single" w:sz="4" w:space="0" w:color="C0C0C0"/>
              <w:right w:val="single" w:sz="12" w:space="0" w:color="C0C0C0"/>
            </w:tcBorders>
            <w:shd w:val="clear" w:color="000000" w:fill="CCFFCC"/>
            <w:noWrap/>
            <w:vAlign w:val="center"/>
            <w:hideMark/>
          </w:tcPr>
          <w:p w14:paraId="006DA06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45,12</w:t>
            </w:r>
          </w:p>
        </w:tc>
      </w:tr>
      <w:tr w:rsidR="00CE6986" w:rsidRPr="00CE6986" w14:paraId="2C6EC1A1" w14:textId="77777777" w:rsidTr="00CE6986">
        <w:trPr>
          <w:trHeight w:val="440"/>
        </w:trPr>
        <w:tc>
          <w:tcPr>
            <w:tcW w:w="667" w:type="dxa"/>
            <w:tcBorders>
              <w:top w:val="nil"/>
              <w:left w:val="single" w:sz="4" w:space="0" w:color="C0C0C0"/>
              <w:bottom w:val="single" w:sz="4" w:space="0" w:color="C0C0C0"/>
              <w:right w:val="single" w:sz="4" w:space="0" w:color="C0C0C0"/>
            </w:tcBorders>
            <w:shd w:val="clear" w:color="auto" w:fill="auto"/>
            <w:noWrap/>
            <w:hideMark/>
          </w:tcPr>
          <w:p w14:paraId="40B2A168"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4.1.1</w:t>
            </w:r>
          </w:p>
        </w:tc>
        <w:tc>
          <w:tcPr>
            <w:tcW w:w="3287" w:type="dxa"/>
            <w:tcBorders>
              <w:top w:val="nil"/>
              <w:left w:val="nil"/>
              <w:bottom w:val="single" w:sz="4" w:space="0" w:color="C0C0C0"/>
              <w:right w:val="single" w:sz="4" w:space="0" w:color="C0C0C0"/>
            </w:tcBorders>
            <w:shd w:val="clear" w:color="auto" w:fill="auto"/>
            <w:hideMark/>
          </w:tcPr>
          <w:p w14:paraId="1FE6F520"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в т.ч. потребителей, присоединенных к центру питания на генераторном напряжении</w:t>
            </w:r>
          </w:p>
        </w:tc>
        <w:tc>
          <w:tcPr>
            <w:tcW w:w="576" w:type="dxa"/>
            <w:tcBorders>
              <w:top w:val="nil"/>
              <w:left w:val="nil"/>
              <w:bottom w:val="single" w:sz="4" w:space="0" w:color="C0C0C0"/>
              <w:right w:val="single" w:sz="4" w:space="0" w:color="C0C0C0"/>
            </w:tcBorders>
            <w:shd w:val="clear" w:color="auto" w:fill="auto"/>
            <w:vAlign w:val="center"/>
            <w:hideMark/>
          </w:tcPr>
          <w:p w14:paraId="7A56A2CA"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68B01B3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FFFF99"/>
            <w:noWrap/>
            <w:vAlign w:val="center"/>
            <w:hideMark/>
          </w:tcPr>
          <w:p w14:paraId="4711D6BD"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1267F9DD"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39E947A9"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456EF6F6"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000000" w:fill="CCFFCC"/>
            <w:noWrap/>
            <w:vAlign w:val="center"/>
            <w:hideMark/>
          </w:tcPr>
          <w:p w14:paraId="4D0509A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FFFF99"/>
            <w:noWrap/>
            <w:vAlign w:val="center"/>
            <w:hideMark/>
          </w:tcPr>
          <w:p w14:paraId="5550B7D7"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14A9A154"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4A9ECE69"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FFFF99"/>
            <w:noWrap/>
            <w:vAlign w:val="center"/>
            <w:hideMark/>
          </w:tcPr>
          <w:p w14:paraId="49616324"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auto" w:fill="CCFFCC"/>
            <w:noWrap/>
            <w:vAlign w:val="center"/>
            <w:hideMark/>
          </w:tcPr>
          <w:p w14:paraId="3825437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CCFFCC"/>
            <w:noWrap/>
            <w:vAlign w:val="center"/>
            <w:hideMark/>
          </w:tcPr>
          <w:p w14:paraId="089A92A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66" w:type="dxa"/>
            <w:tcBorders>
              <w:top w:val="nil"/>
              <w:left w:val="nil"/>
              <w:bottom w:val="single" w:sz="4" w:space="0" w:color="C0C0C0"/>
              <w:right w:val="single" w:sz="4" w:space="0" w:color="C0C0C0"/>
            </w:tcBorders>
            <w:shd w:val="clear" w:color="000000" w:fill="CCFFCC"/>
            <w:noWrap/>
            <w:vAlign w:val="center"/>
            <w:hideMark/>
          </w:tcPr>
          <w:p w14:paraId="2CF83F9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3" w:type="dxa"/>
            <w:tcBorders>
              <w:top w:val="nil"/>
              <w:left w:val="nil"/>
              <w:bottom w:val="single" w:sz="4" w:space="0" w:color="C0C0C0"/>
              <w:right w:val="single" w:sz="4" w:space="0" w:color="C0C0C0"/>
            </w:tcBorders>
            <w:shd w:val="clear" w:color="000000" w:fill="CCFFCC"/>
            <w:noWrap/>
            <w:vAlign w:val="center"/>
            <w:hideMark/>
          </w:tcPr>
          <w:p w14:paraId="4AAC95E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4" w:type="dxa"/>
            <w:tcBorders>
              <w:top w:val="nil"/>
              <w:left w:val="nil"/>
              <w:bottom w:val="single" w:sz="4" w:space="0" w:color="C0C0C0"/>
              <w:right w:val="single" w:sz="12" w:space="0" w:color="C0C0C0"/>
            </w:tcBorders>
            <w:shd w:val="clear" w:color="000000" w:fill="CCFFCC"/>
            <w:noWrap/>
            <w:vAlign w:val="center"/>
            <w:hideMark/>
          </w:tcPr>
          <w:p w14:paraId="59FF265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r>
      <w:tr w:rsidR="00CE6986" w:rsidRPr="00CE6986" w14:paraId="4B83CF8A"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30071827"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4.2</w:t>
            </w:r>
          </w:p>
        </w:tc>
        <w:tc>
          <w:tcPr>
            <w:tcW w:w="3287" w:type="dxa"/>
            <w:tcBorders>
              <w:top w:val="nil"/>
              <w:left w:val="nil"/>
              <w:bottom w:val="single" w:sz="4" w:space="0" w:color="C0C0C0"/>
              <w:right w:val="single" w:sz="4" w:space="0" w:color="C0C0C0"/>
            </w:tcBorders>
            <w:shd w:val="clear" w:color="auto" w:fill="auto"/>
            <w:hideMark/>
          </w:tcPr>
          <w:p w14:paraId="1B3661C4"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Заявленная мощность населения, в том числе:</w:t>
            </w:r>
          </w:p>
        </w:tc>
        <w:tc>
          <w:tcPr>
            <w:tcW w:w="576" w:type="dxa"/>
            <w:tcBorders>
              <w:top w:val="nil"/>
              <w:left w:val="nil"/>
              <w:bottom w:val="single" w:sz="4" w:space="0" w:color="C0C0C0"/>
              <w:right w:val="single" w:sz="4" w:space="0" w:color="C0C0C0"/>
            </w:tcBorders>
            <w:shd w:val="clear" w:color="auto" w:fill="auto"/>
            <w:vAlign w:val="center"/>
            <w:hideMark/>
          </w:tcPr>
          <w:p w14:paraId="10516EA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1F0DC27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208,91</w:t>
            </w:r>
          </w:p>
        </w:tc>
        <w:tc>
          <w:tcPr>
            <w:tcW w:w="656" w:type="dxa"/>
            <w:tcBorders>
              <w:top w:val="nil"/>
              <w:left w:val="nil"/>
              <w:bottom w:val="single" w:sz="4" w:space="0" w:color="C0C0C0"/>
              <w:right w:val="single" w:sz="4" w:space="0" w:color="C0C0C0"/>
            </w:tcBorders>
            <w:shd w:val="clear" w:color="000000" w:fill="CCFFCC"/>
            <w:noWrap/>
            <w:vAlign w:val="center"/>
            <w:hideMark/>
          </w:tcPr>
          <w:p w14:paraId="6DEA675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2,59</w:t>
            </w:r>
          </w:p>
        </w:tc>
        <w:tc>
          <w:tcPr>
            <w:tcW w:w="656" w:type="dxa"/>
            <w:tcBorders>
              <w:top w:val="nil"/>
              <w:left w:val="nil"/>
              <w:bottom w:val="single" w:sz="4" w:space="0" w:color="C0C0C0"/>
              <w:right w:val="single" w:sz="4" w:space="0" w:color="C0C0C0"/>
            </w:tcBorders>
            <w:shd w:val="clear" w:color="000000" w:fill="CCFFCC"/>
            <w:noWrap/>
            <w:vAlign w:val="center"/>
            <w:hideMark/>
          </w:tcPr>
          <w:p w14:paraId="548B1DB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0,32</w:t>
            </w:r>
          </w:p>
        </w:tc>
        <w:tc>
          <w:tcPr>
            <w:tcW w:w="656" w:type="dxa"/>
            <w:tcBorders>
              <w:top w:val="nil"/>
              <w:left w:val="nil"/>
              <w:bottom w:val="single" w:sz="4" w:space="0" w:color="C0C0C0"/>
              <w:right w:val="single" w:sz="4" w:space="0" w:color="C0C0C0"/>
            </w:tcBorders>
            <w:shd w:val="clear" w:color="000000" w:fill="CCFFCC"/>
            <w:noWrap/>
            <w:vAlign w:val="center"/>
            <w:hideMark/>
          </w:tcPr>
          <w:p w14:paraId="7800D13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26,97</w:t>
            </w:r>
          </w:p>
        </w:tc>
        <w:tc>
          <w:tcPr>
            <w:tcW w:w="656" w:type="dxa"/>
            <w:tcBorders>
              <w:top w:val="nil"/>
              <w:left w:val="nil"/>
              <w:bottom w:val="single" w:sz="4" w:space="0" w:color="C0C0C0"/>
              <w:right w:val="single" w:sz="4" w:space="0" w:color="C0C0C0"/>
            </w:tcBorders>
            <w:shd w:val="clear" w:color="000000" w:fill="CCFFCC"/>
            <w:noWrap/>
            <w:vAlign w:val="center"/>
            <w:hideMark/>
          </w:tcPr>
          <w:p w14:paraId="5267515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179,03</w:t>
            </w:r>
          </w:p>
        </w:tc>
        <w:tc>
          <w:tcPr>
            <w:tcW w:w="804" w:type="dxa"/>
            <w:tcBorders>
              <w:top w:val="nil"/>
              <w:left w:val="nil"/>
              <w:bottom w:val="single" w:sz="4" w:space="0" w:color="C0C0C0"/>
              <w:right w:val="single" w:sz="4" w:space="0" w:color="C0C0C0"/>
            </w:tcBorders>
            <w:shd w:val="clear" w:color="000000" w:fill="CCFFCC"/>
            <w:noWrap/>
            <w:vAlign w:val="center"/>
            <w:hideMark/>
          </w:tcPr>
          <w:p w14:paraId="60A799E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192,76</w:t>
            </w:r>
          </w:p>
        </w:tc>
        <w:tc>
          <w:tcPr>
            <w:tcW w:w="656" w:type="dxa"/>
            <w:tcBorders>
              <w:top w:val="nil"/>
              <w:left w:val="nil"/>
              <w:bottom w:val="single" w:sz="4" w:space="0" w:color="C0C0C0"/>
              <w:right w:val="single" w:sz="4" w:space="0" w:color="C0C0C0"/>
            </w:tcBorders>
            <w:shd w:val="clear" w:color="000000" w:fill="CCFFCC"/>
            <w:noWrap/>
            <w:vAlign w:val="center"/>
            <w:hideMark/>
          </w:tcPr>
          <w:p w14:paraId="18C8B22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2,55</w:t>
            </w:r>
          </w:p>
        </w:tc>
        <w:tc>
          <w:tcPr>
            <w:tcW w:w="656" w:type="dxa"/>
            <w:tcBorders>
              <w:top w:val="nil"/>
              <w:left w:val="nil"/>
              <w:bottom w:val="single" w:sz="4" w:space="0" w:color="C0C0C0"/>
              <w:right w:val="single" w:sz="4" w:space="0" w:color="C0C0C0"/>
            </w:tcBorders>
            <w:shd w:val="clear" w:color="000000" w:fill="CCFFCC"/>
            <w:noWrap/>
            <w:vAlign w:val="center"/>
            <w:hideMark/>
          </w:tcPr>
          <w:p w14:paraId="666642B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0,97</w:t>
            </w:r>
          </w:p>
        </w:tc>
        <w:tc>
          <w:tcPr>
            <w:tcW w:w="656" w:type="dxa"/>
            <w:tcBorders>
              <w:top w:val="nil"/>
              <w:left w:val="nil"/>
              <w:bottom w:val="single" w:sz="4" w:space="0" w:color="C0C0C0"/>
              <w:right w:val="single" w:sz="4" w:space="0" w:color="C0C0C0"/>
            </w:tcBorders>
            <w:shd w:val="clear" w:color="000000" w:fill="CCFFCC"/>
            <w:noWrap/>
            <w:vAlign w:val="center"/>
            <w:hideMark/>
          </w:tcPr>
          <w:p w14:paraId="7C1AAFE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23,48</w:t>
            </w:r>
          </w:p>
        </w:tc>
        <w:tc>
          <w:tcPr>
            <w:tcW w:w="656" w:type="dxa"/>
            <w:tcBorders>
              <w:top w:val="nil"/>
              <w:left w:val="nil"/>
              <w:bottom w:val="single" w:sz="4" w:space="0" w:color="C0C0C0"/>
              <w:right w:val="single" w:sz="4" w:space="0" w:color="C0C0C0"/>
            </w:tcBorders>
            <w:shd w:val="clear" w:color="000000" w:fill="CCFFCC"/>
            <w:noWrap/>
            <w:vAlign w:val="center"/>
            <w:hideMark/>
          </w:tcPr>
          <w:p w14:paraId="26DA7AE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165,75</w:t>
            </w:r>
          </w:p>
        </w:tc>
        <w:tc>
          <w:tcPr>
            <w:tcW w:w="804" w:type="dxa"/>
            <w:tcBorders>
              <w:top w:val="nil"/>
              <w:left w:val="nil"/>
              <w:bottom w:val="single" w:sz="4" w:space="0" w:color="C0C0C0"/>
              <w:right w:val="single" w:sz="4" w:space="0" w:color="C0C0C0"/>
            </w:tcBorders>
            <w:shd w:val="clear" w:color="auto" w:fill="CCFFCC"/>
            <w:noWrap/>
            <w:vAlign w:val="center"/>
            <w:hideMark/>
          </w:tcPr>
          <w:p w14:paraId="26A97E8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200,83</w:t>
            </w:r>
          </w:p>
        </w:tc>
        <w:tc>
          <w:tcPr>
            <w:tcW w:w="656" w:type="dxa"/>
            <w:tcBorders>
              <w:top w:val="nil"/>
              <w:left w:val="nil"/>
              <w:bottom w:val="single" w:sz="4" w:space="0" w:color="C0C0C0"/>
              <w:right w:val="single" w:sz="4" w:space="0" w:color="C0C0C0"/>
            </w:tcBorders>
            <w:shd w:val="clear" w:color="000000" w:fill="CCFFCC"/>
            <w:noWrap/>
            <w:vAlign w:val="center"/>
            <w:hideMark/>
          </w:tcPr>
          <w:p w14:paraId="4F67EAF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2,57</w:t>
            </w:r>
          </w:p>
        </w:tc>
        <w:tc>
          <w:tcPr>
            <w:tcW w:w="866" w:type="dxa"/>
            <w:tcBorders>
              <w:top w:val="nil"/>
              <w:left w:val="nil"/>
              <w:bottom w:val="single" w:sz="4" w:space="0" w:color="C0C0C0"/>
              <w:right w:val="single" w:sz="4" w:space="0" w:color="C0C0C0"/>
            </w:tcBorders>
            <w:shd w:val="clear" w:color="000000" w:fill="CCFFCC"/>
            <w:noWrap/>
            <w:vAlign w:val="center"/>
            <w:hideMark/>
          </w:tcPr>
          <w:p w14:paraId="60AEE5F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0,64</w:t>
            </w:r>
          </w:p>
        </w:tc>
        <w:tc>
          <w:tcPr>
            <w:tcW w:w="723" w:type="dxa"/>
            <w:tcBorders>
              <w:top w:val="nil"/>
              <w:left w:val="nil"/>
              <w:bottom w:val="single" w:sz="4" w:space="0" w:color="C0C0C0"/>
              <w:right w:val="single" w:sz="4" w:space="0" w:color="C0C0C0"/>
            </w:tcBorders>
            <w:shd w:val="clear" w:color="000000" w:fill="CCFFCC"/>
            <w:noWrap/>
            <w:vAlign w:val="center"/>
            <w:hideMark/>
          </w:tcPr>
          <w:p w14:paraId="30B930D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25,23</w:t>
            </w:r>
          </w:p>
        </w:tc>
        <w:tc>
          <w:tcPr>
            <w:tcW w:w="724" w:type="dxa"/>
            <w:tcBorders>
              <w:top w:val="nil"/>
              <w:left w:val="nil"/>
              <w:bottom w:val="single" w:sz="4" w:space="0" w:color="C0C0C0"/>
              <w:right w:val="single" w:sz="12" w:space="0" w:color="C0C0C0"/>
            </w:tcBorders>
            <w:shd w:val="clear" w:color="000000" w:fill="CCFFCC"/>
            <w:noWrap/>
            <w:vAlign w:val="center"/>
            <w:hideMark/>
          </w:tcPr>
          <w:p w14:paraId="4B926D9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172,39</w:t>
            </w:r>
          </w:p>
        </w:tc>
      </w:tr>
      <w:tr w:rsidR="00CE6986" w:rsidRPr="00CE6986" w14:paraId="4A9E8887"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1ABDC11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4.2.1</w:t>
            </w:r>
          </w:p>
        </w:tc>
        <w:tc>
          <w:tcPr>
            <w:tcW w:w="3287" w:type="dxa"/>
            <w:tcBorders>
              <w:top w:val="nil"/>
              <w:left w:val="nil"/>
              <w:bottom w:val="single" w:sz="4" w:space="0" w:color="C0C0C0"/>
              <w:right w:val="single" w:sz="4" w:space="0" w:color="C0C0C0"/>
            </w:tcBorders>
            <w:shd w:val="clear" w:color="auto" w:fill="auto"/>
            <w:hideMark/>
          </w:tcPr>
          <w:p w14:paraId="7CA66985"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заявленная мощность населения</w:t>
            </w:r>
          </w:p>
        </w:tc>
        <w:tc>
          <w:tcPr>
            <w:tcW w:w="576" w:type="dxa"/>
            <w:tcBorders>
              <w:top w:val="nil"/>
              <w:left w:val="nil"/>
              <w:bottom w:val="single" w:sz="4" w:space="0" w:color="C0C0C0"/>
              <w:right w:val="single" w:sz="4" w:space="0" w:color="C0C0C0"/>
            </w:tcBorders>
            <w:shd w:val="clear" w:color="auto" w:fill="auto"/>
            <w:vAlign w:val="center"/>
            <w:hideMark/>
          </w:tcPr>
          <w:p w14:paraId="172B1A6A"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04" w:type="dxa"/>
            <w:tcBorders>
              <w:top w:val="nil"/>
              <w:left w:val="nil"/>
              <w:bottom w:val="single" w:sz="4" w:space="0" w:color="C0C0C0"/>
              <w:right w:val="single" w:sz="4" w:space="0" w:color="C0C0C0"/>
            </w:tcBorders>
            <w:shd w:val="clear" w:color="000000" w:fill="CCFFCC"/>
            <w:noWrap/>
            <w:vAlign w:val="center"/>
            <w:hideMark/>
          </w:tcPr>
          <w:p w14:paraId="6BA11B2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208,9112</w:t>
            </w:r>
          </w:p>
        </w:tc>
        <w:tc>
          <w:tcPr>
            <w:tcW w:w="656" w:type="dxa"/>
            <w:tcBorders>
              <w:top w:val="nil"/>
              <w:left w:val="nil"/>
              <w:bottom w:val="single" w:sz="4" w:space="0" w:color="C0C0C0"/>
              <w:right w:val="single" w:sz="4" w:space="0" w:color="C0C0C0"/>
            </w:tcBorders>
            <w:shd w:val="clear" w:color="000000" w:fill="FFFF99"/>
            <w:noWrap/>
            <w:vAlign w:val="center"/>
            <w:hideMark/>
          </w:tcPr>
          <w:p w14:paraId="1E9BFF1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2,59</w:t>
            </w:r>
          </w:p>
        </w:tc>
        <w:tc>
          <w:tcPr>
            <w:tcW w:w="656" w:type="dxa"/>
            <w:tcBorders>
              <w:top w:val="nil"/>
              <w:left w:val="nil"/>
              <w:bottom w:val="single" w:sz="4" w:space="0" w:color="C0C0C0"/>
              <w:right w:val="single" w:sz="4" w:space="0" w:color="C0C0C0"/>
            </w:tcBorders>
            <w:shd w:val="clear" w:color="000000" w:fill="FFFF99"/>
            <w:noWrap/>
            <w:vAlign w:val="center"/>
            <w:hideMark/>
          </w:tcPr>
          <w:p w14:paraId="6196C1E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0,32</w:t>
            </w:r>
          </w:p>
        </w:tc>
        <w:tc>
          <w:tcPr>
            <w:tcW w:w="656" w:type="dxa"/>
            <w:tcBorders>
              <w:top w:val="nil"/>
              <w:left w:val="nil"/>
              <w:bottom w:val="single" w:sz="4" w:space="0" w:color="C0C0C0"/>
              <w:right w:val="single" w:sz="4" w:space="0" w:color="C0C0C0"/>
            </w:tcBorders>
            <w:shd w:val="clear" w:color="000000" w:fill="FFFF99"/>
            <w:noWrap/>
            <w:vAlign w:val="center"/>
            <w:hideMark/>
          </w:tcPr>
          <w:p w14:paraId="6F99372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26,97</w:t>
            </w:r>
          </w:p>
        </w:tc>
        <w:tc>
          <w:tcPr>
            <w:tcW w:w="656" w:type="dxa"/>
            <w:tcBorders>
              <w:top w:val="nil"/>
              <w:left w:val="nil"/>
              <w:bottom w:val="single" w:sz="4" w:space="0" w:color="C0C0C0"/>
              <w:right w:val="single" w:sz="4" w:space="0" w:color="C0C0C0"/>
            </w:tcBorders>
            <w:shd w:val="clear" w:color="000000" w:fill="FFFF99"/>
            <w:noWrap/>
            <w:vAlign w:val="center"/>
            <w:hideMark/>
          </w:tcPr>
          <w:p w14:paraId="63E669A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179,03</w:t>
            </w:r>
          </w:p>
        </w:tc>
        <w:tc>
          <w:tcPr>
            <w:tcW w:w="804" w:type="dxa"/>
            <w:tcBorders>
              <w:top w:val="nil"/>
              <w:left w:val="nil"/>
              <w:bottom w:val="single" w:sz="4" w:space="0" w:color="C0C0C0"/>
              <w:right w:val="single" w:sz="4" w:space="0" w:color="C0C0C0"/>
            </w:tcBorders>
            <w:shd w:val="clear" w:color="000000" w:fill="CCFFCC"/>
            <w:noWrap/>
            <w:vAlign w:val="center"/>
            <w:hideMark/>
          </w:tcPr>
          <w:p w14:paraId="1970F1D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192,7555</w:t>
            </w:r>
          </w:p>
        </w:tc>
        <w:tc>
          <w:tcPr>
            <w:tcW w:w="656" w:type="dxa"/>
            <w:tcBorders>
              <w:top w:val="nil"/>
              <w:left w:val="nil"/>
              <w:bottom w:val="single" w:sz="4" w:space="0" w:color="C0C0C0"/>
              <w:right w:val="single" w:sz="4" w:space="0" w:color="C0C0C0"/>
            </w:tcBorders>
            <w:shd w:val="clear" w:color="000000" w:fill="FFFF99"/>
            <w:noWrap/>
            <w:vAlign w:val="center"/>
            <w:hideMark/>
          </w:tcPr>
          <w:p w14:paraId="1CFA460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2,55</w:t>
            </w:r>
          </w:p>
        </w:tc>
        <w:tc>
          <w:tcPr>
            <w:tcW w:w="656" w:type="dxa"/>
            <w:tcBorders>
              <w:top w:val="nil"/>
              <w:left w:val="nil"/>
              <w:bottom w:val="single" w:sz="4" w:space="0" w:color="C0C0C0"/>
              <w:right w:val="single" w:sz="4" w:space="0" w:color="C0C0C0"/>
            </w:tcBorders>
            <w:shd w:val="clear" w:color="000000" w:fill="FFFF99"/>
            <w:noWrap/>
            <w:vAlign w:val="center"/>
            <w:hideMark/>
          </w:tcPr>
          <w:p w14:paraId="485C751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0,97</w:t>
            </w:r>
          </w:p>
        </w:tc>
        <w:tc>
          <w:tcPr>
            <w:tcW w:w="656" w:type="dxa"/>
            <w:tcBorders>
              <w:top w:val="nil"/>
              <w:left w:val="nil"/>
              <w:bottom w:val="single" w:sz="4" w:space="0" w:color="C0C0C0"/>
              <w:right w:val="single" w:sz="4" w:space="0" w:color="C0C0C0"/>
            </w:tcBorders>
            <w:shd w:val="clear" w:color="000000" w:fill="FFFF99"/>
            <w:noWrap/>
            <w:vAlign w:val="center"/>
            <w:hideMark/>
          </w:tcPr>
          <w:p w14:paraId="1E0506A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23,48</w:t>
            </w:r>
          </w:p>
        </w:tc>
        <w:tc>
          <w:tcPr>
            <w:tcW w:w="656" w:type="dxa"/>
            <w:tcBorders>
              <w:top w:val="nil"/>
              <w:left w:val="nil"/>
              <w:bottom w:val="single" w:sz="4" w:space="0" w:color="C0C0C0"/>
              <w:right w:val="single" w:sz="4" w:space="0" w:color="C0C0C0"/>
            </w:tcBorders>
            <w:shd w:val="clear" w:color="000000" w:fill="FFFF99"/>
            <w:noWrap/>
            <w:vAlign w:val="center"/>
            <w:hideMark/>
          </w:tcPr>
          <w:p w14:paraId="41DD85A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165,75</w:t>
            </w:r>
          </w:p>
        </w:tc>
        <w:tc>
          <w:tcPr>
            <w:tcW w:w="804" w:type="dxa"/>
            <w:tcBorders>
              <w:top w:val="nil"/>
              <w:left w:val="nil"/>
              <w:bottom w:val="single" w:sz="4" w:space="0" w:color="C0C0C0"/>
              <w:right w:val="single" w:sz="4" w:space="0" w:color="C0C0C0"/>
            </w:tcBorders>
            <w:shd w:val="clear" w:color="000000" w:fill="CCFFCC"/>
            <w:noWrap/>
            <w:vAlign w:val="center"/>
            <w:hideMark/>
          </w:tcPr>
          <w:p w14:paraId="6A5CD54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200,83</w:t>
            </w:r>
          </w:p>
        </w:tc>
        <w:tc>
          <w:tcPr>
            <w:tcW w:w="656" w:type="dxa"/>
            <w:tcBorders>
              <w:top w:val="nil"/>
              <w:left w:val="nil"/>
              <w:bottom w:val="single" w:sz="4" w:space="0" w:color="C0C0C0"/>
              <w:right w:val="single" w:sz="4" w:space="0" w:color="C0C0C0"/>
            </w:tcBorders>
            <w:shd w:val="clear" w:color="000000" w:fill="CCFFCC"/>
            <w:noWrap/>
            <w:vAlign w:val="center"/>
            <w:hideMark/>
          </w:tcPr>
          <w:p w14:paraId="066E991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2,57</w:t>
            </w:r>
          </w:p>
        </w:tc>
        <w:tc>
          <w:tcPr>
            <w:tcW w:w="866" w:type="dxa"/>
            <w:tcBorders>
              <w:top w:val="nil"/>
              <w:left w:val="nil"/>
              <w:bottom w:val="single" w:sz="4" w:space="0" w:color="C0C0C0"/>
              <w:right w:val="single" w:sz="4" w:space="0" w:color="C0C0C0"/>
            </w:tcBorders>
            <w:shd w:val="clear" w:color="000000" w:fill="CCFFCC"/>
            <w:noWrap/>
            <w:vAlign w:val="center"/>
            <w:hideMark/>
          </w:tcPr>
          <w:p w14:paraId="5BF4368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0,64</w:t>
            </w:r>
          </w:p>
        </w:tc>
        <w:tc>
          <w:tcPr>
            <w:tcW w:w="723" w:type="dxa"/>
            <w:tcBorders>
              <w:top w:val="nil"/>
              <w:left w:val="nil"/>
              <w:bottom w:val="single" w:sz="4" w:space="0" w:color="C0C0C0"/>
              <w:right w:val="single" w:sz="4" w:space="0" w:color="C0C0C0"/>
            </w:tcBorders>
            <w:shd w:val="clear" w:color="000000" w:fill="CCFFCC"/>
            <w:noWrap/>
            <w:vAlign w:val="center"/>
            <w:hideMark/>
          </w:tcPr>
          <w:p w14:paraId="42DD198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25,23</w:t>
            </w:r>
          </w:p>
        </w:tc>
        <w:tc>
          <w:tcPr>
            <w:tcW w:w="724" w:type="dxa"/>
            <w:tcBorders>
              <w:top w:val="nil"/>
              <w:left w:val="nil"/>
              <w:bottom w:val="single" w:sz="4" w:space="0" w:color="C0C0C0"/>
              <w:right w:val="single" w:sz="12" w:space="0" w:color="C0C0C0"/>
            </w:tcBorders>
            <w:shd w:val="clear" w:color="000000" w:fill="CCFFCC"/>
            <w:noWrap/>
            <w:vAlign w:val="center"/>
            <w:hideMark/>
          </w:tcPr>
          <w:p w14:paraId="3729689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172,39</w:t>
            </w:r>
          </w:p>
        </w:tc>
      </w:tr>
      <w:tr w:rsidR="00CE6986" w:rsidRPr="00CE6986" w14:paraId="26CB277D" w14:textId="77777777" w:rsidTr="00CE6986">
        <w:trPr>
          <w:trHeight w:val="220"/>
        </w:trPr>
        <w:tc>
          <w:tcPr>
            <w:tcW w:w="667" w:type="dxa"/>
            <w:tcBorders>
              <w:top w:val="nil"/>
              <w:left w:val="single" w:sz="4" w:space="0" w:color="C0C0C0"/>
              <w:bottom w:val="single" w:sz="4" w:space="0" w:color="C0C0C0"/>
              <w:right w:val="single" w:sz="4" w:space="0" w:color="C0C0C0"/>
            </w:tcBorders>
            <w:shd w:val="clear" w:color="auto" w:fill="auto"/>
            <w:noWrap/>
            <w:hideMark/>
          </w:tcPr>
          <w:p w14:paraId="3EE87FC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3287" w:type="dxa"/>
            <w:tcBorders>
              <w:top w:val="nil"/>
              <w:left w:val="nil"/>
              <w:bottom w:val="single" w:sz="4" w:space="0" w:color="C0C0C0"/>
              <w:right w:val="single" w:sz="4" w:space="0" w:color="C0C0C0"/>
            </w:tcBorders>
            <w:shd w:val="clear" w:color="auto" w:fill="auto"/>
            <w:hideMark/>
          </w:tcPr>
          <w:p w14:paraId="787BD6BA"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Проверка</w:t>
            </w:r>
          </w:p>
        </w:tc>
        <w:tc>
          <w:tcPr>
            <w:tcW w:w="576" w:type="dxa"/>
            <w:tcBorders>
              <w:top w:val="nil"/>
              <w:left w:val="nil"/>
              <w:bottom w:val="single" w:sz="4" w:space="0" w:color="C0C0C0"/>
              <w:right w:val="single" w:sz="4" w:space="0" w:color="C0C0C0"/>
            </w:tcBorders>
            <w:shd w:val="clear" w:color="auto" w:fill="auto"/>
            <w:vAlign w:val="center"/>
            <w:hideMark/>
          </w:tcPr>
          <w:p w14:paraId="41E9960E"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804" w:type="dxa"/>
            <w:tcBorders>
              <w:top w:val="nil"/>
              <w:left w:val="nil"/>
              <w:bottom w:val="single" w:sz="4" w:space="0" w:color="C0C0C0"/>
              <w:right w:val="single" w:sz="4" w:space="0" w:color="C0C0C0"/>
            </w:tcBorders>
            <w:shd w:val="clear" w:color="auto" w:fill="auto"/>
            <w:noWrap/>
            <w:vAlign w:val="center"/>
            <w:hideMark/>
          </w:tcPr>
          <w:p w14:paraId="392E73EC" w14:textId="77777777" w:rsidR="00CE6986" w:rsidRPr="00CE6986" w:rsidRDefault="00CE6986" w:rsidP="00CE6986">
            <w:pPr>
              <w:spacing w:after="0" w:line="240" w:lineRule="auto"/>
              <w:rPr>
                <w:rFonts w:ascii="Tahoma" w:eastAsia="Times New Roman" w:hAnsi="Tahoma" w:cs="Tahoma"/>
                <w:sz w:val="12"/>
                <w:szCs w:val="12"/>
              </w:rPr>
            </w:pPr>
            <w:bookmarkStart w:id="24" w:name="RANGE!G28:U28"/>
            <w:r w:rsidRPr="00CE6986">
              <w:rPr>
                <w:rFonts w:ascii="Tahoma" w:eastAsia="Times New Roman" w:hAnsi="Tahoma" w:cs="Tahoma"/>
                <w:sz w:val="12"/>
                <w:szCs w:val="12"/>
              </w:rPr>
              <w:t> </w:t>
            </w:r>
            <w:bookmarkEnd w:id="24"/>
          </w:p>
        </w:tc>
        <w:tc>
          <w:tcPr>
            <w:tcW w:w="656" w:type="dxa"/>
            <w:tcBorders>
              <w:top w:val="nil"/>
              <w:left w:val="nil"/>
              <w:bottom w:val="single" w:sz="4" w:space="0" w:color="C0C0C0"/>
              <w:right w:val="single" w:sz="4" w:space="0" w:color="C0C0C0"/>
            </w:tcBorders>
            <w:shd w:val="clear" w:color="000000" w:fill="CCFFCC"/>
            <w:noWrap/>
            <w:vAlign w:val="center"/>
            <w:hideMark/>
          </w:tcPr>
          <w:p w14:paraId="4622009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CCFFCC"/>
            <w:noWrap/>
            <w:vAlign w:val="center"/>
            <w:hideMark/>
          </w:tcPr>
          <w:p w14:paraId="217DBB9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CCFFCC"/>
            <w:noWrap/>
            <w:vAlign w:val="center"/>
            <w:hideMark/>
          </w:tcPr>
          <w:p w14:paraId="6F92205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CCFFCC"/>
            <w:noWrap/>
            <w:vAlign w:val="center"/>
            <w:hideMark/>
          </w:tcPr>
          <w:p w14:paraId="53EF81F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04" w:type="dxa"/>
            <w:tcBorders>
              <w:top w:val="nil"/>
              <w:left w:val="nil"/>
              <w:bottom w:val="single" w:sz="4" w:space="0" w:color="C0C0C0"/>
              <w:right w:val="single" w:sz="4" w:space="0" w:color="C0C0C0"/>
            </w:tcBorders>
            <w:shd w:val="clear" w:color="auto" w:fill="auto"/>
            <w:noWrap/>
            <w:vAlign w:val="center"/>
            <w:hideMark/>
          </w:tcPr>
          <w:p w14:paraId="265900C0"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CCFFCC"/>
            <w:noWrap/>
            <w:vAlign w:val="center"/>
            <w:hideMark/>
          </w:tcPr>
          <w:p w14:paraId="3F7E857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CCFFCC"/>
            <w:noWrap/>
            <w:vAlign w:val="center"/>
            <w:hideMark/>
          </w:tcPr>
          <w:p w14:paraId="73D202A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CCFFCC"/>
            <w:noWrap/>
            <w:vAlign w:val="center"/>
            <w:hideMark/>
          </w:tcPr>
          <w:p w14:paraId="5ABCF99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656" w:type="dxa"/>
            <w:tcBorders>
              <w:top w:val="nil"/>
              <w:left w:val="nil"/>
              <w:bottom w:val="single" w:sz="4" w:space="0" w:color="C0C0C0"/>
              <w:right w:val="single" w:sz="4" w:space="0" w:color="C0C0C0"/>
            </w:tcBorders>
            <w:shd w:val="clear" w:color="000000" w:fill="CCFFCC"/>
            <w:noWrap/>
            <w:vAlign w:val="center"/>
            <w:hideMark/>
          </w:tcPr>
          <w:p w14:paraId="1EBFFAC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04" w:type="dxa"/>
            <w:tcBorders>
              <w:top w:val="nil"/>
              <w:left w:val="nil"/>
              <w:bottom w:val="single" w:sz="4" w:space="0" w:color="C0C0C0"/>
              <w:right w:val="single" w:sz="4" w:space="0" w:color="C0C0C0"/>
            </w:tcBorders>
            <w:shd w:val="clear" w:color="auto" w:fill="auto"/>
            <w:noWrap/>
            <w:vAlign w:val="center"/>
            <w:hideMark/>
          </w:tcPr>
          <w:p w14:paraId="4604BE32"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 </w:t>
            </w:r>
          </w:p>
        </w:tc>
        <w:tc>
          <w:tcPr>
            <w:tcW w:w="656" w:type="dxa"/>
            <w:tcBorders>
              <w:top w:val="nil"/>
              <w:left w:val="nil"/>
              <w:bottom w:val="single" w:sz="4" w:space="0" w:color="C0C0C0"/>
              <w:right w:val="single" w:sz="4" w:space="0" w:color="C0C0C0"/>
            </w:tcBorders>
            <w:shd w:val="clear" w:color="000000" w:fill="CCFFCC"/>
            <w:noWrap/>
            <w:vAlign w:val="center"/>
            <w:hideMark/>
          </w:tcPr>
          <w:p w14:paraId="3F01617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66" w:type="dxa"/>
            <w:tcBorders>
              <w:top w:val="nil"/>
              <w:left w:val="nil"/>
              <w:bottom w:val="single" w:sz="4" w:space="0" w:color="C0C0C0"/>
              <w:right w:val="single" w:sz="4" w:space="0" w:color="C0C0C0"/>
            </w:tcBorders>
            <w:shd w:val="clear" w:color="000000" w:fill="CCFFCC"/>
            <w:noWrap/>
            <w:vAlign w:val="center"/>
            <w:hideMark/>
          </w:tcPr>
          <w:p w14:paraId="3304581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3" w:type="dxa"/>
            <w:tcBorders>
              <w:top w:val="nil"/>
              <w:left w:val="nil"/>
              <w:bottom w:val="single" w:sz="4" w:space="0" w:color="C0C0C0"/>
              <w:right w:val="single" w:sz="4" w:space="0" w:color="C0C0C0"/>
            </w:tcBorders>
            <w:shd w:val="clear" w:color="000000" w:fill="CCFFCC"/>
            <w:noWrap/>
            <w:vAlign w:val="center"/>
            <w:hideMark/>
          </w:tcPr>
          <w:p w14:paraId="48B41FA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4" w:type="dxa"/>
            <w:tcBorders>
              <w:top w:val="nil"/>
              <w:left w:val="nil"/>
              <w:bottom w:val="single" w:sz="4" w:space="0" w:color="C0C0C0"/>
              <w:right w:val="single" w:sz="12" w:space="0" w:color="C0C0C0"/>
            </w:tcBorders>
            <w:shd w:val="clear" w:color="000000" w:fill="CCFFCC"/>
            <w:noWrap/>
            <w:vAlign w:val="center"/>
            <w:hideMark/>
          </w:tcPr>
          <w:p w14:paraId="412E42F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r>
    </w:tbl>
    <w:p w14:paraId="658B4632" w14:textId="2B10C628" w:rsidR="004D2473" w:rsidRDefault="004D2473" w:rsidP="004D2473">
      <w:pPr>
        <w:spacing w:after="0" w:line="240" w:lineRule="auto"/>
        <w:jc w:val="both"/>
        <w:rPr>
          <w:rFonts w:ascii="Times New Roman" w:eastAsia="Times New Roman" w:hAnsi="Times New Roman" w:cs="Times New Roman"/>
          <w:sz w:val="24"/>
          <w:szCs w:val="24"/>
        </w:rPr>
      </w:pPr>
    </w:p>
    <w:p w14:paraId="3D8EA5C7" w14:textId="247A9471" w:rsidR="004D2473" w:rsidRDefault="004D2473" w:rsidP="004D2473">
      <w:pPr>
        <w:spacing w:after="0" w:line="240" w:lineRule="auto"/>
        <w:jc w:val="both"/>
        <w:rPr>
          <w:rFonts w:ascii="Times New Roman" w:eastAsia="Times New Roman" w:hAnsi="Times New Roman" w:cs="Times New Roman"/>
          <w:sz w:val="24"/>
          <w:szCs w:val="24"/>
        </w:rPr>
      </w:pPr>
    </w:p>
    <w:p w14:paraId="0D9D8207" w14:textId="6E920B40" w:rsidR="004D2473" w:rsidRDefault="004D2473" w:rsidP="004D2473">
      <w:pPr>
        <w:spacing w:after="0" w:line="240" w:lineRule="auto"/>
        <w:jc w:val="both"/>
        <w:rPr>
          <w:rFonts w:ascii="Times New Roman" w:eastAsia="Times New Roman" w:hAnsi="Times New Roman" w:cs="Times New Roman"/>
          <w:sz w:val="24"/>
          <w:szCs w:val="24"/>
        </w:rPr>
      </w:pPr>
    </w:p>
    <w:p w14:paraId="73C685BE" w14:textId="2205AEA7" w:rsidR="004D2473" w:rsidRDefault="004D2473" w:rsidP="004D2473">
      <w:pPr>
        <w:spacing w:after="0" w:line="240" w:lineRule="auto"/>
        <w:jc w:val="both"/>
        <w:rPr>
          <w:rFonts w:ascii="Times New Roman" w:eastAsia="Times New Roman" w:hAnsi="Times New Roman" w:cs="Times New Roman"/>
          <w:sz w:val="24"/>
          <w:szCs w:val="24"/>
        </w:rPr>
      </w:pPr>
    </w:p>
    <w:p w14:paraId="4F0A1469" w14:textId="01810824" w:rsidR="004D2473" w:rsidRDefault="00CE6986" w:rsidP="00CE6986">
      <w:pPr>
        <w:spacing w:after="0" w:line="240" w:lineRule="auto"/>
        <w:jc w:val="right"/>
        <w:rPr>
          <w:rFonts w:ascii="Times New Roman" w:eastAsia="Times New Roman" w:hAnsi="Times New Roman" w:cs="Times New Roman"/>
          <w:sz w:val="24"/>
          <w:szCs w:val="24"/>
        </w:rPr>
      </w:pPr>
      <w:r w:rsidRPr="00CE6986">
        <w:rPr>
          <w:rFonts w:ascii="Times New Roman" w:eastAsia="Times New Roman" w:hAnsi="Times New Roman" w:cs="Times New Roman"/>
          <w:sz w:val="24"/>
          <w:szCs w:val="24"/>
        </w:rPr>
        <w:t>Таблица 4</w:t>
      </w:r>
    </w:p>
    <w:p w14:paraId="1CA89E02" w14:textId="0BC27677" w:rsidR="004D2473" w:rsidRDefault="004D2473" w:rsidP="004D2473">
      <w:pPr>
        <w:spacing w:after="0" w:line="240" w:lineRule="auto"/>
        <w:jc w:val="both"/>
        <w:rPr>
          <w:rFonts w:ascii="Times New Roman" w:eastAsia="Times New Roman" w:hAnsi="Times New Roman" w:cs="Times New Roman"/>
          <w:sz w:val="24"/>
          <w:szCs w:val="24"/>
        </w:rPr>
      </w:pPr>
    </w:p>
    <w:tbl>
      <w:tblPr>
        <w:tblW w:w="15343" w:type="dxa"/>
        <w:tblInd w:w="108" w:type="dxa"/>
        <w:tblLayout w:type="fixed"/>
        <w:tblLook w:val="04A0" w:firstRow="1" w:lastRow="0" w:firstColumn="1" w:lastColumn="0" w:noHBand="0" w:noVBand="1"/>
      </w:tblPr>
      <w:tblGrid>
        <w:gridCol w:w="954"/>
        <w:gridCol w:w="5459"/>
        <w:gridCol w:w="855"/>
        <w:gridCol w:w="818"/>
        <w:gridCol w:w="817"/>
        <w:gridCol w:w="817"/>
        <w:gridCol w:w="817"/>
        <w:gridCol w:w="817"/>
        <w:gridCol w:w="817"/>
        <w:gridCol w:w="817"/>
        <w:gridCol w:w="817"/>
        <w:gridCol w:w="817"/>
        <w:gridCol w:w="721"/>
      </w:tblGrid>
      <w:tr w:rsidR="00CE6986" w:rsidRPr="00CE6986" w14:paraId="0381EE9E" w14:textId="77777777" w:rsidTr="00CE6986">
        <w:trPr>
          <w:trHeight w:val="170"/>
        </w:trPr>
        <w:tc>
          <w:tcPr>
            <w:tcW w:w="7268" w:type="dxa"/>
            <w:gridSpan w:val="3"/>
            <w:tcBorders>
              <w:top w:val="single" w:sz="4" w:space="0" w:color="C0C0C0"/>
              <w:left w:val="nil"/>
              <w:bottom w:val="single" w:sz="4" w:space="0" w:color="C0C0C0"/>
            </w:tcBorders>
            <w:shd w:val="clear" w:color="auto" w:fill="auto"/>
            <w:vAlign w:val="center"/>
            <w:hideMark/>
          </w:tcPr>
          <w:p w14:paraId="46FECFC9"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lastRenderedPageBreak/>
              <w:t>Расчет тарифов на услуги по передаче для населения и приравненных к нему категорий потребителей</w:t>
            </w:r>
          </w:p>
        </w:tc>
        <w:tc>
          <w:tcPr>
            <w:tcW w:w="818" w:type="dxa"/>
            <w:tcBorders>
              <w:top w:val="nil"/>
            </w:tcBorders>
            <w:shd w:val="clear" w:color="auto" w:fill="auto"/>
            <w:noWrap/>
            <w:vAlign w:val="center"/>
            <w:hideMark/>
          </w:tcPr>
          <w:p w14:paraId="387620D8" w14:textId="77777777" w:rsidR="00CE6986" w:rsidRPr="00CE6986" w:rsidRDefault="00CE6986" w:rsidP="00CE6986">
            <w:pPr>
              <w:spacing w:after="0" w:line="240" w:lineRule="auto"/>
              <w:jc w:val="center"/>
              <w:rPr>
                <w:rFonts w:ascii="Calibri" w:eastAsia="Times New Roman" w:hAnsi="Calibri" w:cs="Tahoma"/>
                <w:b/>
                <w:bCs/>
                <w:color w:val="FFFFFF"/>
                <w:sz w:val="12"/>
                <w:szCs w:val="12"/>
              </w:rPr>
            </w:pPr>
            <w:r w:rsidRPr="00CE6986">
              <w:rPr>
                <w:rFonts w:ascii="Calibri" w:eastAsia="Times New Roman" w:hAnsi="Calibri" w:cs="Tahoma"/>
                <w:b/>
                <w:bCs/>
                <w:color w:val="FFFFFF"/>
                <w:sz w:val="12"/>
                <w:szCs w:val="12"/>
              </w:rPr>
              <w:t> </w:t>
            </w:r>
          </w:p>
        </w:tc>
        <w:tc>
          <w:tcPr>
            <w:tcW w:w="817" w:type="dxa"/>
            <w:tcBorders>
              <w:top w:val="nil"/>
              <w:right w:val="nil"/>
            </w:tcBorders>
            <w:shd w:val="clear" w:color="auto" w:fill="auto"/>
            <w:noWrap/>
            <w:vAlign w:val="center"/>
            <w:hideMark/>
          </w:tcPr>
          <w:p w14:paraId="26D6DB9B" w14:textId="77777777" w:rsidR="00CE6986" w:rsidRPr="00CE6986" w:rsidRDefault="00CE6986" w:rsidP="00CE6986">
            <w:pPr>
              <w:spacing w:after="0" w:line="240" w:lineRule="auto"/>
              <w:jc w:val="center"/>
              <w:rPr>
                <w:rFonts w:ascii="Calibri" w:eastAsia="Times New Roman" w:hAnsi="Calibri" w:cs="Tahoma"/>
                <w:b/>
                <w:bCs/>
                <w:color w:val="000000"/>
                <w:sz w:val="12"/>
                <w:szCs w:val="12"/>
              </w:rPr>
            </w:pPr>
            <w:r w:rsidRPr="00CE6986">
              <w:rPr>
                <w:rFonts w:ascii="Calibri" w:eastAsia="Times New Roman" w:hAnsi="Calibri" w:cs="Tahoma"/>
                <w:b/>
                <w:bCs/>
                <w:color w:val="000000"/>
                <w:sz w:val="12"/>
                <w:szCs w:val="12"/>
              </w:rPr>
              <w:t> </w:t>
            </w:r>
          </w:p>
        </w:tc>
        <w:tc>
          <w:tcPr>
            <w:tcW w:w="817" w:type="dxa"/>
            <w:tcBorders>
              <w:top w:val="nil"/>
              <w:left w:val="nil"/>
              <w:bottom w:val="nil"/>
              <w:right w:val="nil"/>
            </w:tcBorders>
            <w:shd w:val="clear" w:color="auto" w:fill="auto"/>
            <w:noWrap/>
            <w:hideMark/>
          </w:tcPr>
          <w:p w14:paraId="1BB39AAF"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5441E917"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7F97F610"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03C7B46F"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1F61BA1A"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032D3EA2"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79C86F64" w14:textId="77777777" w:rsidR="00CE6986" w:rsidRPr="00CE6986" w:rsidRDefault="00CE6986" w:rsidP="00CE6986">
            <w:pPr>
              <w:spacing w:after="0" w:line="240" w:lineRule="auto"/>
              <w:rPr>
                <w:rFonts w:ascii="Tahoma" w:eastAsia="Times New Roman" w:hAnsi="Tahoma" w:cs="Tahoma"/>
                <w:sz w:val="12"/>
                <w:szCs w:val="12"/>
              </w:rPr>
            </w:pPr>
          </w:p>
        </w:tc>
        <w:tc>
          <w:tcPr>
            <w:tcW w:w="721" w:type="dxa"/>
            <w:tcBorders>
              <w:top w:val="nil"/>
              <w:left w:val="nil"/>
              <w:bottom w:val="nil"/>
              <w:right w:val="nil"/>
            </w:tcBorders>
            <w:shd w:val="clear" w:color="auto" w:fill="auto"/>
            <w:noWrap/>
            <w:hideMark/>
          </w:tcPr>
          <w:p w14:paraId="1966456C" w14:textId="77777777" w:rsidR="00CE6986" w:rsidRPr="00CE6986" w:rsidRDefault="00CE6986" w:rsidP="00CE6986">
            <w:pPr>
              <w:spacing w:after="0" w:line="240" w:lineRule="auto"/>
              <w:rPr>
                <w:rFonts w:ascii="Tahoma" w:eastAsia="Times New Roman" w:hAnsi="Tahoma" w:cs="Tahoma"/>
                <w:sz w:val="12"/>
                <w:szCs w:val="12"/>
              </w:rPr>
            </w:pPr>
          </w:p>
        </w:tc>
      </w:tr>
      <w:tr w:rsidR="00CE6986" w:rsidRPr="00CE6986" w14:paraId="6DD7CCB0" w14:textId="77777777" w:rsidTr="00CE6986">
        <w:trPr>
          <w:trHeight w:val="57"/>
        </w:trPr>
        <w:tc>
          <w:tcPr>
            <w:tcW w:w="954" w:type="dxa"/>
            <w:tcBorders>
              <w:top w:val="nil"/>
              <w:left w:val="nil"/>
              <w:bottom w:val="nil"/>
              <w:right w:val="nil"/>
            </w:tcBorders>
            <w:shd w:val="clear" w:color="auto" w:fill="auto"/>
            <w:noWrap/>
            <w:hideMark/>
          </w:tcPr>
          <w:p w14:paraId="2AABE796" w14:textId="77777777" w:rsidR="00CE6986" w:rsidRPr="00CE6986" w:rsidRDefault="00CE6986" w:rsidP="00CE6986">
            <w:pPr>
              <w:spacing w:after="0" w:line="240" w:lineRule="auto"/>
              <w:rPr>
                <w:rFonts w:ascii="Tahoma" w:eastAsia="Times New Roman" w:hAnsi="Tahoma" w:cs="Tahoma"/>
                <w:sz w:val="12"/>
                <w:szCs w:val="12"/>
              </w:rPr>
            </w:pPr>
          </w:p>
        </w:tc>
        <w:tc>
          <w:tcPr>
            <w:tcW w:w="5459" w:type="dxa"/>
            <w:tcBorders>
              <w:top w:val="nil"/>
              <w:left w:val="nil"/>
              <w:bottom w:val="nil"/>
              <w:right w:val="nil"/>
            </w:tcBorders>
            <w:shd w:val="clear" w:color="auto" w:fill="auto"/>
            <w:noWrap/>
            <w:hideMark/>
          </w:tcPr>
          <w:p w14:paraId="1FE02436" w14:textId="77777777" w:rsidR="00CE6986" w:rsidRPr="00CE6986" w:rsidRDefault="00CE6986" w:rsidP="00CE6986">
            <w:pPr>
              <w:spacing w:after="0" w:line="240" w:lineRule="auto"/>
              <w:rPr>
                <w:rFonts w:ascii="Tahoma" w:eastAsia="Times New Roman" w:hAnsi="Tahoma" w:cs="Tahoma"/>
                <w:sz w:val="12"/>
                <w:szCs w:val="12"/>
              </w:rPr>
            </w:pPr>
          </w:p>
        </w:tc>
        <w:tc>
          <w:tcPr>
            <w:tcW w:w="855" w:type="dxa"/>
            <w:tcBorders>
              <w:top w:val="nil"/>
              <w:left w:val="nil"/>
              <w:bottom w:val="nil"/>
              <w:right w:val="nil"/>
            </w:tcBorders>
            <w:shd w:val="clear" w:color="auto" w:fill="auto"/>
            <w:noWrap/>
            <w:hideMark/>
          </w:tcPr>
          <w:p w14:paraId="74D9E05D" w14:textId="77777777" w:rsidR="00CE6986" w:rsidRPr="00CE6986" w:rsidRDefault="00CE6986" w:rsidP="00CE6986">
            <w:pPr>
              <w:spacing w:after="0" w:line="240" w:lineRule="auto"/>
              <w:rPr>
                <w:rFonts w:ascii="Tahoma" w:eastAsia="Times New Roman" w:hAnsi="Tahoma" w:cs="Tahoma"/>
                <w:sz w:val="12"/>
                <w:szCs w:val="12"/>
              </w:rPr>
            </w:pPr>
          </w:p>
        </w:tc>
        <w:tc>
          <w:tcPr>
            <w:tcW w:w="818" w:type="dxa"/>
            <w:tcBorders>
              <w:left w:val="nil"/>
              <w:bottom w:val="nil"/>
              <w:right w:val="nil"/>
            </w:tcBorders>
            <w:shd w:val="clear" w:color="auto" w:fill="auto"/>
            <w:noWrap/>
            <w:hideMark/>
          </w:tcPr>
          <w:p w14:paraId="65814B31"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left w:val="nil"/>
              <w:bottom w:val="nil"/>
              <w:right w:val="nil"/>
            </w:tcBorders>
            <w:shd w:val="clear" w:color="auto" w:fill="auto"/>
            <w:noWrap/>
            <w:hideMark/>
          </w:tcPr>
          <w:p w14:paraId="2C2E76EF"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0D958A64"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3CEAD075"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174BDFD7"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54D6EB95"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5418A0F9"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4FE4553C" w14:textId="77777777" w:rsidR="00CE6986" w:rsidRPr="00CE6986" w:rsidRDefault="00CE6986" w:rsidP="00CE6986">
            <w:pPr>
              <w:spacing w:after="0" w:line="240" w:lineRule="auto"/>
              <w:rPr>
                <w:rFonts w:ascii="Tahoma" w:eastAsia="Times New Roman" w:hAnsi="Tahoma" w:cs="Tahoma"/>
                <w:sz w:val="12"/>
                <w:szCs w:val="12"/>
              </w:rPr>
            </w:pPr>
          </w:p>
        </w:tc>
        <w:tc>
          <w:tcPr>
            <w:tcW w:w="817" w:type="dxa"/>
            <w:tcBorders>
              <w:top w:val="nil"/>
              <w:left w:val="nil"/>
              <w:bottom w:val="nil"/>
              <w:right w:val="nil"/>
            </w:tcBorders>
            <w:shd w:val="clear" w:color="auto" w:fill="auto"/>
            <w:noWrap/>
            <w:hideMark/>
          </w:tcPr>
          <w:p w14:paraId="05A6C467" w14:textId="77777777" w:rsidR="00CE6986" w:rsidRPr="00CE6986" w:rsidRDefault="00CE6986" w:rsidP="00CE6986">
            <w:pPr>
              <w:spacing w:after="0" w:line="240" w:lineRule="auto"/>
              <w:rPr>
                <w:rFonts w:ascii="Tahoma" w:eastAsia="Times New Roman" w:hAnsi="Tahoma" w:cs="Tahoma"/>
                <w:sz w:val="12"/>
                <w:szCs w:val="12"/>
              </w:rPr>
            </w:pPr>
          </w:p>
        </w:tc>
        <w:tc>
          <w:tcPr>
            <w:tcW w:w="721" w:type="dxa"/>
            <w:tcBorders>
              <w:top w:val="nil"/>
              <w:left w:val="nil"/>
              <w:bottom w:val="nil"/>
              <w:right w:val="nil"/>
            </w:tcBorders>
            <w:shd w:val="clear" w:color="auto" w:fill="auto"/>
            <w:noWrap/>
            <w:hideMark/>
          </w:tcPr>
          <w:p w14:paraId="69C96295" w14:textId="77777777" w:rsidR="00CE6986" w:rsidRPr="00CE6986" w:rsidRDefault="00CE6986" w:rsidP="00CE6986">
            <w:pPr>
              <w:spacing w:after="0" w:line="240" w:lineRule="auto"/>
              <w:rPr>
                <w:rFonts w:ascii="Tahoma" w:eastAsia="Times New Roman" w:hAnsi="Tahoma" w:cs="Tahoma"/>
                <w:b/>
                <w:bCs/>
                <w:sz w:val="12"/>
                <w:szCs w:val="12"/>
              </w:rPr>
            </w:pPr>
          </w:p>
        </w:tc>
      </w:tr>
      <w:tr w:rsidR="00CE6986" w:rsidRPr="00CE6986" w14:paraId="0CF33091" w14:textId="77777777" w:rsidTr="00CE6986">
        <w:trPr>
          <w:trHeight w:val="113"/>
        </w:trPr>
        <w:tc>
          <w:tcPr>
            <w:tcW w:w="954"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AD45E9F"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п/п</w:t>
            </w:r>
          </w:p>
        </w:tc>
        <w:tc>
          <w:tcPr>
            <w:tcW w:w="5459"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03EB5C8"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Показатель</w:t>
            </w:r>
          </w:p>
        </w:tc>
        <w:tc>
          <w:tcPr>
            <w:tcW w:w="855" w:type="dxa"/>
            <w:vMerge w:val="restart"/>
            <w:tcBorders>
              <w:top w:val="single" w:sz="4" w:space="0" w:color="C0C0C0"/>
              <w:left w:val="single" w:sz="4" w:space="0" w:color="C0C0C0"/>
              <w:bottom w:val="single" w:sz="4" w:space="0" w:color="C0C0C0"/>
              <w:right w:val="nil"/>
            </w:tcBorders>
            <w:shd w:val="clear" w:color="auto" w:fill="auto"/>
            <w:vAlign w:val="center"/>
            <w:hideMark/>
          </w:tcPr>
          <w:p w14:paraId="50D08017"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Единица измерения</w:t>
            </w:r>
          </w:p>
        </w:tc>
        <w:tc>
          <w:tcPr>
            <w:tcW w:w="4086" w:type="dxa"/>
            <w:gridSpan w:val="5"/>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9CEC24D"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I полугодие 2022 план</w:t>
            </w:r>
          </w:p>
        </w:tc>
        <w:tc>
          <w:tcPr>
            <w:tcW w:w="3989" w:type="dxa"/>
            <w:gridSpan w:val="5"/>
            <w:tcBorders>
              <w:top w:val="single" w:sz="4" w:space="0" w:color="C0C0C0"/>
              <w:left w:val="nil"/>
              <w:bottom w:val="single" w:sz="4" w:space="0" w:color="C0C0C0"/>
              <w:right w:val="single" w:sz="4" w:space="0" w:color="C0C0C0"/>
            </w:tcBorders>
            <w:shd w:val="clear" w:color="auto" w:fill="auto"/>
            <w:vAlign w:val="center"/>
            <w:hideMark/>
          </w:tcPr>
          <w:p w14:paraId="3C00FCE8"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II полугодие 2022 план</w:t>
            </w:r>
          </w:p>
        </w:tc>
      </w:tr>
      <w:tr w:rsidR="00CE6986" w:rsidRPr="00CE6986" w14:paraId="33C29C5B" w14:textId="77777777" w:rsidTr="00CE6986">
        <w:trPr>
          <w:trHeight w:val="113"/>
        </w:trPr>
        <w:tc>
          <w:tcPr>
            <w:tcW w:w="954" w:type="dxa"/>
            <w:vMerge/>
            <w:tcBorders>
              <w:top w:val="single" w:sz="4" w:space="0" w:color="C0C0C0"/>
              <w:left w:val="single" w:sz="4" w:space="0" w:color="C0C0C0"/>
              <w:bottom w:val="single" w:sz="4" w:space="0" w:color="C0C0C0"/>
              <w:right w:val="single" w:sz="4" w:space="0" w:color="C0C0C0"/>
            </w:tcBorders>
            <w:vAlign w:val="center"/>
            <w:hideMark/>
          </w:tcPr>
          <w:p w14:paraId="689AEDCF" w14:textId="77777777" w:rsidR="00CE6986" w:rsidRPr="00CE6986" w:rsidRDefault="00CE6986" w:rsidP="00CE6986">
            <w:pPr>
              <w:spacing w:after="0" w:line="240" w:lineRule="auto"/>
              <w:rPr>
                <w:rFonts w:ascii="Tahoma" w:eastAsia="Times New Roman" w:hAnsi="Tahoma" w:cs="Tahoma"/>
                <w:sz w:val="12"/>
                <w:szCs w:val="12"/>
              </w:rPr>
            </w:pPr>
          </w:p>
        </w:tc>
        <w:tc>
          <w:tcPr>
            <w:tcW w:w="5459" w:type="dxa"/>
            <w:vMerge/>
            <w:tcBorders>
              <w:top w:val="single" w:sz="4" w:space="0" w:color="C0C0C0"/>
              <w:left w:val="single" w:sz="4" w:space="0" w:color="C0C0C0"/>
              <w:bottom w:val="single" w:sz="4" w:space="0" w:color="C0C0C0"/>
              <w:right w:val="single" w:sz="4" w:space="0" w:color="C0C0C0"/>
            </w:tcBorders>
            <w:vAlign w:val="center"/>
            <w:hideMark/>
          </w:tcPr>
          <w:p w14:paraId="1AA214D0" w14:textId="77777777" w:rsidR="00CE6986" w:rsidRPr="00CE6986" w:rsidRDefault="00CE6986" w:rsidP="00CE6986">
            <w:pPr>
              <w:spacing w:after="0" w:line="240" w:lineRule="auto"/>
              <w:rPr>
                <w:rFonts w:ascii="Tahoma" w:eastAsia="Times New Roman" w:hAnsi="Tahoma" w:cs="Tahoma"/>
                <w:sz w:val="12"/>
                <w:szCs w:val="12"/>
              </w:rPr>
            </w:pPr>
          </w:p>
        </w:tc>
        <w:tc>
          <w:tcPr>
            <w:tcW w:w="855" w:type="dxa"/>
            <w:vMerge/>
            <w:tcBorders>
              <w:top w:val="single" w:sz="4" w:space="0" w:color="C0C0C0"/>
              <w:left w:val="single" w:sz="4" w:space="0" w:color="C0C0C0"/>
              <w:bottom w:val="single" w:sz="4" w:space="0" w:color="C0C0C0"/>
              <w:right w:val="nil"/>
            </w:tcBorders>
            <w:vAlign w:val="center"/>
            <w:hideMark/>
          </w:tcPr>
          <w:p w14:paraId="570537A4" w14:textId="77777777" w:rsidR="00CE6986" w:rsidRPr="00CE6986" w:rsidRDefault="00CE6986" w:rsidP="00CE6986">
            <w:pPr>
              <w:spacing w:after="0" w:line="240" w:lineRule="auto"/>
              <w:rPr>
                <w:rFonts w:ascii="Tahoma" w:eastAsia="Times New Roman" w:hAnsi="Tahoma" w:cs="Tahoma"/>
                <w:sz w:val="12"/>
                <w:szCs w:val="12"/>
              </w:rPr>
            </w:pPr>
          </w:p>
        </w:tc>
        <w:tc>
          <w:tcPr>
            <w:tcW w:w="818" w:type="dxa"/>
            <w:tcBorders>
              <w:top w:val="nil"/>
              <w:left w:val="single" w:sz="12" w:space="0" w:color="C0C0C0"/>
              <w:bottom w:val="single" w:sz="4" w:space="0" w:color="C0C0C0"/>
              <w:right w:val="single" w:sz="4" w:space="0" w:color="C0C0C0"/>
            </w:tcBorders>
            <w:shd w:val="clear" w:color="auto" w:fill="auto"/>
            <w:noWrap/>
            <w:vAlign w:val="center"/>
            <w:hideMark/>
          </w:tcPr>
          <w:p w14:paraId="7E3484BD"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Всего</w:t>
            </w:r>
          </w:p>
        </w:tc>
        <w:tc>
          <w:tcPr>
            <w:tcW w:w="817" w:type="dxa"/>
            <w:tcBorders>
              <w:top w:val="nil"/>
              <w:left w:val="nil"/>
              <w:bottom w:val="single" w:sz="4" w:space="0" w:color="C0C0C0"/>
              <w:right w:val="single" w:sz="4" w:space="0" w:color="C0C0C0"/>
            </w:tcBorders>
            <w:shd w:val="clear" w:color="auto" w:fill="auto"/>
            <w:noWrap/>
            <w:vAlign w:val="center"/>
            <w:hideMark/>
          </w:tcPr>
          <w:p w14:paraId="3FD531A8"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ВН</w:t>
            </w:r>
          </w:p>
        </w:tc>
        <w:tc>
          <w:tcPr>
            <w:tcW w:w="817" w:type="dxa"/>
            <w:tcBorders>
              <w:top w:val="nil"/>
              <w:left w:val="nil"/>
              <w:bottom w:val="single" w:sz="4" w:space="0" w:color="C0C0C0"/>
              <w:right w:val="single" w:sz="4" w:space="0" w:color="C0C0C0"/>
            </w:tcBorders>
            <w:shd w:val="clear" w:color="auto" w:fill="auto"/>
            <w:noWrap/>
            <w:vAlign w:val="center"/>
            <w:hideMark/>
          </w:tcPr>
          <w:p w14:paraId="70DEE28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СН1</w:t>
            </w:r>
          </w:p>
        </w:tc>
        <w:tc>
          <w:tcPr>
            <w:tcW w:w="817" w:type="dxa"/>
            <w:tcBorders>
              <w:top w:val="nil"/>
              <w:left w:val="nil"/>
              <w:bottom w:val="single" w:sz="4" w:space="0" w:color="C0C0C0"/>
              <w:right w:val="single" w:sz="4" w:space="0" w:color="C0C0C0"/>
            </w:tcBorders>
            <w:shd w:val="clear" w:color="auto" w:fill="auto"/>
            <w:noWrap/>
            <w:vAlign w:val="center"/>
            <w:hideMark/>
          </w:tcPr>
          <w:p w14:paraId="31A64A56"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СН2</w:t>
            </w:r>
          </w:p>
        </w:tc>
        <w:tc>
          <w:tcPr>
            <w:tcW w:w="817" w:type="dxa"/>
            <w:tcBorders>
              <w:top w:val="nil"/>
              <w:left w:val="nil"/>
              <w:bottom w:val="single" w:sz="4" w:space="0" w:color="C0C0C0"/>
              <w:right w:val="single" w:sz="12" w:space="0" w:color="C0C0C0"/>
            </w:tcBorders>
            <w:shd w:val="clear" w:color="auto" w:fill="auto"/>
            <w:noWrap/>
            <w:vAlign w:val="center"/>
            <w:hideMark/>
          </w:tcPr>
          <w:p w14:paraId="537E9CAF"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НН</w:t>
            </w:r>
          </w:p>
        </w:tc>
        <w:tc>
          <w:tcPr>
            <w:tcW w:w="817" w:type="dxa"/>
            <w:tcBorders>
              <w:top w:val="nil"/>
              <w:left w:val="nil"/>
              <w:bottom w:val="single" w:sz="4" w:space="0" w:color="C0C0C0"/>
              <w:right w:val="single" w:sz="4" w:space="0" w:color="C0C0C0"/>
            </w:tcBorders>
            <w:shd w:val="clear" w:color="auto" w:fill="auto"/>
            <w:noWrap/>
            <w:vAlign w:val="center"/>
            <w:hideMark/>
          </w:tcPr>
          <w:p w14:paraId="3B4DBE7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Всего</w:t>
            </w:r>
          </w:p>
        </w:tc>
        <w:tc>
          <w:tcPr>
            <w:tcW w:w="817" w:type="dxa"/>
            <w:tcBorders>
              <w:top w:val="nil"/>
              <w:left w:val="nil"/>
              <w:bottom w:val="single" w:sz="4" w:space="0" w:color="C0C0C0"/>
              <w:right w:val="single" w:sz="4" w:space="0" w:color="C0C0C0"/>
            </w:tcBorders>
            <w:shd w:val="clear" w:color="auto" w:fill="auto"/>
            <w:noWrap/>
            <w:vAlign w:val="center"/>
            <w:hideMark/>
          </w:tcPr>
          <w:p w14:paraId="308FB8DD"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ВН</w:t>
            </w:r>
          </w:p>
        </w:tc>
        <w:tc>
          <w:tcPr>
            <w:tcW w:w="817" w:type="dxa"/>
            <w:tcBorders>
              <w:top w:val="nil"/>
              <w:left w:val="nil"/>
              <w:bottom w:val="single" w:sz="4" w:space="0" w:color="C0C0C0"/>
              <w:right w:val="single" w:sz="4" w:space="0" w:color="C0C0C0"/>
            </w:tcBorders>
            <w:shd w:val="clear" w:color="auto" w:fill="auto"/>
            <w:noWrap/>
            <w:vAlign w:val="center"/>
            <w:hideMark/>
          </w:tcPr>
          <w:p w14:paraId="14B3B886"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СН1</w:t>
            </w:r>
          </w:p>
        </w:tc>
        <w:tc>
          <w:tcPr>
            <w:tcW w:w="817" w:type="dxa"/>
            <w:tcBorders>
              <w:top w:val="nil"/>
              <w:left w:val="nil"/>
              <w:bottom w:val="single" w:sz="4" w:space="0" w:color="C0C0C0"/>
              <w:right w:val="single" w:sz="4" w:space="0" w:color="C0C0C0"/>
            </w:tcBorders>
            <w:shd w:val="clear" w:color="auto" w:fill="auto"/>
            <w:noWrap/>
            <w:vAlign w:val="center"/>
            <w:hideMark/>
          </w:tcPr>
          <w:p w14:paraId="4DBAB609"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СН2</w:t>
            </w:r>
          </w:p>
        </w:tc>
        <w:tc>
          <w:tcPr>
            <w:tcW w:w="721" w:type="dxa"/>
            <w:tcBorders>
              <w:top w:val="nil"/>
              <w:left w:val="nil"/>
              <w:bottom w:val="single" w:sz="4" w:space="0" w:color="C0C0C0"/>
              <w:right w:val="single" w:sz="12" w:space="0" w:color="C0C0C0"/>
            </w:tcBorders>
            <w:shd w:val="clear" w:color="auto" w:fill="auto"/>
            <w:noWrap/>
            <w:vAlign w:val="center"/>
            <w:hideMark/>
          </w:tcPr>
          <w:p w14:paraId="0EE64A7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НН</w:t>
            </w:r>
          </w:p>
        </w:tc>
      </w:tr>
      <w:tr w:rsidR="00CE6986" w:rsidRPr="00CE6986" w14:paraId="176C3A6C" w14:textId="77777777" w:rsidTr="00CE6986">
        <w:trPr>
          <w:trHeight w:val="57"/>
        </w:trPr>
        <w:tc>
          <w:tcPr>
            <w:tcW w:w="954" w:type="dxa"/>
            <w:tcBorders>
              <w:top w:val="nil"/>
              <w:left w:val="nil"/>
              <w:bottom w:val="nil"/>
              <w:right w:val="nil"/>
            </w:tcBorders>
            <w:shd w:val="clear" w:color="auto" w:fill="auto"/>
            <w:vAlign w:val="center"/>
            <w:hideMark/>
          </w:tcPr>
          <w:p w14:paraId="4BF51797"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1</w:t>
            </w:r>
          </w:p>
        </w:tc>
        <w:tc>
          <w:tcPr>
            <w:tcW w:w="5459" w:type="dxa"/>
            <w:tcBorders>
              <w:top w:val="nil"/>
              <w:left w:val="nil"/>
              <w:bottom w:val="nil"/>
              <w:right w:val="nil"/>
            </w:tcBorders>
            <w:shd w:val="clear" w:color="auto" w:fill="auto"/>
            <w:vAlign w:val="center"/>
            <w:hideMark/>
          </w:tcPr>
          <w:p w14:paraId="1496CF1B"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2</w:t>
            </w:r>
          </w:p>
        </w:tc>
        <w:tc>
          <w:tcPr>
            <w:tcW w:w="855" w:type="dxa"/>
            <w:tcBorders>
              <w:top w:val="nil"/>
              <w:left w:val="nil"/>
              <w:bottom w:val="nil"/>
              <w:right w:val="nil"/>
            </w:tcBorders>
            <w:shd w:val="clear" w:color="auto" w:fill="auto"/>
            <w:vAlign w:val="center"/>
            <w:hideMark/>
          </w:tcPr>
          <w:p w14:paraId="7893EAB7"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3</w:t>
            </w:r>
          </w:p>
        </w:tc>
        <w:tc>
          <w:tcPr>
            <w:tcW w:w="4086" w:type="dxa"/>
            <w:gridSpan w:val="5"/>
            <w:tcBorders>
              <w:top w:val="nil"/>
              <w:left w:val="nil"/>
              <w:bottom w:val="nil"/>
              <w:right w:val="nil"/>
            </w:tcBorders>
            <w:shd w:val="clear" w:color="auto" w:fill="auto"/>
            <w:vAlign w:val="center"/>
            <w:hideMark/>
          </w:tcPr>
          <w:p w14:paraId="5DA05940"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4</w:t>
            </w:r>
          </w:p>
        </w:tc>
        <w:tc>
          <w:tcPr>
            <w:tcW w:w="3989" w:type="dxa"/>
            <w:gridSpan w:val="5"/>
            <w:tcBorders>
              <w:top w:val="nil"/>
              <w:left w:val="nil"/>
              <w:bottom w:val="nil"/>
              <w:right w:val="nil"/>
            </w:tcBorders>
            <w:shd w:val="clear" w:color="auto" w:fill="auto"/>
            <w:vAlign w:val="center"/>
            <w:hideMark/>
          </w:tcPr>
          <w:p w14:paraId="6B8CE64E" w14:textId="77777777" w:rsidR="00CE6986" w:rsidRPr="00CE6986" w:rsidRDefault="00CE6986" w:rsidP="00CE6986">
            <w:pPr>
              <w:spacing w:after="0" w:line="240" w:lineRule="auto"/>
              <w:jc w:val="center"/>
              <w:rPr>
                <w:rFonts w:ascii="Tahoma" w:eastAsia="Times New Roman" w:hAnsi="Tahoma" w:cs="Tahoma"/>
                <w:color w:val="808080"/>
                <w:sz w:val="12"/>
                <w:szCs w:val="12"/>
              </w:rPr>
            </w:pPr>
            <w:r w:rsidRPr="00CE6986">
              <w:rPr>
                <w:rFonts w:ascii="Tahoma" w:eastAsia="Times New Roman" w:hAnsi="Tahoma" w:cs="Tahoma"/>
                <w:color w:val="808080"/>
                <w:sz w:val="12"/>
                <w:szCs w:val="12"/>
              </w:rPr>
              <w:t>5</w:t>
            </w:r>
          </w:p>
        </w:tc>
      </w:tr>
      <w:tr w:rsidR="00CE6986" w:rsidRPr="00CE6986" w14:paraId="5B2E16BC" w14:textId="77777777" w:rsidTr="00CE6986">
        <w:trPr>
          <w:trHeight w:val="57"/>
        </w:trPr>
        <w:tc>
          <w:tcPr>
            <w:tcW w:w="954" w:type="dxa"/>
            <w:tcBorders>
              <w:top w:val="single" w:sz="4" w:space="0" w:color="C0C0C0"/>
              <w:left w:val="single" w:sz="4" w:space="0" w:color="C0C0C0"/>
              <w:bottom w:val="nil"/>
              <w:right w:val="single" w:sz="4" w:space="0" w:color="C0C0C0"/>
            </w:tcBorders>
            <w:shd w:val="clear" w:color="000000" w:fill="C0C0C0"/>
            <w:vAlign w:val="center"/>
            <w:hideMark/>
          </w:tcPr>
          <w:p w14:paraId="2E09ECEB"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5459" w:type="dxa"/>
            <w:tcBorders>
              <w:top w:val="single" w:sz="4" w:space="0" w:color="C0C0C0"/>
              <w:left w:val="nil"/>
              <w:bottom w:val="nil"/>
              <w:right w:val="single" w:sz="4" w:space="0" w:color="C0C0C0"/>
            </w:tcBorders>
            <w:shd w:val="clear" w:color="000000" w:fill="C0C0C0"/>
            <w:vAlign w:val="center"/>
            <w:hideMark/>
          </w:tcPr>
          <w:p w14:paraId="4DD2C93D"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По всему региону</w:t>
            </w:r>
          </w:p>
        </w:tc>
        <w:tc>
          <w:tcPr>
            <w:tcW w:w="855" w:type="dxa"/>
            <w:tcBorders>
              <w:top w:val="single" w:sz="4" w:space="0" w:color="C0C0C0"/>
              <w:left w:val="nil"/>
              <w:bottom w:val="nil"/>
              <w:right w:val="nil"/>
            </w:tcBorders>
            <w:shd w:val="clear" w:color="000000" w:fill="C0C0C0"/>
            <w:vAlign w:val="center"/>
            <w:hideMark/>
          </w:tcPr>
          <w:p w14:paraId="2A7F0925"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818" w:type="dxa"/>
            <w:tcBorders>
              <w:top w:val="single" w:sz="4" w:space="0" w:color="C0C0C0"/>
              <w:left w:val="single" w:sz="12" w:space="0" w:color="C0C0C0"/>
              <w:bottom w:val="nil"/>
              <w:right w:val="single" w:sz="4" w:space="0" w:color="C0C0C0"/>
            </w:tcBorders>
            <w:shd w:val="clear" w:color="000000" w:fill="C0C0C0"/>
            <w:vAlign w:val="center"/>
            <w:hideMark/>
          </w:tcPr>
          <w:p w14:paraId="668E9E1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single" w:sz="4" w:space="0" w:color="C0C0C0"/>
              <w:left w:val="nil"/>
              <w:bottom w:val="nil"/>
              <w:right w:val="single" w:sz="4" w:space="0" w:color="C0C0C0"/>
            </w:tcBorders>
            <w:shd w:val="clear" w:color="000000" w:fill="C0C0C0"/>
            <w:vAlign w:val="center"/>
            <w:hideMark/>
          </w:tcPr>
          <w:p w14:paraId="0852D2E9"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single" w:sz="4" w:space="0" w:color="C0C0C0"/>
              <w:left w:val="nil"/>
              <w:bottom w:val="nil"/>
              <w:right w:val="single" w:sz="4" w:space="0" w:color="C0C0C0"/>
            </w:tcBorders>
            <w:shd w:val="clear" w:color="000000" w:fill="C0C0C0"/>
            <w:vAlign w:val="center"/>
            <w:hideMark/>
          </w:tcPr>
          <w:p w14:paraId="6C71FB39"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single" w:sz="4" w:space="0" w:color="C0C0C0"/>
              <w:left w:val="nil"/>
              <w:bottom w:val="nil"/>
              <w:right w:val="single" w:sz="4" w:space="0" w:color="C0C0C0"/>
            </w:tcBorders>
            <w:shd w:val="clear" w:color="000000" w:fill="C0C0C0"/>
            <w:vAlign w:val="center"/>
            <w:hideMark/>
          </w:tcPr>
          <w:p w14:paraId="6BBFBDF4"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single" w:sz="4" w:space="0" w:color="C0C0C0"/>
              <w:left w:val="nil"/>
              <w:bottom w:val="nil"/>
              <w:right w:val="nil"/>
            </w:tcBorders>
            <w:shd w:val="clear" w:color="000000" w:fill="C0C0C0"/>
            <w:vAlign w:val="center"/>
            <w:hideMark/>
          </w:tcPr>
          <w:p w14:paraId="35E72A69"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single" w:sz="4" w:space="0" w:color="C0C0C0"/>
              <w:left w:val="single" w:sz="12" w:space="0" w:color="C0C0C0"/>
              <w:bottom w:val="nil"/>
              <w:right w:val="single" w:sz="4" w:space="0" w:color="C0C0C0"/>
            </w:tcBorders>
            <w:shd w:val="clear" w:color="000000" w:fill="C0C0C0"/>
            <w:vAlign w:val="center"/>
            <w:hideMark/>
          </w:tcPr>
          <w:p w14:paraId="0052BFDC"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single" w:sz="4" w:space="0" w:color="C0C0C0"/>
              <w:left w:val="nil"/>
              <w:bottom w:val="nil"/>
              <w:right w:val="single" w:sz="4" w:space="0" w:color="C0C0C0"/>
            </w:tcBorders>
            <w:shd w:val="clear" w:color="000000" w:fill="C0C0C0"/>
            <w:vAlign w:val="center"/>
            <w:hideMark/>
          </w:tcPr>
          <w:p w14:paraId="019719D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single" w:sz="4" w:space="0" w:color="C0C0C0"/>
              <w:left w:val="nil"/>
              <w:bottom w:val="nil"/>
              <w:right w:val="single" w:sz="4" w:space="0" w:color="C0C0C0"/>
            </w:tcBorders>
            <w:shd w:val="clear" w:color="000000" w:fill="C0C0C0"/>
            <w:vAlign w:val="center"/>
            <w:hideMark/>
          </w:tcPr>
          <w:p w14:paraId="1CC7FCF2"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single" w:sz="4" w:space="0" w:color="C0C0C0"/>
              <w:left w:val="nil"/>
              <w:bottom w:val="nil"/>
              <w:right w:val="single" w:sz="4" w:space="0" w:color="C0C0C0"/>
            </w:tcBorders>
            <w:shd w:val="clear" w:color="000000" w:fill="C0C0C0"/>
            <w:vAlign w:val="center"/>
            <w:hideMark/>
          </w:tcPr>
          <w:p w14:paraId="3F3F809B"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c>
          <w:tcPr>
            <w:tcW w:w="721" w:type="dxa"/>
            <w:tcBorders>
              <w:top w:val="single" w:sz="4" w:space="0" w:color="C0C0C0"/>
              <w:left w:val="nil"/>
              <w:bottom w:val="nil"/>
              <w:right w:val="single" w:sz="12" w:space="0" w:color="C0C0C0"/>
            </w:tcBorders>
            <w:shd w:val="clear" w:color="000000" w:fill="C0C0C0"/>
            <w:vAlign w:val="center"/>
            <w:hideMark/>
          </w:tcPr>
          <w:p w14:paraId="02358B4F"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 </w:t>
            </w:r>
          </w:p>
        </w:tc>
      </w:tr>
      <w:tr w:rsidR="00CE6986" w:rsidRPr="00CE6986" w14:paraId="6C6B6E5E" w14:textId="77777777" w:rsidTr="00CE6986">
        <w:trPr>
          <w:trHeight w:val="57"/>
        </w:trPr>
        <w:tc>
          <w:tcPr>
            <w:tcW w:w="95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22B1D9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1.1</w:t>
            </w:r>
          </w:p>
        </w:tc>
        <w:tc>
          <w:tcPr>
            <w:tcW w:w="5459" w:type="dxa"/>
            <w:tcBorders>
              <w:top w:val="single" w:sz="4" w:space="0" w:color="C0C0C0"/>
              <w:left w:val="nil"/>
              <w:bottom w:val="single" w:sz="4" w:space="0" w:color="C0C0C0"/>
              <w:right w:val="single" w:sz="4" w:space="0" w:color="C0C0C0"/>
            </w:tcBorders>
            <w:shd w:val="clear" w:color="auto" w:fill="auto"/>
            <w:vAlign w:val="center"/>
            <w:hideMark/>
          </w:tcPr>
          <w:p w14:paraId="1B1BEF6C"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Объем полезного отпуска</w:t>
            </w:r>
          </w:p>
        </w:tc>
        <w:tc>
          <w:tcPr>
            <w:tcW w:w="855" w:type="dxa"/>
            <w:tcBorders>
              <w:top w:val="single" w:sz="4" w:space="0" w:color="C0C0C0"/>
              <w:left w:val="nil"/>
              <w:bottom w:val="single" w:sz="4" w:space="0" w:color="C0C0C0"/>
              <w:right w:val="nil"/>
            </w:tcBorders>
            <w:shd w:val="clear" w:color="auto" w:fill="auto"/>
            <w:vAlign w:val="center"/>
            <w:hideMark/>
          </w:tcPr>
          <w:p w14:paraId="19BCBE7B"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single" w:sz="4" w:space="0" w:color="C0C0C0"/>
              <w:left w:val="single" w:sz="12" w:space="0" w:color="C0C0C0"/>
              <w:bottom w:val="single" w:sz="4" w:space="0" w:color="C0C0C0"/>
              <w:right w:val="single" w:sz="4" w:space="0" w:color="C0C0C0"/>
            </w:tcBorders>
            <w:shd w:val="clear" w:color="000000" w:fill="CCFFCC"/>
            <w:vAlign w:val="center"/>
            <w:hideMark/>
          </w:tcPr>
          <w:p w14:paraId="78E429A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626,73</w:t>
            </w:r>
          </w:p>
        </w:tc>
        <w:tc>
          <w:tcPr>
            <w:tcW w:w="817" w:type="dxa"/>
            <w:tcBorders>
              <w:top w:val="single" w:sz="4" w:space="0" w:color="C0C0C0"/>
              <w:left w:val="nil"/>
              <w:bottom w:val="single" w:sz="4" w:space="0" w:color="C0C0C0"/>
              <w:right w:val="single" w:sz="4" w:space="0" w:color="C0C0C0"/>
            </w:tcBorders>
            <w:shd w:val="clear" w:color="000000" w:fill="FFFF99"/>
            <w:vAlign w:val="center"/>
            <w:hideMark/>
          </w:tcPr>
          <w:p w14:paraId="641EFBF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7,76</w:t>
            </w:r>
          </w:p>
        </w:tc>
        <w:tc>
          <w:tcPr>
            <w:tcW w:w="817" w:type="dxa"/>
            <w:tcBorders>
              <w:top w:val="single" w:sz="4" w:space="0" w:color="C0C0C0"/>
              <w:left w:val="nil"/>
              <w:bottom w:val="single" w:sz="4" w:space="0" w:color="C0C0C0"/>
              <w:right w:val="single" w:sz="4" w:space="0" w:color="C0C0C0"/>
            </w:tcBorders>
            <w:shd w:val="clear" w:color="000000" w:fill="FFFF99"/>
            <w:vAlign w:val="center"/>
            <w:hideMark/>
          </w:tcPr>
          <w:p w14:paraId="13B5A00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0,95</w:t>
            </w:r>
          </w:p>
        </w:tc>
        <w:tc>
          <w:tcPr>
            <w:tcW w:w="817" w:type="dxa"/>
            <w:tcBorders>
              <w:top w:val="single" w:sz="4" w:space="0" w:color="C0C0C0"/>
              <w:left w:val="nil"/>
              <w:bottom w:val="single" w:sz="4" w:space="0" w:color="C0C0C0"/>
              <w:right w:val="single" w:sz="4" w:space="0" w:color="C0C0C0"/>
            </w:tcBorders>
            <w:shd w:val="clear" w:color="000000" w:fill="FFFF99"/>
            <w:vAlign w:val="center"/>
            <w:hideMark/>
          </w:tcPr>
          <w:p w14:paraId="39C9103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80,92</w:t>
            </w:r>
          </w:p>
        </w:tc>
        <w:tc>
          <w:tcPr>
            <w:tcW w:w="817" w:type="dxa"/>
            <w:tcBorders>
              <w:top w:val="single" w:sz="4" w:space="0" w:color="C0C0C0"/>
              <w:left w:val="nil"/>
              <w:bottom w:val="single" w:sz="4" w:space="0" w:color="C0C0C0"/>
              <w:right w:val="single" w:sz="4" w:space="0" w:color="C0C0C0"/>
            </w:tcBorders>
            <w:shd w:val="clear" w:color="000000" w:fill="FFFF99"/>
            <w:vAlign w:val="center"/>
            <w:hideMark/>
          </w:tcPr>
          <w:p w14:paraId="717F3E5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537,10</w:t>
            </w:r>
          </w:p>
        </w:tc>
        <w:tc>
          <w:tcPr>
            <w:tcW w:w="817" w:type="dxa"/>
            <w:tcBorders>
              <w:top w:val="single" w:sz="4" w:space="0" w:color="C0C0C0"/>
              <w:left w:val="single" w:sz="12" w:space="0" w:color="C0C0C0"/>
              <w:bottom w:val="single" w:sz="4" w:space="0" w:color="C0C0C0"/>
              <w:right w:val="single" w:sz="4" w:space="0" w:color="C0C0C0"/>
            </w:tcBorders>
            <w:shd w:val="clear" w:color="000000" w:fill="CCFFCC"/>
            <w:vAlign w:val="center"/>
            <w:hideMark/>
          </w:tcPr>
          <w:p w14:paraId="3987197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578,27</w:t>
            </w:r>
          </w:p>
        </w:tc>
        <w:tc>
          <w:tcPr>
            <w:tcW w:w="817" w:type="dxa"/>
            <w:tcBorders>
              <w:top w:val="single" w:sz="4" w:space="0" w:color="C0C0C0"/>
              <w:left w:val="nil"/>
              <w:bottom w:val="single" w:sz="4" w:space="0" w:color="C0C0C0"/>
              <w:right w:val="single" w:sz="4" w:space="0" w:color="C0C0C0"/>
            </w:tcBorders>
            <w:shd w:val="clear" w:color="000000" w:fill="FFFF99"/>
            <w:vAlign w:val="center"/>
            <w:hideMark/>
          </w:tcPr>
          <w:p w14:paraId="0EE9F61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7,66</w:t>
            </w:r>
          </w:p>
        </w:tc>
        <w:tc>
          <w:tcPr>
            <w:tcW w:w="817" w:type="dxa"/>
            <w:tcBorders>
              <w:top w:val="single" w:sz="4" w:space="0" w:color="C0C0C0"/>
              <w:left w:val="nil"/>
              <w:bottom w:val="single" w:sz="4" w:space="0" w:color="C0C0C0"/>
              <w:right w:val="single" w:sz="4" w:space="0" w:color="C0C0C0"/>
            </w:tcBorders>
            <w:shd w:val="clear" w:color="000000" w:fill="FFFF99"/>
            <w:vAlign w:val="center"/>
            <w:hideMark/>
          </w:tcPr>
          <w:p w14:paraId="4092280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2,92</w:t>
            </w:r>
          </w:p>
        </w:tc>
        <w:tc>
          <w:tcPr>
            <w:tcW w:w="817" w:type="dxa"/>
            <w:tcBorders>
              <w:top w:val="single" w:sz="4" w:space="0" w:color="C0C0C0"/>
              <w:left w:val="nil"/>
              <w:bottom w:val="single" w:sz="4" w:space="0" w:color="C0C0C0"/>
              <w:right w:val="single" w:sz="4" w:space="0" w:color="C0C0C0"/>
            </w:tcBorders>
            <w:shd w:val="clear" w:color="000000" w:fill="FFFF99"/>
            <w:vAlign w:val="center"/>
            <w:hideMark/>
          </w:tcPr>
          <w:p w14:paraId="4217127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70,44</w:t>
            </w:r>
          </w:p>
        </w:tc>
        <w:tc>
          <w:tcPr>
            <w:tcW w:w="721" w:type="dxa"/>
            <w:tcBorders>
              <w:top w:val="single" w:sz="4" w:space="0" w:color="C0C0C0"/>
              <w:left w:val="nil"/>
              <w:bottom w:val="single" w:sz="4" w:space="0" w:color="C0C0C0"/>
              <w:right w:val="single" w:sz="12" w:space="0" w:color="C0C0C0"/>
            </w:tcBorders>
            <w:shd w:val="clear" w:color="000000" w:fill="FFFF99"/>
            <w:vAlign w:val="center"/>
            <w:hideMark/>
          </w:tcPr>
          <w:p w14:paraId="0A2C9C0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497,24</w:t>
            </w:r>
          </w:p>
        </w:tc>
      </w:tr>
      <w:tr w:rsidR="00CE6986" w:rsidRPr="00CE6986" w14:paraId="762A5AEA"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70760F92"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1.2</w:t>
            </w:r>
          </w:p>
        </w:tc>
        <w:tc>
          <w:tcPr>
            <w:tcW w:w="5459" w:type="dxa"/>
            <w:tcBorders>
              <w:top w:val="nil"/>
              <w:left w:val="nil"/>
              <w:bottom w:val="single" w:sz="4" w:space="0" w:color="C0C0C0"/>
              <w:right w:val="single" w:sz="4" w:space="0" w:color="C0C0C0"/>
            </w:tcBorders>
            <w:shd w:val="clear" w:color="auto" w:fill="auto"/>
            <w:vAlign w:val="center"/>
            <w:hideMark/>
          </w:tcPr>
          <w:p w14:paraId="7C4044F4"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Оплачиваемая мощность</w:t>
            </w:r>
          </w:p>
        </w:tc>
        <w:tc>
          <w:tcPr>
            <w:tcW w:w="855" w:type="dxa"/>
            <w:tcBorders>
              <w:top w:val="nil"/>
              <w:left w:val="nil"/>
              <w:bottom w:val="single" w:sz="4" w:space="0" w:color="C0C0C0"/>
              <w:right w:val="nil"/>
            </w:tcBorders>
            <w:shd w:val="clear" w:color="auto" w:fill="auto"/>
            <w:vAlign w:val="center"/>
            <w:hideMark/>
          </w:tcPr>
          <w:p w14:paraId="48A23AA7"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МВт</w:t>
            </w:r>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12B0F5C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208,91120</w:t>
            </w:r>
          </w:p>
        </w:tc>
        <w:tc>
          <w:tcPr>
            <w:tcW w:w="817" w:type="dxa"/>
            <w:tcBorders>
              <w:top w:val="nil"/>
              <w:left w:val="nil"/>
              <w:bottom w:val="single" w:sz="4" w:space="0" w:color="C0C0C0"/>
              <w:right w:val="single" w:sz="4" w:space="0" w:color="C0C0C0"/>
            </w:tcBorders>
            <w:shd w:val="clear" w:color="000000" w:fill="FFFF99"/>
            <w:vAlign w:val="center"/>
            <w:hideMark/>
          </w:tcPr>
          <w:p w14:paraId="29D2B13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2,59</w:t>
            </w:r>
          </w:p>
        </w:tc>
        <w:tc>
          <w:tcPr>
            <w:tcW w:w="817" w:type="dxa"/>
            <w:tcBorders>
              <w:top w:val="nil"/>
              <w:left w:val="nil"/>
              <w:bottom w:val="single" w:sz="4" w:space="0" w:color="C0C0C0"/>
              <w:right w:val="single" w:sz="4" w:space="0" w:color="C0C0C0"/>
            </w:tcBorders>
            <w:shd w:val="clear" w:color="000000" w:fill="FFFF99"/>
            <w:vAlign w:val="center"/>
            <w:hideMark/>
          </w:tcPr>
          <w:p w14:paraId="12E5222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0,32</w:t>
            </w:r>
          </w:p>
        </w:tc>
        <w:tc>
          <w:tcPr>
            <w:tcW w:w="817" w:type="dxa"/>
            <w:tcBorders>
              <w:top w:val="nil"/>
              <w:left w:val="nil"/>
              <w:bottom w:val="single" w:sz="4" w:space="0" w:color="C0C0C0"/>
              <w:right w:val="single" w:sz="4" w:space="0" w:color="C0C0C0"/>
            </w:tcBorders>
            <w:shd w:val="clear" w:color="000000" w:fill="FFFF99"/>
            <w:vAlign w:val="center"/>
            <w:hideMark/>
          </w:tcPr>
          <w:p w14:paraId="7B5B510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26,97</w:t>
            </w:r>
          </w:p>
        </w:tc>
        <w:tc>
          <w:tcPr>
            <w:tcW w:w="817" w:type="dxa"/>
            <w:tcBorders>
              <w:top w:val="nil"/>
              <w:left w:val="nil"/>
              <w:bottom w:val="single" w:sz="4" w:space="0" w:color="C0C0C0"/>
              <w:right w:val="single" w:sz="4" w:space="0" w:color="C0C0C0"/>
            </w:tcBorders>
            <w:shd w:val="clear" w:color="000000" w:fill="FFFF99"/>
            <w:vAlign w:val="center"/>
            <w:hideMark/>
          </w:tcPr>
          <w:p w14:paraId="79419D1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179,03</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65336F5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192,75546</w:t>
            </w:r>
          </w:p>
        </w:tc>
        <w:tc>
          <w:tcPr>
            <w:tcW w:w="817" w:type="dxa"/>
            <w:tcBorders>
              <w:top w:val="nil"/>
              <w:left w:val="nil"/>
              <w:bottom w:val="single" w:sz="4" w:space="0" w:color="C0C0C0"/>
              <w:right w:val="single" w:sz="4" w:space="0" w:color="C0C0C0"/>
            </w:tcBorders>
            <w:shd w:val="clear" w:color="000000" w:fill="FFFF99"/>
            <w:vAlign w:val="center"/>
            <w:hideMark/>
          </w:tcPr>
          <w:p w14:paraId="01423DB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2,55</w:t>
            </w:r>
          </w:p>
        </w:tc>
        <w:tc>
          <w:tcPr>
            <w:tcW w:w="817" w:type="dxa"/>
            <w:tcBorders>
              <w:top w:val="nil"/>
              <w:left w:val="nil"/>
              <w:bottom w:val="single" w:sz="4" w:space="0" w:color="C0C0C0"/>
              <w:right w:val="single" w:sz="4" w:space="0" w:color="C0C0C0"/>
            </w:tcBorders>
            <w:shd w:val="clear" w:color="000000" w:fill="FFFF99"/>
            <w:vAlign w:val="center"/>
            <w:hideMark/>
          </w:tcPr>
          <w:p w14:paraId="6545327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0,97</w:t>
            </w:r>
          </w:p>
        </w:tc>
        <w:tc>
          <w:tcPr>
            <w:tcW w:w="817" w:type="dxa"/>
            <w:tcBorders>
              <w:top w:val="nil"/>
              <w:left w:val="nil"/>
              <w:bottom w:val="single" w:sz="4" w:space="0" w:color="C0C0C0"/>
              <w:right w:val="single" w:sz="4" w:space="0" w:color="C0C0C0"/>
            </w:tcBorders>
            <w:shd w:val="clear" w:color="000000" w:fill="FFFF99"/>
            <w:vAlign w:val="center"/>
            <w:hideMark/>
          </w:tcPr>
          <w:p w14:paraId="2AAD316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23,48</w:t>
            </w:r>
          </w:p>
        </w:tc>
        <w:tc>
          <w:tcPr>
            <w:tcW w:w="721" w:type="dxa"/>
            <w:tcBorders>
              <w:top w:val="nil"/>
              <w:left w:val="nil"/>
              <w:bottom w:val="single" w:sz="4" w:space="0" w:color="C0C0C0"/>
              <w:right w:val="single" w:sz="12" w:space="0" w:color="C0C0C0"/>
            </w:tcBorders>
            <w:shd w:val="clear" w:color="000000" w:fill="FFFF99"/>
            <w:vAlign w:val="center"/>
            <w:hideMark/>
          </w:tcPr>
          <w:p w14:paraId="514C461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165,75</w:t>
            </w:r>
          </w:p>
        </w:tc>
      </w:tr>
      <w:tr w:rsidR="00CE6986" w:rsidRPr="00CE6986" w14:paraId="23DFABAE"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51EEAC6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1.2.1</w:t>
            </w:r>
          </w:p>
        </w:tc>
        <w:tc>
          <w:tcPr>
            <w:tcW w:w="5459" w:type="dxa"/>
            <w:tcBorders>
              <w:top w:val="nil"/>
              <w:left w:val="nil"/>
              <w:bottom w:val="single" w:sz="4" w:space="0" w:color="C0C0C0"/>
              <w:right w:val="single" w:sz="4" w:space="0" w:color="C0C0C0"/>
            </w:tcBorders>
            <w:shd w:val="clear" w:color="auto" w:fill="auto"/>
            <w:vAlign w:val="center"/>
            <w:hideMark/>
          </w:tcPr>
          <w:p w14:paraId="4C59E7AE"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proofErr w:type="spellStart"/>
            <w:r w:rsidRPr="00CE6986">
              <w:rPr>
                <w:rFonts w:ascii="Tahoma" w:eastAsia="Times New Roman" w:hAnsi="Tahoma" w:cs="Tahoma"/>
                <w:sz w:val="12"/>
                <w:szCs w:val="12"/>
              </w:rPr>
              <w:t>справочно</w:t>
            </w:r>
            <w:proofErr w:type="spellEnd"/>
            <w:r w:rsidRPr="00CE6986">
              <w:rPr>
                <w:rFonts w:ascii="Tahoma" w:eastAsia="Times New Roman" w:hAnsi="Tahoma" w:cs="Tahoma"/>
                <w:sz w:val="12"/>
                <w:szCs w:val="12"/>
              </w:rPr>
              <w:t>: число часов использования мощности</w:t>
            </w:r>
          </w:p>
        </w:tc>
        <w:tc>
          <w:tcPr>
            <w:tcW w:w="855" w:type="dxa"/>
            <w:tcBorders>
              <w:top w:val="nil"/>
              <w:left w:val="nil"/>
              <w:bottom w:val="single" w:sz="4" w:space="0" w:color="C0C0C0"/>
              <w:right w:val="nil"/>
            </w:tcBorders>
            <w:shd w:val="clear" w:color="auto" w:fill="auto"/>
            <w:vAlign w:val="center"/>
            <w:hideMark/>
          </w:tcPr>
          <w:p w14:paraId="3019D162"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часов</w:t>
            </w:r>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698267E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3 000,00</w:t>
            </w:r>
          </w:p>
        </w:tc>
        <w:tc>
          <w:tcPr>
            <w:tcW w:w="817" w:type="dxa"/>
            <w:tcBorders>
              <w:top w:val="nil"/>
              <w:left w:val="nil"/>
              <w:bottom w:val="single" w:sz="4" w:space="0" w:color="C0C0C0"/>
              <w:right w:val="single" w:sz="4" w:space="0" w:color="C0C0C0"/>
            </w:tcBorders>
            <w:shd w:val="clear" w:color="000000" w:fill="CCFFCC"/>
            <w:vAlign w:val="center"/>
            <w:hideMark/>
          </w:tcPr>
          <w:p w14:paraId="4AD8F7D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3 000,00</w:t>
            </w:r>
          </w:p>
        </w:tc>
        <w:tc>
          <w:tcPr>
            <w:tcW w:w="817" w:type="dxa"/>
            <w:tcBorders>
              <w:top w:val="nil"/>
              <w:left w:val="nil"/>
              <w:bottom w:val="single" w:sz="4" w:space="0" w:color="C0C0C0"/>
              <w:right w:val="single" w:sz="4" w:space="0" w:color="C0C0C0"/>
            </w:tcBorders>
            <w:shd w:val="clear" w:color="000000" w:fill="CCFFCC"/>
            <w:vAlign w:val="center"/>
            <w:hideMark/>
          </w:tcPr>
          <w:p w14:paraId="00A7B9D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3 000,00</w:t>
            </w:r>
          </w:p>
        </w:tc>
        <w:tc>
          <w:tcPr>
            <w:tcW w:w="817" w:type="dxa"/>
            <w:tcBorders>
              <w:top w:val="nil"/>
              <w:left w:val="nil"/>
              <w:bottom w:val="single" w:sz="4" w:space="0" w:color="C0C0C0"/>
              <w:right w:val="single" w:sz="4" w:space="0" w:color="C0C0C0"/>
            </w:tcBorders>
            <w:shd w:val="clear" w:color="000000" w:fill="CCFFCC"/>
            <w:vAlign w:val="center"/>
            <w:hideMark/>
          </w:tcPr>
          <w:p w14:paraId="3D900C7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3 000,00</w:t>
            </w:r>
          </w:p>
        </w:tc>
        <w:tc>
          <w:tcPr>
            <w:tcW w:w="817" w:type="dxa"/>
            <w:tcBorders>
              <w:top w:val="nil"/>
              <w:left w:val="nil"/>
              <w:bottom w:val="single" w:sz="4" w:space="0" w:color="C0C0C0"/>
              <w:right w:val="single" w:sz="12" w:space="0" w:color="C0C0C0"/>
            </w:tcBorders>
            <w:shd w:val="clear" w:color="000000" w:fill="CCFFCC"/>
            <w:vAlign w:val="center"/>
            <w:hideMark/>
          </w:tcPr>
          <w:p w14:paraId="5A3B425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3 000,00</w:t>
            </w:r>
          </w:p>
        </w:tc>
        <w:tc>
          <w:tcPr>
            <w:tcW w:w="817" w:type="dxa"/>
            <w:tcBorders>
              <w:top w:val="nil"/>
              <w:left w:val="nil"/>
              <w:bottom w:val="single" w:sz="4" w:space="0" w:color="C0C0C0"/>
              <w:right w:val="single" w:sz="4" w:space="0" w:color="C0C0C0"/>
            </w:tcBorders>
            <w:shd w:val="clear" w:color="000000" w:fill="CCFFCC"/>
            <w:vAlign w:val="center"/>
            <w:hideMark/>
          </w:tcPr>
          <w:p w14:paraId="2E6DEF3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3 000,00</w:t>
            </w:r>
          </w:p>
        </w:tc>
        <w:tc>
          <w:tcPr>
            <w:tcW w:w="817" w:type="dxa"/>
            <w:tcBorders>
              <w:top w:val="nil"/>
              <w:left w:val="nil"/>
              <w:bottom w:val="single" w:sz="4" w:space="0" w:color="C0C0C0"/>
              <w:right w:val="single" w:sz="4" w:space="0" w:color="C0C0C0"/>
            </w:tcBorders>
            <w:shd w:val="clear" w:color="000000" w:fill="CCFFCC"/>
            <w:vAlign w:val="center"/>
            <w:hideMark/>
          </w:tcPr>
          <w:p w14:paraId="4A7F978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3 000,00</w:t>
            </w:r>
          </w:p>
        </w:tc>
        <w:tc>
          <w:tcPr>
            <w:tcW w:w="817" w:type="dxa"/>
            <w:tcBorders>
              <w:top w:val="nil"/>
              <w:left w:val="nil"/>
              <w:bottom w:val="single" w:sz="4" w:space="0" w:color="C0C0C0"/>
              <w:right w:val="single" w:sz="4" w:space="0" w:color="C0C0C0"/>
            </w:tcBorders>
            <w:shd w:val="clear" w:color="000000" w:fill="CCFFCC"/>
            <w:vAlign w:val="center"/>
            <w:hideMark/>
          </w:tcPr>
          <w:p w14:paraId="1BE501D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3 000,00</w:t>
            </w:r>
          </w:p>
        </w:tc>
        <w:tc>
          <w:tcPr>
            <w:tcW w:w="817" w:type="dxa"/>
            <w:tcBorders>
              <w:top w:val="nil"/>
              <w:left w:val="nil"/>
              <w:bottom w:val="single" w:sz="4" w:space="0" w:color="C0C0C0"/>
              <w:right w:val="single" w:sz="4" w:space="0" w:color="C0C0C0"/>
            </w:tcBorders>
            <w:shd w:val="clear" w:color="000000" w:fill="CCFFCC"/>
            <w:vAlign w:val="center"/>
            <w:hideMark/>
          </w:tcPr>
          <w:p w14:paraId="3B8563B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3 000,00</w:t>
            </w:r>
          </w:p>
        </w:tc>
        <w:tc>
          <w:tcPr>
            <w:tcW w:w="721" w:type="dxa"/>
            <w:tcBorders>
              <w:top w:val="nil"/>
              <w:left w:val="nil"/>
              <w:bottom w:val="single" w:sz="4" w:space="0" w:color="C0C0C0"/>
              <w:right w:val="single" w:sz="12" w:space="0" w:color="C0C0C0"/>
            </w:tcBorders>
            <w:shd w:val="clear" w:color="000000" w:fill="CCFFCC"/>
            <w:vAlign w:val="center"/>
            <w:hideMark/>
          </w:tcPr>
          <w:p w14:paraId="0750051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3 000,00</w:t>
            </w:r>
          </w:p>
        </w:tc>
      </w:tr>
      <w:tr w:rsidR="00CE6986" w:rsidRPr="00CE6986" w14:paraId="0ADFD27B"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56C9FCC3"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2</w:t>
            </w:r>
          </w:p>
        </w:tc>
        <w:tc>
          <w:tcPr>
            <w:tcW w:w="5459" w:type="dxa"/>
            <w:tcBorders>
              <w:top w:val="nil"/>
              <w:left w:val="nil"/>
              <w:bottom w:val="single" w:sz="4" w:space="0" w:color="C0C0C0"/>
              <w:right w:val="single" w:sz="4" w:space="0" w:color="C0C0C0"/>
            </w:tcBorders>
            <w:shd w:val="clear" w:color="auto" w:fill="auto"/>
            <w:vAlign w:val="center"/>
            <w:hideMark/>
          </w:tcPr>
          <w:p w14:paraId="1DF2BAC8"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Тариф на покупку электрической энергии</w:t>
            </w:r>
          </w:p>
        </w:tc>
        <w:tc>
          <w:tcPr>
            <w:tcW w:w="855" w:type="dxa"/>
            <w:tcBorders>
              <w:top w:val="nil"/>
              <w:left w:val="nil"/>
              <w:bottom w:val="single" w:sz="4" w:space="0" w:color="C0C0C0"/>
              <w:right w:val="nil"/>
            </w:tcBorders>
            <w:shd w:val="clear" w:color="auto" w:fill="auto"/>
            <w:vAlign w:val="center"/>
            <w:hideMark/>
          </w:tcPr>
          <w:p w14:paraId="03F43A64"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4B70B67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1 494,28</w:t>
            </w:r>
          </w:p>
        </w:tc>
        <w:tc>
          <w:tcPr>
            <w:tcW w:w="817" w:type="dxa"/>
            <w:tcBorders>
              <w:top w:val="nil"/>
              <w:left w:val="nil"/>
              <w:bottom w:val="single" w:sz="4" w:space="0" w:color="C0C0C0"/>
              <w:right w:val="single" w:sz="4" w:space="0" w:color="C0C0C0"/>
            </w:tcBorders>
            <w:shd w:val="clear" w:color="000000" w:fill="CCFFCC"/>
            <w:vAlign w:val="center"/>
            <w:hideMark/>
          </w:tcPr>
          <w:p w14:paraId="3E15C10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1 494,28</w:t>
            </w:r>
          </w:p>
        </w:tc>
        <w:tc>
          <w:tcPr>
            <w:tcW w:w="817" w:type="dxa"/>
            <w:tcBorders>
              <w:top w:val="nil"/>
              <w:left w:val="nil"/>
              <w:bottom w:val="single" w:sz="4" w:space="0" w:color="C0C0C0"/>
              <w:right w:val="single" w:sz="4" w:space="0" w:color="C0C0C0"/>
            </w:tcBorders>
            <w:shd w:val="clear" w:color="000000" w:fill="CCFFCC"/>
            <w:vAlign w:val="center"/>
            <w:hideMark/>
          </w:tcPr>
          <w:p w14:paraId="639B582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1 494,28</w:t>
            </w:r>
          </w:p>
        </w:tc>
        <w:tc>
          <w:tcPr>
            <w:tcW w:w="817" w:type="dxa"/>
            <w:tcBorders>
              <w:top w:val="nil"/>
              <w:left w:val="nil"/>
              <w:bottom w:val="single" w:sz="4" w:space="0" w:color="C0C0C0"/>
              <w:right w:val="single" w:sz="4" w:space="0" w:color="C0C0C0"/>
            </w:tcBorders>
            <w:shd w:val="clear" w:color="000000" w:fill="CCFFCC"/>
            <w:vAlign w:val="center"/>
            <w:hideMark/>
          </w:tcPr>
          <w:p w14:paraId="5990A60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1 494,28</w:t>
            </w:r>
          </w:p>
        </w:tc>
        <w:tc>
          <w:tcPr>
            <w:tcW w:w="817" w:type="dxa"/>
            <w:tcBorders>
              <w:top w:val="nil"/>
              <w:left w:val="nil"/>
              <w:bottom w:val="single" w:sz="4" w:space="0" w:color="C0C0C0"/>
              <w:right w:val="single" w:sz="12" w:space="0" w:color="C0C0C0"/>
            </w:tcBorders>
            <w:shd w:val="clear" w:color="000000" w:fill="CCFFCC"/>
            <w:vAlign w:val="center"/>
            <w:hideMark/>
          </w:tcPr>
          <w:p w14:paraId="1D3D612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1 494,28</w:t>
            </w:r>
          </w:p>
        </w:tc>
        <w:tc>
          <w:tcPr>
            <w:tcW w:w="817" w:type="dxa"/>
            <w:tcBorders>
              <w:top w:val="nil"/>
              <w:left w:val="nil"/>
              <w:bottom w:val="single" w:sz="4" w:space="0" w:color="C0C0C0"/>
              <w:right w:val="single" w:sz="4" w:space="0" w:color="C0C0C0"/>
            </w:tcBorders>
            <w:shd w:val="clear" w:color="000000" w:fill="CCFFCC"/>
            <w:vAlign w:val="center"/>
            <w:hideMark/>
          </w:tcPr>
          <w:p w14:paraId="56C531D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1 530,89</w:t>
            </w:r>
          </w:p>
        </w:tc>
        <w:tc>
          <w:tcPr>
            <w:tcW w:w="817" w:type="dxa"/>
            <w:tcBorders>
              <w:top w:val="nil"/>
              <w:left w:val="nil"/>
              <w:bottom w:val="single" w:sz="4" w:space="0" w:color="C0C0C0"/>
              <w:right w:val="single" w:sz="4" w:space="0" w:color="C0C0C0"/>
            </w:tcBorders>
            <w:shd w:val="clear" w:color="000000" w:fill="CCFFCC"/>
            <w:vAlign w:val="center"/>
            <w:hideMark/>
          </w:tcPr>
          <w:p w14:paraId="6615FE0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1 530,89</w:t>
            </w:r>
          </w:p>
        </w:tc>
        <w:tc>
          <w:tcPr>
            <w:tcW w:w="817" w:type="dxa"/>
            <w:tcBorders>
              <w:top w:val="nil"/>
              <w:left w:val="nil"/>
              <w:bottom w:val="single" w:sz="4" w:space="0" w:color="C0C0C0"/>
              <w:right w:val="single" w:sz="4" w:space="0" w:color="C0C0C0"/>
            </w:tcBorders>
            <w:shd w:val="clear" w:color="000000" w:fill="CCFFCC"/>
            <w:vAlign w:val="center"/>
            <w:hideMark/>
          </w:tcPr>
          <w:p w14:paraId="74BFA5E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1 530,89</w:t>
            </w:r>
          </w:p>
        </w:tc>
        <w:tc>
          <w:tcPr>
            <w:tcW w:w="817" w:type="dxa"/>
            <w:tcBorders>
              <w:top w:val="nil"/>
              <w:left w:val="nil"/>
              <w:bottom w:val="single" w:sz="4" w:space="0" w:color="C0C0C0"/>
              <w:right w:val="single" w:sz="4" w:space="0" w:color="C0C0C0"/>
            </w:tcBorders>
            <w:shd w:val="clear" w:color="000000" w:fill="CCFFCC"/>
            <w:vAlign w:val="center"/>
            <w:hideMark/>
          </w:tcPr>
          <w:p w14:paraId="774CEB8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1 530,89</w:t>
            </w:r>
          </w:p>
        </w:tc>
        <w:tc>
          <w:tcPr>
            <w:tcW w:w="721" w:type="dxa"/>
            <w:tcBorders>
              <w:top w:val="nil"/>
              <w:left w:val="nil"/>
              <w:bottom w:val="single" w:sz="4" w:space="0" w:color="C0C0C0"/>
              <w:right w:val="single" w:sz="12" w:space="0" w:color="C0C0C0"/>
            </w:tcBorders>
            <w:shd w:val="clear" w:color="000000" w:fill="CCFFCC"/>
            <w:vAlign w:val="center"/>
            <w:hideMark/>
          </w:tcPr>
          <w:p w14:paraId="5CF3AA7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1 530,89</w:t>
            </w:r>
          </w:p>
        </w:tc>
      </w:tr>
      <w:tr w:rsidR="00CE6986" w:rsidRPr="00CE6986" w14:paraId="647A4DFC"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479A6916"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2.1</w:t>
            </w:r>
          </w:p>
        </w:tc>
        <w:tc>
          <w:tcPr>
            <w:tcW w:w="5459" w:type="dxa"/>
            <w:tcBorders>
              <w:top w:val="nil"/>
              <w:left w:val="nil"/>
              <w:bottom w:val="single" w:sz="4" w:space="0" w:color="C0C0C0"/>
              <w:right w:val="single" w:sz="4" w:space="0" w:color="C0C0C0"/>
            </w:tcBorders>
            <w:shd w:val="clear" w:color="auto" w:fill="auto"/>
            <w:vAlign w:val="center"/>
            <w:hideMark/>
          </w:tcPr>
          <w:p w14:paraId="09BE57DF"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ставка за мощность</w:t>
            </w:r>
          </w:p>
        </w:tc>
        <w:tc>
          <w:tcPr>
            <w:tcW w:w="855" w:type="dxa"/>
            <w:tcBorders>
              <w:top w:val="nil"/>
              <w:left w:val="nil"/>
              <w:bottom w:val="single" w:sz="4" w:space="0" w:color="C0C0C0"/>
              <w:right w:val="nil"/>
            </w:tcBorders>
            <w:shd w:val="clear" w:color="auto" w:fill="auto"/>
            <w:vAlign w:val="center"/>
            <w:hideMark/>
          </w:tcPr>
          <w:p w14:paraId="663DC88C"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МВт.мес</w:t>
            </w:r>
            <w:proofErr w:type="spell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6B43881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351 460,26</w:t>
            </w:r>
          </w:p>
        </w:tc>
        <w:tc>
          <w:tcPr>
            <w:tcW w:w="817" w:type="dxa"/>
            <w:tcBorders>
              <w:top w:val="nil"/>
              <w:left w:val="nil"/>
              <w:bottom w:val="single" w:sz="4" w:space="0" w:color="C0C0C0"/>
              <w:right w:val="single" w:sz="4" w:space="0" w:color="C0C0C0"/>
            </w:tcBorders>
            <w:shd w:val="clear" w:color="000000" w:fill="FFFF99"/>
            <w:vAlign w:val="center"/>
            <w:hideMark/>
          </w:tcPr>
          <w:p w14:paraId="18C89D0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351 460,26</w:t>
            </w:r>
          </w:p>
        </w:tc>
        <w:tc>
          <w:tcPr>
            <w:tcW w:w="817" w:type="dxa"/>
            <w:tcBorders>
              <w:top w:val="nil"/>
              <w:left w:val="nil"/>
              <w:bottom w:val="single" w:sz="4" w:space="0" w:color="C0C0C0"/>
              <w:right w:val="single" w:sz="4" w:space="0" w:color="C0C0C0"/>
            </w:tcBorders>
            <w:shd w:val="clear" w:color="000000" w:fill="FFFF99"/>
            <w:vAlign w:val="center"/>
            <w:hideMark/>
          </w:tcPr>
          <w:p w14:paraId="633D7BF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351 460,26</w:t>
            </w:r>
          </w:p>
        </w:tc>
        <w:tc>
          <w:tcPr>
            <w:tcW w:w="817" w:type="dxa"/>
            <w:tcBorders>
              <w:top w:val="nil"/>
              <w:left w:val="nil"/>
              <w:bottom w:val="single" w:sz="4" w:space="0" w:color="C0C0C0"/>
              <w:right w:val="single" w:sz="4" w:space="0" w:color="C0C0C0"/>
            </w:tcBorders>
            <w:shd w:val="clear" w:color="000000" w:fill="FFFF99"/>
            <w:vAlign w:val="center"/>
            <w:hideMark/>
          </w:tcPr>
          <w:p w14:paraId="48C8E1A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351 460,26</w:t>
            </w:r>
          </w:p>
        </w:tc>
        <w:tc>
          <w:tcPr>
            <w:tcW w:w="817" w:type="dxa"/>
            <w:tcBorders>
              <w:top w:val="nil"/>
              <w:left w:val="nil"/>
              <w:bottom w:val="single" w:sz="4" w:space="0" w:color="C0C0C0"/>
              <w:right w:val="single" w:sz="12" w:space="0" w:color="C0C0C0"/>
            </w:tcBorders>
            <w:shd w:val="clear" w:color="000000" w:fill="FFFF99"/>
            <w:vAlign w:val="center"/>
            <w:hideMark/>
          </w:tcPr>
          <w:p w14:paraId="5D85D5B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351 460,26</w:t>
            </w:r>
          </w:p>
        </w:tc>
        <w:tc>
          <w:tcPr>
            <w:tcW w:w="817" w:type="dxa"/>
            <w:tcBorders>
              <w:top w:val="nil"/>
              <w:left w:val="nil"/>
              <w:bottom w:val="single" w:sz="4" w:space="0" w:color="C0C0C0"/>
              <w:right w:val="single" w:sz="4" w:space="0" w:color="C0C0C0"/>
            </w:tcBorders>
            <w:shd w:val="clear" w:color="000000" w:fill="CCFFCC"/>
            <w:vAlign w:val="center"/>
            <w:hideMark/>
          </w:tcPr>
          <w:p w14:paraId="726434E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360 071,04</w:t>
            </w:r>
          </w:p>
        </w:tc>
        <w:tc>
          <w:tcPr>
            <w:tcW w:w="817" w:type="dxa"/>
            <w:tcBorders>
              <w:top w:val="nil"/>
              <w:left w:val="nil"/>
              <w:bottom w:val="single" w:sz="4" w:space="0" w:color="C0C0C0"/>
              <w:right w:val="single" w:sz="4" w:space="0" w:color="C0C0C0"/>
            </w:tcBorders>
            <w:shd w:val="clear" w:color="000000" w:fill="FFFF99"/>
            <w:vAlign w:val="center"/>
            <w:hideMark/>
          </w:tcPr>
          <w:p w14:paraId="094E6BF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360 071,04</w:t>
            </w:r>
          </w:p>
        </w:tc>
        <w:tc>
          <w:tcPr>
            <w:tcW w:w="817" w:type="dxa"/>
            <w:tcBorders>
              <w:top w:val="nil"/>
              <w:left w:val="nil"/>
              <w:bottom w:val="single" w:sz="4" w:space="0" w:color="C0C0C0"/>
              <w:right w:val="single" w:sz="4" w:space="0" w:color="C0C0C0"/>
            </w:tcBorders>
            <w:shd w:val="clear" w:color="000000" w:fill="FFFF99"/>
            <w:vAlign w:val="center"/>
            <w:hideMark/>
          </w:tcPr>
          <w:p w14:paraId="208FD74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360 071,04</w:t>
            </w:r>
          </w:p>
        </w:tc>
        <w:tc>
          <w:tcPr>
            <w:tcW w:w="817" w:type="dxa"/>
            <w:tcBorders>
              <w:top w:val="nil"/>
              <w:left w:val="nil"/>
              <w:bottom w:val="single" w:sz="4" w:space="0" w:color="C0C0C0"/>
              <w:right w:val="single" w:sz="4" w:space="0" w:color="C0C0C0"/>
            </w:tcBorders>
            <w:shd w:val="clear" w:color="000000" w:fill="FFFF99"/>
            <w:vAlign w:val="center"/>
            <w:hideMark/>
          </w:tcPr>
          <w:p w14:paraId="49430A7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360 071,04</w:t>
            </w:r>
          </w:p>
        </w:tc>
        <w:tc>
          <w:tcPr>
            <w:tcW w:w="721" w:type="dxa"/>
            <w:tcBorders>
              <w:top w:val="nil"/>
              <w:left w:val="nil"/>
              <w:bottom w:val="single" w:sz="4" w:space="0" w:color="C0C0C0"/>
              <w:right w:val="single" w:sz="4" w:space="0" w:color="C0C0C0"/>
            </w:tcBorders>
            <w:shd w:val="clear" w:color="000000" w:fill="FFFF99"/>
            <w:vAlign w:val="center"/>
            <w:hideMark/>
          </w:tcPr>
          <w:p w14:paraId="2BF4AC1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360 071,04</w:t>
            </w:r>
          </w:p>
        </w:tc>
      </w:tr>
      <w:tr w:rsidR="00CE6986" w:rsidRPr="00CE6986" w14:paraId="4EAE3B19"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430EAAC4"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2.2</w:t>
            </w:r>
          </w:p>
        </w:tc>
        <w:tc>
          <w:tcPr>
            <w:tcW w:w="5459" w:type="dxa"/>
            <w:tcBorders>
              <w:top w:val="nil"/>
              <w:left w:val="nil"/>
              <w:bottom w:val="single" w:sz="4" w:space="0" w:color="C0C0C0"/>
              <w:right w:val="single" w:sz="4" w:space="0" w:color="C0C0C0"/>
            </w:tcBorders>
            <w:shd w:val="clear" w:color="auto" w:fill="auto"/>
            <w:vAlign w:val="center"/>
            <w:hideMark/>
          </w:tcPr>
          <w:p w14:paraId="24BA0276"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ставка за энергию</w:t>
            </w:r>
          </w:p>
        </w:tc>
        <w:tc>
          <w:tcPr>
            <w:tcW w:w="855" w:type="dxa"/>
            <w:tcBorders>
              <w:top w:val="nil"/>
              <w:left w:val="nil"/>
              <w:bottom w:val="single" w:sz="4" w:space="0" w:color="C0C0C0"/>
              <w:right w:val="nil"/>
            </w:tcBorders>
            <w:shd w:val="clear" w:color="auto" w:fill="auto"/>
            <w:vAlign w:val="center"/>
            <w:hideMark/>
          </w:tcPr>
          <w:p w14:paraId="0EFD39DE"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23A1BAB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791,36</w:t>
            </w:r>
          </w:p>
        </w:tc>
        <w:tc>
          <w:tcPr>
            <w:tcW w:w="817" w:type="dxa"/>
            <w:tcBorders>
              <w:top w:val="nil"/>
              <w:left w:val="nil"/>
              <w:bottom w:val="single" w:sz="4" w:space="0" w:color="C0C0C0"/>
              <w:right w:val="single" w:sz="4" w:space="0" w:color="C0C0C0"/>
            </w:tcBorders>
            <w:shd w:val="clear" w:color="000000" w:fill="FFFF99"/>
            <w:vAlign w:val="center"/>
            <w:hideMark/>
          </w:tcPr>
          <w:p w14:paraId="0E83BEE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791,36</w:t>
            </w:r>
          </w:p>
        </w:tc>
        <w:tc>
          <w:tcPr>
            <w:tcW w:w="817" w:type="dxa"/>
            <w:tcBorders>
              <w:top w:val="nil"/>
              <w:left w:val="nil"/>
              <w:bottom w:val="single" w:sz="4" w:space="0" w:color="C0C0C0"/>
              <w:right w:val="single" w:sz="4" w:space="0" w:color="C0C0C0"/>
            </w:tcBorders>
            <w:shd w:val="clear" w:color="000000" w:fill="FFFF99"/>
            <w:vAlign w:val="center"/>
            <w:hideMark/>
          </w:tcPr>
          <w:p w14:paraId="6F3EF93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791,36</w:t>
            </w:r>
          </w:p>
        </w:tc>
        <w:tc>
          <w:tcPr>
            <w:tcW w:w="817" w:type="dxa"/>
            <w:tcBorders>
              <w:top w:val="nil"/>
              <w:left w:val="nil"/>
              <w:bottom w:val="single" w:sz="4" w:space="0" w:color="C0C0C0"/>
              <w:right w:val="single" w:sz="4" w:space="0" w:color="C0C0C0"/>
            </w:tcBorders>
            <w:shd w:val="clear" w:color="000000" w:fill="FFFF99"/>
            <w:vAlign w:val="center"/>
            <w:hideMark/>
          </w:tcPr>
          <w:p w14:paraId="5DEB51E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791,36</w:t>
            </w:r>
          </w:p>
        </w:tc>
        <w:tc>
          <w:tcPr>
            <w:tcW w:w="817" w:type="dxa"/>
            <w:tcBorders>
              <w:top w:val="nil"/>
              <w:left w:val="nil"/>
              <w:bottom w:val="single" w:sz="4" w:space="0" w:color="C0C0C0"/>
              <w:right w:val="single" w:sz="12" w:space="0" w:color="C0C0C0"/>
            </w:tcBorders>
            <w:shd w:val="clear" w:color="000000" w:fill="FFFF99"/>
            <w:vAlign w:val="center"/>
            <w:hideMark/>
          </w:tcPr>
          <w:p w14:paraId="27B2CBB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791,36</w:t>
            </w:r>
          </w:p>
        </w:tc>
        <w:tc>
          <w:tcPr>
            <w:tcW w:w="817" w:type="dxa"/>
            <w:tcBorders>
              <w:top w:val="nil"/>
              <w:left w:val="nil"/>
              <w:bottom w:val="single" w:sz="4" w:space="0" w:color="C0C0C0"/>
              <w:right w:val="single" w:sz="4" w:space="0" w:color="C0C0C0"/>
            </w:tcBorders>
            <w:shd w:val="clear" w:color="000000" w:fill="CCFFCC"/>
            <w:vAlign w:val="center"/>
            <w:hideMark/>
          </w:tcPr>
          <w:p w14:paraId="113CE99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810,75</w:t>
            </w:r>
          </w:p>
        </w:tc>
        <w:tc>
          <w:tcPr>
            <w:tcW w:w="817" w:type="dxa"/>
            <w:tcBorders>
              <w:top w:val="nil"/>
              <w:left w:val="nil"/>
              <w:bottom w:val="single" w:sz="4" w:space="0" w:color="C0C0C0"/>
              <w:right w:val="single" w:sz="4" w:space="0" w:color="C0C0C0"/>
            </w:tcBorders>
            <w:shd w:val="clear" w:color="000000" w:fill="FFFF99"/>
            <w:vAlign w:val="center"/>
            <w:hideMark/>
          </w:tcPr>
          <w:p w14:paraId="68D9363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810,75</w:t>
            </w:r>
          </w:p>
        </w:tc>
        <w:tc>
          <w:tcPr>
            <w:tcW w:w="817" w:type="dxa"/>
            <w:tcBorders>
              <w:top w:val="nil"/>
              <w:left w:val="nil"/>
              <w:bottom w:val="single" w:sz="4" w:space="0" w:color="C0C0C0"/>
              <w:right w:val="single" w:sz="4" w:space="0" w:color="C0C0C0"/>
            </w:tcBorders>
            <w:shd w:val="clear" w:color="000000" w:fill="FFFF99"/>
            <w:vAlign w:val="center"/>
            <w:hideMark/>
          </w:tcPr>
          <w:p w14:paraId="7001D45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810,75</w:t>
            </w:r>
          </w:p>
        </w:tc>
        <w:tc>
          <w:tcPr>
            <w:tcW w:w="817" w:type="dxa"/>
            <w:tcBorders>
              <w:top w:val="nil"/>
              <w:left w:val="nil"/>
              <w:bottom w:val="single" w:sz="4" w:space="0" w:color="C0C0C0"/>
              <w:right w:val="single" w:sz="4" w:space="0" w:color="C0C0C0"/>
            </w:tcBorders>
            <w:shd w:val="clear" w:color="000000" w:fill="FFFF99"/>
            <w:vAlign w:val="center"/>
            <w:hideMark/>
          </w:tcPr>
          <w:p w14:paraId="113AF65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810,75</w:t>
            </w:r>
          </w:p>
        </w:tc>
        <w:tc>
          <w:tcPr>
            <w:tcW w:w="721" w:type="dxa"/>
            <w:tcBorders>
              <w:top w:val="nil"/>
              <w:left w:val="nil"/>
              <w:bottom w:val="single" w:sz="4" w:space="0" w:color="C0C0C0"/>
              <w:right w:val="single" w:sz="4" w:space="0" w:color="C0C0C0"/>
            </w:tcBorders>
            <w:shd w:val="clear" w:color="000000" w:fill="FFFF99"/>
            <w:vAlign w:val="center"/>
            <w:hideMark/>
          </w:tcPr>
          <w:p w14:paraId="1E08B25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810,75</w:t>
            </w:r>
          </w:p>
        </w:tc>
      </w:tr>
      <w:tr w:rsidR="00CE6986" w:rsidRPr="00CE6986" w14:paraId="4456CFCD"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0D1E0E38"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3</w:t>
            </w:r>
          </w:p>
        </w:tc>
        <w:tc>
          <w:tcPr>
            <w:tcW w:w="5459" w:type="dxa"/>
            <w:tcBorders>
              <w:top w:val="nil"/>
              <w:left w:val="nil"/>
              <w:bottom w:val="single" w:sz="4" w:space="0" w:color="C0C0C0"/>
              <w:right w:val="single" w:sz="4" w:space="0" w:color="C0C0C0"/>
            </w:tcBorders>
            <w:shd w:val="clear" w:color="auto" w:fill="auto"/>
            <w:vAlign w:val="center"/>
            <w:hideMark/>
          </w:tcPr>
          <w:p w14:paraId="55142F8B"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Стоимость услуг ОАО "АТС", системного оператора, оплачиваемая потребителями, и ЗАО "ЦФР"</w:t>
            </w:r>
          </w:p>
        </w:tc>
        <w:tc>
          <w:tcPr>
            <w:tcW w:w="855" w:type="dxa"/>
            <w:tcBorders>
              <w:top w:val="nil"/>
              <w:left w:val="nil"/>
              <w:bottom w:val="single" w:sz="4" w:space="0" w:color="C0C0C0"/>
              <w:right w:val="nil"/>
            </w:tcBorders>
            <w:shd w:val="clear" w:color="auto" w:fill="auto"/>
            <w:vAlign w:val="center"/>
            <w:hideMark/>
          </w:tcPr>
          <w:p w14:paraId="0270BFFE"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3A82143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5,06</w:t>
            </w:r>
          </w:p>
        </w:tc>
        <w:tc>
          <w:tcPr>
            <w:tcW w:w="817" w:type="dxa"/>
            <w:tcBorders>
              <w:top w:val="nil"/>
              <w:left w:val="nil"/>
              <w:bottom w:val="single" w:sz="4" w:space="0" w:color="C0C0C0"/>
              <w:right w:val="single" w:sz="4" w:space="0" w:color="C0C0C0"/>
            </w:tcBorders>
            <w:shd w:val="clear" w:color="000000" w:fill="FFFF99"/>
            <w:vAlign w:val="center"/>
            <w:hideMark/>
          </w:tcPr>
          <w:p w14:paraId="2B4F655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5,06</w:t>
            </w:r>
          </w:p>
        </w:tc>
        <w:tc>
          <w:tcPr>
            <w:tcW w:w="817" w:type="dxa"/>
            <w:tcBorders>
              <w:top w:val="nil"/>
              <w:left w:val="nil"/>
              <w:bottom w:val="single" w:sz="4" w:space="0" w:color="C0C0C0"/>
              <w:right w:val="single" w:sz="4" w:space="0" w:color="C0C0C0"/>
            </w:tcBorders>
            <w:shd w:val="clear" w:color="000000" w:fill="FFFF99"/>
            <w:vAlign w:val="center"/>
            <w:hideMark/>
          </w:tcPr>
          <w:p w14:paraId="1FF0A5A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5,06</w:t>
            </w:r>
          </w:p>
        </w:tc>
        <w:tc>
          <w:tcPr>
            <w:tcW w:w="817" w:type="dxa"/>
            <w:tcBorders>
              <w:top w:val="nil"/>
              <w:left w:val="nil"/>
              <w:bottom w:val="single" w:sz="4" w:space="0" w:color="C0C0C0"/>
              <w:right w:val="single" w:sz="4" w:space="0" w:color="C0C0C0"/>
            </w:tcBorders>
            <w:shd w:val="clear" w:color="000000" w:fill="FFFF99"/>
            <w:vAlign w:val="center"/>
            <w:hideMark/>
          </w:tcPr>
          <w:p w14:paraId="6E0F139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5,06</w:t>
            </w:r>
          </w:p>
        </w:tc>
        <w:tc>
          <w:tcPr>
            <w:tcW w:w="817" w:type="dxa"/>
            <w:tcBorders>
              <w:top w:val="nil"/>
              <w:left w:val="nil"/>
              <w:bottom w:val="single" w:sz="4" w:space="0" w:color="C0C0C0"/>
              <w:right w:val="single" w:sz="12" w:space="0" w:color="C0C0C0"/>
            </w:tcBorders>
            <w:shd w:val="clear" w:color="000000" w:fill="FFFF99"/>
            <w:vAlign w:val="center"/>
            <w:hideMark/>
          </w:tcPr>
          <w:p w14:paraId="536E61B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5,06</w:t>
            </w:r>
          </w:p>
        </w:tc>
        <w:tc>
          <w:tcPr>
            <w:tcW w:w="817" w:type="dxa"/>
            <w:tcBorders>
              <w:top w:val="nil"/>
              <w:left w:val="nil"/>
              <w:bottom w:val="single" w:sz="4" w:space="0" w:color="C0C0C0"/>
              <w:right w:val="single" w:sz="4" w:space="0" w:color="C0C0C0"/>
            </w:tcBorders>
            <w:shd w:val="clear" w:color="000000" w:fill="CCFFCC"/>
            <w:vAlign w:val="center"/>
            <w:hideMark/>
          </w:tcPr>
          <w:p w14:paraId="4CA8753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5,24</w:t>
            </w:r>
          </w:p>
        </w:tc>
        <w:tc>
          <w:tcPr>
            <w:tcW w:w="817" w:type="dxa"/>
            <w:tcBorders>
              <w:top w:val="nil"/>
              <w:left w:val="nil"/>
              <w:bottom w:val="single" w:sz="4" w:space="0" w:color="C0C0C0"/>
              <w:right w:val="single" w:sz="4" w:space="0" w:color="C0C0C0"/>
            </w:tcBorders>
            <w:shd w:val="clear" w:color="000000" w:fill="FFFF99"/>
            <w:vAlign w:val="center"/>
            <w:hideMark/>
          </w:tcPr>
          <w:p w14:paraId="75A490F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5,24</w:t>
            </w:r>
          </w:p>
        </w:tc>
        <w:tc>
          <w:tcPr>
            <w:tcW w:w="817" w:type="dxa"/>
            <w:tcBorders>
              <w:top w:val="nil"/>
              <w:left w:val="nil"/>
              <w:bottom w:val="single" w:sz="4" w:space="0" w:color="C0C0C0"/>
              <w:right w:val="single" w:sz="4" w:space="0" w:color="C0C0C0"/>
            </w:tcBorders>
            <w:shd w:val="clear" w:color="000000" w:fill="FFFF99"/>
            <w:vAlign w:val="center"/>
            <w:hideMark/>
          </w:tcPr>
          <w:p w14:paraId="455B695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5,24</w:t>
            </w:r>
          </w:p>
        </w:tc>
        <w:tc>
          <w:tcPr>
            <w:tcW w:w="817" w:type="dxa"/>
            <w:tcBorders>
              <w:top w:val="nil"/>
              <w:left w:val="nil"/>
              <w:bottom w:val="single" w:sz="4" w:space="0" w:color="C0C0C0"/>
              <w:right w:val="single" w:sz="4" w:space="0" w:color="C0C0C0"/>
            </w:tcBorders>
            <w:shd w:val="clear" w:color="000000" w:fill="FFFF99"/>
            <w:vAlign w:val="center"/>
            <w:hideMark/>
          </w:tcPr>
          <w:p w14:paraId="5EE42AC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5,24</w:t>
            </w:r>
          </w:p>
        </w:tc>
        <w:tc>
          <w:tcPr>
            <w:tcW w:w="721" w:type="dxa"/>
            <w:tcBorders>
              <w:top w:val="nil"/>
              <w:left w:val="nil"/>
              <w:bottom w:val="single" w:sz="4" w:space="0" w:color="C0C0C0"/>
              <w:right w:val="single" w:sz="4" w:space="0" w:color="C0C0C0"/>
            </w:tcBorders>
            <w:shd w:val="clear" w:color="000000" w:fill="FFFF99"/>
            <w:vAlign w:val="center"/>
            <w:hideMark/>
          </w:tcPr>
          <w:p w14:paraId="724B0DA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5,24</w:t>
            </w:r>
          </w:p>
        </w:tc>
      </w:tr>
      <w:tr w:rsidR="00CE6986" w:rsidRPr="00CE6986" w14:paraId="63B982F0"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516EBE1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4</w:t>
            </w:r>
          </w:p>
        </w:tc>
        <w:tc>
          <w:tcPr>
            <w:tcW w:w="5459" w:type="dxa"/>
            <w:tcBorders>
              <w:top w:val="nil"/>
              <w:left w:val="nil"/>
              <w:bottom w:val="single" w:sz="4" w:space="0" w:color="C0C0C0"/>
              <w:right w:val="single" w:sz="4" w:space="0" w:color="C0C0C0"/>
            </w:tcBorders>
            <w:shd w:val="clear" w:color="auto" w:fill="auto"/>
            <w:vAlign w:val="center"/>
            <w:hideMark/>
          </w:tcPr>
          <w:p w14:paraId="20806C27"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Сбытовая надбавка</w:t>
            </w:r>
          </w:p>
        </w:tc>
        <w:tc>
          <w:tcPr>
            <w:tcW w:w="855" w:type="dxa"/>
            <w:tcBorders>
              <w:top w:val="nil"/>
              <w:left w:val="nil"/>
              <w:bottom w:val="single" w:sz="4" w:space="0" w:color="C0C0C0"/>
              <w:right w:val="nil"/>
            </w:tcBorders>
            <w:shd w:val="clear" w:color="auto" w:fill="auto"/>
            <w:vAlign w:val="center"/>
            <w:hideMark/>
          </w:tcPr>
          <w:p w14:paraId="79C1D32E"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1BCF82B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629,13</w:t>
            </w:r>
          </w:p>
        </w:tc>
        <w:tc>
          <w:tcPr>
            <w:tcW w:w="817" w:type="dxa"/>
            <w:tcBorders>
              <w:top w:val="nil"/>
              <w:left w:val="nil"/>
              <w:bottom w:val="single" w:sz="4" w:space="0" w:color="C0C0C0"/>
              <w:right w:val="single" w:sz="4" w:space="0" w:color="C0C0C0"/>
            </w:tcBorders>
            <w:shd w:val="clear" w:color="000000" w:fill="FFFF99"/>
            <w:vAlign w:val="center"/>
            <w:hideMark/>
          </w:tcPr>
          <w:p w14:paraId="02D5D19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629,13</w:t>
            </w:r>
          </w:p>
        </w:tc>
        <w:tc>
          <w:tcPr>
            <w:tcW w:w="817" w:type="dxa"/>
            <w:tcBorders>
              <w:top w:val="nil"/>
              <w:left w:val="nil"/>
              <w:bottom w:val="single" w:sz="4" w:space="0" w:color="C0C0C0"/>
              <w:right w:val="single" w:sz="4" w:space="0" w:color="C0C0C0"/>
            </w:tcBorders>
            <w:shd w:val="clear" w:color="000000" w:fill="FFFF99"/>
            <w:vAlign w:val="center"/>
            <w:hideMark/>
          </w:tcPr>
          <w:p w14:paraId="5FD6490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629,13</w:t>
            </w:r>
          </w:p>
        </w:tc>
        <w:tc>
          <w:tcPr>
            <w:tcW w:w="817" w:type="dxa"/>
            <w:tcBorders>
              <w:top w:val="nil"/>
              <w:left w:val="nil"/>
              <w:bottom w:val="single" w:sz="4" w:space="0" w:color="C0C0C0"/>
              <w:right w:val="single" w:sz="4" w:space="0" w:color="C0C0C0"/>
            </w:tcBorders>
            <w:shd w:val="clear" w:color="000000" w:fill="FFFF99"/>
            <w:vAlign w:val="center"/>
            <w:hideMark/>
          </w:tcPr>
          <w:p w14:paraId="3ABD3E3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629,13</w:t>
            </w:r>
          </w:p>
        </w:tc>
        <w:tc>
          <w:tcPr>
            <w:tcW w:w="817" w:type="dxa"/>
            <w:tcBorders>
              <w:top w:val="nil"/>
              <w:left w:val="nil"/>
              <w:bottom w:val="single" w:sz="4" w:space="0" w:color="C0C0C0"/>
              <w:right w:val="single" w:sz="4" w:space="0" w:color="C0C0C0"/>
            </w:tcBorders>
            <w:shd w:val="clear" w:color="000000" w:fill="FFFF99"/>
            <w:vAlign w:val="center"/>
            <w:hideMark/>
          </w:tcPr>
          <w:p w14:paraId="09094B5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629,13</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449CA77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629,13</w:t>
            </w:r>
          </w:p>
        </w:tc>
        <w:tc>
          <w:tcPr>
            <w:tcW w:w="817" w:type="dxa"/>
            <w:tcBorders>
              <w:top w:val="nil"/>
              <w:left w:val="nil"/>
              <w:bottom w:val="single" w:sz="4" w:space="0" w:color="C0C0C0"/>
              <w:right w:val="single" w:sz="4" w:space="0" w:color="C0C0C0"/>
            </w:tcBorders>
            <w:shd w:val="clear" w:color="000000" w:fill="FFFF99"/>
            <w:vAlign w:val="center"/>
            <w:hideMark/>
          </w:tcPr>
          <w:p w14:paraId="48D07B8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629,13</w:t>
            </w:r>
          </w:p>
        </w:tc>
        <w:tc>
          <w:tcPr>
            <w:tcW w:w="817" w:type="dxa"/>
            <w:tcBorders>
              <w:top w:val="nil"/>
              <w:left w:val="nil"/>
              <w:bottom w:val="single" w:sz="4" w:space="0" w:color="C0C0C0"/>
              <w:right w:val="single" w:sz="4" w:space="0" w:color="C0C0C0"/>
            </w:tcBorders>
            <w:shd w:val="clear" w:color="000000" w:fill="FFFF99"/>
            <w:vAlign w:val="center"/>
            <w:hideMark/>
          </w:tcPr>
          <w:p w14:paraId="011FF65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629,13</w:t>
            </w:r>
          </w:p>
        </w:tc>
        <w:tc>
          <w:tcPr>
            <w:tcW w:w="817" w:type="dxa"/>
            <w:tcBorders>
              <w:top w:val="nil"/>
              <w:left w:val="nil"/>
              <w:bottom w:val="single" w:sz="4" w:space="0" w:color="C0C0C0"/>
              <w:right w:val="single" w:sz="4" w:space="0" w:color="C0C0C0"/>
            </w:tcBorders>
            <w:shd w:val="clear" w:color="000000" w:fill="FFFF99"/>
            <w:vAlign w:val="center"/>
            <w:hideMark/>
          </w:tcPr>
          <w:p w14:paraId="42390FB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629,13</w:t>
            </w:r>
          </w:p>
        </w:tc>
        <w:tc>
          <w:tcPr>
            <w:tcW w:w="721" w:type="dxa"/>
            <w:tcBorders>
              <w:top w:val="nil"/>
              <w:left w:val="nil"/>
              <w:bottom w:val="single" w:sz="4" w:space="0" w:color="C0C0C0"/>
              <w:right w:val="single" w:sz="4" w:space="0" w:color="C0C0C0"/>
            </w:tcBorders>
            <w:shd w:val="clear" w:color="000000" w:fill="FFFF99"/>
            <w:vAlign w:val="center"/>
            <w:hideMark/>
          </w:tcPr>
          <w:p w14:paraId="221D93B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629,13</w:t>
            </w:r>
          </w:p>
        </w:tc>
      </w:tr>
      <w:tr w:rsidR="00CE6986" w:rsidRPr="00CE6986" w14:paraId="3F9AA61A"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5EE123C0"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5</w:t>
            </w:r>
          </w:p>
        </w:tc>
        <w:tc>
          <w:tcPr>
            <w:tcW w:w="5459" w:type="dxa"/>
            <w:tcBorders>
              <w:top w:val="nil"/>
              <w:left w:val="nil"/>
              <w:bottom w:val="single" w:sz="4" w:space="0" w:color="C0C0C0"/>
              <w:right w:val="single" w:sz="4" w:space="0" w:color="C0C0C0"/>
            </w:tcBorders>
            <w:shd w:val="clear" w:color="auto" w:fill="auto"/>
            <w:vAlign w:val="center"/>
            <w:hideMark/>
          </w:tcPr>
          <w:p w14:paraId="7E257289" w14:textId="77777777" w:rsidR="00CE6986" w:rsidRPr="00CE6986" w:rsidRDefault="00CE6986" w:rsidP="00CE6986">
            <w:pPr>
              <w:spacing w:after="0" w:line="240" w:lineRule="auto"/>
              <w:rPr>
                <w:rFonts w:ascii="Tahoma" w:eastAsia="Times New Roman" w:hAnsi="Tahoma" w:cs="Tahoma"/>
                <w:b/>
                <w:bCs/>
                <w:sz w:val="12"/>
                <w:szCs w:val="12"/>
              </w:rPr>
            </w:pPr>
            <w:r w:rsidRPr="00CE6986">
              <w:rPr>
                <w:rFonts w:ascii="Tahoma" w:eastAsia="Times New Roman" w:hAnsi="Tahoma" w:cs="Tahoma"/>
                <w:b/>
                <w:bCs/>
                <w:sz w:val="12"/>
                <w:szCs w:val="12"/>
              </w:rPr>
              <w:t>Основные параметры для расчета величины перекрестного субсидирования населения:</w:t>
            </w:r>
          </w:p>
        </w:tc>
        <w:tc>
          <w:tcPr>
            <w:tcW w:w="855" w:type="dxa"/>
            <w:tcBorders>
              <w:top w:val="nil"/>
              <w:left w:val="nil"/>
              <w:bottom w:val="single" w:sz="4" w:space="0" w:color="C0C0C0"/>
              <w:right w:val="nil"/>
            </w:tcBorders>
            <w:shd w:val="clear" w:color="auto" w:fill="auto"/>
            <w:vAlign w:val="center"/>
            <w:hideMark/>
          </w:tcPr>
          <w:p w14:paraId="7DA7E049"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8" w:type="dxa"/>
            <w:tcBorders>
              <w:top w:val="nil"/>
              <w:left w:val="single" w:sz="12" w:space="0" w:color="C0C0C0"/>
              <w:bottom w:val="single" w:sz="4" w:space="0" w:color="C0C0C0"/>
              <w:right w:val="nil"/>
            </w:tcBorders>
            <w:shd w:val="clear" w:color="auto" w:fill="auto"/>
            <w:vAlign w:val="center"/>
            <w:hideMark/>
          </w:tcPr>
          <w:p w14:paraId="2C544DBA"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3936A021"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7FA9D75E"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31B838FF"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036F4E41"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6019CF41"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5930E0EE"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4331EF04"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6DAB3D26"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721" w:type="dxa"/>
            <w:tcBorders>
              <w:top w:val="nil"/>
              <w:left w:val="nil"/>
              <w:bottom w:val="single" w:sz="4" w:space="0" w:color="C0C0C0"/>
              <w:right w:val="single" w:sz="12" w:space="0" w:color="C0C0C0"/>
            </w:tcBorders>
            <w:shd w:val="clear" w:color="auto" w:fill="auto"/>
            <w:vAlign w:val="center"/>
            <w:hideMark/>
          </w:tcPr>
          <w:p w14:paraId="5D55CCB2"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r>
      <w:tr w:rsidR="00CE6986" w:rsidRPr="00CE6986" w14:paraId="36CEC4B7"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2AE2FA54"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5.1</w:t>
            </w:r>
          </w:p>
        </w:tc>
        <w:tc>
          <w:tcPr>
            <w:tcW w:w="5459" w:type="dxa"/>
            <w:tcBorders>
              <w:top w:val="nil"/>
              <w:left w:val="nil"/>
              <w:bottom w:val="single" w:sz="4" w:space="0" w:color="C0C0C0"/>
              <w:right w:val="single" w:sz="4" w:space="0" w:color="C0C0C0"/>
            </w:tcBorders>
            <w:shd w:val="clear" w:color="auto" w:fill="auto"/>
            <w:vAlign w:val="center"/>
            <w:hideMark/>
          </w:tcPr>
          <w:p w14:paraId="60AA3BE9"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Ставка на содержание электрических сетей</w:t>
            </w:r>
          </w:p>
        </w:tc>
        <w:tc>
          <w:tcPr>
            <w:tcW w:w="855" w:type="dxa"/>
            <w:tcBorders>
              <w:top w:val="nil"/>
              <w:left w:val="nil"/>
              <w:bottom w:val="single" w:sz="4" w:space="0" w:color="C0C0C0"/>
              <w:right w:val="nil"/>
            </w:tcBorders>
            <w:shd w:val="clear" w:color="auto" w:fill="auto"/>
            <w:vAlign w:val="center"/>
            <w:hideMark/>
          </w:tcPr>
          <w:p w14:paraId="7DC939D9"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МВт.мес</w:t>
            </w:r>
            <w:proofErr w:type="spell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2BBD42BA"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1099017,6</w:t>
            </w:r>
          </w:p>
        </w:tc>
        <w:tc>
          <w:tcPr>
            <w:tcW w:w="817" w:type="dxa"/>
            <w:tcBorders>
              <w:top w:val="nil"/>
              <w:left w:val="nil"/>
              <w:bottom w:val="single" w:sz="4" w:space="0" w:color="C0C0C0"/>
              <w:right w:val="single" w:sz="4" w:space="0" w:color="C0C0C0"/>
            </w:tcBorders>
            <w:shd w:val="clear" w:color="000000" w:fill="CCFFCC"/>
            <w:vAlign w:val="center"/>
            <w:hideMark/>
          </w:tcPr>
          <w:p w14:paraId="16B5AE04"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1051146,2</w:t>
            </w:r>
          </w:p>
        </w:tc>
        <w:tc>
          <w:tcPr>
            <w:tcW w:w="817" w:type="dxa"/>
            <w:tcBorders>
              <w:top w:val="nil"/>
              <w:left w:val="nil"/>
              <w:bottom w:val="single" w:sz="4" w:space="0" w:color="C0C0C0"/>
              <w:right w:val="single" w:sz="4" w:space="0" w:color="C0C0C0"/>
            </w:tcBorders>
            <w:shd w:val="clear" w:color="000000" w:fill="CCFFCC"/>
            <w:vAlign w:val="center"/>
            <w:hideMark/>
          </w:tcPr>
          <w:p w14:paraId="52E19E21"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1137755,8</w:t>
            </w:r>
          </w:p>
        </w:tc>
        <w:tc>
          <w:tcPr>
            <w:tcW w:w="817" w:type="dxa"/>
            <w:tcBorders>
              <w:top w:val="nil"/>
              <w:left w:val="nil"/>
              <w:bottom w:val="single" w:sz="4" w:space="0" w:color="C0C0C0"/>
              <w:right w:val="single" w:sz="4" w:space="0" w:color="C0C0C0"/>
            </w:tcBorders>
            <w:shd w:val="clear" w:color="000000" w:fill="CCFFCC"/>
            <w:vAlign w:val="center"/>
            <w:hideMark/>
          </w:tcPr>
          <w:p w14:paraId="347C2730"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1 097 139,10</w:t>
            </w:r>
          </w:p>
        </w:tc>
        <w:tc>
          <w:tcPr>
            <w:tcW w:w="817" w:type="dxa"/>
            <w:tcBorders>
              <w:top w:val="nil"/>
              <w:left w:val="nil"/>
              <w:bottom w:val="single" w:sz="4" w:space="0" w:color="C0C0C0"/>
              <w:right w:val="nil"/>
            </w:tcBorders>
            <w:shd w:val="clear" w:color="000000" w:fill="CCFFCC"/>
            <w:vAlign w:val="center"/>
            <w:hideMark/>
          </w:tcPr>
          <w:p w14:paraId="19F8360E"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1 145 845,71</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623E73DA"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1 154 858,89</w:t>
            </w:r>
          </w:p>
        </w:tc>
        <w:tc>
          <w:tcPr>
            <w:tcW w:w="817" w:type="dxa"/>
            <w:tcBorders>
              <w:top w:val="nil"/>
              <w:left w:val="nil"/>
              <w:bottom w:val="single" w:sz="4" w:space="0" w:color="C0C0C0"/>
              <w:right w:val="single" w:sz="4" w:space="0" w:color="C0C0C0"/>
            </w:tcBorders>
            <w:shd w:val="clear" w:color="000000" w:fill="CCFFCC"/>
            <w:vAlign w:val="center"/>
            <w:hideMark/>
          </w:tcPr>
          <w:p w14:paraId="10EF57F3"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1 103 115,75</w:t>
            </w:r>
          </w:p>
        </w:tc>
        <w:tc>
          <w:tcPr>
            <w:tcW w:w="817" w:type="dxa"/>
            <w:tcBorders>
              <w:top w:val="nil"/>
              <w:left w:val="nil"/>
              <w:bottom w:val="single" w:sz="4" w:space="0" w:color="C0C0C0"/>
              <w:right w:val="single" w:sz="4" w:space="0" w:color="C0C0C0"/>
            </w:tcBorders>
            <w:shd w:val="clear" w:color="000000" w:fill="CCFFCC"/>
            <w:vAlign w:val="center"/>
            <w:hideMark/>
          </w:tcPr>
          <w:p w14:paraId="490DD261"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1 193 392,53</w:t>
            </w:r>
          </w:p>
        </w:tc>
        <w:tc>
          <w:tcPr>
            <w:tcW w:w="817" w:type="dxa"/>
            <w:tcBorders>
              <w:top w:val="nil"/>
              <w:left w:val="nil"/>
              <w:bottom w:val="single" w:sz="4" w:space="0" w:color="C0C0C0"/>
              <w:right w:val="single" w:sz="4" w:space="0" w:color="C0C0C0"/>
            </w:tcBorders>
            <w:shd w:val="clear" w:color="000000" w:fill="CCFFCC"/>
            <w:vAlign w:val="center"/>
            <w:hideMark/>
          </w:tcPr>
          <w:p w14:paraId="324CA98F"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1 154 185,83</w:t>
            </w:r>
          </w:p>
        </w:tc>
        <w:tc>
          <w:tcPr>
            <w:tcW w:w="721" w:type="dxa"/>
            <w:tcBorders>
              <w:top w:val="nil"/>
              <w:left w:val="nil"/>
              <w:bottom w:val="single" w:sz="4" w:space="0" w:color="C0C0C0"/>
              <w:right w:val="single" w:sz="12" w:space="0" w:color="C0C0C0"/>
            </w:tcBorders>
            <w:shd w:val="clear" w:color="000000" w:fill="CCFFCC"/>
            <w:vAlign w:val="center"/>
            <w:hideMark/>
          </w:tcPr>
          <w:p w14:paraId="42119004" w14:textId="77777777" w:rsidR="00CE6986" w:rsidRPr="00CE6986" w:rsidRDefault="00CE6986" w:rsidP="00CE6986">
            <w:pPr>
              <w:spacing w:after="0" w:line="240" w:lineRule="auto"/>
              <w:rPr>
                <w:rFonts w:ascii="Tahoma" w:eastAsia="Times New Roman" w:hAnsi="Tahoma" w:cs="Tahoma"/>
                <w:sz w:val="12"/>
                <w:szCs w:val="12"/>
              </w:rPr>
            </w:pPr>
            <w:r w:rsidRPr="00CE6986">
              <w:rPr>
                <w:rFonts w:ascii="Tahoma" w:eastAsia="Times New Roman" w:hAnsi="Tahoma" w:cs="Tahoma"/>
                <w:sz w:val="12"/>
                <w:szCs w:val="12"/>
              </w:rPr>
              <w:t>1 207 576,65</w:t>
            </w:r>
          </w:p>
        </w:tc>
      </w:tr>
      <w:tr w:rsidR="00CE6986" w:rsidRPr="00CE6986" w14:paraId="23009DA3"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355D8376"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5.2</w:t>
            </w:r>
          </w:p>
        </w:tc>
        <w:tc>
          <w:tcPr>
            <w:tcW w:w="5459" w:type="dxa"/>
            <w:tcBorders>
              <w:top w:val="nil"/>
              <w:left w:val="nil"/>
              <w:bottom w:val="single" w:sz="4" w:space="0" w:color="C0C0C0"/>
              <w:right w:val="single" w:sz="4" w:space="0" w:color="C0C0C0"/>
            </w:tcBorders>
            <w:shd w:val="clear" w:color="auto" w:fill="auto"/>
            <w:vAlign w:val="center"/>
            <w:hideMark/>
          </w:tcPr>
          <w:p w14:paraId="5F891DAE"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Ставка за оплату технологического расхода (потерь) электроэнергии</w:t>
            </w:r>
          </w:p>
        </w:tc>
        <w:tc>
          <w:tcPr>
            <w:tcW w:w="855" w:type="dxa"/>
            <w:tcBorders>
              <w:top w:val="nil"/>
              <w:left w:val="nil"/>
              <w:bottom w:val="single" w:sz="4" w:space="0" w:color="C0C0C0"/>
              <w:right w:val="nil"/>
            </w:tcBorders>
            <w:shd w:val="clear" w:color="auto" w:fill="auto"/>
            <w:vAlign w:val="center"/>
            <w:hideMark/>
          </w:tcPr>
          <w:p w14:paraId="2A4497EB"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2484E7F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511,54</w:t>
            </w:r>
          </w:p>
        </w:tc>
        <w:tc>
          <w:tcPr>
            <w:tcW w:w="817" w:type="dxa"/>
            <w:tcBorders>
              <w:top w:val="nil"/>
              <w:left w:val="nil"/>
              <w:bottom w:val="single" w:sz="4" w:space="0" w:color="C0C0C0"/>
              <w:right w:val="single" w:sz="4" w:space="0" w:color="C0C0C0"/>
            </w:tcBorders>
            <w:shd w:val="clear" w:color="000000" w:fill="CCFFCC"/>
            <w:vAlign w:val="center"/>
            <w:hideMark/>
          </w:tcPr>
          <w:p w14:paraId="19C2CCA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168,36</w:t>
            </w:r>
          </w:p>
        </w:tc>
        <w:tc>
          <w:tcPr>
            <w:tcW w:w="817" w:type="dxa"/>
            <w:tcBorders>
              <w:top w:val="nil"/>
              <w:left w:val="nil"/>
              <w:bottom w:val="single" w:sz="4" w:space="0" w:color="C0C0C0"/>
              <w:right w:val="single" w:sz="4" w:space="0" w:color="C0C0C0"/>
            </w:tcBorders>
            <w:shd w:val="clear" w:color="000000" w:fill="CCFFCC"/>
            <w:vAlign w:val="center"/>
            <w:hideMark/>
          </w:tcPr>
          <w:p w14:paraId="61324D8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393,30</w:t>
            </w:r>
          </w:p>
        </w:tc>
        <w:tc>
          <w:tcPr>
            <w:tcW w:w="817" w:type="dxa"/>
            <w:tcBorders>
              <w:top w:val="nil"/>
              <w:left w:val="nil"/>
              <w:bottom w:val="single" w:sz="4" w:space="0" w:color="C0C0C0"/>
              <w:right w:val="single" w:sz="4" w:space="0" w:color="C0C0C0"/>
            </w:tcBorders>
            <w:shd w:val="clear" w:color="000000" w:fill="CCFFCC"/>
            <w:vAlign w:val="center"/>
            <w:hideMark/>
          </w:tcPr>
          <w:p w14:paraId="61D42D1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502,01</w:t>
            </w:r>
          </w:p>
        </w:tc>
        <w:tc>
          <w:tcPr>
            <w:tcW w:w="817" w:type="dxa"/>
            <w:tcBorders>
              <w:top w:val="nil"/>
              <w:left w:val="nil"/>
              <w:bottom w:val="single" w:sz="4" w:space="0" w:color="C0C0C0"/>
              <w:right w:val="nil"/>
            </w:tcBorders>
            <w:shd w:val="clear" w:color="000000" w:fill="CCFFCC"/>
            <w:vAlign w:val="center"/>
            <w:hideMark/>
          </w:tcPr>
          <w:p w14:paraId="23D2ECC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938,08</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6DD1655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526,65</w:t>
            </w:r>
          </w:p>
        </w:tc>
        <w:tc>
          <w:tcPr>
            <w:tcW w:w="817" w:type="dxa"/>
            <w:tcBorders>
              <w:top w:val="nil"/>
              <w:left w:val="nil"/>
              <w:bottom w:val="single" w:sz="4" w:space="0" w:color="C0C0C0"/>
              <w:right w:val="single" w:sz="4" w:space="0" w:color="C0C0C0"/>
            </w:tcBorders>
            <w:shd w:val="clear" w:color="000000" w:fill="CCFFCC"/>
            <w:vAlign w:val="center"/>
            <w:hideMark/>
          </w:tcPr>
          <w:p w14:paraId="152930B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176,27</w:t>
            </w:r>
          </w:p>
        </w:tc>
        <w:tc>
          <w:tcPr>
            <w:tcW w:w="817" w:type="dxa"/>
            <w:tcBorders>
              <w:top w:val="nil"/>
              <w:left w:val="nil"/>
              <w:bottom w:val="single" w:sz="4" w:space="0" w:color="C0C0C0"/>
              <w:right w:val="single" w:sz="4" w:space="0" w:color="C0C0C0"/>
            </w:tcBorders>
            <w:shd w:val="clear" w:color="000000" w:fill="CCFFCC"/>
            <w:vAlign w:val="center"/>
            <w:hideMark/>
          </w:tcPr>
          <w:p w14:paraId="683EB73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411,79</w:t>
            </w:r>
          </w:p>
        </w:tc>
        <w:tc>
          <w:tcPr>
            <w:tcW w:w="817" w:type="dxa"/>
            <w:tcBorders>
              <w:top w:val="nil"/>
              <w:left w:val="nil"/>
              <w:bottom w:val="single" w:sz="4" w:space="0" w:color="C0C0C0"/>
              <w:right w:val="single" w:sz="4" w:space="0" w:color="C0C0C0"/>
            </w:tcBorders>
            <w:shd w:val="clear" w:color="000000" w:fill="CCFFCC"/>
            <w:vAlign w:val="center"/>
            <w:hideMark/>
          </w:tcPr>
          <w:p w14:paraId="4907B7E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525,60</w:t>
            </w:r>
          </w:p>
        </w:tc>
        <w:tc>
          <w:tcPr>
            <w:tcW w:w="721" w:type="dxa"/>
            <w:tcBorders>
              <w:top w:val="nil"/>
              <w:left w:val="nil"/>
              <w:bottom w:val="single" w:sz="4" w:space="0" w:color="C0C0C0"/>
              <w:right w:val="single" w:sz="12" w:space="0" w:color="C0C0C0"/>
            </w:tcBorders>
            <w:shd w:val="clear" w:color="000000" w:fill="CCFFCC"/>
            <w:vAlign w:val="center"/>
            <w:hideMark/>
          </w:tcPr>
          <w:p w14:paraId="482733F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982,17</w:t>
            </w:r>
          </w:p>
        </w:tc>
      </w:tr>
      <w:tr w:rsidR="00CE6986" w:rsidRPr="00CE6986" w14:paraId="53C5F484"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69AC3E12"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5.3</w:t>
            </w:r>
          </w:p>
        </w:tc>
        <w:tc>
          <w:tcPr>
            <w:tcW w:w="5459" w:type="dxa"/>
            <w:tcBorders>
              <w:top w:val="nil"/>
              <w:left w:val="nil"/>
              <w:bottom w:val="single" w:sz="4" w:space="0" w:color="C0C0C0"/>
              <w:right w:val="single" w:sz="4" w:space="0" w:color="C0C0C0"/>
            </w:tcBorders>
            <w:shd w:val="clear" w:color="auto" w:fill="auto"/>
            <w:vAlign w:val="center"/>
            <w:hideMark/>
          </w:tcPr>
          <w:p w14:paraId="0FD619CD"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Экономически обоснованный тариф для населения</w:t>
            </w:r>
          </w:p>
        </w:tc>
        <w:tc>
          <w:tcPr>
            <w:tcW w:w="855" w:type="dxa"/>
            <w:tcBorders>
              <w:top w:val="nil"/>
              <w:left w:val="nil"/>
              <w:bottom w:val="single" w:sz="4" w:space="0" w:color="C0C0C0"/>
              <w:right w:val="nil"/>
            </w:tcBorders>
            <w:shd w:val="clear" w:color="auto" w:fill="auto"/>
            <w:vAlign w:val="center"/>
            <w:hideMark/>
          </w:tcPr>
          <w:p w14:paraId="23A8781C"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11148B3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CCFFCC"/>
            <w:vAlign w:val="center"/>
            <w:hideMark/>
          </w:tcPr>
          <w:p w14:paraId="5C2D639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2 270,65</w:t>
            </w:r>
          </w:p>
        </w:tc>
        <w:tc>
          <w:tcPr>
            <w:tcW w:w="817" w:type="dxa"/>
            <w:tcBorders>
              <w:top w:val="nil"/>
              <w:left w:val="nil"/>
              <w:bottom w:val="single" w:sz="4" w:space="0" w:color="C0C0C0"/>
              <w:right w:val="single" w:sz="4" w:space="0" w:color="C0C0C0"/>
            </w:tcBorders>
            <w:shd w:val="clear" w:color="000000" w:fill="CCFFCC"/>
            <w:vAlign w:val="center"/>
            <w:hideMark/>
          </w:tcPr>
          <w:p w14:paraId="5451A06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2 668,81</w:t>
            </w:r>
          </w:p>
        </w:tc>
        <w:tc>
          <w:tcPr>
            <w:tcW w:w="817" w:type="dxa"/>
            <w:tcBorders>
              <w:top w:val="nil"/>
              <w:left w:val="nil"/>
              <w:bottom w:val="single" w:sz="4" w:space="0" w:color="C0C0C0"/>
              <w:right w:val="single" w:sz="4" w:space="0" w:color="C0C0C0"/>
            </w:tcBorders>
            <w:shd w:val="clear" w:color="000000" w:fill="CCFFCC"/>
            <w:vAlign w:val="center"/>
            <w:hideMark/>
          </w:tcPr>
          <w:p w14:paraId="5A84148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2 696,29</w:t>
            </w:r>
          </w:p>
        </w:tc>
        <w:tc>
          <w:tcPr>
            <w:tcW w:w="817" w:type="dxa"/>
            <w:tcBorders>
              <w:top w:val="nil"/>
              <w:left w:val="nil"/>
              <w:bottom w:val="single" w:sz="4" w:space="0" w:color="C0C0C0"/>
              <w:right w:val="nil"/>
            </w:tcBorders>
            <w:shd w:val="clear" w:color="000000" w:fill="CCFFCC"/>
            <w:vAlign w:val="center"/>
            <w:hideMark/>
          </w:tcPr>
          <w:p w14:paraId="1814F30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3 229,77</w:t>
            </w:r>
          </w:p>
        </w:tc>
        <w:tc>
          <w:tcPr>
            <w:tcW w:w="817" w:type="dxa"/>
            <w:tcBorders>
              <w:top w:val="nil"/>
              <w:left w:val="single" w:sz="12" w:space="0" w:color="C0C0C0"/>
              <w:bottom w:val="single" w:sz="4" w:space="0" w:color="C0C0C0"/>
              <w:right w:val="single" w:sz="4" w:space="0" w:color="C0C0C0"/>
            </w:tcBorders>
            <w:shd w:val="clear" w:color="auto" w:fill="auto"/>
            <w:vAlign w:val="center"/>
            <w:hideMark/>
          </w:tcPr>
          <w:p w14:paraId="76BB7DB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CCFFCC"/>
            <w:vAlign w:val="center"/>
            <w:hideMark/>
          </w:tcPr>
          <w:p w14:paraId="11D4096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2 382,50</w:t>
            </w:r>
          </w:p>
        </w:tc>
        <w:tc>
          <w:tcPr>
            <w:tcW w:w="817" w:type="dxa"/>
            <w:tcBorders>
              <w:top w:val="nil"/>
              <w:left w:val="nil"/>
              <w:bottom w:val="single" w:sz="4" w:space="0" w:color="C0C0C0"/>
              <w:right w:val="single" w:sz="4" w:space="0" w:color="C0C0C0"/>
            </w:tcBorders>
            <w:shd w:val="clear" w:color="000000" w:fill="CCFFCC"/>
            <w:vAlign w:val="center"/>
            <w:hideMark/>
          </w:tcPr>
          <w:p w14:paraId="0E79F94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2 798,58</w:t>
            </w:r>
          </w:p>
        </w:tc>
        <w:tc>
          <w:tcPr>
            <w:tcW w:w="817" w:type="dxa"/>
            <w:tcBorders>
              <w:top w:val="nil"/>
              <w:left w:val="nil"/>
              <w:bottom w:val="single" w:sz="4" w:space="0" w:color="C0C0C0"/>
              <w:right w:val="single" w:sz="4" w:space="0" w:color="C0C0C0"/>
            </w:tcBorders>
            <w:shd w:val="clear" w:color="000000" w:fill="CCFFCC"/>
            <w:vAlign w:val="center"/>
            <w:hideMark/>
          </w:tcPr>
          <w:p w14:paraId="785C12F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2 833,97</w:t>
            </w:r>
          </w:p>
        </w:tc>
        <w:tc>
          <w:tcPr>
            <w:tcW w:w="721" w:type="dxa"/>
            <w:tcBorders>
              <w:top w:val="nil"/>
              <w:left w:val="nil"/>
              <w:bottom w:val="single" w:sz="4" w:space="0" w:color="C0C0C0"/>
              <w:right w:val="single" w:sz="12" w:space="0" w:color="C0C0C0"/>
            </w:tcBorders>
            <w:shd w:val="clear" w:color="000000" w:fill="CCFFCC"/>
            <w:vAlign w:val="center"/>
            <w:hideMark/>
          </w:tcPr>
          <w:p w14:paraId="7F50A48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3 397,32</w:t>
            </w:r>
          </w:p>
        </w:tc>
      </w:tr>
      <w:tr w:rsidR="00CE6986" w:rsidRPr="00CE6986" w14:paraId="0AE101C9"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6C423B73"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5.4</w:t>
            </w:r>
          </w:p>
        </w:tc>
        <w:tc>
          <w:tcPr>
            <w:tcW w:w="5459" w:type="dxa"/>
            <w:tcBorders>
              <w:top w:val="nil"/>
              <w:left w:val="nil"/>
              <w:bottom w:val="single" w:sz="4" w:space="0" w:color="C0C0C0"/>
              <w:right w:val="single" w:sz="4" w:space="0" w:color="C0C0C0"/>
            </w:tcBorders>
            <w:shd w:val="clear" w:color="auto" w:fill="auto"/>
            <w:vAlign w:val="center"/>
            <w:hideMark/>
          </w:tcPr>
          <w:p w14:paraId="43EFA044"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 xml:space="preserve">Средний тариф на услуги по передаче электрической энергии для населения </w:t>
            </w:r>
          </w:p>
        </w:tc>
        <w:tc>
          <w:tcPr>
            <w:tcW w:w="855" w:type="dxa"/>
            <w:tcBorders>
              <w:top w:val="nil"/>
              <w:left w:val="nil"/>
              <w:bottom w:val="single" w:sz="4" w:space="0" w:color="C0C0C0"/>
              <w:right w:val="nil"/>
            </w:tcBorders>
            <w:shd w:val="clear" w:color="auto" w:fill="auto"/>
            <w:vAlign w:val="center"/>
            <w:hideMark/>
          </w:tcPr>
          <w:p w14:paraId="5AE42359"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7D2CF494" w14:textId="77777777" w:rsidR="00CE6986" w:rsidRPr="00CE6986" w:rsidRDefault="00CE6986" w:rsidP="00CE6986">
            <w:pPr>
              <w:spacing w:after="0" w:line="240" w:lineRule="auto"/>
              <w:jc w:val="right"/>
              <w:rPr>
                <w:rFonts w:ascii="Tahoma" w:eastAsia="Times New Roman" w:hAnsi="Tahoma" w:cs="Tahoma"/>
                <w:b/>
                <w:bCs/>
                <w:sz w:val="12"/>
                <w:szCs w:val="12"/>
              </w:rPr>
            </w:pPr>
            <w:bookmarkStart w:id="25" w:name="RANGE!G22:P22"/>
            <w:r w:rsidRPr="00CE6986">
              <w:rPr>
                <w:rFonts w:ascii="Tahoma" w:eastAsia="Times New Roman" w:hAnsi="Tahoma" w:cs="Tahoma"/>
                <w:b/>
                <w:bCs/>
                <w:sz w:val="12"/>
                <w:szCs w:val="12"/>
              </w:rPr>
              <w:t> </w:t>
            </w:r>
            <w:bookmarkEnd w:id="25"/>
          </w:p>
        </w:tc>
        <w:tc>
          <w:tcPr>
            <w:tcW w:w="817" w:type="dxa"/>
            <w:tcBorders>
              <w:top w:val="nil"/>
              <w:left w:val="nil"/>
              <w:bottom w:val="single" w:sz="4" w:space="0" w:color="C0C0C0"/>
              <w:right w:val="single" w:sz="4" w:space="0" w:color="C0C0C0"/>
            </w:tcBorders>
            <w:shd w:val="clear" w:color="000000" w:fill="CCFFFF"/>
            <w:vAlign w:val="center"/>
            <w:hideMark/>
          </w:tcPr>
          <w:p w14:paraId="40AFDD82"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1 844,51</w:t>
            </w:r>
          </w:p>
        </w:tc>
        <w:tc>
          <w:tcPr>
            <w:tcW w:w="817" w:type="dxa"/>
            <w:tcBorders>
              <w:top w:val="nil"/>
              <w:left w:val="nil"/>
              <w:bottom w:val="single" w:sz="4" w:space="0" w:color="C0C0C0"/>
              <w:right w:val="single" w:sz="4" w:space="0" w:color="C0C0C0"/>
            </w:tcBorders>
            <w:shd w:val="clear" w:color="000000" w:fill="CCFFFF"/>
            <w:vAlign w:val="center"/>
            <w:hideMark/>
          </w:tcPr>
          <w:p w14:paraId="35D194ED"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2 202,00</w:t>
            </w:r>
          </w:p>
        </w:tc>
        <w:tc>
          <w:tcPr>
            <w:tcW w:w="817" w:type="dxa"/>
            <w:tcBorders>
              <w:top w:val="nil"/>
              <w:left w:val="nil"/>
              <w:bottom w:val="single" w:sz="4" w:space="0" w:color="C0C0C0"/>
              <w:right w:val="single" w:sz="4" w:space="0" w:color="C0C0C0"/>
            </w:tcBorders>
            <w:shd w:val="clear" w:color="000000" w:fill="CCFFFF"/>
            <w:vAlign w:val="center"/>
            <w:hideMark/>
          </w:tcPr>
          <w:p w14:paraId="444B13A0"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1 868,25</w:t>
            </w:r>
          </w:p>
        </w:tc>
        <w:tc>
          <w:tcPr>
            <w:tcW w:w="817" w:type="dxa"/>
            <w:tcBorders>
              <w:top w:val="nil"/>
              <w:left w:val="nil"/>
              <w:bottom w:val="single" w:sz="4" w:space="0" w:color="C0C0C0"/>
              <w:right w:val="nil"/>
            </w:tcBorders>
            <w:shd w:val="clear" w:color="000000" w:fill="CCFFFF"/>
            <w:vAlign w:val="center"/>
            <w:hideMark/>
          </w:tcPr>
          <w:p w14:paraId="0F3CBE90"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1 599,31</w:t>
            </w:r>
          </w:p>
        </w:tc>
        <w:tc>
          <w:tcPr>
            <w:tcW w:w="817" w:type="dxa"/>
            <w:tcBorders>
              <w:top w:val="nil"/>
              <w:left w:val="single" w:sz="12" w:space="0" w:color="C0C0C0"/>
              <w:bottom w:val="single" w:sz="4" w:space="0" w:color="C0C0C0"/>
              <w:right w:val="single" w:sz="4" w:space="0" w:color="C0C0C0"/>
            </w:tcBorders>
            <w:shd w:val="clear" w:color="auto" w:fill="auto"/>
            <w:vAlign w:val="center"/>
            <w:hideMark/>
          </w:tcPr>
          <w:p w14:paraId="28676132"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000000" w:fill="CCFFFF"/>
            <w:vAlign w:val="center"/>
            <w:hideMark/>
          </w:tcPr>
          <w:p w14:paraId="21088E90"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2 023,37</w:t>
            </w:r>
          </w:p>
        </w:tc>
        <w:tc>
          <w:tcPr>
            <w:tcW w:w="817" w:type="dxa"/>
            <w:tcBorders>
              <w:top w:val="nil"/>
              <w:left w:val="nil"/>
              <w:bottom w:val="single" w:sz="4" w:space="0" w:color="C0C0C0"/>
              <w:right w:val="single" w:sz="4" w:space="0" w:color="C0C0C0"/>
            </w:tcBorders>
            <w:shd w:val="clear" w:color="000000" w:fill="CCFFFF"/>
            <w:vAlign w:val="center"/>
            <w:hideMark/>
          </w:tcPr>
          <w:p w14:paraId="6051E428"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1 447,06</w:t>
            </w:r>
          </w:p>
        </w:tc>
        <w:tc>
          <w:tcPr>
            <w:tcW w:w="817" w:type="dxa"/>
            <w:tcBorders>
              <w:top w:val="nil"/>
              <w:left w:val="nil"/>
              <w:bottom w:val="single" w:sz="4" w:space="0" w:color="C0C0C0"/>
              <w:right w:val="single" w:sz="4" w:space="0" w:color="C0C0C0"/>
            </w:tcBorders>
            <w:shd w:val="clear" w:color="000000" w:fill="CCFFFF"/>
            <w:vAlign w:val="center"/>
            <w:hideMark/>
          </w:tcPr>
          <w:p w14:paraId="40AAB510"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2 081,42</w:t>
            </w:r>
          </w:p>
        </w:tc>
        <w:tc>
          <w:tcPr>
            <w:tcW w:w="721" w:type="dxa"/>
            <w:tcBorders>
              <w:top w:val="nil"/>
              <w:left w:val="nil"/>
              <w:bottom w:val="single" w:sz="4" w:space="0" w:color="C0C0C0"/>
              <w:right w:val="single" w:sz="12" w:space="0" w:color="C0C0C0"/>
            </w:tcBorders>
            <w:shd w:val="clear" w:color="000000" w:fill="CCFFFF"/>
            <w:vAlign w:val="center"/>
            <w:hideMark/>
          </w:tcPr>
          <w:p w14:paraId="6FF0FB2E"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1 720,54</w:t>
            </w:r>
          </w:p>
        </w:tc>
      </w:tr>
      <w:tr w:rsidR="00CE6986" w:rsidRPr="00CE6986" w14:paraId="5E527949"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750E290C"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5.5</w:t>
            </w:r>
          </w:p>
        </w:tc>
        <w:tc>
          <w:tcPr>
            <w:tcW w:w="5459" w:type="dxa"/>
            <w:tcBorders>
              <w:top w:val="nil"/>
              <w:left w:val="nil"/>
              <w:bottom w:val="single" w:sz="4" w:space="0" w:color="C0C0C0"/>
              <w:right w:val="single" w:sz="4" w:space="0" w:color="C0C0C0"/>
            </w:tcBorders>
            <w:shd w:val="clear" w:color="auto" w:fill="auto"/>
            <w:vAlign w:val="center"/>
            <w:hideMark/>
          </w:tcPr>
          <w:p w14:paraId="3B49B7EE" w14:textId="77777777" w:rsidR="00CE6986" w:rsidRPr="00CE6986" w:rsidRDefault="00CE6986" w:rsidP="00CE6986">
            <w:pPr>
              <w:spacing w:after="0" w:line="240" w:lineRule="auto"/>
              <w:ind w:firstLineChars="100" w:firstLine="120"/>
              <w:rPr>
                <w:rFonts w:ascii="Tahoma" w:eastAsia="Times New Roman" w:hAnsi="Tahoma" w:cs="Tahoma"/>
                <w:sz w:val="12"/>
                <w:szCs w:val="12"/>
              </w:rPr>
            </w:pPr>
            <w:r w:rsidRPr="00CE6986">
              <w:rPr>
                <w:rFonts w:ascii="Tahoma" w:eastAsia="Times New Roman" w:hAnsi="Tahoma" w:cs="Tahoma"/>
                <w:sz w:val="12"/>
                <w:szCs w:val="12"/>
              </w:rPr>
              <w:t>Полезный отпуск суммарно по всем категориям, в том числе:</w:t>
            </w:r>
          </w:p>
        </w:tc>
        <w:tc>
          <w:tcPr>
            <w:tcW w:w="855" w:type="dxa"/>
            <w:tcBorders>
              <w:top w:val="nil"/>
              <w:left w:val="nil"/>
              <w:bottom w:val="single" w:sz="4" w:space="0" w:color="C0C0C0"/>
              <w:right w:val="nil"/>
            </w:tcBorders>
            <w:shd w:val="clear" w:color="auto" w:fill="auto"/>
            <w:vAlign w:val="center"/>
            <w:hideMark/>
          </w:tcPr>
          <w:p w14:paraId="162207FF"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32996FA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626,73350</w:t>
            </w:r>
          </w:p>
        </w:tc>
        <w:tc>
          <w:tcPr>
            <w:tcW w:w="817" w:type="dxa"/>
            <w:tcBorders>
              <w:top w:val="nil"/>
              <w:left w:val="nil"/>
              <w:bottom w:val="single" w:sz="4" w:space="0" w:color="C0C0C0"/>
              <w:right w:val="single" w:sz="4" w:space="0" w:color="C0C0C0"/>
            </w:tcBorders>
            <w:shd w:val="clear" w:color="000000" w:fill="CCFFCC"/>
            <w:vAlign w:val="center"/>
            <w:hideMark/>
          </w:tcPr>
          <w:p w14:paraId="435CD4A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7,76</w:t>
            </w:r>
          </w:p>
        </w:tc>
        <w:tc>
          <w:tcPr>
            <w:tcW w:w="817" w:type="dxa"/>
            <w:tcBorders>
              <w:top w:val="nil"/>
              <w:left w:val="nil"/>
              <w:bottom w:val="single" w:sz="4" w:space="0" w:color="C0C0C0"/>
              <w:right w:val="single" w:sz="4" w:space="0" w:color="C0C0C0"/>
            </w:tcBorders>
            <w:shd w:val="clear" w:color="000000" w:fill="CCFFCC"/>
            <w:vAlign w:val="center"/>
            <w:hideMark/>
          </w:tcPr>
          <w:p w14:paraId="5B56B7A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0,95</w:t>
            </w:r>
          </w:p>
        </w:tc>
        <w:tc>
          <w:tcPr>
            <w:tcW w:w="817" w:type="dxa"/>
            <w:tcBorders>
              <w:top w:val="nil"/>
              <w:left w:val="nil"/>
              <w:bottom w:val="single" w:sz="4" w:space="0" w:color="C0C0C0"/>
              <w:right w:val="single" w:sz="4" w:space="0" w:color="C0C0C0"/>
            </w:tcBorders>
            <w:shd w:val="clear" w:color="000000" w:fill="CCFFCC"/>
            <w:vAlign w:val="center"/>
            <w:hideMark/>
          </w:tcPr>
          <w:p w14:paraId="28CF4E5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80,92</w:t>
            </w:r>
          </w:p>
        </w:tc>
        <w:tc>
          <w:tcPr>
            <w:tcW w:w="817" w:type="dxa"/>
            <w:tcBorders>
              <w:top w:val="nil"/>
              <w:left w:val="nil"/>
              <w:bottom w:val="single" w:sz="4" w:space="0" w:color="C0C0C0"/>
              <w:right w:val="single" w:sz="12" w:space="0" w:color="C0C0C0"/>
            </w:tcBorders>
            <w:shd w:val="clear" w:color="000000" w:fill="CCFFCC"/>
            <w:vAlign w:val="center"/>
            <w:hideMark/>
          </w:tcPr>
          <w:p w14:paraId="33FE2C7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537,10</w:t>
            </w:r>
          </w:p>
        </w:tc>
        <w:tc>
          <w:tcPr>
            <w:tcW w:w="817" w:type="dxa"/>
            <w:tcBorders>
              <w:top w:val="nil"/>
              <w:left w:val="nil"/>
              <w:bottom w:val="single" w:sz="4" w:space="0" w:color="C0C0C0"/>
              <w:right w:val="single" w:sz="4" w:space="0" w:color="C0C0C0"/>
            </w:tcBorders>
            <w:shd w:val="clear" w:color="000000" w:fill="CCFFCC"/>
            <w:vAlign w:val="center"/>
            <w:hideMark/>
          </w:tcPr>
          <w:p w14:paraId="38FB98A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578,26650</w:t>
            </w:r>
          </w:p>
        </w:tc>
        <w:tc>
          <w:tcPr>
            <w:tcW w:w="817" w:type="dxa"/>
            <w:tcBorders>
              <w:top w:val="nil"/>
              <w:left w:val="nil"/>
              <w:bottom w:val="single" w:sz="4" w:space="0" w:color="C0C0C0"/>
              <w:right w:val="single" w:sz="4" w:space="0" w:color="C0C0C0"/>
            </w:tcBorders>
            <w:shd w:val="clear" w:color="000000" w:fill="CCFFCC"/>
            <w:vAlign w:val="center"/>
            <w:hideMark/>
          </w:tcPr>
          <w:p w14:paraId="271D3CC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7,66</w:t>
            </w:r>
          </w:p>
        </w:tc>
        <w:tc>
          <w:tcPr>
            <w:tcW w:w="817" w:type="dxa"/>
            <w:tcBorders>
              <w:top w:val="nil"/>
              <w:left w:val="nil"/>
              <w:bottom w:val="single" w:sz="4" w:space="0" w:color="C0C0C0"/>
              <w:right w:val="single" w:sz="4" w:space="0" w:color="C0C0C0"/>
            </w:tcBorders>
            <w:shd w:val="clear" w:color="000000" w:fill="CCFFCC"/>
            <w:vAlign w:val="center"/>
            <w:hideMark/>
          </w:tcPr>
          <w:p w14:paraId="27B26C6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2,92</w:t>
            </w:r>
          </w:p>
        </w:tc>
        <w:tc>
          <w:tcPr>
            <w:tcW w:w="817" w:type="dxa"/>
            <w:tcBorders>
              <w:top w:val="nil"/>
              <w:left w:val="nil"/>
              <w:bottom w:val="single" w:sz="4" w:space="0" w:color="C0C0C0"/>
              <w:right w:val="single" w:sz="4" w:space="0" w:color="C0C0C0"/>
            </w:tcBorders>
            <w:shd w:val="clear" w:color="000000" w:fill="CCFFCC"/>
            <w:vAlign w:val="center"/>
            <w:hideMark/>
          </w:tcPr>
          <w:p w14:paraId="02F55C6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70,44</w:t>
            </w:r>
          </w:p>
        </w:tc>
        <w:tc>
          <w:tcPr>
            <w:tcW w:w="721" w:type="dxa"/>
            <w:tcBorders>
              <w:top w:val="nil"/>
              <w:left w:val="nil"/>
              <w:bottom w:val="single" w:sz="4" w:space="0" w:color="C0C0C0"/>
              <w:right w:val="single" w:sz="12" w:space="0" w:color="C0C0C0"/>
            </w:tcBorders>
            <w:shd w:val="clear" w:color="000000" w:fill="CCFFCC"/>
            <w:vAlign w:val="center"/>
            <w:hideMark/>
          </w:tcPr>
          <w:p w14:paraId="19E76D2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497,24</w:t>
            </w:r>
          </w:p>
        </w:tc>
      </w:tr>
      <w:tr w:rsidR="00CE6986" w:rsidRPr="00CE6986" w14:paraId="54D9FCD8"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1D03BE63"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5.5.1</w:t>
            </w:r>
          </w:p>
        </w:tc>
        <w:tc>
          <w:tcPr>
            <w:tcW w:w="5459" w:type="dxa"/>
            <w:tcBorders>
              <w:top w:val="nil"/>
              <w:left w:val="nil"/>
              <w:bottom w:val="single" w:sz="4" w:space="0" w:color="C0C0C0"/>
              <w:right w:val="single" w:sz="4" w:space="0" w:color="C0C0C0"/>
            </w:tcBorders>
            <w:shd w:val="clear" w:color="auto" w:fill="auto"/>
            <w:vAlign w:val="center"/>
            <w:hideMark/>
          </w:tcPr>
          <w:p w14:paraId="33AB9FC7"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В рамках социальной нормы потребления</w:t>
            </w:r>
          </w:p>
        </w:tc>
        <w:tc>
          <w:tcPr>
            <w:tcW w:w="855" w:type="dxa"/>
            <w:tcBorders>
              <w:top w:val="nil"/>
              <w:left w:val="nil"/>
              <w:bottom w:val="single" w:sz="4" w:space="0" w:color="C0C0C0"/>
              <w:right w:val="nil"/>
            </w:tcBorders>
            <w:shd w:val="clear" w:color="auto" w:fill="auto"/>
            <w:vAlign w:val="center"/>
            <w:hideMark/>
          </w:tcPr>
          <w:p w14:paraId="5A1D5787"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32B3C5C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626,73</w:t>
            </w:r>
          </w:p>
        </w:tc>
        <w:tc>
          <w:tcPr>
            <w:tcW w:w="817" w:type="dxa"/>
            <w:tcBorders>
              <w:top w:val="nil"/>
              <w:left w:val="nil"/>
              <w:bottom w:val="single" w:sz="4" w:space="0" w:color="C0C0C0"/>
              <w:right w:val="single" w:sz="4" w:space="0" w:color="C0C0C0"/>
            </w:tcBorders>
            <w:shd w:val="clear" w:color="000000" w:fill="CCFFCC"/>
            <w:vAlign w:val="center"/>
            <w:hideMark/>
          </w:tcPr>
          <w:p w14:paraId="35B69D0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7,76</w:t>
            </w:r>
          </w:p>
        </w:tc>
        <w:tc>
          <w:tcPr>
            <w:tcW w:w="817" w:type="dxa"/>
            <w:tcBorders>
              <w:top w:val="nil"/>
              <w:left w:val="nil"/>
              <w:bottom w:val="single" w:sz="4" w:space="0" w:color="C0C0C0"/>
              <w:right w:val="single" w:sz="4" w:space="0" w:color="C0C0C0"/>
            </w:tcBorders>
            <w:shd w:val="clear" w:color="000000" w:fill="CCFFCC"/>
            <w:vAlign w:val="center"/>
            <w:hideMark/>
          </w:tcPr>
          <w:p w14:paraId="39B2476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0,95</w:t>
            </w:r>
          </w:p>
        </w:tc>
        <w:tc>
          <w:tcPr>
            <w:tcW w:w="817" w:type="dxa"/>
            <w:tcBorders>
              <w:top w:val="nil"/>
              <w:left w:val="nil"/>
              <w:bottom w:val="single" w:sz="4" w:space="0" w:color="C0C0C0"/>
              <w:right w:val="single" w:sz="4" w:space="0" w:color="C0C0C0"/>
            </w:tcBorders>
            <w:shd w:val="clear" w:color="000000" w:fill="CCFFCC"/>
            <w:vAlign w:val="center"/>
            <w:hideMark/>
          </w:tcPr>
          <w:p w14:paraId="0769B63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80,92</w:t>
            </w:r>
          </w:p>
        </w:tc>
        <w:tc>
          <w:tcPr>
            <w:tcW w:w="817" w:type="dxa"/>
            <w:tcBorders>
              <w:top w:val="nil"/>
              <w:left w:val="nil"/>
              <w:bottom w:val="single" w:sz="4" w:space="0" w:color="C0C0C0"/>
              <w:right w:val="single" w:sz="12" w:space="0" w:color="C0C0C0"/>
            </w:tcBorders>
            <w:shd w:val="clear" w:color="000000" w:fill="CCFFCC"/>
            <w:vAlign w:val="center"/>
            <w:hideMark/>
          </w:tcPr>
          <w:p w14:paraId="7D807BF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537,10</w:t>
            </w:r>
          </w:p>
        </w:tc>
        <w:tc>
          <w:tcPr>
            <w:tcW w:w="817" w:type="dxa"/>
            <w:tcBorders>
              <w:top w:val="nil"/>
              <w:left w:val="nil"/>
              <w:bottom w:val="single" w:sz="4" w:space="0" w:color="C0C0C0"/>
              <w:right w:val="single" w:sz="4" w:space="0" w:color="C0C0C0"/>
            </w:tcBorders>
            <w:shd w:val="clear" w:color="000000" w:fill="CCFFCC"/>
            <w:vAlign w:val="center"/>
            <w:hideMark/>
          </w:tcPr>
          <w:p w14:paraId="452011E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578,27</w:t>
            </w:r>
          </w:p>
        </w:tc>
        <w:tc>
          <w:tcPr>
            <w:tcW w:w="817" w:type="dxa"/>
            <w:tcBorders>
              <w:top w:val="nil"/>
              <w:left w:val="nil"/>
              <w:bottom w:val="single" w:sz="4" w:space="0" w:color="C0C0C0"/>
              <w:right w:val="single" w:sz="4" w:space="0" w:color="C0C0C0"/>
            </w:tcBorders>
            <w:shd w:val="clear" w:color="000000" w:fill="CCFFCC"/>
            <w:vAlign w:val="center"/>
            <w:hideMark/>
          </w:tcPr>
          <w:p w14:paraId="7A5C029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7,66</w:t>
            </w:r>
          </w:p>
        </w:tc>
        <w:tc>
          <w:tcPr>
            <w:tcW w:w="817" w:type="dxa"/>
            <w:tcBorders>
              <w:top w:val="nil"/>
              <w:left w:val="nil"/>
              <w:bottom w:val="single" w:sz="4" w:space="0" w:color="C0C0C0"/>
              <w:right w:val="single" w:sz="4" w:space="0" w:color="C0C0C0"/>
            </w:tcBorders>
            <w:shd w:val="clear" w:color="000000" w:fill="CCFFCC"/>
            <w:vAlign w:val="center"/>
            <w:hideMark/>
          </w:tcPr>
          <w:p w14:paraId="36DB563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2,92</w:t>
            </w:r>
          </w:p>
        </w:tc>
        <w:tc>
          <w:tcPr>
            <w:tcW w:w="817" w:type="dxa"/>
            <w:tcBorders>
              <w:top w:val="nil"/>
              <w:left w:val="nil"/>
              <w:bottom w:val="single" w:sz="4" w:space="0" w:color="C0C0C0"/>
              <w:right w:val="single" w:sz="4" w:space="0" w:color="C0C0C0"/>
            </w:tcBorders>
            <w:shd w:val="clear" w:color="000000" w:fill="CCFFCC"/>
            <w:vAlign w:val="center"/>
            <w:hideMark/>
          </w:tcPr>
          <w:p w14:paraId="1788027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70,44</w:t>
            </w:r>
          </w:p>
        </w:tc>
        <w:tc>
          <w:tcPr>
            <w:tcW w:w="721" w:type="dxa"/>
            <w:tcBorders>
              <w:top w:val="nil"/>
              <w:left w:val="nil"/>
              <w:bottom w:val="single" w:sz="4" w:space="0" w:color="C0C0C0"/>
              <w:right w:val="single" w:sz="12" w:space="0" w:color="C0C0C0"/>
            </w:tcBorders>
            <w:shd w:val="clear" w:color="000000" w:fill="CCFFCC"/>
            <w:vAlign w:val="center"/>
            <w:hideMark/>
          </w:tcPr>
          <w:p w14:paraId="57D300F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497,24</w:t>
            </w:r>
          </w:p>
        </w:tc>
      </w:tr>
      <w:tr w:rsidR="00CE6986" w:rsidRPr="00CE6986" w14:paraId="507C8221"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49C5CBE0"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5.5.2</w:t>
            </w:r>
          </w:p>
        </w:tc>
        <w:tc>
          <w:tcPr>
            <w:tcW w:w="5459" w:type="dxa"/>
            <w:tcBorders>
              <w:top w:val="nil"/>
              <w:left w:val="nil"/>
              <w:bottom w:val="single" w:sz="4" w:space="0" w:color="C0C0C0"/>
              <w:right w:val="single" w:sz="4" w:space="0" w:color="C0C0C0"/>
            </w:tcBorders>
            <w:shd w:val="clear" w:color="auto" w:fill="auto"/>
            <w:vAlign w:val="center"/>
            <w:hideMark/>
          </w:tcPr>
          <w:p w14:paraId="442B2F4F"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Сверх социальной нормы потребления</w:t>
            </w:r>
          </w:p>
        </w:tc>
        <w:tc>
          <w:tcPr>
            <w:tcW w:w="855" w:type="dxa"/>
            <w:tcBorders>
              <w:top w:val="nil"/>
              <w:left w:val="nil"/>
              <w:bottom w:val="single" w:sz="4" w:space="0" w:color="C0C0C0"/>
              <w:right w:val="nil"/>
            </w:tcBorders>
            <w:shd w:val="clear" w:color="auto" w:fill="auto"/>
            <w:vAlign w:val="center"/>
            <w:hideMark/>
          </w:tcPr>
          <w:p w14:paraId="47C2C8DC"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16A06DA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CCFFCC"/>
            <w:vAlign w:val="center"/>
            <w:hideMark/>
          </w:tcPr>
          <w:p w14:paraId="239A547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CCFFCC"/>
            <w:vAlign w:val="center"/>
            <w:hideMark/>
          </w:tcPr>
          <w:p w14:paraId="72A71BB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CCFFCC"/>
            <w:vAlign w:val="center"/>
            <w:hideMark/>
          </w:tcPr>
          <w:p w14:paraId="0FDE339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12" w:space="0" w:color="C0C0C0"/>
            </w:tcBorders>
            <w:shd w:val="clear" w:color="000000" w:fill="CCFFCC"/>
            <w:vAlign w:val="center"/>
            <w:hideMark/>
          </w:tcPr>
          <w:p w14:paraId="5A6CE24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CCFFCC"/>
            <w:vAlign w:val="center"/>
            <w:hideMark/>
          </w:tcPr>
          <w:p w14:paraId="1E314B6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CCFFCC"/>
            <w:vAlign w:val="center"/>
            <w:hideMark/>
          </w:tcPr>
          <w:p w14:paraId="6427970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CCFFCC"/>
            <w:vAlign w:val="center"/>
            <w:hideMark/>
          </w:tcPr>
          <w:p w14:paraId="5DDA8A4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CCFFCC"/>
            <w:vAlign w:val="center"/>
            <w:hideMark/>
          </w:tcPr>
          <w:p w14:paraId="23F7238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721" w:type="dxa"/>
            <w:tcBorders>
              <w:top w:val="nil"/>
              <w:left w:val="nil"/>
              <w:bottom w:val="single" w:sz="4" w:space="0" w:color="C0C0C0"/>
              <w:right w:val="single" w:sz="12" w:space="0" w:color="C0C0C0"/>
            </w:tcBorders>
            <w:shd w:val="clear" w:color="000000" w:fill="CCFFCC"/>
            <w:vAlign w:val="center"/>
            <w:hideMark/>
          </w:tcPr>
          <w:p w14:paraId="5B1BB1B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r>
      <w:tr w:rsidR="00CE6986" w:rsidRPr="00CE6986" w14:paraId="26EE87D9"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539919FB"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6</w:t>
            </w:r>
          </w:p>
        </w:tc>
        <w:tc>
          <w:tcPr>
            <w:tcW w:w="5459" w:type="dxa"/>
            <w:tcBorders>
              <w:top w:val="nil"/>
              <w:left w:val="nil"/>
              <w:bottom w:val="single" w:sz="4" w:space="0" w:color="C0C0C0"/>
              <w:right w:val="single" w:sz="4" w:space="0" w:color="C0C0C0"/>
            </w:tcBorders>
            <w:shd w:val="clear" w:color="auto" w:fill="auto"/>
            <w:vAlign w:val="center"/>
            <w:hideMark/>
          </w:tcPr>
          <w:p w14:paraId="3386A4E6" w14:textId="77777777" w:rsidR="00CE6986" w:rsidRPr="00CE6986" w:rsidRDefault="00CE6986" w:rsidP="00CE6986">
            <w:pPr>
              <w:spacing w:after="0" w:line="240" w:lineRule="auto"/>
              <w:rPr>
                <w:rFonts w:ascii="Tahoma" w:eastAsia="Times New Roman" w:hAnsi="Tahoma" w:cs="Tahoma"/>
                <w:b/>
                <w:bCs/>
                <w:sz w:val="12"/>
                <w:szCs w:val="12"/>
              </w:rPr>
            </w:pPr>
            <w:r w:rsidRPr="00CE6986">
              <w:rPr>
                <w:rFonts w:ascii="Tahoma" w:eastAsia="Times New Roman" w:hAnsi="Tahoma" w:cs="Tahoma"/>
                <w:b/>
                <w:bCs/>
                <w:sz w:val="12"/>
                <w:szCs w:val="12"/>
              </w:rPr>
              <w:t>Тарифы в пределах социальной нормы потребления электрической энергии:</w:t>
            </w:r>
          </w:p>
        </w:tc>
        <w:tc>
          <w:tcPr>
            <w:tcW w:w="855" w:type="dxa"/>
            <w:tcBorders>
              <w:top w:val="nil"/>
              <w:left w:val="nil"/>
              <w:bottom w:val="single" w:sz="4" w:space="0" w:color="C0C0C0"/>
              <w:right w:val="nil"/>
            </w:tcBorders>
            <w:shd w:val="clear" w:color="auto" w:fill="auto"/>
            <w:vAlign w:val="center"/>
            <w:hideMark/>
          </w:tcPr>
          <w:p w14:paraId="4F70E8EA"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8" w:type="dxa"/>
            <w:tcBorders>
              <w:top w:val="nil"/>
              <w:left w:val="single" w:sz="12" w:space="0" w:color="C0C0C0"/>
              <w:bottom w:val="single" w:sz="4" w:space="0" w:color="C0C0C0"/>
              <w:right w:val="nil"/>
            </w:tcBorders>
            <w:shd w:val="clear" w:color="auto" w:fill="auto"/>
            <w:vAlign w:val="center"/>
            <w:hideMark/>
          </w:tcPr>
          <w:p w14:paraId="39A43F49" w14:textId="77777777" w:rsidR="00CE6986" w:rsidRPr="00CE6986" w:rsidRDefault="00CE6986" w:rsidP="00CE6986">
            <w:pPr>
              <w:spacing w:after="0" w:line="240" w:lineRule="auto"/>
              <w:jc w:val="right"/>
              <w:rPr>
                <w:rFonts w:ascii="Tahoma" w:eastAsia="Times New Roman" w:hAnsi="Tahoma" w:cs="Tahoma"/>
                <w:bCs/>
                <w:sz w:val="12"/>
                <w:szCs w:val="12"/>
              </w:rPr>
            </w:pPr>
            <w:r w:rsidRPr="00CE6986">
              <w:rPr>
                <w:rFonts w:ascii="Tahoma" w:eastAsia="Times New Roman" w:hAnsi="Tahoma" w:cs="Tahoma"/>
                <w:bCs/>
                <w:sz w:val="12"/>
                <w:szCs w:val="12"/>
              </w:rPr>
              <w:t>1026578,0</w:t>
            </w:r>
          </w:p>
        </w:tc>
        <w:tc>
          <w:tcPr>
            <w:tcW w:w="817" w:type="dxa"/>
            <w:tcBorders>
              <w:top w:val="nil"/>
              <w:left w:val="nil"/>
              <w:bottom w:val="single" w:sz="4" w:space="0" w:color="C0C0C0"/>
              <w:right w:val="nil"/>
            </w:tcBorders>
            <w:shd w:val="clear" w:color="auto" w:fill="auto"/>
            <w:vAlign w:val="center"/>
            <w:hideMark/>
          </w:tcPr>
          <w:p w14:paraId="6D1CAB09" w14:textId="77777777" w:rsidR="00CE6986" w:rsidRPr="00CE6986" w:rsidRDefault="00CE6986" w:rsidP="00CE6986">
            <w:pPr>
              <w:spacing w:after="0" w:line="240" w:lineRule="auto"/>
              <w:jc w:val="right"/>
              <w:rPr>
                <w:rFonts w:ascii="Tahoma" w:eastAsia="Times New Roman" w:hAnsi="Tahoma" w:cs="Tahoma"/>
                <w:bCs/>
                <w:sz w:val="12"/>
                <w:szCs w:val="12"/>
              </w:rPr>
            </w:pPr>
            <w:r w:rsidRPr="00CE6986">
              <w:rPr>
                <w:rFonts w:ascii="Tahoma" w:eastAsia="Times New Roman" w:hAnsi="Tahoma" w:cs="Tahoma"/>
                <w:bCs/>
                <w:sz w:val="12"/>
                <w:szCs w:val="12"/>
              </w:rPr>
              <w:t>0,00</w:t>
            </w:r>
          </w:p>
        </w:tc>
        <w:tc>
          <w:tcPr>
            <w:tcW w:w="817" w:type="dxa"/>
            <w:tcBorders>
              <w:top w:val="nil"/>
              <w:left w:val="nil"/>
              <w:bottom w:val="single" w:sz="4" w:space="0" w:color="C0C0C0"/>
              <w:right w:val="nil"/>
            </w:tcBorders>
            <w:shd w:val="clear" w:color="auto" w:fill="auto"/>
            <w:vAlign w:val="center"/>
            <w:hideMark/>
          </w:tcPr>
          <w:p w14:paraId="7FDA5819" w14:textId="77777777" w:rsidR="00CE6986" w:rsidRPr="00CE6986" w:rsidRDefault="00CE6986" w:rsidP="00CE6986">
            <w:pPr>
              <w:spacing w:after="0" w:line="240" w:lineRule="auto"/>
              <w:jc w:val="right"/>
              <w:rPr>
                <w:rFonts w:ascii="Tahoma" w:eastAsia="Times New Roman" w:hAnsi="Tahoma" w:cs="Tahoma"/>
                <w:bCs/>
                <w:sz w:val="12"/>
                <w:szCs w:val="12"/>
              </w:rPr>
            </w:pPr>
            <w:r w:rsidRPr="00CE6986">
              <w:rPr>
                <w:rFonts w:ascii="Tahoma" w:eastAsia="Times New Roman" w:hAnsi="Tahoma" w:cs="Tahoma"/>
                <w:bCs/>
                <w:sz w:val="12"/>
                <w:szCs w:val="12"/>
              </w:rPr>
              <w:t>0,00</w:t>
            </w:r>
          </w:p>
        </w:tc>
        <w:tc>
          <w:tcPr>
            <w:tcW w:w="817" w:type="dxa"/>
            <w:tcBorders>
              <w:top w:val="nil"/>
              <w:left w:val="nil"/>
              <w:bottom w:val="single" w:sz="4" w:space="0" w:color="C0C0C0"/>
              <w:right w:val="nil"/>
            </w:tcBorders>
            <w:shd w:val="clear" w:color="auto" w:fill="auto"/>
            <w:vAlign w:val="center"/>
            <w:hideMark/>
          </w:tcPr>
          <w:p w14:paraId="7672C392" w14:textId="77777777" w:rsidR="00CE6986" w:rsidRPr="00CE6986" w:rsidRDefault="00CE6986" w:rsidP="00CE6986">
            <w:pPr>
              <w:spacing w:after="0" w:line="240" w:lineRule="auto"/>
              <w:jc w:val="right"/>
              <w:rPr>
                <w:rFonts w:ascii="Tahoma" w:eastAsia="Times New Roman" w:hAnsi="Tahoma" w:cs="Tahoma"/>
                <w:bCs/>
                <w:sz w:val="12"/>
                <w:szCs w:val="12"/>
              </w:rPr>
            </w:pPr>
            <w:r w:rsidRPr="00CE6986">
              <w:rPr>
                <w:rFonts w:ascii="Tahoma" w:eastAsia="Times New Roman" w:hAnsi="Tahoma" w:cs="Tahoma"/>
                <w:bCs/>
                <w:sz w:val="12"/>
                <w:szCs w:val="12"/>
              </w:rPr>
              <w:t>0,00</w:t>
            </w:r>
          </w:p>
        </w:tc>
        <w:tc>
          <w:tcPr>
            <w:tcW w:w="817" w:type="dxa"/>
            <w:tcBorders>
              <w:top w:val="nil"/>
              <w:left w:val="nil"/>
              <w:bottom w:val="single" w:sz="4" w:space="0" w:color="C0C0C0"/>
              <w:right w:val="nil"/>
            </w:tcBorders>
            <w:shd w:val="clear" w:color="auto" w:fill="auto"/>
            <w:vAlign w:val="center"/>
            <w:hideMark/>
          </w:tcPr>
          <w:p w14:paraId="2BC5A80F" w14:textId="77777777" w:rsidR="00CE6986" w:rsidRPr="00CE6986" w:rsidRDefault="00CE6986" w:rsidP="00CE6986">
            <w:pPr>
              <w:spacing w:after="0" w:line="240" w:lineRule="auto"/>
              <w:jc w:val="right"/>
              <w:rPr>
                <w:rFonts w:ascii="Tahoma" w:eastAsia="Times New Roman" w:hAnsi="Tahoma" w:cs="Tahoma"/>
                <w:bCs/>
                <w:sz w:val="12"/>
                <w:szCs w:val="12"/>
              </w:rPr>
            </w:pPr>
            <w:r w:rsidRPr="00CE6986">
              <w:rPr>
                <w:rFonts w:ascii="Tahoma" w:eastAsia="Times New Roman" w:hAnsi="Tahoma" w:cs="Tahoma"/>
                <w:bCs/>
                <w:sz w:val="12"/>
                <w:szCs w:val="12"/>
              </w:rPr>
              <w:t>0,00</w:t>
            </w:r>
          </w:p>
        </w:tc>
        <w:tc>
          <w:tcPr>
            <w:tcW w:w="817" w:type="dxa"/>
            <w:tcBorders>
              <w:top w:val="nil"/>
              <w:left w:val="single" w:sz="12" w:space="0" w:color="C0C0C0"/>
              <w:bottom w:val="single" w:sz="4" w:space="0" w:color="C0C0C0"/>
              <w:right w:val="nil"/>
            </w:tcBorders>
            <w:shd w:val="clear" w:color="auto" w:fill="auto"/>
            <w:vAlign w:val="center"/>
            <w:hideMark/>
          </w:tcPr>
          <w:p w14:paraId="58CD1034" w14:textId="77777777" w:rsidR="00CE6986" w:rsidRPr="00CE6986" w:rsidRDefault="00CE6986" w:rsidP="00CE6986">
            <w:pPr>
              <w:spacing w:after="0" w:line="240" w:lineRule="auto"/>
              <w:ind w:right="-89"/>
              <w:jc w:val="right"/>
              <w:rPr>
                <w:rFonts w:ascii="Tahoma" w:eastAsia="Times New Roman" w:hAnsi="Tahoma" w:cs="Tahoma"/>
                <w:bCs/>
                <w:sz w:val="12"/>
                <w:szCs w:val="12"/>
              </w:rPr>
            </w:pPr>
            <w:r w:rsidRPr="00CE6986">
              <w:rPr>
                <w:rFonts w:ascii="Tahoma" w:eastAsia="Times New Roman" w:hAnsi="Tahoma" w:cs="Tahoma"/>
                <w:bCs/>
                <w:sz w:val="12"/>
                <w:szCs w:val="12"/>
              </w:rPr>
              <w:t>1021870,54</w:t>
            </w:r>
          </w:p>
        </w:tc>
        <w:tc>
          <w:tcPr>
            <w:tcW w:w="817" w:type="dxa"/>
            <w:tcBorders>
              <w:top w:val="nil"/>
              <w:left w:val="nil"/>
              <w:bottom w:val="single" w:sz="4" w:space="0" w:color="C0C0C0"/>
              <w:right w:val="nil"/>
            </w:tcBorders>
            <w:shd w:val="clear" w:color="auto" w:fill="auto"/>
            <w:vAlign w:val="center"/>
            <w:hideMark/>
          </w:tcPr>
          <w:p w14:paraId="4DF3830A" w14:textId="77777777" w:rsidR="00CE6986" w:rsidRPr="00CE6986" w:rsidRDefault="00CE6986" w:rsidP="00CE6986">
            <w:pPr>
              <w:spacing w:after="0" w:line="240" w:lineRule="auto"/>
              <w:jc w:val="right"/>
              <w:rPr>
                <w:rFonts w:ascii="Tahoma" w:eastAsia="Times New Roman" w:hAnsi="Tahoma" w:cs="Tahoma"/>
                <w:bCs/>
                <w:sz w:val="12"/>
                <w:szCs w:val="12"/>
              </w:rPr>
            </w:pPr>
            <w:r w:rsidRPr="00CE6986">
              <w:rPr>
                <w:rFonts w:ascii="Tahoma" w:eastAsia="Times New Roman" w:hAnsi="Tahoma" w:cs="Tahoma"/>
                <w:bCs/>
                <w:sz w:val="12"/>
                <w:szCs w:val="12"/>
              </w:rPr>
              <w:t>0,00</w:t>
            </w:r>
          </w:p>
        </w:tc>
        <w:tc>
          <w:tcPr>
            <w:tcW w:w="817" w:type="dxa"/>
            <w:tcBorders>
              <w:top w:val="nil"/>
              <w:left w:val="nil"/>
              <w:bottom w:val="single" w:sz="4" w:space="0" w:color="C0C0C0"/>
              <w:right w:val="nil"/>
            </w:tcBorders>
            <w:shd w:val="clear" w:color="auto" w:fill="auto"/>
            <w:vAlign w:val="center"/>
            <w:hideMark/>
          </w:tcPr>
          <w:p w14:paraId="11F702E8" w14:textId="77777777" w:rsidR="00CE6986" w:rsidRPr="00CE6986" w:rsidRDefault="00CE6986" w:rsidP="00CE6986">
            <w:pPr>
              <w:spacing w:after="0" w:line="240" w:lineRule="auto"/>
              <w:jc w:val="right"/>
              <w:rPr>
                <w:rFonts w:ascii="Tahoma" w:eastAsia="Times New Roman" w:hAnsi="Tahoma" w:cs="Tahoma"/>
                <w:bCs/>
                <w:sz w:val="12"/>
                <w:szCs w:val="12"/>
              </w:rPr>
            </w:pPr>
            <w:r w:rsidRPr="00CE6986">
              <w:rPr>
                <w:rFonts w:ascii="Tahoma" w:eastAsia="Times New Roman" w:hAnsi="Tahoma" w:cs="Tahoma"/>
                <w:bCs/>
                <w:sz w:val="12"/>
                <w:szCs w:val="12"/>
              </w:rPr>
              <w:t>0,00</w:t>
            </w:r>
          </w:p>
        </w:tc>
        <w:tc>
          <w:tcPr>
            <w:tcW w:w="817" w:type="dxa"/>
            <w:tcBorders>
              <w:top w:val="nil"/>
              <w:left w:val="nil"/>
              <w:bottom w:val="single" w:sz="4" w:space="0" w:color="C0C0C0"/>
              <w:right w:val="nil"/>
            </w:tcBorders>
            <w:shd w:val="clear" w:color="auto" w:fill="auto"/>
            <w:vAlign w:val="center"/>
            <w:hideMark/>
          </w:tcPr>
          <w:p w14:paraId="4C3743D0" w14:textId="77777777" w:rsidR="00CE6986" w:rsidRPr="00CE6986" w:rsidRDefault="00CE6986" w:rsidP="00CE6986">
            <w:pPr>
              <w:spacing w:after="0" w:line="240" w:lineRule="auto"/>
              <w:jc w:val="right"/>
              <w:rPr>
                <w:rFonts w:ascii="Tahoma" w:eastAsia="Times New Roman" w:hAnsi="Tahoma" w:cs="Tahoma"/>
                <w:bCs/>
                <w:sz w:val="12"/>
                <w:szCs w:val="12"/>
              </w:rPr>
            </w:pPr>
            <w:r w:rsidRPr="00CE6986">
              <w:rPr>
                <w:rFonts w:ascii="Tahoma" w:eastAsia="Times New Roman" w:hAnsi="Tahoma" w:cs="Tahoma"/>
                <w:bCs/>
                <w:sz w:val="12"/>
                <w:szCs w:val="12"/>
              </w:rPr>
              <w:t>0,00</w:t>
            </w:r>
          </w:p>
        </w:tc>
        <w:tc>
          <w:tcPr>
            <w:tcW w:w="721" w:type="dxa"/>
            <w:tcBorders>
              <w:top w:val="nil"/>
              <w:left w:val="nil"/>
              <w:bottom w:val="single" w:sz="4" w:space="0" w:color="C0C0C0"/>
              <w:right w:val="nil"/>
            </w:tcBorders>
            <w:shd w:val="clear" w:color="auto" w:fill="auto"/>
            <w:vAlign w:val="center"/>
            <w:hideMark/>
          </w:tcPr>
          <w:p w14:paraId="7F3171FA" w14:textId="77777777" w:rsidR="00CE6986" w:rsidRPr="00CE6986" w:rsidRDefault="00CE6986" w:rsidP="00CE6986">
            <w:pPr>
              <w:spacing w:after="0" w:line="240" w:lineRule="auto"/>
              <w:jc w:val="right"/>
              <w:rPr>
                <w:rFonts w:ascii="Tahoma" w:eastAsia="Times New Roman" w:hAnsi="Tahoma" w:cs="Tahoma"/>
                <w:bCs/>
                <w:sz w:val="12"/>
                <w:szCs w:val="12"/>
              </w:rPr>
            </w:pPr>
            <w:r w:rsidRPr="00CE6986">
              <w:rPr>
                <w:rFonts w:ascii="Tahoma" w:eastAsia="Times New Roman" w:hAnsi="Tahoma" w:cs="Tahoma"/>
                <w:bCs/>
                <w:sz w:val="12"/>
                <w:szCs w:val="12"/>
              </w:rPr>
              <w:t>0,00</w:t>
            </w:r>
          </w:p>
        </w:tc>
      </w:tr>
      <w:tr w:rsidR="00CE6986" w:rsidRPr="00CE6986" w14:paraId="31F12E2C"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27DE4568"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6.1</w:t>
            </w:r>
          </w:p>
        </w:tc>
        <w:tc>
          <w:tcPr>
            <w:tcW w:w="5459" w:type="dxa"/>
            <w:tcBorders>
              <w:top w:val="nil"/>
              <w:left w:val="nil"/>
              <w:bottom w:val="single" w:sz="4" w:space="0" w:color="C0C0C0"/>
              <w:right w:val="single" w:sz="4" w:space="0" w:color="C0C0C0"/>
            </w:tcBorders>
            <w:shd w:val="clear" w:color="auto" w:fill="auto"/>
            <w:vAlign w:val="center"/>
            <w:hideMark/>
          </w:tcPr>
          <w:p w14:paraId="15197BC1"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r w:rsidRPr="00CE6986">
              <w:rPr>
                <w:rFonts w:ascii="Tahoma" w:eastAsia="Times New Roman" w:hAnsi="Tahoma" w:cs="Tahoma"/>
                <w:b/>
                <w:bCs/>
                <w:sz w:val="12"/>
                <w:szCs w:val="12"/>
              </w:rPr>
              <w:t>Категория населения № 1*:</w:t>
            </w:r>
          </w:p>
        </w:tc>
        <w:tc>
          <w:tcPr>
            <w:tcW w:w="855" w:type="dxa"/>
            <w:tcBorders>
              <w:top w:val="nil"/>
              <w:left w:val="nil"/>
              <w:bottom w:val="single" w:sz="4" w:space="0" w:color="C0C0C0"/>
              <w:right w:val="nil"/>
            </w:tcBorders>
            <w:shd w:val="clear" w:color="auto" w:fill="auto"/>
            <w:vAlign w:val="center"/>
            <w:hideMark/>
          </w:tcPr>
          <w:p w14:paraId="0DAD4DD8"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8" w:type="dxa"/>
            <w:tcBorders>
              <w:top w:val="nil"/>
              <w:left w:val="single" w:sz="12" w:space="0" w:color="C0C0C0"/>
              <w:bottom w:val="single" w:sz="4" w:space="0" w:color="C0C0C0"/>
              <w:right w:val="nil"/>
            </w:tcBorders>
            <w:shd w:val="clear" w:color="auto" w:fill="auto"/>
            <w:vAlign w:val="center"/>
            <w:hideMark/>
          </w:tcPr>
          <w:p w14:paraId="4C9009D2"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4CD59986"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396F9A86"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0987CF4A"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12" w:space="0" w:color="C0C0C0"/>
            </w:tcBorders>
            <w:shd w:val="clear" w:color="auto" w:fill="auto"/>
            <w:vAlign w:val="center"/>
            <w:hideMark/>
          </w:tcPr>
          <w:p w14:paraId="3A27FDBC"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2B3DE373"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004B7791"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6A369F69"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4C8E5FA7"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721" w:type="dxa"/>
            <w:tcBorders>
              <w:top w:val="nil"/>
              <w:left w:val="nil"/>
              <w:bottom w:val="single" w:sz="4" w:space="0" w:color="C0C0C0"/>
              <w:right w:val="nil"/>
            </w:tcBorders>
            <w:shd w:val="clear" w:color="auto" w:fill="auto"/>
            <w:vAlign w:val="center"/>
            <w:hideMark/>
          </w:tcPr>
          <w:p w14:paraId="0CF87019"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r>
      <w:tr w:rsidR="00CE6986" w:rsidRPr="00CE6986" w14:paraId="09DE35FA"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0C852594"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6.1.1</w:t>
            </w:r>
          </w:p>
        </w:tc>
        <w:tc>
          <w:tcPr>
            <w:tcW w:w="5459" w:type="dxa"/>
            <w:tcBorders>
              <w:top w:val="nil"/>
              <w:left w:val="nil"/>
              <w:bottom w:val="single" w:sz="4" w:space="0" w:color="C0C0C0"/>
              <w:right w:val="single" w:sz="4" w:space="0" w:color="C0C0C0"/>
            </w:tcBorders>
            <w:shd w:val="clear" w:color="auto" w:fill="auto"/>
            <w:vAlign w:val="center"/>
            <w:hideMark/>
          </w:tcPr>
          <w:p w14:paraId="6AFF5F34"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Средневзвешенный платеж по данной категории на электрическую энергию</w:t>
            </w:r>
          </w:p>
        </w:tc>
        <w:tc>
          <w:tcPr>
            <w:tcW w:w="855" w:type="dxa"/>
            <w:tcBorders>
              <w:top w:val="nil"/>
              <w:left w:val="nil"/>
              <w:bottom w:val="single" w:sz="4" w:space="0" w:color="C0C0C0"/>
              <w:right w:val="nil"/>
            </w:tcBorders>
            <w:shd w:val="clear" w:color="auto" w:fill="auto"/>
            <w:vAlign w:val="center"/>
            <w:hideMark/>
          </w:tcPr>
          <w:p w14:paraId="61F42FD2"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6FDB74B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601 117,77</w:t>
            </w:r>
          </w:p>
        </w:tc>
        <w:tc>
          <w:tcPr>
            <w:tcW w:w="817" w:type="dxa"/>
            <w:tcBorders>
              <w:top w:val="nil"/>
              <w:left w:val="nil"/>
              <w:bottom w:val="single" w:sz="4" w:space="0" w:color="C0C0C0"/>
              <w:right w:val="single" w:sz="4" w:space="0" w:color="C0C0C0"/>
            </w:tcBorders>
            <w:shd w:val="clear" w:color="000000" w:fill="FFFF99"/>
            <w:vAlign w:val="center"/>
            <w:hideMark/>
          </w:tcPr>
          <w:p w14:paraId="511959C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54955A3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00B1E72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43FDF62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single" w:sz="12" w:space="0" w:color="C0C0C0"/>
              <w:bottom w:val="single" w:sz="4" w:space="0" w:color="C0C0C0"/>
              <w:right w:val="single" w:sz="4" w:space="0" w:color="C0C0C0"/>
            </w:tcBorders>
            <w:shd w:val="clear" w:color="auto" w:fill="auto"/>
            <w:vAlign w:val="center"/>
            <w:hideMark/>
          </w:tcPr>
          <w:p w14:paraId="00D9CD8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609 952,02</w:t>
            </w:r>
          </w:p>
        </w:tc>
        <w:tc>
          <w:tcPr>
            <w:tcW w:w="817" w:type="dxa"/>
            <w:tcBorders>
              <w:top w:val="nil"/>
              <w:left w:val="nil"/>
              <w:bottom w:val="single" w:sz="4" w:space="0" w:color="C0C0C0"/>
              <w:right w:val="single" w:sz="4" w:space="0" w:color="C0C0C0"/>
            </w:tcBorders>
            <w:shd w:val="clear" w:color="000000" w:fill="FFFF99"/>
            <w:vAlign w:val="center"/>
            <w:hideMark/>
          </w:tcPr>
          <w:p w14:paraId="3EAD92CC"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817" w:type="dxa"/>
            <w:tcBorders>
              <w:top w:val="nil"/>
              <w:left w:val="nil"/>
              <w:bottom w:val="single" w:sz="4" w:space="0" w:color="C0C0C0"/>
              <w:right w:val="single" w:sz="4" w:space="0" w:color="C0C0C0"/>
            </w:tcBorders>
            <w:shd w:val="clear" w:color="000000" w:fill="FFFF99"/>
            <w:vAlign w:val="center"/>
            <w:hideMark/>
          </w:tcPr>
          <w:p w14:paraId="23E57A26"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817" w:type="dxa"/>
            <w:tcBorders>
              <w:top w:val="nil"/>
              <w:left w:val="nil"/>
              <w:bottom w:val="single" w:sz="4" w:space="0" w:color="C0C0C0"/>
              <w:right w:val="single" w:sz="4" w:space="0" w:color="C0C0C0"/>
            </w:tcBorders>
            <w:shd w:val="clear" w:color="000000" w:fill="FFFF99"/>
            <w:vAlign w:val="center"/>
            <w:hideMark/>
          </w:tcPr>
          <w:p w14:paraId="358BC12C"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721" w:type="dxa"/>
            <w:tcBorders>
              <w:top w:val="nil"/>
              <w:left w:val="nil"/>
              <w:bottom w:val="single" w:sz="4" w:space="0" w:color="C0C0C0"/>
              <w:right w:val="single" w:sz="4" w:space="0" w:color="C0C0C0"/>
            </w:tcBorders>
            <w:shd w:val="clear" w:color="000000" w:fill="FFFF99"/>
            <w:vAlign w:val="center"/>
            <w:hideMark/>
          </w:tcPr>
          <w:p w14:paraId="4D7E85C2"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r>
      <w:tr w:rsidR="00CE6986" w:rsidRPr="00CE6986" w14:paraId="60261E76"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2CC96AC6"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6.1.2</w:t>
            </w:r>
          </w:p>
        </w:tc>
        <w:tc>
          <w:tcPr>
            <w:tcW w:w="5459" w:type="dxa"/>
            <w:tcBorders>
              <w:top w:val="nil"/>
              <w:left w:val="nil"/>
              <w:bottom w:val="single" w:sz="4" w:space="0" w:color="C0C0C0"/>
              <w:right w:val="single" w:sz="4" w:space="0" w:color="C0C0C0"/>
            </w:tcBorders>
            <w:shd w:val="clear" w:color="auto" w:fill="auto"/>
            <w:vAlign w:val="center"/>
            <w:hideMark/>
          </w:tcPr>
          <w:p w14:paraId="4611F530"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Тариф на услуги по передаче электрической энергии</w:t>
            </w:r>
          </w:p>
        </w:tc>
        <w:tc>
          <w:tcPr>
            <w:tcW w:w="855" w:type="dxa"/>
            <w:tcBorders>
              <w:top w:val="nil"/>
              <w:left w:val="nil"/>
              <w:bottom w:val="single" w:sz="4" w:space="0" w:color="C0C0C0"/>
              <w:right w:val="nil"/>
            </w:tcBorders>
            <w:shd w:val="clear" w:color="auto" w:fill="auto"/>
            <w:vAlign w:val="center"/>
            <w:hideMark/>
          </w:tcPr>
          <w:p w14:paraId="39F80250"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7A7D82A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3C0A982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7D7C460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2397019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7324B45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single" w:sz="12" w:space="0" w:color="C0C0C0"/>
              <w:bottom w:val="single" w:sz="4" w:space="0" w:color="C0C0C0"/>
              <w:right w:val="single" w:sz="4" w:space="0" w:color="C0C0C0"/>
            </w:tcBorders>
            <w:shd w:val="clear" w:color="000000" w:fill="CCFFFF"/>
            <w:vAlign w:val="center"/>
            <w:hideMark/>
          </w:tcPr>
          <w:p w14:paraId="6226D660"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формула</w:t>
            </w:r>
          </w:p>
        </w:tc>
        <w:tc>
          <w:tcPr>
            <w:tcW w:w="817" w:type="dxa"/>
            <w:tcBorders>
              <w:top w:val="nil"/>
              <w:left w:val="nil"/>
              <w:bottom w:val="single" w:sz="4" w:space="0" w:color="C0C0C0"/>
              <w:right w:val="single" w:sz="4" w:space="0" w:color="C0C0C0"/>
            </w:tcBorders>
            <w:shd w:val="clear" w:color="000000" w:fill="CCFFCC"/>
            <w:vAlign w:val="center"/>
            <w:hideMark/>
          </w:tcPr>
          <w:p w14:paraId="06FB156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817" w:type="dxa"/>
            <w:tcBorders>
              <w:top w:val="nil"/>
              <w:left w:val="nil"/>
              <w:bottom w:val="single" w:sz="4" w:space="0" w:color="C0C0C0"/>
              <w:right w:val="single" w:sz="4" w:space="0" w:color="C0C0C0"/>
            </w:tcBorders>
            <w:shd w:val="clear" w:color="000000" w:fill="CCFFCC"/>
            <w:vAlign w:val="center"/>
            <w:hideMark/>
          </w:tcPr>
          <w:p w14:paraId="6970621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817" w:type="dxa"/>
            <w:tcBorders>
              <w:top w:val="nil"/>
              <w:left w:val="nil"/>
              <w:bottom w:val="single" w:sz="4" w:space="0" w:color="C0C0C0"/>
              <w:right w:val="single" w:sz="4" w:space="0" w:color="C0C0C0"/>
            </w:tcBorders>
            <w:shd w:val="clear" w:color="000000" w:fill="CCFFCC"/>
            <w:vAlign w:val="center"/>
            <w:hideMark/>
          </w:tcPr>
          <w:p w14:paraId="1770C2A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721" w:type="dxa"/>
            <w:tcBorders>
              <w:top w:val="nil"/>
              <w:left w:val="nil"/>
              <w:bottom w:val="single" w:sz="4" w:space="0" w:color="C0C0C0"/>
              <w:right w:val="single" w:sz="4" w:space="0" w:color="C0C0C0"/>
            </w:tcBorders>
            <w:shd w:val="clear" w:color="000000" w:fill="CCFFCC"/>
            <w:vAlign w:val="center"/>
            <w:hideMark/>
          </w:tcPr>
          <w:p w14:paraId="5BE7A15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r>
      <w:tr w:rsidR="00CE6986" w:rsidRPr="00CE6986" w14:paraId="7FD783F9"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316B7F1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6.1.3</w:t>
            </w:r>
          </w:p>
        </w:tc>
        <w:tc>
          <w:tcPr>
            <w:tcW w:w="5459" w:type="dxa"/>
            <w:tcBorders>
              <w:top w:val="nil"/>
              <w:left w:val="nil"/>
              <w:bottom w:val="single" w:sz="4" w:space="0" w:color="C0C0C0"/>
              <w:right w:val="single" w:sz="4" w:space="0" w:color="C0C0C0"/>
            </w:tcBorders>
            <w:shd w:val="clear" w:color="auto" w:fill="auto"/>
            <w:vAlign w:val="center"/>
            <w:hideMark/>
          </w:tcPr>
          <w:p w14:paraId="03F86B1B"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Полезный отпуск соответствующей категории</w:t>
            </w:r>
          </w:p>
        </w:tc>
        <w:tc>
          <w:tcPr>
            <w:tcW w:w="855" w:type="dxa"/>
            <w:tcBorders>
              <w:top w:val="nil"/>
              <w:left w:val="nil"/>
              <w:bottom w:val="single" w:sz="4" w:space="0" w:color="C0C0C0"/>
              <w:right w:val="nil"/>
            </w:tcBorders>
            <w:shd w:val="clear" w:color="auto" w:fill="auto"/>
            <w:vAlign w:val="center"/>
            <w:hideMark/>
          </w:tcPr>
          <w:p w14:paraId="6C31B00A"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493B698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272,45</w:t>
            </w:r>
          </w:p>
        </w:tc>
        <w:tc>
          <w:tcPr>
            <w:tcW w:w="817" w:type="dxa"/>
            <w:tcBorders>
              <w:top w:val="nil"/>
              <w:left w:val="nil"/>
              <w:bottom w:val="single" w:sz="4" w:space="0" w:color="C0C0C0"/>
              <w:right w:val="single" w:sz="4" w:space="0" w:color="C0C0C0"/>
            </w:tcBorders>
            <w:shd w:val="clear" w:color="000000" w:fill="FFFF99"/>
            <w:vAlign w:val="center"/>
            <w:hideMark/>
          </w:tcPr>
          <w:p w14:paraId="074CC15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2,13</w:t>
            </w:r>
          </w:p>
        </w:tc>
        <w:tc>
          <w:tcPr>
            <w:tcW w:w="817" w:type="dxa"/>
            <w:tcBorders>
              <w:top w:val="nil"/>
              <w:left w:val="nil"/>
              <w:bottom w:val="single" w:sz="4" w:space="0" w:color="C0C0C0"/>
              <w:right w:val="single" w:sz="4" w:space="0" w:color="C0C0C0"/>
            </w:tcBorders>
            <w:shd w:val="clear" w:color="000000" w:fill="FFFF99"/>
            <w:vAlign w:val="center"/>
            <w:hideMark/>
          </w:tcPr>
          <w:p w14:paraId="26A27AF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0,61</w:t>
            </w:r>
          </w:p>
        </w:tc>
        <w:tc>
          <w:tcPr>
            <w:tcW w:w="817" w:type="dxa"/>
            <w:tcBorders>
              <w:top w:val="nil"/>
              <w:left w:val="nil"/>
              <w:bottom w:val="single" w:sz="4" w:space="0" w:color="C0C0C0"/>
              <w:right w:val="single" w:sz="4" w:space="0" w:color="C0C0C0"/>
            </w:tcBorders>
            <w:shd w:val="clear" w:color="000000" w:fill="FFFF99"/>
            <w:vAlign w:val="center"/>
            <w:hideMark/>
          </w:tcPr>
          <w:p w14:paraId="4253B3A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10,40</w:t>
            </w:r>
          </w:p>
        </w:tc>
        <w:tc>
          <w:tcPr>
            <w:tcW w:w="817" w:type="dxa"/>
            <w:tcBorders>
              <w:top w:val="nil"/>
              <w:left w:val="nil"/>
              <w:bottom w:val="single" w:sz="4" w:space="0" w:color="C0C0C0"/>
              <w:right w:val="single" w:sz="4" w:space="0" w:color="C0C0C0"/>
            </w:tcBorders>
            <w:shd w:val="clear" w:color="000000" w:fill="FFFF99"/>
            <w:vAlign w:val="center"/>
            <w:hideMark/>
          </w:tcPr>
          <w:p w14:paraId="201F5B9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259,31</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6E0A895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251,38</w:t>
            </w:r>
          </w:p>
        </w:tc>
        <w:tc>
          <w:tcPr>
            <w:tcW w:w="817" w:type="dxa"/>
            <w:tcBorders>
              <w:top w:val="nil"/>
              <w:left w:val="nil"/>
              <w:bottom w:val="single" w:sz="4" w:space="0" w:color="C0C0C0"/>
              <w:right w:val="single" w:sz="4" w:space="0" w:color="C0C0C0"/>
            </w:tcBorders>
            <w:shd w:val="clear" w:color="000000" w:fill="FFFF99"/>
            <w:vAlign w:val="center"/>
            <w:hideMark/>
          </w:tcPr>
          <w:p w14:paraId="25440A1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2,03</w:t>
            </w:r>
          </w:p>
        </w:tc>
        <w:tc>
          <w:tcPr>
            <w:tcW w:w="817" w:type="dxa"/>
            <w:tcBorders>
              <w:top w:val="nil"/>
              <w:left w:val="nil"/>
              <w:bottom w:val="single" w:sz="4" w:space="0" w:color="C0C0C0"/>
              <w:right w:val="single" w:sz="4" w:space="0" w:color="C0C0C0"/>
            </w:tcBorders>
            <w:shd w:val="clear" w:color="000000" w:fill="FFFF99"/>
            <w:vAlign w:val="center"/>
            <w:hideMark/>
          </w:tcPr>
          <w:p w14:paraId="3E4366B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0,58</w:t>
            </w:r>
          </w:p>
        </w:tc>
        <w:tc>
          <w:tcPr>
            <w:tcW w:w="817" w:type="dxa"/>
            <w:tcBorders>
              <w:top w:val="nil"/>
              <w:left w:val="nil"/>
              <w:bottom w:val="single" w:sz="4" w:space="0" w:color="C0C0C0"/>
              <w:right w:val="single" w:sz="4" w:space="0" w:color="C0C0C0"/>
            </w:tcBorders>
            <w:shd w:val="clear" w:color="000000" w:fill="FFFF99"/>
            <w:vAlign w:val="center"/>
            <w:hideMark/>
          </w:tcPr>
          <w:p w14:paraId="3AC8AFA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9,28</w:t>
            </w:r>
          </w:p>
        </w:tc>
        <w:tc>
          <w:tcPr>
            <w:tcW w:w="721" w:type="dxa"/>
            <w:tcBorders>
              <w:top w:val="nil"/>
              <w:left w:val="nil"/>
              <w:bottom w:val="single" w:sz="4" w:space="0" w:color="C0C0C0"/>
              <w:right w:val="single" w:sz="4" w:space="0" w:color="C0C0C0"/>
            </w:tcBorders>
            <w:shd w:val="clear" w:color="000000" w:fill="FFFF99"/>
            <w:vAlign w:val="center"/>
            <w:hideMark/>
          </w:tcPr>
          <w:p w14:paraId="4007A1D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239,49</w:t>
            </w:r>
          </w:p>
        </w:tc>
      </w:tr>
      <w:tr w:rsidR="00CE6986" w:rsidRPr="00CE6986" w14:paraId="3E1F687E"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09EED861"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6.2</w:t>
            </w:r>
          </w:p>
        </w:tc>
        <w:tc>
          <w:tcPr>
            <w:tcW w:w="5459" w:type="dxa"/>
            <w:tcBorders>
              <w:top w:val="nil"/>
              <w:left w:val="nil"/>
              <w:bottom w:val="single" w:sz="4" w:space="0" w:color="C0C0C0"/>
              <w:right w:val="single" w:sz="4" w:space="0" w:color="C0C0C0"/>
            </w:tcBorders>
            <w:shd w:val="clear" w:color="auto" w:fill="auto"/>
            <w:vAlign w:val="center"/>
            <w:hideMark/>
          </w:tcPr>
          <w:p w14:paraId="2AEFAA86"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r w:rsidRPr="00CE6986">
              <w:rPr>
                <w:rFonts w:ascii="Tahoma" w:eastAsia="Times New Roman" w:hAnsi="Tahoma" w:cs="Tahoma"/>
                <w:b/>
                <w:bCs/>
                <w:sz w:val="12"/>
                <w:szCs w:val="12"/>
              </w:rPr>
              <w:t>Категория населения № 2*:</w:t>
            </w:r>
          </w:p>
        </w:tc>
        <w:tc>
          <w:tcPr>
            <w:tcW w:w="855" w:type="dxa"/>
            <w:tcBorders>
              <w:top w:val="nil"/>
              <w:left w:val="nil"/>
              <w:bottom w:val="single" w:sz="4" w:space="0" w:color="C0C0C0"/>
              <w:right w:val="nil"/>
            </w:tcBorders>
            <w:shd w:val="clear" w:color="auto" w:fill="auto"/>
            <w:vAlign w:val="center"/>
            <w:hideMark/>
          </w:tcPr>
          <w:p w14:paraId="476DB3BE"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8" w:type="dxa"/>
            <w:tcBorders>
              <w:top w:val="nil"/>
              <w:left w:val="single" w:sz="12" w:space="0" w:color="C0C0C0"/>
              <w:bottom w:val="single" w:sz="4" w:space="0" w:color="C0C0C0"/>
              <w:right w:val="nil"/>
            </w:tcBorders>
            <w:shd w:val="clear" w:color="auto" w:fill="auto"/>
            <w:vAlign w:val="center"/>
            <w:hideMark/>
          </w:tcPr>
          <w:p w14:paraId="56954A6D"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38551F99"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34AA0EEB"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7B0B1B25"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12" w:space="0" w:color="C0C0C0"/>
            </w:tcBorders>
            <w:shd w:val="clear" w:color="auto" w:fill="auto"/>
            <w:vAlign w:val="center"/>
            <w:hideMark/>
          </w:tcPr>
          <w:p w14:paraId="741D491C"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3 710,00</w:t>
            </w:r>
          </w:p>
        </w:tc>
        <w:tc>
          <w:tcPr>
            <w:tcW w:w="817" w:type="dxa"/>
            <w:tcBorders>
              <w:top w:val="nil"/>
              <w:left w:val="nil"/>
              <w:bottom w:val="single" w:sz="4" w:space="0" w:color="C0C0C0"/>
              <w:right w:val="single" w:sz="4" w:space="0" w:color="C0C0C0"/>
            </w:tcBorders>
            <w:shd w:val="clear" w:color="auto" w:fill="auto"/>
            <w:vAlign w:val="center"/>
            <w:hideMark/>
          </w:tcPr>
          <w:p w14:paraId="228A9BF4"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single" w:sz="4" w:space="0" w:color="C0C0C0"/>
              <w:left w:val="single" w:sz="4" w:space="0" w:color="C0C0C0"/>
              <w:bottom w:val="single" w:sz="4" w:space="0" w:color="C0C0C0"/>
              <w:right w:val="single" w:sz="4" w:space="0" w:color="C0C0C0"/>
            </w:tcBorders>
            <w:shd w:val="clear" w:color="000000" w:fill="963634"/>
            <w:vAlign w:val="center"/>
            <w:hideMark/>
          </w:tcPr>
          <w:p w14:paraId="3A8D9EF5" w14:textId="77777777" w:rsidR="00CE6986" w:rsidRPr="00CE6986" w:rsidRDefault="00CE6986" w:rsidP="00CE6986">
            <w:pPr>
              <w:spacing w:after="0" w:line="240" w:lineRule="auto"/>
              <w:jc w:val="center"/>
              <w:rPr>
                <w:rFonts w:ascii="Tahoma" w:eastAsia="Times New Roman" w:hAnsi="Tahoma" w:cs="Tahoma"/>
                <w:b/>
                <w:bCs/>
                <w:color w:val="FFFFFF"/>
                <w:sz w:val="12"/>
                <w:szCs w:val="12"/>
              </w:rPr>
            </w:pPr>
            <w:r w:rsidRPr="00CE6986">
              <w:rPr>
                <w:rFonts w:ascii="Tahoma" w:eastAsia="Times New Roman" w:hAnsi="Tahoma" w:cs="Tahoma"/>
                <w:b/>
                <w:bCs/>
                <w:color w:val="FFFFFF"/>
                <w:sz w:val="12"/>
                <w:szCs w:val="12"/>
              </w:rPr>
              <w:t>3 860,00</w:t>
            </w:r>
          </w:p>
        </w:tc>
        <w:tc>
          <w:tcPr>
            <w:tcW w:w="817" w:type="dxa"/>
            <w:tcBorders>
              <w:top w:val="nil"/>
              <w:left w:val="nil"/>
              <w:bottom w:val="single" w:sz="4" w:space="0" w:color="C0C0C0"/>
              <w:right w:val="single" w:sz="4" w:space="0" w:color="C0C0C0"/>
            </w:tcBorders>
            <w:shd w:val="clear" w:color="auto" w:fill="auto"/>
            <w:vAlign w:val="center"/>
            <w:hideMark/>
          </w:tcPr>
          <w:p w14:paraId="6617E323"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3D719027"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721" w:type="dxa"/>
            <w:tcBorders>
              <w:top w:val="nil"/>
              <w:left w:val="nil"/>
              <w:bottom w:val="single" w:sz="4" w:space="0" w:color="C0C0C0"/>
              <w:right w:val="single" w:sz="4" w:space="0" w:color="C0C0C0"/>
            </w:tcBorders>
            <w:shd w:val="clear" w:color="auto" w:fill="auto"/>
            <w:vAlign w:val="center"/>
            <w:hideMark/>
          </w:tcPr>
          <w:p w14:paraId="48B40B39"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r>
      <w:tr w:rsidR="00CE6986" w:rsidRPr="00CE6986" w14:paraId="68C2456F"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55F87AFF"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6.2.1</w:t>
            </w:r>
          </w:p>
        </w:tc>
        <w:tc>
          <w:tcPr>
            <w:tcW w:w="5459" w:type="dxa"/>
            <w:tcBorders>
              <w:top w:val="nil"/>
              <w:left w:val="nil"/>
              <w:bottom w:val="single" w:sz="4" w:space="0" w:color="C0C0C0"/>
              <w:right w:val="single" w:sz="4" w:space="0" w:color="C0C0C0"/>
            </w:tcBorders>
            <w:shd w:val="clear" w:color="auto" w:fill="auto"/>
            <w:vAlign w:val="center"/>
            <w:hideMark/>
          </w:tcPr>
          <w:p w14:paraId="38935E95"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Средневзвешенный платеж по данной категории на электрическую энергию</w:t>
            </w:r>
          </w:p>
        </w:tc>
        <w:tc>
          <w:tcPr>
            <w:tcW w:w="855" w:type="dxa"/>
            <w:tcBorders>
              <w:top w:val="nil"/>
              <w:left w:val="nil"/>
              <w:bottom w:val="single" w:sz="4" w:space="0" w:color="C0C0C0"/>
              <w:right w:val="nil"/>
            </w:tcBorders>
            <w:shd w:val="clear" w:color="auto" w:fill="auto"/>
            <w:vAlign w:val="center"/>
            <w:hideMark/>
          </w:tcPr>
          <w:p w14:paraId="08A03AB9"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05F96E5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55 608,83</w:t>
            </w:r>
          </w:p>
        </w:tc>
        <w:tc>
          <w:tcPr>
            <w:tcW w:w="817" w:type="dxa"/>
            <w:tcBorders>
              <w:top w:val="nil"/>
              <w:left w:val="nil"/>
              <w:bottom w:val="single" w:sz="4" w:space="0" w:color="C0C0C0"/>
              <w:right w:val="single" w:sz="4" w:space="0" w:color="C0C0C0"/>
            </w:tcBorders>
            <w:shd w:val="clear" w:color="000000" w:fill="FFFF99"/>
            <w:vAlign w:val="center"/>
            <w:hideMark/>
          </w:tcPr>
          <w:p w14:paraId="4D0B2D7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nil"/>
              <w:bottom w:val="single" w:sz="4" w:space="0" w:color="C0C0C0"/>
              <w:right w:val="single" w:sz="4" w:space="0" w:color="C0C0C0"/>
            </w:tcBorders>
            <w:shd w:val="clear" w:color="000000" w:fill="FFFF99"/>
            <w:vAlign w:val="center"/>
            <w:hideMark/>
          </w:tcPr>
          <w:p w14:paraId="40DB0B1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nil"/>
              <w:bottom w:val="single" w:sz="4" w:space="0" w:color="C0C0C0"/>
              <w:right w:val="single" w:sz="4" w:space="0" w:color="C0C0C0"/>
            </w:tcBorders>
            <w:shd w:val="clear" w:color="000000" w:fill="FFFF99"/>
            <w:vAlign w:val="center"/>
            <w:hideMark/>
          </w:tcPr>
          <w:p w14:paraId="2E4620D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nil"/>
              <w:bottom w:val="single" w:sz="4" w:space="0" w:color="C0C0C0"/>
              <w:right w:val="single" w:sz="4" w:space="0" w:color="C0C0C0"/>
            </w:tcBorders>
            <w:shd w:val="clear" w:color="000000" w:fill="FFFF99"/>
            <w:vAlign w:val="center"/>
            <w:hideMark/>
          </w:tcPr>
          <w:p w14:paraId="5365BE2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single" w:sz="12" w:space="0" w:color="C0C0C0"/>
              <w:bottom w:val="single" w:sz="4" w:space="0" w:color="C0C0C0"/>
              <w:right w:val="single" w:sz="4" w:space="0" w:color="C0C0C0"/>
            </w:tcBorders>
            <w:shd w:val="clear" w:color="auto" w:fill="auto"/>
            <w:vAlign w:val="center"/>
            <w:hideMark/>
          </w:tcPr>
          <w:p w14:paraId="013BC76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52 835,43</w:t>
            </w:r>
          </w:p>
        </w:tc>
        <w:tc>
          <w:tcPr>
            <w:tcW w:w="817" w:type="dxa"/>
            <w:tcBorders>
              <w:top w:val="nil"/>
              <w:left w:val="nil"/>
              <w:bottom w:val="single" w:sz="4" w:space="0" w:color="C0C0C0"/>
              <w:right w:val="single" w:sz="4" w:space="0" w:color="C0C0C0"/>
            </w:tcBorders>
            <w:shd w:val="clear" w:color="000000" w:fill="FFFF99"/>
            <w:vAlign w:val="center"/>
            <w:hideMark/>
          </w:tcPr>
          <w:p w14:paraId="6D5DF5A9"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c>
          <w:tcPr>
            <w:tcW w:w="817" w:type="dxa"/>
            <w:tcBorders>
              <w:top w:val="nil"/>
              <w:left w:val="nil"/>
              <w:bottom w:val="single" w:sz="4" w:space="0" w:color="C0C0C0"/>
              <w:right w:val="single" w:sz="4" w:space="0" w:color="C0C0C0"/>
            </w:tcBorders>
            <w:shd w:val="clear" w:color="000000" w:fill="FFFF99"/>
            <w:vAlign w:val="center"/>
            <w:hideMark/>
          </w:tcPr>
          <w:p w14:paraId="48A65187"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c>
          <w:tcPr>
            <w:tcW w:w="817" w:type="dxa"/>
            <w:tcBorders>
              <w:top w:val="nil"/>
              <w:left w:val="nil"/>
              <w:bottom w:val="single" w:sz="4" w:space="0" w:color="C0C0C0"/>
              <w:right w:val="single" w:sz="4" w:space="0" w:color="C0C0C0"/>
            </w:tcBorders>
            <w:shd w:val="clear" w:color="000000" w:fill="FFFF99"/>
            <w:vAlign w:val="center"/>
            <w:hideMark/>
          </w:tcPr>
          <w:p w14:paraId="2F927419"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c>
          <w:tcPr>
            <w:tcW w:w="721" w:type="dxa"/>
            <w:tcBorders>
              <w:top w:val="nil"/>
              <w:left w:val="nil"/>
              <w:bottom w:val="single" w:sz="4" w:space="0" w:color="C0C0C0"/>
              <w:right w:val="single" w:sz="4" w:space="0" w:color="C0C0C0"/>
            </w:tcBorders>
            <w:shd w:val="clear" w:color="000000" w:fill="FFFF99"/>
            <w:vAlign w:val="center"/>
            <w:hideMark/>
          </w:tcPr>
          <w:p w14:paraId="207CA492"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r>
      <w:tr w:rsidR="00CE6986" w:rsidRPr="00CE6986" w14:paraId="1D636F6E"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7FEEAFB4"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6.2.2</w:t>
            </w:r>
          </w:p>
        </w:tc>
        <w:tc>
          <w:tcPr>
            <w:tcW w:w="5459" w:type="dxa"/>
            <w:tcBorders>
              <w:top w:val="nil"/>
              <w:left w:val="nil"/>
              <w:bottom w:val="single" w:sz="4" w:space="0" w:color="C0C0C0"/>
              <w:right w:val="single" w:sz="4" w:space="0" w:color="C0C0C0"/>
            </w:tcBorders>
            <w:shd w:val="clear" w:color="auto" w:fill="auto"/>
            <w:vAlign w:val="center"/>
            <w:hideMark/>
          </w:tcPr>
          <w:p w14:paraId="02D77A51"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Тариф на услуги по передаче электрической энергии</w:t>
            </w:r>
          </w:p>
        </w:tc>
        <w:tc>
          <w:tcPr>
            <w:tcW w:w="855" w:type="dxa"/>
            <w:tcBorders>
              <w:top w:val="nil"/>
              <w:left w:val="nil"/>
              <w:bottom w:val="single" w:sz="4" w:space="0" w:color="C0C0C0"/>
              <w:right w:val="nil"/>
            </w:tcBorders>
            <w:shd w:val="clear" w:color="auto" w:fill="auto"/>
            <w:vAlign w:val="center"/>
            <w:hideMark/>
          </w:tcPr>
          <w:p w14:paraId="1F7C1486"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762C1AC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150BC9F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nil"/>
              <w:bottom w:val="single" w:sz="4" w:space="0" w:color="C0C0C0"/>
              <w:right w:val="single" w:sz="4" w:space="0" w:color="C0C0C0"/>
            </w:tcBorders>
            <w:shd w:val="clear" w:color="000000" w:fill="FFFF99"/>
            <w:vAlign w:val="center"/>
            <w:hideMark/>
          </w:tcPr>
          <w:p w14:paraId="0050C14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nil"/>
              <w:bottom w:val="single" w:sz="4" w:space="0" w:color="C0C0C0"/>
              <w:right w:val="single" w:sz="4" w:space="0" w:color="C0C0C0"/>
            </w:tcBorders>
            <w:shd w:val="clear" w:color="000000" w:fill="FFFF99"/>
            <w:vAlign w:val="center"/>
            <w:hideMark/>
          </w:tcPr>
          <w:p w14:paraId="3512CC5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nil"/>
              <w:bottom w:val="single" w:sz="4" w:space="0" w:color="C0C0C0"/>
              <w:right w:val="single" w:sz="4" w:space="0" w:color="C0C0C0"/>
            </w:tcBorders>
            <w:shd w:val="clear" w:color="000000" w:fill="FFFF99"/>
            <w:vAlign w:val="center"/>
            <w:hideMark/>
          </w:tcPr>
          <w:p w14:paraId="2D368E8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single" w:sz="12" w:space="0" w:color="C0C0C0"/>
              <w:bottom w:val="single" w:sz="4" w:space="0" w:color="C0C0C0"/>
              <w:right w:val="single" w:sz="4" w:space="0" w:color="C0C0C0"/>
            </w:tcBorders>
            <w:shd w:val="clear" w:color="000000" w:fill="CCFFFF"/>
            <w:vAlign w:val="center"/>
            <w:hideMark/>
          </w:tcPr>
          <w:p w14:paraId="2107E176"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формула</w:t>
            </w:r>
          </w:p>
        </w:tc>
        <w:tc>
          <w:tcPr>
            <w:tcW w:w="817" w:type="dxa"/>
            <w:tcBorders>
              <w:top w:val="nil"/>
              <w:left w:val="nil"/>
              <w:bottom w:val="single" w:sz="4" w:space="0" w:color="C0C0C0"/>
              <w:right w:val="single" w:sz="4" w:space="0" w:color="C0C0C0"/>
            </w:tcBorders>
            <w:shd w:val="clear" w:color="000000" w:fill="CCFFCC"/>
            <w:vAlign w:val="center"/>
            <w:hideMark/>
          </w:tcPr>
          <w:p w14:paraId="466139B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c>
          <w:tcPr>
            <w:tcW w:w="817" w:type="dxa"/>
            <w:tcBorders>
              <w:top w:val="nil"/>
              <w:left w:val="nil"/>
              <w:bottom w:val="single" w:sz="4" w:space="0" w:color="C0C0C0"/>
              <w:right w:val="single" w:sz="4" w:space="0" w:color="C0C0C0"/>
            </w:tcBorders>
            <w:shd w:val="clear" w:color="000000" w:fill="CCFFCC"/>
            <w:vAlign w:val="center"/>
            <w:hideMark/>
          </w:tcPr>
          <w:p w14:paraId="1AF0171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c>
          <w:tcPr>
            <w:tcW w:w="817" w:type="dxa"/>
            <w:tcBorders>
              <w:top w:val="nil"/>
              <w:left w:val="nil"/>
              <w:bottom w:val="single" w:sz="4" w:space="0" w:color="C0C0C0"/>
              <w:right w:val="single" w:sz="4" w:space="0" w:color="C0C0C0"/>
            </w:tcBorders>
            <w:shd w:val="clear" w:color="000000" w:fill="CCFFCC"/>
            <w:vAlign w:val="center"/>
            <w:hideMark/>
          </w:tcPr>
          <w:p w14:paraId="07B3BA7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c>
          <w:tcPr>
            <w:tcW w:w="721" w:type="dxa"/>
            <w:tcBorders>
              <w:top w:val="nil"/>
              <w:left w:val="nil"/>
              <w:bottom w:val="single" w:sz="4" w:space="0" w:color="C0C0C0"/>
              <w:right w:val="single" w:sz="4" w:space="0" w:color="C0C0C0"/>
            </w:tcBorders>
            <w:shd w:val="clear" w:color="000000" w:fill="CCFFCC"/>
            <w:vAlign w:val="center"/>
            <w:hideMark/>
          </w:tcPr>
          <w:p w14:paraId="1505DFB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r>
      <w:tr w:rsidR="00CE6986" w:rsidRPr="00CE6986" w14:paraId="4FAC542D"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0AB6988B"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6.2.3</w:t>
            </w:r>
          </w:p>
        </w:tc>
        <w:tc>
          <w:tcPr>
            <w:tcW w:w="5459" w:type="dxa"/>
            <w:tcBorders>
              <w:top w:val="nil"/>
              <w:left w:val="nil"/>
              <w:bottom w:val="single" w:sz="4" w:space="0" w:color="C0C0C0"/>
              <w:right w:val="single" w:sz="4" w:space="0" w:color="C0C0C0"/>
            </w:tcBorders>
            <w:shd w:val="clear" w:color="auto" w:fill="auto"/>
            <w:vAlign w:val="center"/>
            <w:hideMark/>
          </w:tcPr>
          <w:p w14:paraId="1A06CE36"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Полезный отпуск соответствующей категории</w:t>
            </w:r>
          </w:p>
        </w:tc>
        <w:tc>
          <w:tcPr>
            <w:tcW w:w="855" w:type="dxa"/>
            <w:tcBorders>
              <w:top w:val="nil"/>
              <w:left w:val="nil"/>
              <w:bottom w:val="single" w:sz="4" w:space="0" w:color="C0C0C0"/>
              <w:right w:val="nil"/>
            </w:tcBorders>
            <w:shd w:val="clear" w:color="auto" w:fill="auto"/>
            <w:vAlign w:val="center"/>
            <w:hideMark/>
          </w:tcPr>
          <w:p w14:paraId="1221AC8F"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30E5B39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54,46</w:t>
            </w:r>
          </w:p>
        </w:tc>
        <w:tc>
          <w:tcPr>
            <w:tcW w:w="817" w:type="dxa"/>
            <w:tcBorders>
              <w:top w:val="nil"/>
              <w:left w:val="nil"/>
              <w:bottom w:val="single" w:sz="4" w:space="0" w:color="C0C0C0"/>
              <w:right w:val="single" w:sz="4" w:space="0" w:color="C0C0C0"/>
            </w:tcBorders>
            <w:shd w:val="clear" w:color="000000" w:fill="FFFF99"/>
            <w:vAlign w:val="center"/>
            <w:hideMark/>
          </w:tcPr>
          <w:p w14:paraId="772809F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2,36</w:t>
            </w:r>
          </w:p>
        </w:tc>
        <w:tc>
          <w:tcPr>
            <w:tcW w:w="817" w:type="dxa"/>
            <w:tcBorders>
              <w:top w:val="nil"/>
              <w:left w:val="nil"/>
              <w:bottom w:val="single" w:sz="4" w:space="0" w:color="C0C0C0"/>
              <w:right w:val="single" w:sz="4" w:space="0" w:color="C0C0C0"/>
            </w:tcBorders>
            <w:shd w:val="clear" w:color="000000" w:fill="FFFF99"/>
            <w:vAlign w:val="center"/>
            <w:hideMark/>
          </w:tcPr>
          <w:p w14:paraId="5614101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5ABA32D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8,40</w:t>
            </w:r>
          </w:p>
        </w:tc>
        <w:tc>
          <w:tcPr>
            <w:tcW w:w="817" w:type="dxa"/>
            <w:tcBorders>
              <w:top w:val="nil"/>
              <w:left w:val="nil"/>
              <w:bottom w:val="single" w:sz="4" w:space="0" w:color="C0C0C0"/>
              <w:right w:val="single" w:sz="4" w:space="0" w:color="C0C0C0"/>
            </w:tcBorders>
            <w:shd w:val="clear" w:color="000000" w:fill="FFFF99"/>
            <w:vAlign w:val="center"/>
            <w:hideMark/>
          </w:tcPr>
          <w:p w14:paraId="343C94C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43,70</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1324851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50,25</w:t>
            </w:r>
          </w:p>
        </w:tc>
        <w:tc>
          <w:tcPr>
            <w:tcW w:w="817" w:type="dxa"/>
            <w:tcBorders>
              <w:top w:val="nil"/>
              <w:left w:val="nil"/>
              <w:bottom w:val="single" w:sz="4" w:space="0" w:color="C0C0C0"/>
              <w:right w:val="single" w:sz="4" w:space="0" w:color="C0C0C0"/>
            </w:tcBorders>
            <w:shd w:val="clear" w:color="000000" w:fill="FFFF99"/>
            <w:vAlign w:val="center"/>
            <w:hideMark/>
          </w:tcPr>
          <w:p w14:paraId="7B1375CF"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2,24</w:t>
            </w:r>
          </w:p>
        </w:tc>
        <w:tc>
          <w:tcPr>
            <w:tcW w:w="817" w:type="dxa"/>
            <w:tcBorders>
              <w:top w:val="nil"/>
              <w:left w:val="nil"/>
              <w:bottom w:val="single" w:sz="4" w:space="0" w:color="C0C0C0"/>
              <w:right w:val="single" w:sz="4" w:space="0" w:color="C0C0C0"/>
            </w:tcBorders>
            <w:shd w:val="clear" w:color="000000" w:fill="FFFF99"/>
            <w:vAlign w:val="center"/>
            <w:hideMark/>
          </w:tcPr>
          <w:p w14:paraId="349B82F5"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4CFBB51D"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7,25</w:t>
            </w:r>
          </w:p>
        </w:tc>
        <w:tc>
          <w:tcPr>
            <w:tcW w:w="721" w:type="dxa"/>
            <w:tcBorders>
              <w:top w:val="nil"/>
              <w:left w:val="nil"/>
              <w:bottom w:val="single" w:sz="4" w:space="0" w:color="C0C0C0"/>
              <w:right w:val="single" w:sz="4" w:space="0" w:color="C0C0C0"/>
            </w:tcBorders>
            <w:shd w:val="clear" w:color="000000" w:fill="FFFF99"/>
            <w:vAlign w:val="center"/>
            <w:hideMark/>
          </w:tcPr>
          <w:p w14:paraId="6F5FF7A4"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40,76</w:t>
            </w:r>
          </w:p>
        </w:tc>
      </w:tr>
      <w:tr w:rsidR="00CE6986" w:rsidRPr="00CE6986" w14:paraId="7C56CD46"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21261718"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6.3</w:t>
            </w:r>
          </w:p>
        </w:tc>
        <w:tc>
          <w:tcPr>
            <w:tcW w:w="5459" w:type="dxa"/>
            <w:tcBorders>
              <w:top w:val="nil"/>
              <w:left w:val="nil"/>
              <w:bottom w:val="single" w:sz="4" w:space="0" w:color="C0C0C0"/>
              <w:right w:val="single" w:sz="4" w:space="0" w:color="C0C0C0"/>
            </w:tcBorders>
            <w:shd w:val="clear" w:color="auto" w:fill="auto"/>
            <w:vAlign w:val="center"/>
            <w:hideMark/>
          </w:tcPr>
          <w:p w14:paraId="4D50B7E7"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r w:rsidRPr="00CE6986">
              <w:rPr>
                <w:rFonts w:ascii="Tahoma" w:eastAsia="Times New Roman" w:hAnsi="Tahoma" w:cs="Tahoma"/>
                <w:b/>
                <w:bCs/>
                <w:sz w:val="12"/>
                <w:szCs w:val="12"/>
              </w:rPr>
              <w:t>Категория населения № 3*:</w:t>
            </w:r>
          </w:p>
        </w:tc>
        <w:tc>
          <w:tcPr>
            <w:tcW w:w="855" w:type="dxa"/>
            <w:tcBorders>
              <w:top w:val="nil"/>
              <w:left w:val="nil"/>
              <w:bottom w:val="single" w:sz="4" w:space="0" w:color="C0C0C0"/>
              <w:right w:val="nil"/>
            </w:tcBorders>
            <w:shd w:val="clear" w:color="auto" w:fill="auto"/>
            <w:vAlign w:val="center"/>
            <w:hideMark/>
          </w:tcPr>
          <w:p w14:paraId="2CABFDFF"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8" w:type="dxa"/>
            <w:tcBorders>
              <w:top w:val="nil"/>
              <w:left w:val="single" w:sz="12" w:space="0" w:color="C0C0C0"/>
              <w:bottom w:val="single" w:sz="4" w:space="0" w:color="C0C0C0"/>
              <w:right w:val="nil"/>
            </w:tcBorders>
            <w:shd w:val="clear" w:color="auto" w:fill="auto"/>
            <w:vAlign w:val="center"/>
            <w:hideMark/>
          </w:tcPr>
          <w:p w14:paraId="5D3BFAC0"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610F6CCB"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27CD87CE"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12DFBE6F"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12" w:space="0" w:color="C0C0C0"/>
            </w:tcBorders>
            <w:shd w:val="clear" w:color="auto" w:fill="auto"/>
            <w:vAlign w:val="center"/>
            <w:hideMark/>
          </w:tcPr>
          <w:p w14:paraId="2C995E93"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12CDF45D"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022447CA"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44E2C61B"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4AD6DCB7"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721" w:type="dxa"/>
            <w:tcBorders>
              <w:top w:val="nil"/>
              <w:left w:val="nil"/>
              <w:bottom w:val="single" w:sz="4" w:space="0" w:color="C0C0C0"/>
              <w:right w:val="nil"/>
            </w:tcBorders>
            <w:shd w:val="clear" w:color="auto" w:fill="auto"/>
            <w:vAlign w:val="center"/>
            <w:hideMark/>
          </w:tcPr>
          <w:p w14:paraId="2FDE4055"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r>
      <w:tr w:rsidR="00CE6986" w:rsidRPr="00CE6986" w14:paraId="365895CE"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290DF2D0"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6.3.1</w:t>
            </w:r>
          </w:p>
        </w:tc>
        <w:tc>
          <w:tcPr>
            <w:tcW w:w="5459" w:type="dxa"/>
            <w:tcBorders>
              <w:top w:val="nil"/>
              <w:left w:val="nil"/>
              <w:bottom w:val="single" w:sz="4" w:space="0" w:color="C0C0C0"/>
              <w:right w:val="single" w:sz="4" w:space="0" w:color="C0C0C0"/>
            </w:tcBorders>
            <w:shd w:val="clear" w:color="auto" w:fill="auto"/>
            <w:vAlign w:val="center"/>
            <w:hideMark/>
          </w:tcPr>
          <w:p w14:paraId="1728DD1F"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Средневзвешенный платеж по данной категории на электрическую энергию</w:t>
            </w:r>
          </w:p>
        </w:tc>
        <w:tc>
          <w:tcPr>
            <w:tcW w:w="855" w:type="dxa"/>
            <w:tcBorders>
              <w:top w:val="nil"/>
              <w:left w:val="nil"/>
              <w:bottom w:val="single" w:sz="4" w:space="0" w:color="C0C0C0"/>
              <w:right w:val="nil"/>
            </w:tcBorders>
            <w:shd w:val="clear" w:color="auto" w:fill="auto"/>
            <w:vAlign w:val="center"/>
            <w:hideMark/>
          </w:tcPr>
          <w:p w14:paraId="15B7B3A6"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4373A26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244 142,22</w:t>
            </w:r>
          </w:p>
        </w:tc>
        <w:tc>
          <w:tcPr>
            <w:tcW w:w="817" w:type="dxa"/>
            <w:tcBorders>
              <w:top w:val="nil"/>
              <w:left w:val="nil"/>
              <w:bottom w:val="single" w:sz="4" w:space="0" w:color="C0C0C0"/>
              <w:right w:val="single" w:sz="4" w:space="0" w:color="C0C0C0"/>
            </w:tcBorders>
            <w:shd w:val="clear" w:color="000000" w:fill="FFFF99"/>
            <w:vAlign w:val="center"/>
            <w:hideMark/>
          </w:tcPr>
          <w:p w14:paraId="462AEF2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nil"/>
              <w:bottom w:val="single" w:sz="4" w:space="0" w:color="C0C0C0"/>
              <w:right w:val="single" w:sz="4" w:space="0" w:color="C0C0C0"/>
            </w:tcBorders>
            <w:shd w:val="clear" w:color="000000" w:fill="FFFF99"/>
            <w:vAlign w:val="center"/>
            <w:hideMark/>
          </w:tcPr>
          <w:p w14:paraId="7824ECC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nil"/>
              <w:bottom w:val="single" w:sz="4" w:space="0" w:color="C0C0C0"/>
              <w:right w:val="single" w:sz="4" w:space="0" w:color="C0C0C0"/>
            </w:tcBorders>
            <w:shd w:val="clear" w:color="000000" w:fill="FFFF99"/>
            <w:vAlign w:val="center"/>
            <w:hideMark/>
          </w:tcPr>
          <w:p w14:paraId="3B9B763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nil"/>
              <w:bottom w:val="single" w:sz="4" w:space="0" w:color="C0C0C0"/>
              <w:right w:val="single" w:sz="4" w:space="0" w:color="C0C0C0"/>
            </w:tcBorders>
            <w:shd w:val="clear" w:color="000000" w:fill="FFFF99"/>
            <w:vAlign w:val="center"/>
            <w:hideMark/>
          </w:tcPr>
          <w:p w14:paraId="5611F3C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single" w:sz="12" w:space="0" w:color="C0C0C0"/>
              <w:bottom w:val="single" w:sz="4" w:space="0" w:color="C0C0C0"/>
              <w:right w:val="single" w:sz="4" w:space="0" w:color="C0C0C0"/>
            </w:tcBorders>
            <w:shd w:val="clear" w:color="auto" w:fill="auto"/>
            <w:vAlign w:val="center"/>
            <w:hideMark/>
          </w:tcPr>
          <w:p w14:paraId="09C1885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231 966,15</w:t>
            </w:r>
          </w:p>
        </w:tc>
        <w:tc>
          <w:tcPr>
            <w:tcW w:w="817" w:type="dxa"/>
            <w:tcBorders>
              <w:top w:val="nil"/>
              <w:left w:val="nil"/>
              <w:bottom w:val="single" w:sz="4" w:space="0" w:color="C0C0C0"/>
              <w:right w:val="single" w:sz="4" w:space="0" w:color="C0C0C0"/>
            </w:tcBorders>
            <w:shd w:val="clear" w:color="000000" w:fill="FFFF99"/>
            <w:vAlign w:val="center"/>
            <w:hideMark/>
          </w:tcPr>
          <w:p w14:paraId="60990950"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c>
          <w:tcPr>
            <w:tcW w:w="817" w:type="dxa"/>
            <w:tcBorders>
              <w:top w:val="nil"/>
              <w:left w:val="nil"/>
              <w:bottom w:val="single" w:sz="4" w:space="0" w:color="C0C0C0"/>
              <w:right w:val="single" w:sz="4" w:space="0" w:color="C0C0C0"/>
            </w:tcBorders>
            <w:shd w:val="clear" w:color="000000" w:fill="FFFF99"/>
            <w:vAlign w:val="center"/>
            <w:hideMark/>
          </w:tcPr>
          <w:p w14:paraId="6A071E5F"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c>
          <w:tcPr>
            <w:tcW w:w="817" w:type="dxa"/>
            <w:tcBorders>
              <w:top w:val="nil"/>
              <w:left w:val="nil"/>
              <w:bottom w:val="single" w:sz="4" w:space="0" w:color="C0C0C0"/>
              <w:right w:val="single" w:sz="4" w:space="0" w:color="C0C0C0"/>
            </w:tcBorders>
            <w:shd w:val="clear" w:color="000000" w:fill="FFFF99"/>
            <w:vAlign w:val="center"/>
            <w:hideMark/>
          </w:tcPr>
          <w:p w14:paraId="2E251A53"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c>
          <w:tcPr>
            <w:tcW w:w="721" w:type="dxa"/>
            <w:tcBorders>
              <w:top w:val="nil"/>
              <w:left w:val="nil"/>
              <w:bottom w:val="single" w:sz="4" w:space="0" w:color="C0C0C0"/>
              <w:right w:val="single" w:sz="4" w:space="0" w:color="C0C0C0"/>
            </w:tcBorders>
            <w:shd w:val="clear" w:color="000000" w:fill="FFFF99"/>
            <w:vAlign w:val="center"/>
            <w:hideMark/>
          </w:tcPr>
          <w:p w14:paraId="606FA6A3"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r>
      <w:tr w:rsidR="00CE6986" w:rsidRPr="00CE6986" w14:paraId="19CE3A1D"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7F77CA76"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6.3.2</w:t>
            </w:r>
          </w:p>
        </w:tc>
        <w:tc>
          <w:tcPr>
            <w:tcW w:w="5459" w:type="dxa"/>
            <w:tcBorders>
              <w:top w:val="nil"/>
              <w:left w:val="nil"/>
              <w:bottom w:val="single" w:sz="4" w:space="0" w:color="C0C0C0"/>
              <w:right w:val="single" w:sz="4" w:space="0" w:color="C0C0C0"/>
            </w:tcBorders>
            <w:shd w:val="clear" w:color="auto" w:fill="auto"/>
            <w:vAlign w:val="center"/>
            <w:hideMark/>
          </w:tcPr>
          <w:p w14:paraId="319F0DC6"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Тариф на услуги по передаче электрической энергии</w:t>
            </w:r>
          </w:p>
        </w:tc>
        <w:tc>
          <w:tcPr>
            <w:tcW w:w="855" w:type="dxa"/>
            <w:tcBorders>
              <w:top w:val="nil"/>
              <w:left w:val="nil"/>
              <w:bottom w:val="single" w:sz="4" w:space="0" w:color="C0C0C0"/>
              <w:right w:val="nil"/>
            </w:tcBorders>
            <w:shd w:val="clear" w:color="auto" w:fill="auto"/>
            <w:vAlign w:val="center"/>
            <w:hideMark/>
          </w:tcPr>
          <w:p w14:paraId="3DE036FA"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5DA9EAB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5A9D41E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nil"/>
              <w:bottom w:val="single" w:sz="4" w:space="0" w:color="C0C0C0"/>
              <w:right w:val="single" w:sz="4" w:space="0" w:color="C0C0C0"/>
            </w:tcBorders>
            <w:shd w:val="clear" w:color="000000" w:fill="FFFF99"/>
            <w:vAlign w:val="center"/>
            <w:hideMark/>
          </w:tcPr>
          <w:p w14:paraId="5DF6C85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nil"/>
              <w:bottom w:val="single" w:sz="4" w:space="0" w:color="C0C0C0"/>
              <w:right w:val="single" w:sz="4" w:space="0" w:color="C0C0C0"/>
            </w:tcBorders>
            <w:shd w:val="clear" w:color="000000" w:fill="FFFF99"/>
            <w:vAlign w:val="center"/>
            <w:hideMark/>
          </w:tcPr>
          <w:p w14:paraId="5F71522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nil"/>
              <w:bottom w:val="single" w:sz="4" w:space="0" w:color="C0C0C0"/>
              <w:right w:val="single" w:sz="4" w:space="0" w:color="C0C0C0"/>
            </w:tcBorders>
            <w:shd w:val="clear" w:color="000000" w:fill="FFFF99"/>
            <w:vAlign w:val="center"/>
            <w:hideMark/>
          </w:tcPr>
          <w:p w14:paraId="19698F1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single" w:sz="12" w:space="0" w:color="C0C0C0"/>
              <w:bottom w:val="single" w:sz="4" w:space="0" w:color="C0C0C0"/>
              <w:right w:val="single" w:sz="4" w:space="0" w:color="C0C0C0"/>
            </w:tcBorders>
            <w:shd w:val="clear" w:color="000000" w:fill="CCFFFF"/>
            <w:vAlign w:val="center"/>
            <w:hideMark/>
          </w:tcPr>
          <w:p w14:paraId="01A4296D"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формула</w:t>
            </w:r>
          </w:p>
        </w:tc>
        <w:tc>
          <w:tcPr>
            <w:tcW w:w="817" w:type="dxa"/>
            <w:tcBorders>
              <w:top w:val="nil"/>
              <w:left w:val="nil"/>
              <w:bottom w:val="single" w:sz="4" w:space="0" w:color="C0C0C0"/>
              <w:right w:val="single" w:sz="4" w:space="0" w:color="C0C0C0"/>
            </w:tcBorders>
            <w:shd w:val="clear" w:color="000000" w:fill="CCFFCC"/>
            <w:vAlign w:val="center"/>
            <w:hideMark/>
          </w:tcPr>
          <w:p w14:paraId="11D5DE9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c>
          <w:tcPr>
            <w:tcW w:w="817" w:type="dxa"/>
            <w:tcBorders>
              <w:top w:val="nil"/>
              <w:left w:val="nil"/>
              <w:bottom w:val="single" w:sz="4" w:space="0" w:color="C0C0C0"/>
              <w:right w:val="single" w:sz="4" w:space="0" w:color="C0C0C0"/>
            </w:tcBorders>
            <w:shd w:val="clear" w:color="000000" w:fill="CCFFCC"/>
            <w:vAlign w:val="center"/>
            <w:hideMark/>
          </w:tcPr>
          <w:p w14:paraId="54C81B5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c>
          <w:tcPr>
            <w:tcW w:w="817" w:type="dxa"/>
            <w:tcBorders>
              <w:top w:val="nil"/>
              <w:left w:val="nil"/>
              <w:bottom w:val="single" w:sz="4" w:space="0" w:color="C0C0C0"/>
              <w:right w:val="single" w:sz="4" w:space="0" w:color="C0C0C0"/>
            </w:tcBorders>
            <w:shd w:val="clear" w:color="000000" w:fill="CCFFCC"/>
            <w:vAlign w:val="center"/>
            <w:hideMark/>
          </w:tcPr>
          <w:p w14:paraId="1BCDECE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c>
          <w:tcPr>
            <w:tcW w:w="721" w:type="dxa"/>
            <w:tcBorders>
              <w:top w:val="nil"/>
              <w:left w:val="nil"/>
              <w:bottom w:val="single" w:sz="4" w:space="0" w:color="C0C0C0"/>
              <w:right w:val="single" w:sz="4" w:space="0" w:color="C0C0C0"/>
            </w:tcBorders>
            <w:shd w:val="clear" w:color="000000" w:fill="CCFFCC"/>
            <w:vAlign w:val="center"/>
            <w:hideMark/>
          </w:tcPr>
          <w:p w14:paraId="46071C1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r>
      <w:tr w:rsidR="00CE6986" w:rsidRPr="00CE6986" w14:paraId="1AEAE9A6"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17981925"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6.3.3</w:t>
            </w:r>
          </w:p>
        </w:tc>
        <w:tc>
          <w:tcPr>
            <w:tcW w:w="5459" w:type="dxa"/>
            <w:tcBorders>
              <w:top w:val="nil"/>
              <w:left w:val="nil"/>
              <w:bottom w:val="single" w:sz="4" w:space="0" w:color="C0C0C0"/>
              <w:right w:val="single" w:sz="4" w:space="0" w:color="C0C0C0"/>
            </w:tcBorders>
            <w:shd w:val="clear" w:color="auto" w:fill="auto"/>
            <w:vAlign w:val="center"/>
            <w:hideMark/>
          </w:tcPr>
          <w:p w14:paraId="4109532B"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Полезный отпуск соответствующей категории</w:t>
            </w:r>
          </w:p>
        </w:tc>
        <w:tc>
          <w:tcPr>
            <w:tcW w:w="855" w:type="dxa"/>
            <w:tcBorders>
              <w:top w:val="nil"/>
              <w:left w:val="nil"/>
              <w:bottom w:val="single" w:sz="4" w:space="0" w:color="C0C0C0"/>
              <w:right w:val="nil"/>
            </w:tcBorders>
            <w:shd w:val="clear" w:color="auto" w:fill="auto"/>
            <w:vAlign w:val="center"/>
            <w:hideMark/>
          </w:tcPr>
          <w:p w14:paraId="1DC87157"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2DB0CC7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239,12</w:t>
            </w:r>
          </w:p>
        </w:tc>
        <w:tc>
          <w:tcPr>
            <w:tcW w:w="817" w:type="dxa"/>
            <w:tcBorders>
              <w:top w:val="nil"/>
              <w:left w:val="nil"/>
              <w:bottom w:val="single" w:sz="4" w:space="0" w:color="C0C0C0"/>
              <w:right w:val="single" w:sz="4" w:space="0" w:color="C0C0C0"/>
            </w:tcBorders>
            <w:shd w:val="clear" w:color="000000" w:fill="FFFF99"/>
            <w:vAlign w:val="center"/>
            <w:hideMark/>
          </w:tcPr>
          <w:p w14:paraId="72A1552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324CF4D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4D5A9C9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10,50</w:t>
            </w:r>
          </w:p>
        </w:tc>
        <w:tc>
          <w:tcPr>
            <w:tcW w:w="817" w:type="dxa"/>
            <w:tcBorders>
              <w:top w:val="nil"/>
              <w:left w:val="nil"/>
              <w:bottom w:val="single" w:sz="4" w:space="0" w:color="C0C0C0"/>
              <w:right w:val="single" w:sz="4" w:space="0" w:color="C0C0C0"/>
            </w:tcBorders>
            <w:shd w:val="clear" w:color="000000" w:fill="FFFF99"/>
            <w:vAlign w:val="center"/>
            <w:hideMark/>
          </w:tcPr>
          <w:p w14:paraId="2835888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228,61</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28C33D5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220,62</w:t>
            </w:r>
          </w:p>
        </w:tc>
        <w:tc>
          <w:tcPr>
            <w:tcW w:w="817" w:type="dxa"/>
            <w:tcBorders>
              <w:top w:val="nil"/>
              <w:left w:val="nil"/>
              <w:bottom w:val="single" w:sz="4" w:space="0" w:color="C0C0C0"/>
              <w:right w:val="single" w:sz="4" w:space="0" w:color="C0C0C0"/>
            </w:tcBorders>
            <w:shd w:val="clear" w:color="000000" w:fill="FFFF99"/>
            <w:vAlign w:val="center"/>
            <w:hideMark/>
          </w:tcPr>
          <w:p w14:paraId="65152971"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77E3B109"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750B9011"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9,31</w:t>
            </w:r>
          </w:p>
        </w:tc>
        <w:tc>
          <w:tcPr>
            <w:tcW w:w="721" w:type="dxa"/>
            <w:tcBorders>
              <w:top w:val="nil"/>
              <w:left w:val="nil"/>
              <w:bottom w:val="single" w:sz="4" w:space="0" w:color="C0C0C0"/>
              <w:right w:val="single" w:sz="4" w:space="0" w:color="C0C0C0"/>
            </w:tcBorders>
            <w:shd w:val="clear" w:color="000000" w:fill="FFFF99"/>
            <w:vAlign w:val="center"/>
            <w:hideMark/>
          </w:tcPr>
          <w:p w14:paraId="57A2C84C"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211,31</w:t>
            </w:r>
          </w:p>
        </w:tc>
      </w:tr>
      <w:tr w:rsidR="00CE6986" w:rsidRPr="00CE6986" w14:paraId="252BB8F1" w14:textId="77777777" w:rsidTr="00CE6986">
        <w:trPr>
          <w:trHeight w:val="113"/>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41123735"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6.4</w:t>
            </w:r>
          </w:p>
        </w:tc>
        <w:tc>
          <w:tcPr>
            <w:tcW w:w="5459" w:type="dxa"/>
            <w:tcBorders>
              <w:top w:val="nil"/>
              <w:left w:val="nil"/>
              <w:bottom w:val="single" w:sz="4" w:space="0" w:color="C0C0C0"/>
              <w:right w:val="single" w:sz="4" w:space="0" w:color="C0C0C0"/>
            </w:tcBorders>
            <w:shd w:val="clear" w:color="auto" w:fill="auto"/>
            <w:vAlign w:val="center"/>
            <w:hideMark/>
          </w:tcPr>
          <w:p w14:paraId="72DCC50B"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r w:rsidRPr="00CE6986">
              <w:rPr>
                <w:rFonts w:ascii="Tahoma" w:eastAsia="Times New Roman" w:hAnsi="Tahoma" w:cs="Tahoma"/>
                <w:b/>
                <w:bCs/>
                <w:sz w:val="12"/>
                <w:szCs w:val="12"/>
              </w:rPr>
              <w:t>Категория населения № 4.1*:</w:t>
            </w:r>
          </w:p>
        </w:tc>
        <w:tc>
          <w:tcPr>
            <w:tcW w:w="855" w:type="dxa"/>
            <w:tcBorders>
              <w:top w:val="nil"/>
              <w:left w:val="nil"/>
              <w:bottom w:val="single" w:sz="4" w:space="0" w:color="C0C0C0"/>
              <w:right w:val="nil"/>
            </w:tcBorders>
            <w:shd w:val="clear" w:color="auto" w:fill="auto"/>
            <w:vAlign w:val="center"/>
            <w:hideMark/>
          </w:tcPr>
          <w:p w14:paraId="1A801A34"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8" w:type="dxa"/>
            <w:tcBorders>
              <w:top w:val="nil"/>
              <w:left w:val="single" w:sz="12" w:space="0" w:color="C0C0C0"/>
              <w:bottom w:val="single" w:sz="4" w:space="0" w:color="C0C0C0"/>
              <w:right w:val="nil"/>
            </w:tcBorders>
            <w:shd w:val="clear" w:color="auto" w:fill="auto"/>
            <w:vAlign w:val="center"/>
            <w:hideMark/>
          </w:tcPr>
          <w:p w14:paraId="3F7A0340"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46DB773B"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6C79E920"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1BF15089"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12" w:space="0" w:color="C0C0C0"/>
            </w:tcBorders>
            <w:shd w:val="clear" w:color="auto" w:fill="auto"/>
            <w:vAlign w:val="center"/>
            <w:hideMark/>
          </w:tcPr>
          <w:p w14:paraId="13AB5E6E"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30526074"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634B0859"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508C1FBD"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2AAA7499"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721" w:type="dxa"/>
            <w:tcBorders>
              <w:top w:val="nil"/>
              <w:left w:val="nil"/>
              <w:bottom w:val="single" w:sz="4" w:space="0" w:color="C0C0C0"/>
              <w:right w:val="nil"/>
            </w:tcBorders>
            <w:shd w:val="clear" w:color="auto" w:fill="auto"/>
            <w:vAlign w:val="center"/>
            <w:hideMark/>
          </w:tcPr>
          <w:p w14:paraId="6847CA60"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r>
      <w:tr w:rsidR="00CE6986" w:rsidRPr="00CE6986" w14:paraId="7E7BEF9D"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1962B6E4"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6.4.1</w:t>
            </w:r>
          </w:p>
        </w:tc>
        <w:tc>
          <w:tcPr>
            <w:tcW w:w="5459" w:type="dxa"/>
            <w:tcBorders>
              <w:top w:val="nil"/>
              <w:left w:val="nil"/>
              <w:bottom w:val="single" w:sz="4" w:space="0" w:color="C0C0C0"/>
              <w:right w:val="single" w:sz="4" w:space="0" w:color="C0C0C0"/>
            </w:tcBorders>
            <w:shd w:val="clear" w:color="auto" w:fill="auto"/>
            <w:vAlign w:val="center"/>
            <w:hideMark/>
          </w:tcPr>
          <w:p w14:paraId="7B0F0B49"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Средневзвешенный платеж по данной категории на электрическую энергию</w:t>
            </w:r>
          </w:p>
        </w:tc>
        <w:tc>
          <w:tcPr>
            <w:tcW w:w="855" w:type="dxa"/>
            <w:tcBorders>
              <w:top w:val="nil"/>
              <w:left w:val="nil"/>
              <w:bottom w:val="single" w:sz="4" w:space="0" w:color="C0C0C0"/>
              <w:right w:val="nil"/>
            </w:tcBorders>
            <w:shd w:val="clear" w:color="auto" w:fill="auto"/>
            <w:vAlign w:val="center"/>
            <w:hideMark/>
          </w:tcPr>
          <w:p w14:paraId="0B30F425"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7012F66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105 814,78</w:t>
            </w:r>
          </w:p>
        </w:tc>
        <w:tc>
          <w:tcPr>
            <w:tcW w:w="817" w:type="dxa"/>
            <w:tcBorders>
              <w:top w:val="nil"/>
              <w:left w:val="nil"/>
              <w:bottom w:val="single" w:sz="4" w:space="0" w:color="C0C0C0"/>
              <w:right w:val="single" w:sz="4" w:space="0" w:color="C0C0C0"/>
            </w:tcBorders>
            <w:shd w:val="clear" w:color="000000" w:fill="FFFF99"/>
            <w:vAlign w:val="center"/>
            <w:hideMark/>
          </w:tcPr>
          <w:p w14:paraId="2283816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2A08C21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2D0B76A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2BD3AD4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single" w:sz="12" w:space="0" w:color="C0C0C0"/>
              <w:bottom w:val="single" w:sz="4" w:space="0" w:color="C0C0C0"/>
              <w:right w:val="single" w:sz="4" w:space="0" w:color="C0C0C0"/>
            </w:tcBorders>
            <w:shd w:val="clear" w:color="auto" w:fill="auto"/>
            <w:vAlign w:val="center"/>
            <w:hideMark/>
          </w:tcPr>
          <w:p w14:paraId="72AB30A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107 368,62</w:t>
            </w:r>
          </w:p>
        </w:tc>
        <w:tc>
          <w:tcPr>
            <w:tcW w:w="817" w:type="dxa"/>
            <w:tcBorders>
              <w:top w:val="nil"/>
              <w:left w:val="nil"/>
              <w:bottom w:val="single" w:sz="4" w:space="0" w:color="C0C0C0"/>
              <w:right w:val="single" w:sz="4" w:space="0" w:color="C0C0C0"/>
            </w:tcBorders>
            <w:shd w:val="clear" w:color="000000" w:fill="FFFF99"/>
            <w:vAlign w:val="center"/>
            <w:hideMark/>
          </w:tcPr>
          <w:p w14:paraId="2C75F818"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817" w:type="dxa"/>
            <w:tcBorders>
              <w:top w:val="nil"/>
              <w:left w:val="nil"/>
              <w:bottom w:val="single" w:sz="4" w:space="0" w:color="C0C0C0"/>
              <w:right w:val="single" w:sz="4" w:space="0" w:color="C0C0C0"/>
            </w:tcBorders>
            <w:shd w:val="clear" w:color="000000" w:fill="FFFF99"/>
            <w:vAlign w:val="center"/>
            <w:hideMark/>
          </w:tcPr>
          <w:p w14:paraId="44BB7594"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817" w:type="dxa"/>
            <w:tcBorders>
              <w:top w:val="nil"/>
              <w:left w:val="nil"/>
              <w:bottom w:val="single" w:sz="4" w:space="0" w:color="C0C0C0"/>
              <w:right w:val="single" w:sz="4" w:space="0" w:color="C0C0C0"/>
            </w:tcBorders>
            <w:shd w:val="clear" w:color="000000" w:fill="FFFF99"/>
            <w:vAlign w:val="center"/>
            <w:hideMark/>
          </w:tcPr>
          <w:p w14:paraId="669A85D5"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721" w:type="dxa"/>
            <w:tcBorders>
              <w:top w:val="nil"/>
              <w:left w:val="nil"/>
              <w:bottom w:val="single" w:sz="4" w:space="0" w:color="C0C0C0"/>
              <w:right w:val="single" w:sz="4" w:space="0" w:color="C0C0C0"/>
            </w:tcBorders>
            <w:shd w:val="clear" w:color="000000" w:fill="FFFF99"/>
            <w:vAlign w:val="center"/>
            <w:hideMark/>
          </w:tcPr>
          <w:p w14:paraId="510D18C4"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r>
      <w:tr w:rsidR="00CE6986" w:rsidRPr="00CE6986" w14:paraId="44382CC8"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73A4671F"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6.4.2</w:t>
            </w:r>
          </w:p>
        </w:tc>
        <w:tc>
          <w:tcPr>
            <w:tcW w:w="5459" w:type="dxa"/>
            <w:tcBorders>
              <w:top w:val="nil"/>
              <w:left w:val="nil"/>
              <w:bottom w:val="single" w:sz="4" w:space="0" w:color="C0C0C0"/>
              <w:right w:val="single" w:sz="4" w:space="0" w:color="C0C0C0"/>
            </w:tcBorders>
            <w:shd w:val="clear" w:color="auto" w:fill="auto"/>
            <w:vAlign w:val="center"/>
            <w:hideMark/>
          </w:tcPr>
          <w:p w14:paraId="051511AB"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Тариф на услуги по передаче электрической энергии</w:t>
            </w:r>
          </w:p>
        </w:tc>
        <w:tc>
          <w:tcPr>
            <w:tcW w:w="855" w:type="dxa"/>
            <w:tcBorders>
              <w:top w:val="nil"/>
              <w:left w:val="nil"/>
              <w:bottom w:val="single" w:sz="4" w:space="0" w:color="C0C0C0"/>
              <w:right w:val="nil"/>
            </w:tcBorders>
            <w:shd w:val="clear" w:color="auto" w:fill="auto"/>
            <w:vAlign w:val="center"/>
            <w:hideMark/>
          </w:tcPr>
          <w:p w14:paraId="145374E9"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60B8D36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2D93F31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1FE066F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7EDA9D0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23C7993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single" w:sz="12" w:space="0" w:color="C0C0C0"/>
              <w:bottom w:val="single" w:sz="4" w:space="0" w:color="C0C0C0"/>
              <w:right w:val="single" w:sz="4" w:space="0" w:color="C0C0C0"/>
            </w:tcBorders>
            <w:shd w:val="clear" w:color="000000" w:fill="CCFFFF"/>
            <w:vAlign w:val="center"/>
            <w:hideMark/>
          </w:tcPr>
          <w:p w14:paraId="3B4ECF3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формула</w:t>
            </w:r>
          </w:p>
        </w:tc>
        <w:tc>
          <w:tcPr>
            <w:tcW w:w="817" w:type="dxa"/>
            <w:tcBorders>
              <w:top w:val="nil"/>
              <w:left w:val="nil"/>
              <w:bottom w:val="single" w:sz="4" w:space="0" w:color="C0C0C0"/>
              <w:right w:val="single" w:sz="4" w:space="0" w:color="C0C0C0"/>
            </w:tcBorders>
            <w:shd w:val="clear" w:color="000000" w:fill="CCFFCC"/>
            <w:vAlign w:val="center"/>
            <w:hideMark/>
          </w:tcPr>
          <w:p w14:paraId="597150B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817" w:type="dxa"/>
            <w:tcBorders>
              <w:top w:val="nil"/>
              <w:left w:val="nil"/>
              <w:bottom w:val="single" w:sz="4" w:space="0" w:color="C0C0C0"/>
              <w:right w:val="single" w:sz="4" w:space="0" w:color="C0C0C0"/>
            </w:tcBorders>
            <w:shd w:val="clear" w:color="000000" w:fill="CCFFCC"/>
            <w:vAlign w:val="center"/>
            <w:hideMark/>
          </w:tcPr>
          <w:p w14:paraId="6B3187F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817" w:type="dxa"/>
            <w:tcBorders>
              <w:top w:val="nil"/>
              <w:left w:val="nil"/>
              <w:bottom w:val="single" w:sz="4" w:space="0" w:color="C0C0C0"/>
              <w:right w:val="single" w:sz="4" w:space="0" w:color="C0C0C0"/>
            </w:tcBorders>
            <w:shd w:val="clear" w:color="000000" w:fill="CCFFCC"/>
            <w:vAlign w:val="center"/>
            <w:hideMark/>
          </w:tcPr>
          <w:p w14:paraId="6639FD9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721" w:type="dxa"/>
            <w:tcBorders>
              <w:top w:val="nil"/>
              <w:left w:val="nil"/>
              <w:bottom w:val="single" w:sz="4" w:space="0" w:color="C0C0C0"/>
              <w:right w:val="single" w:sz="4" w:space="0" w:color="C0C0C0"/>
            </w:tcBorders>
            <w:shd w:val="clear" w:color="000000" w:fill="CCFFCC"/>
            <w:vAlign w:val="center"/>
            <w:hideMark/>
          </w:tcPr>
          <w:p w14:paraId="59C3B65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r>
      <w:tr w:rsidR="00CE6986" w:rsidRPr="00CE6986" w14:paraId="413454E8"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3A1ADF6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6.4.3</w:t>
            </w:r>
          </w:p>
        </w:tc>
        <w:tc>
          <w:tcPr>
            <w:tcW w:w="5459" w:type="dxa"/>
            <w:tcBorders>
              <w:top w:val="nil"/>
              <w:left w:val="nil"/>
              <w:bottom w:val="single" w:sz="4" w:space="0" w:color="C0C0C0"/>
              <w:right w:val="single" w:sz="4" w:space="0" w:color="C0C0C0"/>
            </w:tcBorders>
            <w:shd w:val="clear" w:color="auto" w:fill="auto"/>
            <w:vAlign w:val="center"/>
            <w:hideMark/>
          </w:tcPr>
          <w:p w14:paraId="33FA5295"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Полезный отпуск соответствующей категории</w:t>
            </w:r>
          </w:p>
        </w:tc>
        <w:tc>
          <w:tcPr>
            <w:tcW w:w="855" w:type="dxa"/>
            <w:tcBorders>
              <w:top w:val="nil"/>
              <w:left w:val="nil"/>
              <w:bottom w:val="single" w:sz="4" w:space="0" w:color="C0C0C0"/>
              <w:right w:val="nil"/>
            </w:tcBorders>
            <w:shd w:val="clear" w:color="auto" w:fill="auto"/>
            <w:vAlign w:val="center"/>
            <w:hideMark/>
          </w:tcPr>
          <w:p w14:paraId="253EECE1"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7A1249E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47,96</w:t>
            </w:r>
          </w:p>
        </w:tc>
        <w:tc>
          <w:tcPr>
            <w:tcW w:w="817" w:type="dxa"/>
            <w:tcBorders>
              <w:top w:val="nil"/>
              <w:left w:val="nil"/>
              <w:bottom w:val="single" w:sz="4" w:space="0" w:color="C0C0C0"/>
              <w:right w:val="single" w:sz="4" w:space="0" w:color="C0C0C0"/>
            </w:tcBorders>
            <w:shd w:val="clear" w:color="000000" w:fill="FFFF99"/>
            <w:vAlign w:val="center"/>
            <w:hideMark/>
          </w:tcPr>
          <w:p w14:paraId="2AAA1EC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1,93</w:t>
            </w:r>
          </w:p>
        </w:tc>
        <w:tc>
          <w:tcPr>
            <w:tcW w:w="817" w:type="dxa"/>
            <w:tcBorders>
              <w:top w:val="nil"/>
              <w:left w:val="nil"/>
              <w:bottom w:val="single" w:sz="4" w:space="0" w:color="C0C0C0"/>
              <w:right w:val="single" w:sz="4" w:space="0" w:color="C0C0C0"/>
            </w:tcBorders>
            <w:shd w:val="clear" w:color="000000" w:fill="FFFF99"/>
            <w:vAlign w:val="center"/>
            <w:hideMark/>
          </w:tcPr>
          <w:p w14:paraId="5B6B758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0,33</w:t>
            </w:r>
          </w:p>
        </w:tc>
        <w:tc>
          <w:tcPr>
            <w:tcW w:w="817" w:type="dxa"/>
            <w:tcBorders>
              <w:top w:val="nil"/>
              <w:left w:val="nil"/>
              <w:bottom w:val="single" w:sz="4" w:space="0" w:color="C0C0C0"/>
              <w:right w:val="single" w:sz="4" w:space="0" w:color="C0C0C0"/>
            </w:tcBorders>
            <w:shd w:val="clear" w:color="000000" w:fill="FFFF99"/>
            <w:vAlign w:val="center"/>
            <w:hideMark/>
          </w:tcPr>
          <w:p w14:paraId="4487E56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44,82</w:t>
            </w:r>
          </w:p>
        </w:tc>
        <w:tc>
          <w:tcPr>
            <w:tcW w:w="817" w:type="dxa"/>
            <w:tcBorders>
              <w:top w:val="nil"/>
              <w:left w:val="nil"/>
              <w:bottom w:val="single" w:sz="4" w:space="0" w:color="C0C0C0"/>
              <w:right w:val="single" w:sz="4" w:space="0" w:color="C0C0C0"/>
            </w:tcBorders>
            <w:shd w:val="clear" w:color="000000" w:fill="FFFF99"/>
            <w:vAlign w:val="center"/>
            <w:hideMark/>
          </w:tcPr>
          <w:p w14:paraId="2C79615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0,88</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4797F8C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44,25</w:t>
            </w:r>
          </w:p>
        </w:tc>
        <w:tc>
          <w:tcPr>
            <w:tcW w:w="817" w:type="dxa"/>
            <w:tcBorders>
              <w:top w:val="nil"/>
              <w:left w:val="nil"/>
              <w:bottom w:val="single" w:sz="4" w:space="0" w:color="C0C0C0"/>
              <w:right w:val="single" w:sz="4" w:space="0" w:color="C0C0C0"/>
            </w:tcBorders>
            <w:shd w:val="clear" w:color="000000" w:fill="FFFF99"/>
            <w:vAlign w:val="center"/>
            <w:hideMark/>
          </w:tcPr>
          <w:p w14:paraId="2C30EB80"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2,12</w:t>
            </w:r>
          </w:p>
        </w:tc>
        <w:tc>
          <w:tcPr>
            <w:tcW w:w="817" w:type="dxa"/>
            <w:tcBorders>
              <w:top w:val="nil"/>
              <w:left w:val="nil"/>
              <w:bottom w:val="single" w:sz="4" w:space="0" w:color="C0C0C0"/>
              <w:right w:val="single" w:sz="4" w:space="0" w:color="C0C0C0"/>
            </w:tcBorders>
            <w:shd w:val="clear" w:color="000000" w:fill="FFFF99"/>
            <w:vAlign w:val="center"/>
            <w:hideMark/>
          </w:tcPr>
          <w:p w14:paraId="6BC76038"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0,26</w:t>
            </w:r>
          </w:p>
        </w:tc>
        <w:tc>
          <w:tcPr>
            <w:tcW w:w="817" w:type="dxa"/>
            <w:tcBorders>
              <w:top w:val="nil"/>
              <w:left w:val="nil"/>
              <w:bottom w:val="single" w:sz="4" w:space="0" w:color="C0C0C0"/>
              <w:right w:val="single" w:sz="4" w:space="0" w:color="C0C0C0"/>
            </w:tcBorders>
            <w:shd w:val="clear" w:color="000000" w:fill="FFFF99"/>
            <w:vAlign w:val="center"/>
            <w:hideMark/>
          </w:tcPr>
          <w:p w14:paraId="5AC33290"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41,04</w:t>
            </w:r>
          </w:p>
        </w:tc>
        <w:tc>
          <w:tcPr>
            <w:tcW w:w="721" w:type="dxa"/>
            <w:tcBorders>
              <w:top w:val="nil"/>
              <w:left w:val="nil"/>
              <w:bottom w:val="single" w:sz="4" w:space="0" w:color="C0C0C0"/>
              <w:right w:val="single" w:sz="4" w:space="0" w:color="C0C0C0"/>
            </w:tcBorders>
            <w:shd w:val="clear" w:color="000000" w:fill="FFFF99"/>
            <w:vAlign w:val="center"/>
            <w:hideMark/>
          </w:tcPr>
          <w:p w14:paraId="0D779FA6"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0,83</w:t>
            </w:r>
          </w:p>
        </w:tc>
      </w:tr>
      <w:tr w:rsidR="00CE6986" w:rsidRPr="00CE6986" w14:paraId="42943DDE"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0FAA2B91"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6.5</w:t>
            </w:r>
          </w:p>
        </w:tc>
        <w:tc>
          <w:tcPr>
            <w:tcW w:w="5459" w:type="dxa"/>
            <w:tcBorders>
              <w:top w:val="nil"/>
              <w:left w:val="nil"/>
              <w:bottom w:val="single" w:sz="4" w:space="0" w:color="C0C0C0"/>
              <w:right w:val="single" w:sz="4" w:space="0" w:color="C0C0C0"/>
            </w:tcBorders>
            <w:shd w:val="clear" w:color="auto" w:fill="auto"/>
            <w:vAlign w:val="center"/>
            <w:hideMark/>
          </w:tcPr>
          <w:p w14:paraId="0E5600A4"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r w:rsidRPr="00CE6986">
              <w:rPr>
                <w:rFonts w:ascii="Tahoma" w:eastAsia="Times New Roman" w:hAnsi="Tahoma" w:cs="Tahoma"/>
                <w:b/>
                <w:bCs/>
                <w:sz w:val="12"/>
                <w:szCs w:val="12"/>
              </w:rPr>
              <w:t>Категория населения № 4.2*:</w:t>
            </w:r>
          </w:p>
        </w:tc>
        <w:tc>
          <w:tcPr>
            <w:tcW w:w="855" w:type="dxa"/>
            <w:tcBorders>
              <w:top w:val="nil"/>
              <w:left w:val="nil"/>
              <w:bottom w:val="single" w:sz="4" w:space="0" w:color="C0C0C0"/>
              <w:right w:val="nil"/>
            </w:tcBorders>
            <w:shd w:val="clear" w:color="auto" w:fill="auto"/>
            <w:vAlign w:val="center"/>
            <w:hideMark/>
          </w:tcPr>
          <w:p w14:paraId="14635871"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8" w:type="dxa"/>
            <w:tcBorders>
              <w:top w:val="nil"/>
              <w:left w:val="single" w:sz="12" w:space="0" w:color="C0C0C0"/>
              <w:bottom w:val="single" w:sz="4" w:space="0" w:color="C0C0C0"/>
              <w:right w:val="nil"/>
            </w:tcBorders>
            <w:shd w:val="clear" w:color="auto" w:fill="auto"/>
            <w:vAlign w:val="center"/>
            <w:hideMark/>
          </w:tcPr>
          <w:p w14:paraId="424497C1"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5C7EA380"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01533DEB"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717B20BB"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12" w:space="0" w:color="C0C0C0"/>
            </w:tcBorders>
            <w:shd w:val="clear" w:color="auto" w:fill="auto"/>
            <w:vAlign w:val="center"/>
            <w:hideMark/>
          </w:tcPr>
          <w:p w14:paraId="1BA3A743"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705487FC"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75F1B5CC"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54D838A3"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0601A3DA"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721" w:type="dxa"/>
            <w:tcBorders>
              <w:top w:val="nil"/>
              <w:left w:val="nil"/>
              <w:bottom w:val="single" w:sz="4" w:space="0" w:color="C0C0C0"/>
              <w:right w:val="nil"/>
            </w:tcBorders>
            <w:shd w:val="clear" w:color="auto" w:fill="auto"/>
            <w:vAlign w:val="center"/>
            <w:hideMark/>
          </w:tcPr>
          <w:p w14:paraId="07F7A57C"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r>
      <w:tr w:rsidR="00CE6986" w:rsidRPr="00CE6986" w14:paraId="7124881F"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4C1653DA"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6.5.1</w:t>
            </w:r>
          </w:p>
        </w:tc>
        <w:tc>
          <w:tcPr>
            <w:tcW w:w="5459" w:type="dxa"/>
            <w:tcBorders>
              <w:top w:val="nil"/>
              <w:left w:val="nil"/>
              <w:bottom w:val="single" w:sz="4" w:space="0" w:color="C0C0C0"/>
              <w:right w:val="single" w:sz="4" w:space="0" w:color="C0C0C0"/>
            </w:tcBorders>
            <w:shd w:val="clear" w:color="auto" w:fill="auto"/>
            <w:vAlign w:val="center"/>
            <w:hideMark/>
          </w:tcPr>
          <w:p w14:paraId="0F9BA2BF"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Средневзвешенный платеж по данной категории на электрическую энергию</w:t>
            </w:r>
          </w:p>
        </w:tc>
        <w:tc>
          <w:tcPr>
            <w:tcW w:w="855" w:type="dxa"/>
            <w:tcBorders>
              <w:top w:val="nil"/>
              <w:left w:val="nil"/>
              <w:bottom w:val="single" w:sz="4" w:space="0" w:color="C0C0C0"/>
              <w:right w:val="nil"/>
            </w:tcBorders>
            <w:shd w:val="clear" w:color="auto" w:fill="auto"/>
            <w:vAlign w:val="center"/>
            <w:hideMark/>
          </w:tcPr>
          <w:p w14:paraId="60BF36FA"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22ACFA8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5 714,35</w:t>
            </w:r>
          </w:p>
        </w:tc>
        <w:tc>
          <w:tcPr>
            <w:tcW w:w="817" w:type="dxa"/>
            <w:tcBorders>
              <w:top w:val="nil"/>
              <w:left w:val="nil"/>
              <w:bottom w:val="single" w:sz="4" w:space="0" w:color="C0C0C0"/>
              <w:right w:val="single" w:sz="4" w:space="0" w:color="C0C0C0"/>
            </w:tcBorders>
            <w:shd w:val="clear" w:color="000000" w:fill="FFFF99"/>
            <w:vAlign w:val="center"/>
            <w:hideMark/>
          </w:tcPr>
          <w:p w14:paraId="6112C6A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285B0F4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48666CF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1C6E11F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single" w:sz="12" w:space="0" w:color="C0C0C0"/>
              <w:bottom w:val="single" w:sz="4" w:space="0" w:color="C0C0C0"/>
              <w:right w:val="single" w:sz="4" w:space="0" w:color="C0C0C0"/>
            </w:tcBorders>
            <w:shd w:val="clear" w:color="auto" w:fill="auto"/>
            <w:vAlign w:val="center"/>
            <w:hideMark/>
          </w:tcPr>
          <w:p w14:paraId="45B44EA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5 799,12</w:t>
            </w:r>
          </w:p>
        </w:tc>
        <w:tc>
          <w:tcPr>
            <w:tcW w:w="817" w:type="dxa"/>
            <w:tcBorders>
              <w:top w:val="nil"/>
              <w:left w:val="nil"/>
              <w:bottom w:val="single" w:sz="4" w:space="0" w:color="C0C0C0"/>
              <w:right w:val="single" w:sz="4" w:space="0" w:color="C0C0C0"/>
            </w:tcBorders>
            <w:shd w:val="clear" w:color="000000" w:fill="FFFF99"/>
            <w:vAlign w:val="center"/>
            <w:hideMark/>
          </w:tcPr>
          <w:p w14:paraId="313B3F28"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817" w:type="dxa"/>
            <w:tcBorders>
              <w:top w:val="nil"/>
              <w:left w:val="nil"/>
              <w:bottom w:val="single" w:sz="4" w:space="0" w:color="C0C0C0"/>
              <w:right w:val="single" w:sz="4" w:space="0" w:color="C0C0C0"/>
            </w:tcBorders>
            <w:shd w:val="clear" w:color="000000" w:fill="FFFF99"/>
            <w:vAlign w:val="center"/>
            <w:hideMark/>
          </w:tcPr>
          <w:p w14:paraId="48F2A21F"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817" w:type="dxa"/>
            <w:tcBorders>
              <w:top w:val="nil"/>
              <w:left w:val="nil"/>
              <w:bottom w:val="single" w:sz="4" w:space="0" w:color="C0C0C0"/>
              <w:right w:val="single" w:sz="4" w:space="0" w:color="C0C0C0"/>
            </w:tcBorders>
            <w:shd w:val="clear" w:color="000000" w:fill="FFFF99"/>
            <w:vAlign w:val="center"/>
            <w:hideMark/>
          </w:tcPr>
          <w:p w14:paraId="1F4248C5"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721" w:type="dxa"/>
            <w:tcBorders>
              <w:top w:val="nil"/>
              <w:left w:val="nil"/>
              <w:bottom w:val="single" w:sz="4" w:space="0" w:color="C0C0C0"/>
              <w:right w:val="single" w:sz="4" w:space="0" w:color="C0C0C0"/>
            </w:tcBorders>
            <w:shd w:val="clear" w:color="000000" w:fill="FFFF99"/>
            <w:vAlign w:val="center"/>
            <w:hideMark/>
          </w:tcPr>
          <w:p w14:paraId="4CEE684F"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r>
      <w:tr w:rsidR="00CE6986" w:rsidRPr="00CE6986" w14:paraId="1A81D7E2"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2186FCE8"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6.5.2</w:t>
            </w:r>
          </w:p>
        </w:tc>
        <w:tc>
          <w:tcPr>
            <w:tcW w:w="5459" w:type="dxa"/>
            <w:tcBorders>
              <w:top w:val="nil"/>
              <w:left w:val="nil"/>
              <w:bottom w:val="single" w:sz="4" w:space="0" w:color="C0C0C0"/>
              <w:right w:val="single" w:sz="4" w:space="0" w:color="C0C0C0"/>
            </w:tcBorders>
            <w:shd w:val="clear" w:color="auto" w:fill="auto"/>
            <w:vAlign w:val="center"/>
            <w:hideMark/>
          </w:tcPr>
          <w:p w14:paraId="52A11CA2"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Тариф на услуги по передаче электрической энергии</w:t>
            </w:r>
          </w:p>
        </w:tc>
        <w:tc>
          <w:tcPr>
            <w:tcW w:w="855" w:type="dxa"/>
            <w:tcBorders>
              <w:top w:val="nil"/>
              <w:left w:val="nil"/>
              <w:bottom w:val="single" w:sz="4" w:space="0" w:color="C0C0C0"/>
              <w:right w:val="nil"/>
            </w:tcBorders>
            <w:shd w:val="clear" w:color="auto" w:fill="auto"/>
            <w:vAlign w:val="center"/>
            <w:hideMark/>
          </w:tcPr>
          <w:p w14:paraId="09D45037"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31160DE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361FE1B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0022BC9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4FA9AC8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3B4D397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single" w:sz="12" w:space="0" w:color="C0C0C0"/>
              <w:bottom w:val="single" w:sz="4" w:space="0" w:color="C0C0C0"/>
              <w:right w:val="single" w:sz="4" w:space="0" w:color="C0C0C0"/>
            </w:tcBorders>
            <w:shd w:val="clear" w:color="000000" w:fill="CCFFFF"/>
            <w:vAlign w:val="center"/>
            <w:hideMark/>
          </w:tcPr>
          <w:p w14:paraId="1CA2AB2E"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формула</w:t>
            </w:r>
          </w:p>
        </w:tc>
        <w:tc>
          <w:tcPr>
            <w:tcW w:w="817" w:type="dxa"/>
            <w:tcBorders>
              <w:top w:val="nil"/>
              <w:left w:val="nil"/>
              <w:bottom w:val="single" w:sz="4" w:space="0" w:color="C0C0C0"/>
              <w:right w:val="single" w:sz="4" w:space="0" w:color="C0C0C0"/>
            </w:tcBorders>
            <w:shd w:val="clear" w:color="000000" w:fill="CCFFCC"/>
            <w:vAlign w:val="center"/>
            <w:hideMark/>
          </w:tcPr>
          <w:p w14:paraId="278DBD7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817" w:type="dxa"/>
            <w:tcBorders>
              <w:top w:val="nil"/>
              <w:left w:val="nil"/>
              <w:bottom w:val="single" w:sz="4" w:space="0" w:color="C0C0C0"/>
              <w:right w:val="single" w:sz="4" w:space="0" w:color="C0C0C0"/>
            </w:tcBorders>
            <w:shd w:val="clear" w:color="000000" w:fill="CCFFCC"/>
            <w:vAlign w:val="center"/>
            <w:hideMark/>
          </w:tcPr>
          <w:p w14:paraId="03AAF34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817" w:type="dxa"/>
            <w:tcBorders>
              <w:top w:val="nil"/>
              <w:left w:val="nil"/>
              <w:bottom w:val="single" w:sz="4" w:space="0" w:color="C0C0C0"/>
              <w:right w:val="single" w:sz="4" w:space="0" w:color="C0C0C0"/>
            </w:tcBorders>
            <w:shd w:val="clear" w:color="000000" w:fill="CCFFCC"/>
            <w:vAlign w:val="center"/>
            <w:hideMark/>
          </w:tcPr>
          <w:p w14:paraId="5042906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721" w:type="dxa"/>
            <w:tcBorders>
              <w:top w:val="nil"/>
              <w:left w:val="nil"/>
              <w:bottom w:val="single" w:sz="4" w:space="0" w:color="C0C0C0"/>
              <w:right w:val="single" w:sz="4" w:space="0" w:color="C0C0C0"/>
            </w:tcBorders>
            <w:shd w:val="clear" w:color="000000" w:fill="CCFFCC"/>
            <w:vAlign w:val="center"/>
            <w:hideMark/>
          </w:tcPr>
          <w:p w14:paraId="24A9A09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r>
      <w:tr w:rsidR="00CE6986" w:rsidRPr="00CE6986" w14:paraId="289D9768"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0243C096"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6.5.3</w:t>
            </w:r>
          </w:p>
        </w:tc>
        <w:tc>
          <w:tcPr>
            <w:tcW w:w="5459" w:type="dxa"/>
            <w:tcBorders>
              <w:top w:val="nil"/>
              <w:left w:val="nil"/>
              <w:bottom w:val="single" w:sz="4" w:space="0" w:color="C0C0C0"/>
              <w:right w:val="single" w:sz="4" w:space="0" w:color="C0C0C0"/>
            </w:tcBorders>
            <w:shd w:val="clear" w:color="auto" w:fill="auto"/>
            <w:vAlign w:val="center"/>
            <w:hideMark/>
          </w:tcPr>
          <w:p w14:paraId="7C3FF8E7"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Полезный отпуск соответствующей категории</w:t>
            </w:r>
          </w:p>
        </w:tc>
        <w:tc>
          <w:tcPr>
            <w:tcW w:w="855" w:type="dxa"/>
            <w:tcBorders>
              <w:top w:val="nil"/>
              <w:left w:val="nil"/>
              <w:bottom w:val="single" w:sz="4" w:space="0" w:color="C0C0C0"/>
              <w:right w:val="nil"/>
            </w:tcBorders>
            <w:shd w:val="clear" w:color="auto" w:fill="auto"/>
            <w:vAlign w:val="center"/>
            <w:hideMark/>
          </w:tcPr>
          <w:p w14:paraId="3D3CC1E3"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5EE6F7B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2,59</w:t>
            </w:r>
          </w:p>
        </w:tc>
        <w:tc>
          <w:tcPr>
            <w:tcW w:w="817" w:type="dxa"/>
            <w:tcBorders>
              <w:top w:val="nil"/>
              <w:left w:val="nil"/>
              <w:bottom w:val="single" w:sz="4" w:space="0" w:color="C0C0C0"/>
              <w:right w:val="single" w:sz="4" w:space="0" w:color="C0C0C0"/>
            </w:tcBorders>
            <w:shd w:val="clear" w:color="000000" w:fill="FFFF99"/>
            <w:vAlign w:val="center"/>
            <w:hideMark/>
          </w:tcPr>
          <w:p w14:paraId="5DB9B73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1,02</w:t>
            </w:r>
          </w:p>
        </w:tc>
        <w:tc>
          <w:tcPr>
            <w:tcW w:w="817" w:type="dxa"/>
            <w:tcBorders>
              <w:top w:val="nil"/>
              <w:left w:val="nil"/>
              <w:bottom w:val="single" w:sz="4" w:space="0" w:color="C0C0C0"/>
              <w:right w:val="single" w:sz="4" w:space="0" w:color="C0C0C0"/>
            </w:tcBorders>
            <w:shd w:val="clear" w:color="000000" w:fill="FFFF99"/>
            <w:vAlign w:val="center"/>
            <w:hideMark/>
          </w:tcPr>
          <w:p w14:paraId="38B6985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50000A6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0,67</w:t>
            </w:r>
          </w:p>
        </w:tc>
        <w:tc>
          <w:tcPr>
            <w:tcW w:w="817" w:type="dxa"/>
            <w:tcBorders>
              <w:top w:val="nil"/>
              <w:left w:val="nil"/>
              <w:bottom w:val="single" w:sz="4" w:space="0" w:color="C0C0C0"/>
              <w:right w:val="single" w:sz="4" w:space="0" w:color="C0C0C0"/>
            </w:tcBorders>
            <w:shd w:val="clear" w:color="000000" w:fill="FFFF99"/>
            <w:vAlign w:val="center"/>
            <w:hideMark/>
          </w:tcPr>
          <w:p w14:paraId="2C9B79A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0,89</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639758B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2,39</w:t>
            </w:r>
          </w:p>
        </w:tc>
        <w:tc>
          <w:tcPr>
            <w:tcW w:w="817" w:type="dxa"/>
            <w:tcBorders>
              <w:top w:val="nil"/>
              <w:left w:val="nil"/>
              <w:bottom w:val="single" w:sz="4" w:space="0" w:color="C0C0C0"/>
              <w:right w:val="single" w:sz="4" w:space="0" w:color="C0C0C0"/>
            </w:tcBorders>
            <w:shd w:val="clear" w:color="000000" w:fill="FFFF99"/>
            <w:vAlign w:val="center"/>
            <w:hideMark/>
          </w:tcPr>
          <w:p w14:paraId="4032EB73"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0,98</w:t>
            </w:r>
          </w:p>
        </w:tc>
        <w:tc>
          <w:tcPr>
            <w:tcW w:w="817" w:type="dxa"/>
            <w:tcBorders>
              <w:top w:val="nil"/>
              <w:left w:val="nil"/>
              <w:bottom w:val="single" w:sz="4" w:space="0" w:color="C0C0C0"/>
              <w:right w:val="single" w:sz="4" w:space="0" w:color="C0C0C0"/>
            </w:tcBorders>
            <w:shd w:val="clear" w:color="000000" w:fill="FFFF99"/>
            <w:vAlign w:val="center"/>
            <w:hideMark/>
          </w:tcPr>
          <w:p w14:paraId="7C7F707E"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400B8A2F"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0,65</w:t>
            </w:r>
          </w:p>
        </w:tc>
        <w:tc>
          <w:tcPr>
            <w:tcW w:w="721" w:type="dxa"/>
            <w:tcBorders>
              <w:top w:val="nil"/>
              <w:left w:val="nil"/>
              <w:bottom w:val="single" w:sz="4" w:space="0" w:color="C0C0C0"/>
              <w:right w:val="single" w:sz="4" w:space="0" w:color="C0C0C0"/>
            </w:tcBorders>
            <w:shd w:val="clear" w:color="000000" w:fill="FFFF99"/>
            <w:vAlign w:val="center"/>
            <w:hideMark/>
          </w:tcPr>
          <w:p w14:paraId="15C10305"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0,76</w:t>
            </w:r>
          </w:p>
        </w:tc>
      </w:tr>
      <w:tr w:rsidR="00CE6986" w:rsidRPr="00CE6986" w14:paraId="39BDD979"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40C63A49"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6.6</w:t>
            </w:r>
          </w:p>
        </w:tc>
        <w:tc>
          <w:tcPr>
            <w:tcW w:w="5459" w:type="dxa"/>
            <w:tcBorders>
              <w:top w:val="nil"/>
              <w:left w:val="nil"/>
              <w:bottom w:val="single" w:sz="4" w:space="0" w:color="C0C0C0"/>
              <w:right w:val="single" w:sz="4" w:space="0" w:color="C0C0C0"/>
            </w:tcBorders>
            <w:shd w:val="clear" w:color="auto" w:fill="auto"/>
            <w:vAlign w:val="center"/>
            <w:hideMark/>
          </w:tcPr>
          <w:p w14:paraId="0FB6E3A1"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r w:rsidRPr="00CE6986">
              <w:rPr>
                <w:rFonts w:ascii="Tahoma" w:eastAsia="Times New Roman" w:hAnsi="Tahoma" w:cs="Tahoma"/>
                <w:b/>
                <w:bCs/>
                <w:sz w:val="12"/>
                <w:szCs w:val="12"/>
              </w:rPr>
              <w:t>Категория населения № 4.3*:</w:t>
            </w:r>
          </w:p>
        </w:tc>
        <w:tc>
          <w:tcPr>
            <w:tcW w:w="855" w:type="dxa"/>
            <w:tcBorders>
              <w:top w:val="nil"/>
              <w:left w:val="nil"/>
              <w:bottom w:val="single" w:sz="4" w:space="0" w:color="C0C0C0"/>
              <w:right w:val="nil"/>
            </w:tcBorders>
            <w:shd w:val="clear" w:color="auto" w:fill="auto"/>
            <w:vAlign w:val="center"/>
            <w:hideMark/>
          </w:tcPr>
          <w:p w14:paraId="76475A8C"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8" w:type="dxa"/>
            <w:tcBorders>
              <w:top w:val="nil"/>
              <w:left w:val="single" w:sz="12" w:space="0" w:color="C0C0C0"/>
              <w:bottom w:val="single" w:sz="4" w:space="0" w:color="C0C0C0"/>
              <w:right w:val="nil"/>
            </w:tcBorders>
            <w:shd w:val="clear" w:color="auto" w:fill="auto"/>
            <w:vAlign w:val="center"/>
            <w:hideMark/>
          </w:tcPr>
          <w:p w14:paraId="2A699C81"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30A5CD37"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63BE9457"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214DB3E3"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12" w:space="0" w:color="C0C0C0"/>
            </w:tcBorders>
            <w:shd w:val="clear" w:color="auto" w:fill="auto"/>
            <w:vAlign w:val="center"/>
            <w:hideMark/>
          </w:tcPr>
          <w:p w14:paraId="3CFABC9E"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7A22D93A"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25F4927D"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32A4882C"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6D08D3C0"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721" w:type="dxa"/>
            <w:tcBorders>
              <w:top w:val="nil"/>
              <w:left w:val="nil"/>
              <w:bottom w:val="single" w:sz="4" w:space="0" w:color="C0C0C0"/>
              <w:right w:val="nil"/>
            </w:tcBorders>
            <w:shd w:val="clear" w:color="auto" w:fill="auto"/>
            <w:vAlign w:val="center"/>
            <w:hideMark/>
          </w:tcPr>
          <w:p w14:paraId="06B06FCE"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r>
      <w:tr w:rsidR="00CE6986" w:rsidRPr="00CE6986" w14:paraId="25807417"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434CD42B"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6.6.1</w:t>
            </w:r>
          </w:p>
        </w:tc>
        <w:tc>
          <w:tcPr>
            <w:tcW w:w="5459" w:type="dxa"/>
            <w:tcBorders>
              <w:top w:val="nil"/>
              <w:left w:val="nil"/>
              <w:bottom w:val="single" w:sz="4" w:space="0" w:color="C0C0C0"/>
              <w:right w:val="single" w:sz="4" w:space="0" w:color="C0C0C0"/>
            </w:tcBorders>
            <w:shd w:val="clear" w:color="auto" w:fill="auto"/>
            <w:vAlign w:val="center"/>
            <w:hideMark/>
          </w:tcPr>
          <w:p w14:paraId="75744DF5"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Средневзвешенный платеж по данной категории на электрическую энергию</w:t>
            </w:r>
          </w:p>
        </w:tc>
        <w:tc>
          <w:tcPr>
            <w:tcW w:w="855" w:type="dxa"/>
            <w:tcBorders>
              <w:top w:val="nil"/>
              <w:left w:val="nil"/>
              <w:bottom w:val="single" w:sz="4" w:space="0" w:color="C0C0C0"/>
              <w:right w:val="nil"/>
            </w:tcBorders>
            <w:shd w:val="clear" w:color="auto" w:fill="auto"/>
            <w:vAlign w:val="center"/>
            <w:hideMark/>
          </w:tcPr>
          <w:p w14:paraId="09DFB621"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665AC8D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7 075,67</w:t>
            </w:r>
          </w:p>
        </w:tc>
        <w:tc>
          <w:tcPr>
            <w:tcW w:w="817" w:type="dxa"/>
            <w:tcBorders>
              <w:top w:val="nil"/>
              <w:left w:val="nil"/>
              <w:bottom w:val="single" w:sz="4" w:space="0" w:color="C0C0C0"/>
              <w:right w:val="single" w:sz="4" w:space="0" w:color="C0C0C0"/>
            </w:tcBorders>
            <w:shd w:val="clear" w:color="000000" w:fill="FFFF99"/>
            <w:vAlign w:val="center"/>
            <w:hideMark/>
          </w:tcPr>
          <w:p w14:paraId="43D8749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nil"/>
              <w:bottom w:val="single" w:sz="4" w:space="0" w:color="C0C0C0"/>
              <w:right w:val="single" w:sz="4" w:space="0" w:color="C0C0C0"/>
            </w:tcBorders>
            <w:shd w:val="clear" w:color="000000" w:fill="FFFF99"/>
            <w:vAlign w:val="center"/>
            <w:hideMark/>
          </w:tcPr>
          <w:p w14:paraId="61FDA86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nil"/>
              <w:bottom w:val="single" w:sz="4" w:space="0" w:color="C0C0C0"/>
              <w:right w:val="single" w:sz="4" w:space="0" w:color="C0C0C0"/>
            </w:tcBorders>
            <w:shd w:val="clear" w:color="000000" w:fill="FFFF99"/>
            <w:vAlign w:val="center"/>
            <w:hideMark/>
          </w:tcPr>
          <w:p w14:paraId="5B33938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nil"/>
              <w:bottom w:val="single" w:sz="4" w:space="0" w:color="C0C0C0"/>
              <w:right w:val="single" w:sz="4" w:space="0" w:color="C0C0C0"/>
            </w:tcBorders>
            <w:shd w:val="clear" w:color="000000" w:fill="FFFF99"/>
            <w:vAlign w:val="center"/>
            <w:hideMark/>
          </w:tcPr>
          <w:p w14:paraId="64AF566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3 091,67</w:t>
            </w:r>
          </w:p>
        </w:tc>
        <w:tc>
          <w:tcPr>
            <w:tcW w:w="817" w:type="dxa"/>
            <w:tcBorders>
              <w:top w:val="nil"/>
              <w:left w:val="single" w:sz="12" w:space="0" w:color="C0C0C0"/>
              <w:bottom w:val="single" w:sz="4" w:space="0" w:color="C0C0C0"/>
              <w:right w:val="single" w:sz="4" w:space="0" w:color="C0C0C0"/>
            </w:tcBorders>
            <w:shd w:val="clear" w:color="auto" w:fill="auto"/>
            <w:vAlign w:val="center"/>
            <w:hideMark/>
          </w:tcPr>
          <w:p w14:paraId="35931F7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6 718,51</w:t>
            </w:r>
          </w:p>
        </w:tc>
        <w:tc>
          <w:tcPr>
            <w:tcW w:w="817" w:type="dxa"/>
            <w:tcBorders>
              <w:top w:val="nil"/>
              <w:left w:val="nil"/>
              <w:bottom w:val="single" w:sz="4" w:space="0" w:color="C0C0C0"/>
              <w:right w:val="single" w:sz="4" w:space="0" w:color="C0C0C0"/>
            </w:tcBorders>
            <w:shd w:val="clear" w:color="000000" w:fill="FFFF99"/>
            <w:vAlign w:val="center"/>
            <w:hideMark/>
          </w:tcPr>
          <w:p w14:paraId="6829D9FC"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c>
          <w:tcPr>
            <w:tcW w:w="817" w:type="dxa"/>
            <w:tcBorders>
              <w:top w:val="nil"/>
              <w:left w:val="nil"/>
              <w:bottom w:val="single" w:sz="4" w:space="0" w:color="C0C0C0"/>
              <w:right w:val="single" w:sz="4" w:space="0" w:color="C0C0C0"/>
            </w:tcBorders>
            <w:shd w:val="clear" w:color="000000" w:fill="FFFF99"/>
            <w:vAlign w:val="center"/>
            <w:hideMark/>
          </w:tcPr>
          <w:p w14:paraId="289C91A2"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c>
          <w:tcPr>
            <w:tcW w:w="817" w:type="dxa"/>
            <w:tcBorders>
              <w:top w:val="nil"/>
              <w:left w:val="nil"/>
              <w:bottom w:val="single" w:sz="4" w:space="0" w:color="C0C0C0"/>
              <w:right w:val="single" w:sz="4" w:space="0" w:color="C0C0C0"/>
            </w:tcBorders>
            <w:shd w:val="clear" w:color="000000" w:fill="FFFF99"/>
            <w:vAlign w:val="center"/>
            <w:hideMark/>
          </w:tcPr>
          <w:p w14:paraId="198BBBB6"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c>
          <w:tcPr>
            <w:tcW w:w="721" w:type="dxa"/>
            <w:tcBorders>
              <w:top w:val="nil"/>
              <w:left w:val="nil"/>
              <w:bottom w:val="single" w:sz="4" w:space="0" w:color="C0C0C0"/>
              <w:right w:val="single" w:sz="4" w:space="0" w:color="C0C0C0"/>
            </w:tcBorders>
            <w:shd w:val="clear" w:color="000000" w:fill="FFFF99"/>
            <w:vAlign w:val="center"/>
            <w:hideMark/>
          </w:tcPr>
          <w:p w14:paraId="20ACF003"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3 216,67</w:t>
            </w:r>
          </w:p>
        </w:tc>
      </w:tr>
      <w:tr w:rsidR="00CE6986" w:rsidRPr="00CE6986" w14:paraId="4FC8021D"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4BF25765"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6.6.2</w:t>
            </w:r>
          </w:p>
        </w:tc>
        <w:tc>
          <w:tcPr>
            <w:tcW w:w="5459" w:type="dxa"/>
            <w:tcBorders>
              <w:top w:val="nil"/>
              <w:left w:val="nil"/>
              <w:bottom w:val="single" w:sz="4" w:space="0" w:color="C0C0C0"/>
              <w:right w:val="single" w:sz="4" w:space="0" w:color="C0C0C0"/>
            </w:tcBorders>
            <w:shd w:val="clear" w:color="auto" w:fill="auto"/>
            <w:vAlign w:val="center"/>
            <w:hideMark/>
          </w:tcPr>
          <w:p w14:paraId="2B0F8AA5"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Тариф на услуги по передаче электрической энергии</w:t>
            </w:r>
          </w:p>
        </w:tc>
        <w:tc>
          <w:tcPr>
            <w:tcW w:w="855" w:type="dxa"/>
            <w:tcBorders>
              <w:top w:val="nil"/>
              <w:left w:val="nil"/>
              <w:bottom w:val="single" w:sz="4" w:space="0" w:color="C0C0C0"/>
              <w:right w:val="nil"/>
            </w:tcBorders>
            <w:shd w:val="clear" w:color="auto" w:fill="auto"/>
            <w:vAlign w:val="center"/>
            <w:hideMark/>
          </w:tcPr>
          <w:p w14:paraId="0E46A453"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471AC97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69AF8E6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nil"/>
              <w:bottom w:val="single" w:sz="4" w:space="0" w:color="C0C0C0"/>
              <w:right w:val="single" w:sz="4" w:space="0" w:color="C0C0C0"/>
            </w:tcBorders>
            <w:shd w:val="clear" w:color="000000" w:fill="FFFF99"/>
            <w:vAlign w:val="center"/>
            <w:hideMark/>
          </w:tcPr>
          <w:p w14:paraId="0EF6094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nil"/>
              <w:bottom w:val="single" w:sz="4" w:space="0" w:color="C0C0C0"/>
              <w:right w:val="single" w:sz="4" w:space="0" w:color="C0C0C0"/>
            </w:tcBorders>
            <w:shd w:val="clear" w:color="000000" w:fill="FFFF99"/>
            <w:vAlign w:val="center"/>
            <w:hideMark/>
          </w:tcPr>
          <w:p w14:paraId="0FCE2A0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nil"/>
              <w:bottom w:val="single" w:sz="4" w:space="0" w:color="C0C0C0"/>
              <w:right w:val="single" w:sz="4" w:space="0" w:color="C0C0C0"/>
            </w:tcBorders>
            <w:shd w:val="clear" w:color="000000" w:fill="FFFF99"/>
            <w:vAlign w:val="center"/>
            <w:hideMark/>
          </w:tcPr>
          <w:p w14:paraId="732E39F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1 021,02</w:t>
            </w:r>
          </w:p>
        </w:tc>
        <w:tc>
          <w:tcPr>
            <w:tcW w:w="817" w:type="dxa"/>
            <w:tcBorders>
              <w:top w:val="nil"/>
              <w:left w:val="single" w:sz="12" w:space="0" w:color="C0C0C0"/>
              <w:bottom w:val="single" w:sz="4" w:space="0" w:color="C0C0C0"/>
              <w:right w:val="single" w:sz="4" w:space="0" w:color="C0C0C0"/>
            </w:tcBorders>
            <w:shd w:val="clear" w:color="000000" w:fill="CCFFFF"/>
            <w:vAlign w:val="center"/>
            <w:hideMark/>
          </w:tcPr>
          <w:p w14:paraId="4F7264CA"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формула</w:t>
            </w:r>
          </w:p>
        </w:tc>
        <w:tc>
          <w:tcPr>
            <w:tcW w:w="817" w:type="dxa"/>
            <w:tcBorders>
              <w:top w:val="nil"/>
              <w:left w:val="nil"/>
              <w:bottom w:val="single" w:sz="4" w:space="0" w:color="C0C0C0"/>
              <w:right w:val="single" w:sz="4" w:space="0" w:color="C0C0C0"/>
            </w:tcBorders>
            <w:shd w:val="clear" w:color="000000" w:fill="CCFFCC"/>
            <w:vAlign w:val="center"/>
            <w:hideMark/>
          </w:tcPr>
          <w:p w14:paraId="72916BB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c>
          <w:tcPr>
            <w:tcW w:w="817" w:type="dxa"/>
            <w:tcBorders>
              <w:top w:val="nil"/>
              <w:left w:val="nil"/>
              <w:bottom w:val="single" w:sz="4" w:space="0" w:color="C0C0C0"/>
              <w:right w:val="single" w:sz="4" w:space="0" w:color="C0C0C0"/>
            </w:tcBorders>
            <w:shd w:val="clear" w:color="000000" w:fill="CCFFCC"/>
            <w:vAlign w:val="center"/>
            <w:hideMark/>
          </w:tcPr>
          <w:p w14:paraId="4FDEB05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c>
          <w:tcPr>
            <w:tcW w:w="817" w:type="dxa"/>
            <w:tcBorders>
              <w:top w:val="nil"/>
              <w:left w:val="nil"/>
              <w:bottom w:val="single" w:sz="4" w:space="0" w:color="C0C0C0"/>
              <w:right w:val="single" w:sz="4" w:space="0" w:color="C0C0C0"/>
            </w:tcBorders>
            <w:shd w:val="clear" w:color="000000" w:fill="CCFFCC"/>
            <w:vAlign w:val="center"/>
            <w:hideMark/>
          </w:tcPr>
          <w:p w14:paraId="2D1EBCB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c>
          <w:tcPr>
            <w:tcW w:w="721" w:type="dxa"/>
            <w:tcBorders>
              <w:top w:val="nil"/>
              <w:left w:val="nil"/>
              <w:bottom w:val="single" w:sz="4" w:space="0" w:color="C0C0C0"/>
              <w:right w:val="single" w:sz="4" w:space="0" w:color="C0C0C0"/>
            </w:tcBorders>
            <w:shd w:val="clear" w:color="000000" w:fill="CCFFCC"/>
            <w:vAlign w:val="center"/>
            <w:hideMark/>
          </w:tcPr>
          <w:p w14:paraId="0F3A6F2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1 051,41</w:t>
            </w:r>
          </w:p>
        </w:tc>
      </w:tr>
      <w:tr w:rsidR="00CE6986" w:rsidRPr="00CE6986" w14:paraId="57FD794F"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4705FA89"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6.6.3</w:t>
            </w:r>
          </w:p>
        </w:tc>
        <w:tc>
          <w:tcPr>
            <w:tcW w:w="5459" w:type="dxa"/>
            <w:tcBorders>
              <w:top w:val="nil"/>
              <w:left w:val="nil"/>
              <w:bottom w:val="single" w:sz="4" w:space="0" w:color="C0C0C0"/>
              <w:right w:val="single" w:sz="4" w:space="0" w:color="C0C0C0"/>
            </w:tcBorders>
            <w:shd w:val="clear" w:color="auto" w:fill="auto"/>
            <w:vAlign w:val="center"/>
            <w:hideMark/>
          </w:tcPr>
          <w:p w14:paraId="4B69381B"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Полезный отпуск соответствующей категории</w:t>
            </w:r>
          </w:p>
        </w:tc>
        <w:tc>
          <w:tcPr>
            <w:tcW w:w="855" w:type="dxa"/>
            <w:tcBorders>
              <w:top w:val="nil"/>
              <w:left w:val="nil"/>
              <w:bottom w:val="single" w:sz="4" w:space="0" w:color="C0C0C0"/>
              <w:right w:val="nil"/>
            </w:tcBorders>
            <w:shd w:val="clear" w:color="auto" w:fill="auto"/>
            <w:vAlign w:val="center"/>
            <w:hideMark/>
          </w:tcPr>
          <w:p w14:paraId="1E9A3196"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1C6D0FCD"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6,93</w:t>
            </w:r>
          </w:p>
        </w:tc>
        <w:tc>
          <w:tcPr>
            <w:tcW w:w="817" w:type="dxa"/>
            <w:tcBorders>
              <w:top w:val="nil"/>
              <w:left w:val="nil"/>
              <w:bottom w:val="single" w:sz="4" w:space="0" w:color="C0C0C0"/>
              <w:right w:val="single" w:sz="4" w:space="0" w:color="C0C0C0"/>
            </w:tcBorders>
            <w:shd w:val="clear" w:color="000000" w:fill="FFFF99"/>
            <w:vAlign w:val="center"/>
            <w:hideMark/>
          </w:tcPr>
          <w:p w14:paraId="1F03E9D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742DAF32"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17A6FAD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4,18</w:t>
            </w:r>
          </w:p>
        </w:tc>
        <w:tc>
          <w:tcPr>
            <w:tcW w:w="817" w:type="dxa"/>
            <w:tcBorders>
              <w:top w:val="nil"/>
              <w:left w:val="nil"/>
              <w:bottom w:val="single" w:sz="4" w:space="0" w:color="C0C0C0"/>
              <w:right w:val="single" w:sz="4" w:space="0" w:color="C0C0C0"/>
            </w:tcBorders>
            <w:shd w:val="clear" w:color="000000" w:fill="FFFF99"/>
            <w:vAlign w:val="center"/>
            <w:hideMark/>
          </w:tcPr>
          <w:p w14:paraId="7BF0DBE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2,75</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6230D45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6,39</w:t>
            </w:r>
          </w:p>
        </w:tc>
        <w:tc>
          <w:tcPr>
            <w:tcW w:w="817" w:type="dxa"/>
            <w:tcBorders>
              <w:top w:val="nil"/>
              <w:left w:val="nil"/>
              <w:bottom w:val="single" w:sz="4" w:space="0" w:color="C0C0C0"/>
              <w:right w:val="single" w:sz="4" w:space="0" w:color="C0C0C0"/>
            </w:tcBorders>
            <w:shd w:val="clear" w:color="000000" w:fill="FFFF99"/>
            <w:vAlign w:val="center"/>
            <w:hideMark/>
          </w:tcPr>
          <w:p w14:paraId="064E8957"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0DF77486"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2,08</w:t>
            </w:r>
          </w:p>
        </w:tc>
        <w:tc>
          <w:tcPr>
            <w:tcW w:w="817" w:type="dxa"/>
            <w:tcBorders>
              <w:top w:val="nil"/>
              <w:left w:val="nil"/>
              <w:bottom w:val="single" w:sz="4" w:space="0" w:color="C0C0C0"/>
              <w:right w:val="single" w:sz="4" w:space="0" w:color="C0C0C0"/>
            </w:tcBorders>
            <w:shd w:val="clear" w:color="000000" w:fill="FFFF99"/>
            <w:vAlign w:val="center"/>
            <w:hideMark/>
          </w:tcPr>
          <w:p w14:paraId="693DE8B5"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1,12</w:t>
            </w:r>
          </w:p>
        </w:tc>
        <w:tc>
          <w:tcPr>
            <w:tcW w:w="721" w:type="dxa"/>
            <w:tcBorders>
              <w:top w:val="nil"/>
              <w:left w:val="nil"/>
              <w:bottom w:val="single" w:sz="4" w:space="0" w:color="C0C0C0"/>
              <w:right w:val="single" w:sz="4" w:space="0" w:color="C0C0C0"/>
            </w:tcBorders>
            <w:shd w:val="clear" w:color="000000" w:fill="FFFF99"/>
            <w:vAlign w:val="center"/>
            <w:hideMark/>
          </w:tcPr>
          <w:p w14:paraId="07155228"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3,19</w:t>
            </w:r>
          </w:p>
        </w:tc>
      </w:tr>
      <w:tr w:rsidR="00CE6986" w:rsidRPr="00CE6986" w14:paraId="21D129F0"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3223AF0E"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6.7</w:t>
            </w:r>
          </w:p>
        </w:tc>
        <w:tc>
          <w:tcPr>
            <w:tcW w:w="5459" w:type="dxa"/>
            <w:tcBorders>
              <w:top w:val="nil"/>
              <w:left w:val="nil"/>
              <w:bottom w:val="single" w:sz="4" w:space="0" w:color="C0C0C0"/>
              <w:right w:val="single" w:sz="4" w:space="0" w:color="C0C0C0"/>
            </w:tcBorders>
            <w:shd w:val="clear" w:color="auto" w:fill="auto"/>
            <w:vAlign w:val="center"/>
            <w:hideMark/>
          </w:tcPr>
          <w:p w14:paraId="1DFF8062"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r w:rsidRPr="00CE6986">
              <w:rPr>
                <w:rFonts w:ascii="Tahoma" w:eastAsia="Times New Roman" w:hAnsi="Tahoma" w:cs="Tahoma"/>
                <w:b/>
                <w:bCs/>
                <w:sz w:val="12"/>
                <w:szCs w:val="12"/>
              </w:rPr>
              <w:t>Категория населения № 4.4*:</w:t>
            </w:r>
          </w:p>
        </w:tc>
        <w:tc>
          <w:tcPr>
            <w:tcW w:w="855" w:type="dxa"/>
            <w:tcBorders>
              <w:top w:val="nil"/>
              <w:left w:val="nil"/>
              <w:bottom w:val="single" w:sz="4" w:space="0" w:color="C0C0C0"/>
              <w:right w:val="nil"/>
            </w:tcBorders>
            <w:shd w:val="clear" w:color="auto" w:fill="auto"/>
            <w:vAlign w:val="center"/>
            <w:hideMark/>
          </w:tcPr>
          <w:p w14:paraId="6DECF056"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8" w:type="dxa"/>
            <w:tcBorders>
              <w:top w:val="nil"/>
              <w:left w:val="single" w:sz="12" w:space="0" w:color="C0C0C0"/>
              <w:bottom w:val="single" w:sz="4" w:space="0" w:color="C0C0C0"/>
              <w:right w:val="nil"/>
            </w:tcBorders>
            <w:shd w:val="clear" w:color="auto" w:fill="auto"/>
            <w:vAlign w:val="center"/>
            <w:hideMark/>
          </w:tcPr>
          <w:p w14:paraId="35CD110C"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1713D24D"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6E779EC0"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7E12103A"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12" w:space="0" w:color="C0C0C0"/>
            </w:tcBorders>
            <w:shd w:val="clear" w:color="auto" w:fill="auto"/>
            <w:vAlign w:val="center"/>
            <w:hideMark/>
          </w:tcPr>
          <w:p w14:paraId="1605713E"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69D607DA"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52F8161A"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1274D078"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266E4A16"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721" w:type="dxa"/>
            <w:tcBorders>
              <w:top w:val="nil"/>
              <w:left w:val="nil"/>
              <w:bottom w:val="single" w:sz="4" w:space="0" w:color="C0C0C0"/>
              <w:right w:val="nil"/>
            </w:tcBorders>
            <w:shd w:val="clear" w:color="auto" w:fill="auto"/>
            <w:vAlign w:val="center"/>
            <w:hideMark/>
          </w:tcPr>
          <w:p w14:paraId="701CF433"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r>
      <w:tr w:rsidR="00CE6986" w:rsidRPr="00CE6986" w14:paraId="248F549D"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704294C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6.7.1</w:t>
            </w:r>
          </w:p>
        </w:tc>
        <w:tc>
          <w:tcPr>
            <w:tcW w:w="5459" w:type="dxa"/>
            <w:tcBorders>
              <w:top w:val="nil"/>
              <w:left w:val="nil"/>
              <w:bottom w:val="single" w:sz="4" w:space="0" w:color="C0C0C0"/>
              <w:right w:val="single" w:sz="4" w:space="0" w:color="C0C0C0"/>
            </w:tcBorders>
            <w:shd w:val="clear" w:color="auto" w:fill="auto"/>
            <w:vAlign w:val="center"/>
            <w:hideMark/>
          </w:tcPr>
          <w:p w14:paraId="4551B5A3"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Средневзвешенный платеж по данной категории на электрическую энергию</w:t>
            </w:r>
          </w:p>
        </w:tc>
        <w:tc>
          <w:tcPr>
            <w:tcW w:w="855" w:type="dxa"/>
            <w:tcBorders>
              <w:top w:val="nil"/>
              <w:left w:val="nil"/>
              <w:bottom w:val="single" w:sz="4" w:space="0" w:color="C0C0C0"/>
              <w:right w:val="nil"/>
            </w:tcBorders>
            <w:shd w:val="clear" w:color="auto" w:fill="auto"/>
            <w:vAlign w:val="center"/>
            <w:hideMark/>
          </w:tcPr>
          <w:p w14:paraId="6AB1FC10"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491FE77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7 104,33</w:t>
            </w:r>
          </w:p>
        </w:tc>
        <w:tc>
          <w:tcPr>
            <w:tcW w:w="817" w:type="dxa"/>
            <w:tcBorders>
              <w:top w:val="nil"/>
              <w:left w:val="nil"/>
              <w:bottom w:val="single" w:sz="4" w:space="0" w:color="C0C0C0"/>
              <w:right w:val="single" w:sz="4" w:space="0" w:color="C0C0C0"/>
            </w:tcBorders>
            <w:shd w:val="clear" w:color="000000" w:fill="FFFF99"/>
            <w:vAlign w:val="center"/>
            <w:hideMark/>
          </w:tcPr>
          <w:p w14:paraId="67FF075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3DCA336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1123E91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nil"/>
              <w:bottom w:val="single" w:sz="4" w:space="0" w:color="C0C0C0"/>
              <w:right w:val="single" w:sz="4" w:space="0" w:color="C0C0C0"/>
            </w:tcBorders>
            <w:shd w:val="clear" w:color="000000" w:fill="FFFF99"/>
            <w:vAlign w:val="center"/>
            <w:hideMark/>
          </w:tcPr>
          <w:p w14:paraId="29B1E0F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4 416,67</w:t>
            </w:r>
          </w:p>
        </w:tc>
        <w:tc>
          <w:tcPr>
            <w:tcW w:w="817" w:type="dxa"/>
            <w:tcBorders>
              <w:top w:val="nil"/>
              <w:left w:val="single" w:sz="12" w:space="0" w:color="C0C0C0"/>
              <w:bottom w:val="single" w:sz="4" w:space="0" w:color="C0C0C0"/>
              <w:right w:val="single" w:sz="4" w:space="0" w:color="C0C0C0"/>
            </w:tcBorders>
            <w:shd w:val="clear" w:color="auto" w:fill="auto"/>
            <w:vAlign w:val="center"/>
            <w:hideMark/>
          </w:tcPr>
          <w:p w14:paraId="280F18E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7 230,70</w:t>
            </w:r>
          </w:p>
        </w:tc>
        <w:tc>
          <w:tcPr>
            <w:tcW w:w="817" w:type="dxa"/>
            <w:tcBorders>
              <w:top w:val="nil"/>
              <w:left w:val="nil"/>
              <w:bottom w:val="single" w:sz="4" w:space="0" w:color="C0C0C0"/>
              <w:right w:val="single" w:sz="4" w:space="0" w:color="C0C0C0"/>
            </w:tcBorders>
            <w:shd w:val="clear" w:color="000000" w:fill="FFFF99"/>
            <w:vAlign w:val="center"/>
            <w:hideMark/>
          </w:tcPr>
          <w:p w14:paraId="663B14DB"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817" w:type="dxa"/>
            <w:tcBorders>
              <w:top w:val="nil"/>
              <w:left w:val="nil"/>
              <w:bottom w:val="single" w:sz="4" w:space="0" w:color="C0C0C0"/>
              <w:right w:val="single" w:sz="4" w:space="0" w:color="C0C0C0"/>
            </w:tcBorders>
            <w:shd w:val="clear" w:color="000000" w:fill="FFFF99"/>
            <w:vAlign w:val="center"/>
            <w:hideMark/>
          </w:tcPr>
          <w:p w14:paraId="039C0595"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817" w:type="dxa"/>
            <w:tcBorders>
              <w:top w:val="nil"/>
              <w:left w:val="nil"/>
              <w:bottom w:val="single" w:sz="4" w:space="0" w:color="C0C0C0"/>
              <w:right w:val="single" w:sz="4" w:space="0" w:color="C0C0C0"/>
            </w:tcBorders>
            <w:shd w:val="clear" w:color="000000" w:fill="FFFF99"/>
            <w:vAlign w:val="center"/>
            <w:hideMark/>
          </w:tcPr>
          <w:p w14:paraId="138EC773"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c>
          <w:tcPr>
            <w:tcW w:w="721" w:type="dxa"/>
            <w:tcBorders>
              <w:top w:val="nil"/>
              <w:left w:val="nil"/>
              <w:bottom w:val="single" w:sz="4" w:space="0" w:color="C0C0C0"/>
              <w:right w:val="single" w:sz="4" w:space="0" w:color="C0C0C0"/>
            </w:tcBorders>
            <w:shd w:val="clear" w:color="000000" w:fill="FFFF99"/>
            <w:vAlign w:val="center"/>
            <w:hideMark/>
          </w:tcPr>
          <w:p w14:paraId="67864198" w14:textId="77777777" w:rsidR="00CE6986" w:rsidRPr="00CE6986" w:rsidRDefault="00CE6986" w:rsidP="00CE6986">
            <w:pPr>
              <w:spacing w:after="0" w:line="240" w:lineRule="auto"/>
              <w:jc w:val="right"/>
              <w:rPr>
                <w:rFonts w:ascii="Calibri" w:eastAsia="Times New Roman" w:hAnsi="Calibri" w:cs="Tahoma"/>
                <w:sz w:val="12"/>
                <w:szCs w:val="12"/>
              </w:rPr>
            </w:pPr>
            <w:r w:rsidRPr="00CE6986">
              <w:rPr>
                <w:rFonts w:ascii="Calibri" w:eastAsia="Times New Roman" w:hAnsi="Calibri" w:cs="Tahoma"/>
                <w:sz w:val="12"/>
                <w:szCs w:val="12"/>
              </w:rPr>
              <w:t>4 591,67</w:t>
            </w:r>
          </w:p>
        </w:tc>
      </w:tr>
      <w:tr w:rsidR="00CE6986" w:rsidRPr="00CE6986" w14:paraId="0E4D732D"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29ADD032"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6.7.2</w:t>
            </w:r>
          </w:p>
        </w:tc>
        <w:tc>
          <w:tcPr>
            <w:tcW w:w="5459" w:type="dxa"/>
            <w:tcBorders>
              <w:top w:val="nil"/>
              <w:left w:val="nil"/>
              <w:bottom w:val="single" w:sz="4" w:space="0" w:color="C0C0C0"/>
              <w:right w:val="single" w:sz="4" w:space="0" w:color="C0C0C0"/>
            </w:tcBorders>
            <w:shd w:val="clear" w:color="auto" w:fill="auto"/>
            <w:vAlign w:val="center"/>
            <w:hideMark/>
          </w:tcPr>
          <w:p w14:paraId="0C18DABF"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Тариф на услуги по передаче электрической энергии</w:t>
            </w:r>
          </w:p>
        </w:tc>
        <w:tc>
          <w:tcPr>
            <w:tcW w:w="855" w:type="dxa"/>
            <w:tcBorders>
              <w:top w:val="nil"/>
              <w:left w:val="nil"/>
              <w:bottom w:val="single" w:sz="4" w:space="0" w:color="C0C0C0"/>
              <w:right w:val="nil"/>
            </w:tcBorders>
            <w:shd w:val="clear" w:color="auto" w:fill="auto"/>
            <w:vAlign w:val="center"/>
            <w:hideMark/>
          </w:tcPr>
          <w:p w14:paraId="308C76ED"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17BB3C0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04FA17B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096D363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3DC5377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nil"/>
              <w:bottom w:val="single" w:sz="4" w:space="0" w:color="C0C0C0"/>
              <w:right w:val="single" w:sz="4" w:space="0" w:color="C0C0C0"/>
            </w:tcBorders>
            <w:shd w:val="clear" w:color="000000" w:fill="FFFF99"/>
            <w:vAlign w:val="center"/>
            <w:hideMark/>
          </w:tcPr>
          <w:p w14:paraId="51EEA50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2 206,31</w:t>
            </w:r>
          </w:p>
        </w:tc>
        <w:tc>
          <w:tcPr>
            <w:tcW w:w="817" w:type="dxa"/>
            <w:tcBorders>
              <w:top w:val="nil"/>
              <w:left w:val="single" w:sz="12" w:space="0" w:color="C0C0C0"/>
              <w:bottom w:val="single" w:sz="4" w:space="0" w:color="C0C0C0"/>
              <w:right w:val="single" w:sz="4" w:space="0" w:color="C0C0C0"/>
            </w:tcBorders>
            <w:shd w:val="clear" w:color="000000" w:fill="CCFFFF"/>
            <w:vAlign w:val="center"/>
            <w:hideMark/>
          </w:tcPr>
          <w:p w14:paraId="4B3CF519"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формула</w:t>
            </w:r>
          </w:p>
        </w:tc>
        <w:tc>
          <w:tcPr>
            <w:tcW w:w="817" w:type="dxa"/>
            <w:tcBorders>
              <w:top w:val="nil"/>
              <w:left w:val="nil"/>
              <w:bottom w:val="single" w:sz="4" w:space="0" w:color="C0C0C0"/>
              <w:right w:val="single" w:sz="4" w:space="0" w:color="C0C0C0"/>
            </w:tcBorders>
            <w:shd w:val="clear" w:color="000000" w:fill="CCFFCC"/>
            <w:vAlign w:val="center"/>
            <w:hideMark/>
          </w:tcPr>
          <w:p w14:paraId="7C93A2D6"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817" w:type="dxa"/>
            <w:tcBorders>
              <w:top w:val="nil"/>
              <w:left w:val="nil"/>
              <w:bottom w:val="single" w:sz="4" w:space="0" w:color="C0C0C0"/>
              <w:right w:val="single" w:sz="4" w:space="0" w:color="C0C0C0"/>
            </w:tcBorders>
            <w:shd w:val="clear" w:color="000000" w:fill="CCFFCC"/>
            <w:vAlign w:val="center"/>
            <w:hideMark/>
          </w:tcPr>
          <w:p w14:paraId="46DAD50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817" w:type="dxa"/>
            <w:tcBorders>
              <w:top w:val="nil"/>
              <w:left w:val="nil"/>
              <w:bottom w:val="single" w:sz="4" w:space="0" w:color="C0C0C0"/>
              <w:right w:val="single" w:sz="4" w:space="0" w:color="C0C0C0"/>
            </w:tcBorders>
            <w:shd w:val="clear" w:color="000000" w:fill="CCFFCC"/>
            <w:vAlign w:val="center"/>
            <w:hideMark/>
          </w:tcPr>
          <w:p w14:paraId="542ADC3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c>
          <w:tcPr>
            <w:tcW w:w="721" w:type="dxa"/>
            <w:tcBorders>
              <w:top w:val="nil"/>
              <w:left w:val="nil"/>
              <w:bottom w:val="single" w:sz="4" w:space="0" w:color="C0C0C0"/>
              <w:right w:val="single" w:sz="4" w:space="0" w:color="C0C0C0"/>
            </w:tcBorders>
            <w:shd w:val="clear" w:color="000000" w:fill="CCFFCC"/>
            <w:vAlign w:val="center"/>
            <w:hideMark/>
          </w:tcPr>
          <w:p w14:paraId="0B4FC537"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2 426,41</w:t>
            </w:r>
          </w:p>
        </w:tc>
      </w:tr>
      <w:tr w:rsidR="00CE6986" w:rsidRPr="00CE6986" w14:paraId="0C60211D"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4C482E8F"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6.7.3</w:t>
            </w:r>
          </w:p>
        </w:tc>
        <w:tc>
          <w:tcPr>
            <w:tcW w:w="5459" w:type="dxa"/>
            <w:tcBorders>
              <w:top w:val="nil"/>
              <w:left w:val="nil"/>
              <w:bottom w:val="single" w:sz="4" w:space="0" w:color="C0C0C0"/>
              <w:right w:val="single" w:sz="4" w:space="0" w:color="C0C0C0"/>
            </w:tcBorders>
            <w:shd w:val="clear" w:color="auto" w:fill="auto"/>
            <w:vAlign w:val="center"/>
            <w:hideMark/>
          </w:tcPr>
          <w:p w14:paraId="082EFA0C"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Полезный отпуск соответствующей категории</w:t>
            </w:r>
          </w:p>
        </w:tc>
        <w:tc>
          <w:tcPr>
            <w:tcW w:w="855" w:type="dxa"/>
            <w:tcBorders>
              <w:top w:val="nil"/>
              <w:left w:val="nil"/>
              <w:bottom w:val="single" w:sz="4" w:space="0" w:color="C0C0C0"/>
              <w:right w:val="nil"/>
            </w:tcBorders>
            <w:shd w:val="clear" w:color="auto" w:fill="auto"/>
            <w:vAlign w:val="center"/>
            <w:hideMark/>
          </w:tcPr>
          <w:p w14:paraId="0D3B4686"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360D43F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3,22</w:t>
            </w:r>
          </w:p>
        </w:tc>
        <w:tc>
          <w:tcPr>
            <w:tcW w:w="817" w:type="dxa"/>
            <w:tcBorders>
              <w:top w:val="nil"/>
              <w:left w:val="nil"/>
              <w:bottom w:val="single" w:sz="4" w:space="0" w:color="C0C0C0"/>
              <w:right w:val="single" w:sz="4" w:space="0" w:color="C0C0C0"/>
            </w:tcBorders>
            <w:shd w:val="clear" w:color="000000" w:fill="FFFF99"/>
            <w:vAlign w:val="center"/>
            <w:hideMark/>
          </w:tcPr>
          <w:p w14:paraId="35F4566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0,31</w:t>
            </w:r>
          </w:p>
        </w:tc>
        <w:tc>
          <w:tcPr>
            <w:tcW w:w="817" w:type="dxa"/>
            <w:tcBorders>
              <w:top w:val="nil"/>
              <w:left w:val="nil"/>
              <w:bottom w:val="single" w:sz="4" w:space="0" w:color="C0C0C0"/>
              <w:right w:val="single" w:sz="4" w:space="0" w:color="C0C0C0"/>
            </w:tcBorders>
            <w:shd w:val="clear" w:color="000000" w:fill="FFFF99"/>
            <w:vAlign w:val="center"/>
            <w:hideMark/>
          </w:tcPr>
          <w:p w14:paraId="79A3B62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18902FB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1,95</w:t>
            </w:r>
          </w:p>
        </w:tc>
        <w:tc>
          <w:tcPr>
            <w:tcW w:w="817" w:type="dxa"/>
            <w:tcBorders>
              <w:top w:val="nil"/>
              <w:left w:val="nil"/>
              <w:bottom w:val="single" w:sz="4" w:space="0" w:color="C0C0C0"/>
              <w:right w:val="single" w:sz="4" w:space="0" w:color="C0C0C0"/>
            </w:tcBorders>
            <w:shd w:val="clear" w:color="000000" w:fill="FFFF99"/>
            <w:vAlign w:val="center"/>
            <w:hideMark/>
          </w:tcPr>
          <w:p w14:paraId="6E82693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0,97</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1C0C8ED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2,98</w:t>
            </w:r>
          </w:p>
        </w:tc>
        <w:tc>
          <w:tcPr>
            <w:tcW w:w="817" w:type="dxa"/>
            <w:tcBorders>
              <w:top w:val="nil"/>
              <w:left w:val="nil"/>
              <w:bottom w:val="single" w:sz="4" w:space="0" w:color="C0C0C0"/>
              <w:right w:val="single" w:sz="4" w:space="0" w:color="C0C0C0"/>
            </w:tcBorders>
            <w:shd w:val="clear" w:color="000000" w:fill="FFFF99"/>
            <w:vAlign w:val="center"/>
            <w:hideMark/>
          </w:tcPr>
          <w:p w14:paraId="28CFEEB9"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0,29</w:t>
            </w:r>
          </w:p>
        </w:tc>
        <w:tc>
          <w:tcPr>
            <w:tcW w:w="817" w:type="dxa"/>
            <w:tcBorders>
              <w:top w:val="nil"/>
              <w:left w:val="nil"/>
              <w:bottom w:val="single" w:sz="4" w:space="0" w:color="C0C0C0"/>
              <w:right w:val="single" w:sz="4" w:space="0" w:color="C0C0C0"/>
            </w:tcBorders>
            <w:shd w:val="clear" w:color="000000" w:fill="FFFF99"/>
            <w:vAlign w:val="center"/>
            <w:hideMark/>
          </w:tcPr>
          <w:p w14:paraId="4C060047"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1D45922A"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1,79</w:t>
            </w:r>
          </w:p>
        </w:tc>
        <w:tc>
          <w:tcPr>
            <w:tcW w:w="721" w:type="dxa"/>
            <w:tcBorders>
              <w:top w:val="nil"/>
              <w:left w:val="nil"/>
              <w:bottom w:val="single" w:sz="4" w:space="0" w:color="C0C0C0"/>
              <w:right w:val="single" w:sz="4" w:space="0" w:color="C0C0C0"/>
            </w:tcBorders>
            <w:shd w:val="clear" w:color="000000" w:fill="FFFF99"/>
            <w:vAlign w:val="center"/>
            <w:hideMark/>
          </w:tcPr>
          <w:p w14:paraId="11051E17" w14:textId="77777777" w:rsidR="00CE6986" w:rsidRPr="00CE6986" w:rsidRDefault="00CE6986" w:rsidP="00CE6986">
            <w:pPr>
              <w:spacing w:after="0" w:line="240" w:lineRule="auto"/>
              <w:jc w:val="right"/>
              <w:rPr>
                <w:rFonts w:ascii="Calibri" w:eastAsia="Times New Roman" w:hAnsi="Calibri" w:cs="Tahoma"/>
                <w:color w:val="0070C0"/>
                <w:sz w:val="12"/>
                <w:szCs w:val="12"/>
              </w:rPr>
            </w:pPr>
            <w:r w:rsidRPr="00CE6986">
              <w:rPr>
                <w:rFonts w:ascii="Calibri" w:eastAsia="Times New Roman" w:hAnsi="Calibri" w:cs="Tahoma"/>
                <w:color w:val="0070C0"/>
                <w:sz w:val="12"/>
                <w:szCs w:val="12"/>
              </w:rPr>
              <w:t>0,90</w:t>
            </w:r>
          </w:p>
        </w:tc>
      </w:tr>
      <w:tr w:rsidR="00CE6986" w:rsidRPr="00CE6986" w14:paraId="6DEB92CF"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5EE31752"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6.8</w:t>
            </w:r>
          </w:p>
        </w:tc>
        <w:tc>
          <w:tcPr>
            <w:tcW w:w="5459" w:type="dxa"/>
            <w:tcBorders>
              <w:top w:val="nil"/>
              <w:left w:val="nil"/>
              <w:bottom w:val="single" w:sz="4" w:space="0" w:color="C0C0C0"/>
              <w:right w:val="single" w:sz="4" w:space="0" w:color="C0C0C0"/>
            </w:tcBorders>
            <w:shd w:val="clear" w:color="auto" w:fill="auto"/>
            <w:vAlign w:val="center"/>
            <w:hideMark/>
          </w:tcPr>
          <w:p w14:paraId="4902910F" w14:textId="77777777" w:rsidR="00CE6986" w:rsidRPr="00CE6986" w:rsidRDefault="00CE6986" w:rsidP="00CE6986">
            <w:pPr>
              <w:spacing w:after="0" w:line="240" w:lineRule="auto"/>
              <w:ind w:firstLineChars="100" w:firstLine="120"/>
              <w:rPr>
                <w:rFonts w:ascii="Tahoma" w:eastAsia="Times New Roman" w:hAnsi="Tahoma" w:cs="Tahoma"/>
                <w:b/>
                <w:bCs/>
                <w:sz w:val="12"/>
                <w:szCs w:val="12"/>
              </w:rPr>
            </w:pPr>
            <w:r w:rsidRPr="00CE6986">
              <w:rPr>
                <w:rFonts w:ascii="Tahoma" w:eastAsia="Times New Roman" w:hAnsi="Tahoma" w:cs="Tahoma"/>
                <w:b/>
                <w:bCs/>
                <w:sz w:val="12"/>
                <w:szCs w:val="12"/>
              </w:rPr>
              <w:t>Категория населения № 4.5*:</w:t>
            </w:r>
          </w:p>
        </w:tc>
        <w:tc>
          <w:tcPr>
            <w:tcW w:w="855" w:type="dxa"/>
            <w:tcBorders>
              <w:top w:val="nil"/>
              <w:left w:val="nil"/>
              <w:bottom w:val="single" w:sz="4" w:space="0" w:color="C0C0C0"/>
              <w:right w:val="nil"/>
            </w:tcBorders>
            <w:shd w:val="clear" w:color="auto" w:fill="auto"/>
            <w:vAlign w:val="center"/>
            <w:hideMark/>
          </w:tcPr>
          <w:p w14:paraId="0283D85A"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8" w:type="dxa"/>
            <w:tcBorders>
              <w:top w:val="nil"/>
              <w:left w:val="single" w:sz="12" w:space="0" w:color="C0C0C0"/>
              <w:bottom w:val="single" w:sz="4" w:space="0" w:color="C0C0C0"/>
              <w:right w:val="nil"/>
            </w:tcBorders>
            <w:shd w:val="clear" w:color="auto" w:fill="auto"/>
            <w:vAlign w:val="center"/>
            <w:hideMark/>
          </w:tcPr>
          <w:p w14:paraId="170F9764"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4C2F8EA1"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577F82EA"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nil"/>
            </w:tcBorders>
            <w:shd w:val="clear" w:color="auto" w:fill="auto"/>
            <w:vAlign w:val="center"/>
            <w:hideMark/>
          </w:tcPr>
          <w:p w14:paraId="51CE2F56"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12" w:space="0" w:color="C0C0C0"/>
            </w:tcBorders>
            <w:shd w:val="clear" w:color="auto" w:fill="auto"/>
            <w:vAlign w:val="center"/>
            <w:hideMark/>
          </w:tcPr>
          <w:p w14:paraId="6DFAD865"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4B4C98F2" w14:textId="77777777" w:rsidR="00CE6986" w:rsidRPr="00CE6986" w:rsidRDefault="00CE6986" w:rsidP="00CE6986">
            <w:pPr>
              <w:spacing w:after="0" w:line="240" w:lineRule="auto"/>
              <w:jc w:val="right"/>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5494584D"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5A0C5A63"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817" w:type="dxa"/>
            <w:tcBorders>
              <w:top w:val="nil"/>
              <w:left w:val="nil"/>
              <w:bottom w:val="single" w:sz="4" w:space="0" w:color="C0C0C0"/>
              <w:right w:val="single" w:sz="4" w:space="0" w:color="C0C0C0"/>
            </w:tcBorders>
            <w:shd w:val="clear" w:color="auto" w:fill="auto"/>
            <w:vAlign w:val="center"/>
            <w:hideMark/>
          </w:tcPr>
          <w:p w14:paraId="26F46EB2"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c>
          <w:tcPr>
            <w:tcW w:w="721" w:type="dxa"/>
            <w:tcBorders>
              <w:top w:val="nil"/>
              <w:left w:val="nil"/>
              <w:bottom w:val="single" w:sz="4" w:space="0" w:color="C0C0C0"/>
              <w:right w:val="nil"/>
            </w:tcBorders>
            <w:shd w:val="clear" w:color="auto" w:fill="auto"/>
            <w:vAlign w:val="center"/>
            <w:hideMark/>
          </w:tcPr>
          <w:p w14:paraId="0A475744" w14:textId="77777777" w:rsidR="00CE6986" w:rsidRPr="00CE6986" w:rsidRDefault="00CE6986" w:rsidP="00CE6986">
            <w:pPr>
              <w:spacing w:after="0" w:line="240" w:lineRule="auto"/>
              <w:jc w:val="center"/>
              <w:rPr>
                <w:rFonts w:ascii="Tahoma" w:eastAsia="Times New Roman" w:hAnsi="Tahoma" w:cs="Tahoma"/>
                <w:b/>
                <w:bCs/>
                <w:sz w:val="12"/>
                <w:szCs w:val="12"/>
              </w:rPr>
            </w:pPr>
            <w:r w:rsidRPr="00CE6986">
              <w:rPr>
                <w:rFonts w:ascii="Tahoma" w:eastAsia="Times New Roman" w:hAnsi="Tahoma" w:cs="Tahoma"/>
                <w:b/>
                <w:bCs/>
                <w:sz w:val="12"/>
                <w:szCs w:val="12"/>
              </w:rPr>
              <w:t> </w:t>
            </w:r>
          </w:p>
        </w:tc>
      </w:tr>
      <w:tr w:rsidR="00CE6986" w:rsidRPr="00CE6986" w14:paraId="5641ED2A"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016BF781"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6.8.1</w:t>
            </w:r>
          </w:p>
        </w:tc>
        <w:tc>
          <w:tcPr>
            <w:tcW w:w="5459" w:type="dxa"/>
            <w:tcBorders>
              <w:top w:val="nil"/>
              <w:left w:val="nil"/>
              <w:bottom w:val="single" w:sz="4" w:space="0" w:color="C0C0C0"/>
              <w:right w:val="single" w:sz="4" w:space="0" w:color="C0C0C0"/>
            </w:tcBorders>
            <w:shd w:val="clear" w:color="auto" w:fill="auto"/>
            <w:vAlign w:val="center"/>
            <w:hideMark/>
          </w:tcPr>
          <w:p w14:paraId="2602BD59"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Средневзвешенный платеж по данной категории на электрическую энергию</w:t>
            </w:r>
          </w:p>
        </w:tc>
        <w:tc>
          <w:tcPr>
            <w:tcW w:w="855" w:type="dxa"/>
            <w:tcBorders>
              <w:top w:val="nil"/>
              <w:left w:val="nil"/>
              <w:bottom w:val="single" w:sz="4" w:space="0" w:color="C0C0C0"/>
              <w:right w:val="nil"/>
            </w:tcBorders>
            <w:shd w:val="clear" w:color="auto" w:fill="auto"/>
            <w:vAlign w:val="center"/>
            <w:hideMark/>
          </w:tcPr>
          <w:p w14:paraId="5226BCA0"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331F1B6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4B6C304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10846A5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42F1141A"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359D0AA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single" w:sz="12" w:space="0" w:color="C0C0C0"/>
              <w:bottom w:val="single" w:sz="4" w:space="0" w:color="C0C0C0"/>
              <w:right w:val="single" w:sz="4" w:space="0" w:color="C0C0C0"/>
            </w:tcBorders>
            <w:shd w:val="clear" w:color="auto" w:fill="auto"/>
            <w:vAlign w:val="center"/>
            <w:hideMark/>
          </w:tcPr>
          <w:p w14:paraId="64AD8C84"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70F48F7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713107E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0108CE9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721" w:type="dxa"/>
            <w:tcBorders>
              <w:top w:val="nil"/>
              <w:left w:val="nil"/>
              <w:bottom w:val="single" w:sz="4" w:space="0" w:color="C0C0C0"/>
              <w:right w:val="nil"/>
            </w:tcBorders>
            <w:shd w:val="clear" w:color="000000" w:fill="FFFF99"/>
            <w:vAlign w:val="center"/>
            <w:hideMark/>
          </w:tcPr>
          <w:p w14:paraId="49EAF83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r>
      <w:tr w:rsidR="00CE6986" w:rsidRPr="00CE6986" w14:paraId="767B280E"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3A34419F"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6.8.2</w:t>
            </w:r>
          </w:p>
        </w:tc>
        <w:tc>
          <w:tcPr>
            <w:tcW w:w="5459" w:type="dxa"/>
            <w:tcBorders>
              <w:top w:val="nil"/>
              <w:left w:val="nil"/>
              <w:bottom w:val="single" w:sz="4" w:space="0" w:color="C0C0C0"/>
              <w:right w:val="single" w:sz="4" w:space="0" w:color="C0C0C0"/>
            </w:tcBorders>
            <w:shd w:val="clear" w:color="auto" w:fill="auto"/>
            <w:vAlign w:val="center"/>
            <w:hideMark/>
          </w:tcPr>
          <w:p w14:paraId="01C630AE"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Тариф на услуги по передаче электрической энергии</w:t>
            </w:r>
          </w:p>
        </w:tc>
        <w:tc>
          <w:tcPr>
            <w:tcW w:w="855" w:type="dxa"/>
            <w:tcBorders>
              <w:top w:val="nil"/>
              <w:left w:val="nil"/>
              <w:bottom w:val="single" w:sz="4" w:space="0" w:color="C0C0C0"/>
              <w:right w:val="nil"/>
            </w:tcBorders>
            <w:shd w:val="clear" w:color="auto" w:fill="auto"/>
            <w:vAlign w:val="center"/>
            <w:hideMark/>
          </w:tcPr>
          <w:p w14:paraId="2B46345E"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r w:rsidRPr="00CE6986">
              <w:rPr>
                <w:rFonts w:ascii="Tahoma" w:eastAsia="Times New Roman" w:hAnsi="Tahoma" w:cs="Tahoma"/>
                <w:sz w:val="12"/>
                <w:szCs w:val="12"/>
              </w:rPr>
              <w:t>руб</w:t>
            </w:r>
            <w:proofErr w:type="spellEnd"/>
            <w:r w:rsidRPr="00CE6986">
              <w:rPr>
                <w:rFonts w:ascii="Tahoma" w:eastAsia="Times New Roman" w:hAnsi="Tahoma" w:cs="Tahoma"/>
                <w:sz w:val="12"/>
                <w:szCs w:val="12"/>
              </w:rPr>
              <w:t>/</w:t>
            </w:r>
            <w:proofErr w:type="spellStart"/>
            <w:r w:rsidRPr="00CE6986">
              <w:rPr>
                <w:rFonts w:ascii="Tahoma" w:eastAsia="Times New Roman" w:hAnsi="Tahoma" w:cs="Tahoma"/>
                <w:sz w:val="12"/>
                <w:szCs w:val="12"/>
              </w:rPr>
              <w:t>МВт.ч</w:t>
            </w:r>
            <w:proofErr w:type="spellEnd"/>
          </w:p>
        </w:tc>
        <w:tc>
          <w:tcPr>
            <w:tcW w:w="818" w:type="dxa"/>
            <w:tcBorders>
              <w:top w:val="nil"/>
              <w:left w:val="single" w:sz="12" w:space="0" w:color="C0C0C0"/>
              <w:bottom w:val="single" w:sz="4" w:space="0" w:color="C0C0C0"/>
              <w:right w:val="single" w:sz="4" w:space="0" w:color="C0C0C0"/>
            </w:tcBorders>
            <w:shd w:val="clear" w:color="auto" w:fill="auto"/>
            <w:vAlign w:val="center"/>
            <w:hideMark/>
          </w:tcPr>
          <w:p w14:paraId="3F53B39F"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091EB17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798A8F0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539EAC61"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0947EA2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single" w:sz="12" w:space="0" w:color="C0C0C0"/>
              <w:bottom w:val="single" w:sz="4" w:space="0" w:color="C0C0C0"/>
              <w:right w:val="single" w:sz="4" w:space="0" w:color="C0C0C0"/>
            </w:tcBorders>
            <w:shd w:val="clear" w:color="000000" w:fill="CCFFFF"/>
            <w:vAlign w:val="center"/>
            <w:hideMark/>
          </w:tcPr>
          <w:p w14:paraId="26EF40CD"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формула</w:t>
            </w:r>
          </w:p>
        </w:tc>
        <w:tc>
          <w:tcPr>
            <w:tcW w:w="817" w:type="dxa"/>
            <w:tcBorders>
              <w:top w:val="nil"/>
              <w:left w:val="nil"/>
              <w:bottom w:val="single" w:sz="4" w:space="0" w:color="C0C0C0"/>
              <w:right w:val="single" w:sz="4" w:space="0" w:color="C0C0C0"/>
            </w:tcBorders>
            <w:shd w:val="clear" w:color="000000" w:fill="CCFFCC"/>
            <w:vAlign w:val="center"/>
            <w:hideMark/>
          </w:tcPr>
          <w:p w14:paraId="4395AF6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CCFFCC"/>
            <w:vAlign w:val="center"/>
            <w:hideMark/>
          </w:tcPr>
          <w:p w14:paraId="6076950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CCFFCC"/>
            <w:vAlign w:val="center"/>
            <w:hideMark/>
          </w:tcPr>
          <w:p w14:paraId="403EFCA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721" w:type="dxa"/>
            <w:tcBorders>
              <w:top w:val="nil"/>
              <w:left w:val="nil"/>
              <w:bottom w:val="single" w:sz="4" w:space="0" w:color="C0C0C0"/>
              <w:right w:val="single" w:sz="4" w:space="0" w:color="C0C0C0"/>
            </w:tcBorders>
            <w:shd w:val="clear" w:color="000000" w:fill="CCFFCC"/>
            <w:vAlign w:val="center"/>
            <w:hideMark/>
          </w:tcPr>
          <w:p w14:paraId="4B6ED8AC"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r>
      <w:tr w:rsidR="00CE6986" w:rsidRPr="00CE6986" w14:paraId="59708EB8" w14:textId="77777777" w:rsidTr="00CE6986">
        <w:trPr>
          <w:trHeight w:val="57"/>
        </w:trPr>
        <w:tc>
          <w:tcPr>
            <w:tcW w:w="954" w:type="dxa"/>
            <w:tcBorders>
              <w:top w:val="nil"/>
              <w:left w:val="single" w:sz="4" w:space="0" w:color="C0C0C0"/>
              <w:bottom w:val="single" w:sz="4" w:space="0" w:color="C0C0C0"/>
              <w:right w:val="single" w:sz="4" w:space="0" w:color="C0C0C0"/>
            </w:tcBorders>
            <w:shd w:val="clear" w:color="auto" w:fill="auto"/>
            <w:vAlign w:val="center"/>
            <w:hideMark/>
          </w:tcPr>
          <w:p w14:paraId="6DBC9EAA" w14:textId="77777777" w:rsidR="00CE6986" w:rsidRPr="00CE6986" w:rsidRDefault="00CE6986" w:rsidP="00CE6986">
            <w:pPr>
              <w:spacing w:after="0" w:line="240" w:lineRule="auto"/>
              <w:jc w:val="center"/>
              <w:rPr>
                <w:rFonts w:ascii="Tahoma" w:eastAsia="Times New Roman" w:hAnsi="Tahoma" w:cs="Tahoma"/>
                <w:sz w:val="12"/>
                <w:szCs w:val="12"/>
              </w:rPr>
            </w:pPr>
            <w:r w:rsidRPr="00CE6986">
              <w:rPr>
                <w:rFonts w:ascii="Tahoma" w:eastAsia="Times New Roman" w:hAnsi="Tahoma" w:cs="Tahoma"/>
                <w:sz w:val="12"/>
                <w:szCs w:val="12"/>
              </w:rPr>
              <w:t>6.8.3</w:t>
            </w:r>
          </w:p>
        </w:tc>
        <w:tc>
          <w:tcPr>
            <w:tcW w:w="5459" w:type="dxa"/>
            <w:tcBorders>
              <w:top w:val="nil"/>
              <w:left w:val="nil"/>
              <w:bottom w:val="single" w:sz="4" w:space="0" w:color="C0C0C0"/>
              <w:right w:val="single" w:sz="4" w:space="0" w:color="C0C0C0"/>
            </w:tcBorders>
            <w:shd w:val="clear" w:color="auto" w:fill="auto"/>
            <w:vAlign w:val="center"/>
            <w:hideMark/>
          </w:tcPr>
          <w:p w14:paraId="781FCA14" w14:textId="77777777" w:rsidR="00CE6986" w:rsidRPr="00CE6986" w:rsidRDefault="00CE6986" w:rsidP="00CE6986">
            <w:pPr>
              <w:spacing w:after="0" w:line="240" w:lineRule="auto"/>
              <w:ind w:firstLineChars="200" w:firstLine="240"/>
              <w:rPr>
                <w:rFonts w:ascii="Tahoma" w:eastAsia="Times New Roman" w:hAnsi="Tahoma" w:cs="Tahoma"/>
                <w:sz w:val="12"/>
                <w:szCs w:val="12"/>
              </w:rPr>
            </w:pPr>
            <w:r w:rsidRPr="00CE6986">
              <w:rPr>
                <w:rFonts w:ascii="Tahoma" w:eastAsia="Times New Roman" w:hAnsi="Tahoma" w:cs="Tahoma"/>
                <w:sz w:val="12"/>
                <w:szCs w:val="12"/>
              </w:rPr>
              <w:t>Полезный отпуск соответствующей категории</w:t>
            </w:r>
          </w:p>
        </w:tc>
        <w:tc>
          <w:tcPr>
            <w:tcW w:w="855" w:type="dxa"/>
            <w:tcBorders>
              <w:top w:val="nil"/>
              <w:left w:val="nil"/>
              <w:bottom w:val="single" w:sz="4" w:space="0" w:color="C0C0C0"/>
              <w:right w:val="nil"/>
            </w:tcBorders>
            <w:shd w:val="clear" w:color="auto" w:fill="auto"/>
            <w:vAlign w:val="center"/>
            <w:hideMark/>
          </w:tcPr>
          <w:p w14:paraId="769857E0" w14:textId="77777777" w:rsidR="00CE6986" w:rsidRPr="00CE6986" w:rsidRDefault="00CE6986" w:rsidP="00CE6986">
            <w:pPr>
              <w:spacing w:after="0" w:line="240" w:lineRule="auto"/>
              <w:jc w:val="center"/>
              <w:rPr>
                <w:rFonts w:ascii="Tahoma" w:eastAsia="Times New Roman" w:hAnsi="Tahoma" w:cs="Tahoma"/>
                <w:sz w:val="12"/>
                <w:szCs w:val="12"/>
              </w:rPr>
            </w:pPr>
            <w:proofErr w:type="spellStart"/>
            <w:proofErr w:type="gramStart"/>
            <w:r w:rsidRPr="00CE6986">
              <w:rPr>
                <w:rFonts w:ascii="Tahoma" w:eastAsia="Times New Roman" w:hAnsi="Tahoma" w:cs="Tahoma"/>
                <w:sz w:val="12"/>
                <w:szCs w:val="12"/>
              </w:rPr>
              <w:t>млн.кВт.ч</w:t>
            </w:r>
            <w:proofErr w:type="spellEnd"/>
            <w:proofErr w:type="gramEnd"/>
          </w:p>
        </w:tc>
        <w:tc>
          <w:tcPr>
            <w:tcW w:w="818" w:type="dxa"/>
            <w:tcBorders>
              <w:top w:val="nil"/>
              <w:left w:val="single" w:sz="12" w:space="0" w:color="C0C0C0"/>
              <w:bottom w:val="single" w:sz="4" w:space="0" w:color="C0C0C0"/>
              <w:right w:val="single" w:sz="4" w:space="0" w:color="C0C0C0"/>
            </w:tcBorders>
            <w:shd w:val="clear" w:color="000000" w:fill="CCFFCC"/>
            <w:vAlign w:val="center"/>
            <w:hideMark/>
          </w:tcPr>
          <w:p w14:paraId="4D701AE5"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60C49A0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715612C0"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0E1A348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1E5E04B9"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single" w:sz="12" w:space="0" w:color="C0C0C0"/>
              <w:bottom w:val="single" w:sz="4" w:space="0" w:color="C0C0C0"/>
              <w:right w:val="single" w:sz="4" w:space="0" w:color="C0C0C0"/>
            </w:tcBorders>
            <w:shd w:val="clear" w:color="000000" w:fill="CCFFCC"/>
            <w:vAlign w:val="center"/>
            <w:hideMark/>
          </w:tcPr>
          <w:p w14:paraId="17E7F358"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0,00</w:t>
            </w:r>
          </w:p>
        </w:tc>
        <w:tc>
          <w:tcPr>
            <w:tcW w:w="817" w:type="dxa"/>
            <w:tcBorders>
              <w:top w:val="nil"/>
              <w:left w:val="nil"/>
              <w:bottom w:val="single" w:sz="4" w:space="0" w:color="C0C0C0"/>
              <w:right w:val="single" w:sz="4" w:space="0" w:color="C0C0C0"/>
            </w:tcBorders>
            <w:shd w:val="clear" w:color="000000" w:fill="FFFF99"/>
            <w:vAlign w:val="center"/>
            <w:hideMark/>
          </w:tcPr>
          <w:p w14:paraId="386F2B0B"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1BD3280E"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817" w:type="dxa"/>
            <w:tcBorders>
              <w:top w:val="nil"/>
              <w:left w:val="nil"/>
              <w:bottom w:val="single" w:sz="4" w:space="0" w:color="C0C0C0"/>
              <w:right w:val="single" w:sz="4" w:space="0" w:color="C0C0C0"/>
            </w:tcBorders>
            <w:shd w:val="clear" w:color="000000" w:fill="FFFF99"/>
            <w:vAlign w:val="center"/>
            <w:hideMark/>
          </w:tcPr>
          <w:p w14:paraId="0EB4598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c>
          <w:tcPr>
            <w:tcW w:w="721" w:type="dxa"/>
            <w:tcBorders>
              <w:top w:val="nil"/>
              <w:left w:val="nil"/>
              <w:bottom w:val="single" w:sz="4" w:space="0" w:color="C0C0C0"/>
              <w:right w:val="nil"/>
            </w:tcBorders>
            <w:shd w:val="clear" w:color="000000" w:fill="FFFF99"/>
            <w:vAlign w:val="center"/>
            <w:hideMark/>
          </w:tcPr>
          <w:p w14:paraId="37DAA173" w14:textId="77777777" w:rsidR="00CE6986" w:rsidRPr="00CE6986" w:rsidRDefault="00CE6986" w:rsidP="00CE6986">
            <w:pPr>
              <w:spacing w:after="0" w:line="240" w:lineRule="auto"/>
              <w:jc w:val="right"/>
              <w:rPr>
                <w:rFonts w:ascii="Tahoma" w:eastAsia="Times New Roman" w:hAnsi="Tahoma" w:cs="Tahoma"/>
                <w:sz w:val="12"/>
                <w:szCs w:val="12"/>
              </w:rPr>
            </w:pPr>
            <w:r w:rsidRPr="00CE6986">
              <w:rPr>
                <w:rFonts w:ascii="Tahoma" w:eastAsia="Times New Roman" w:hAnsi="Tahoma" w:cs="Tahoma"/>
                <w:sz w:val="12"/>
                <w:szCs w:val="12"/>
              </w:rPr>
              <w:t> </w:t>
            </w:r>
          </w:p>
        </w:tc>
      </w:tr>
    </w:tbl>
    <w:p w14:paraId="1CDCF2F2" w14:textId="144A0CE8" w:rsidR="00CE6986" w:rsidRDefault="00CE6986" w:rsidP="00BA6A3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sectPr w:rsidR="00CE6986" w:rsidSect="007D2862">
          <w:footerReference w:type="default" r:id="rId334"/>
          <w:footerReference w:type="first" r:id="rId335"/>
          <w:pgSz w:w="16838" w:h="11906" w:orient="landscape"/>
          <w:pgMar w:top="992" w:right="1134" w:bottom="1701" w:left="851" w:header="709" w:footer="709" w:gutter="0"/>
          <w:cols w:space="708"/>
          <w:docGrid w:linePitch="360"/>
        </w:sectPr>
      </w:pPr>
    </w:p>
    <w:p w14:paraId="2DBAC8D3" w14:textId="77777777" w:rsidR="00CE6986" w:rsidRPr="00CE6986" w:rsidRDefault="00CE6986" w:rsidP="00CE698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E6986">
        <w:rPr>
          <w:rFonts w:ascii="Times New Roman" w:eastAsia="Times New Roman" w:hAnsi="Times New Roman" w:cs="Times New Roman"/>
          <w:sz w:val="24"/>
          <w:szCs w:val="24"/>
        </w:rPr>
        <w:lastRenderedPageBreak/>
        <w:t>Комиссия по тарифам и ценам министерства конкурентной политики Калужской области РЕШИЛА:</w:t>
      </w:r>
    </w:p>
    <w:p w14:paraId="71B71074" w14:textId="77777777" w:rsidR="00CE6986" w:rsidRPr="00CE6986" w:rsidRDefault="00CE6986" w:rsidP="00CE698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E6986">
        <w:rPr>
          <w:rFonts w:ascii="Times New Roman" w:eastAsia="Times New Roman" w:hAnsi="Times New Roman" w:cs="Times New Roman"/>
          <w:sz w:val="24"/>
          <w:szCs w:val="24"/>
        </w:rPr>
        <w:t>1. Установить на 2022 год предложенные единые (котловые) тарифы на услуги по передаче электрической энергии по сетям на территории Калужской области, поставляемой прочим потребителям;</w:t>
      </w:r>
    </w:p>
    <w:p w14:paraId="059B37AB" w14:textId="16FF2F20" w:rsidR="000E24DA" w:rsidRPr="000E24DA" w:rsidRDefault="00CE6986" w:rsidP="00CE698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yellow"/>
        </w:rPr>
      </w:pPr>
      <w:r w:rsidRPr="00CE6986">
        <w:rPr>
          <w:rFonts w:ascii="Times New Roman" w:eastAsia="Times New Roman" w:hAnsi="Times New Roman" w:cs="Times New Roman"/>
          <w:sz w:val="24"/>
          <w:szCs w:val="24"/>
        </w:rPr>
        <w:t>2. Установить на 2022 год предложе</w:t>
      </w:r>
      <w:r w:rsidR="000E24DA">
        <w:rPr>
          <w:rFonts w:ascii="Times New Roman" w:eastAsia="Times New Roman" w:hAnsi="Times New Roman" w:cs="Times New Roman"/>
          <w:sz w:val="24"/>
          <w:szCs w:val="24"/>
        </w:rPr>
        <w:t xml:space="preserve">нные </w:t>
      </w:r>
      <w:r w:rsidR="000E24DA" w:rsidRPr="000E24DA">
        <w:rPr>
          <w:rFonts w:ascii="Times New Roman" w:eastAsia="Times New Roman" w:hAnsi="Times New Roman" w:cs="Times New Roman"/>
          <w:sz w:val="24"/>
          <w:szCs w:val="24"/>
        </w:rPr>
        <w:t>единые (котловые) тарифы на услуги по передаче электрической энергии по сетям на территории Калужской области, поставляемой населению и приравненным к нему категориям потребителе</w:t>
      </w:r>
      <w:r w:rsidR="000E24DA">
        <w:rPr>
          <w:rFonts w:ascii="Times New Roman" w:eastAsia="Times New Roman" w:hAnsi="Times New Roman" w:cs="Times New Roman"/>
          <w:sz w:val="24"/>
          <w:szCs w:val="24"/>
        </w:rPr>
        <w:t>й</w:t>
      </w:r>
      <w:r w:rsidR="000E24DA" w:rsidRPr="000E24DA">
        <w:rPr>
          <w:rFonts w:ascii="Times New Roman" w:eastAsia="Times New Roman" w:hAnsi="Times New Roman" w:cs="Times New Roman"/>
          <w:sz w:val="24"/>
          <w:szCs w:val="24"/>
        </w:rPr>
        <w:t xml:space="preserve">. </w:t>
      </w:r>
    </w:p>
    <w:p w14:paraId="28920B70" w14:textId="77777777" w:rsidR="000E24DA" w:rsidRPr="00337433" w:rsidRDefault="000E24DA" w:rsidP="00BA6A3A">
      <w:pPr>
        <w:spacing w:after="0" w:line="240" w:lineRule="auto"/>
        <w:ind w:firstLine="708"/>
        <w:jc w:val="both"/>
        <w:rPr>
          <w:rFonts w:ascii="Times New Roman" w:hAnsi="Times New Roman" w:cs="Times New Roman"/>
          <w:bCs/>
          <w:color w:val="000000"/>
          <w:sz w:val="24"/>
          <w:szCs w:val="24"/>
        </w:rPr>
      </w:pPr>
    </w:p>
    <w:p w14:paraId="05CD8A4E" w14:textId="55E2EC4F" w:rsidR="000E24DA" w:rsidRPr="0047452F" w:rsidRDefault="000E24DA" w:rsidP="00BA6A3A">
      <w:pPr>
        <w:pStyle w:val="a5"/>
        <w:tabs>
          <w:tab w:val="left" w:pos="720"/>
          <w:tab w:val="left" w:pos="1418"/>
        </w:tabs>
        <w:spacing w:after="0" w:line="240" w:lineRule="auto"/>
        <w:ind w:left="0" w:firstLine="709"/>
        <w:jc w:val="both"/>
        <w:rPr>
          <w:rFonts w:ascii="Times New Roman" w:hAnsi="Times New Roman" w:cs="Times New Roman"/>
          <w:b/>
          <w:sz w:val="24"/>
          <w:szCs w:val="24"/>
        </w:rPr>
      </w:pPr>
      <w:r w:rsidRPr="00A63E4E">
        <w:rPr>
          <w:rFonts w:ascii="Times New Roman" w:hAnsi="Times New Roman" w:cs="Times New Roman"/>
          <w:b/>
          <w:sz w:val="24"/>
          <w:szCs w:val="24"/>
        </w:rPr>
        <w:t xml:space="preserve">Решение принято в соответствии с пояснительной запиской </w:t>
      </w:r>
      <w:r>
        <w:rPr>
          <w:rFonts w:ascii="Times New Roman" w:hAnsi="Times New Roman" w:cs="Times New Roman"/>
          <w:b/>
          <w:sz w:val="24"/>
          <w:szCs w:val="24"/>
        </w:rPr>
        <w:t xml:space="preserve">от 24.12.2021 в </w:t>
      </w:r>
      <w:r w:rsidRPr="00D9632B">
        <w:rPr>
          <w:rFonts w:ascii="Times New Roman" w:hAnsi="Times New Roman" w:cs="Times New Roman"/>
          <w:b/>
          <w:sz w:val="24"/>
          <w:szCs w:val="24"/>
        </w:rPr>
        <w:t>форме приказа (прилагается), голосовали</w:t>
      </w:r>
      <w:r w:rsidR="0047452F">
        <w:rPr>
          <w:rFonts w:ascii="Times New Roman" w:hAnsi="Times New Roman" w:cs="Times New Roman"/>
          <w:b/>
          <w:sz w:val="24"/>
          <w:szCs w:val="24"/>
        </w:rPr>
        <w:t>:</w:t>
      </w:r>
    </w:p>
    <w:p w14:paraId="590D0321" w14:textId="77777777" w:rsidR="00F60232" w:rsidRPr="003C1F84" w:rsidRDefault="00F60232" w:rsidP="00F60232">
      <w:pPr>
        <w:autoSpaceDE w:val="0"/>
        <w:autoSpaceDN w:val="0"/>
        <w:adjustRightInd w:val="0"/>
        <w:spacing w:after="0" w:line="240" w:lineRule="auto"/>
        <w:ind w:firstLine="709"/>
        <w:jc w:val="both"/>
        <w:rPr>
          <w:rFonts w:ascii="Times New Roman" w:hAnsi="Times New Roman" w:cs="Times New Roman"/>
          <w:b/>
          <w:sz w:val="24"/>
          <w:szCs w:val="24"/>
        </w:rPr>
      </w:pPr>
      <w:r w:rsidRPr="003C1F84">
        <w:rPr>
          <w:rFonts w:ascii="Times New Roman" w:hAnsi="Times New Roman" w:cs="Times New Roman"/>
          <w:b/>
          <w:sz w:val="24"/>
          <w:szCs w:val="24"/>
        </w:rPr>
        <w:t xml:space="preserve">Л.И. Кучма – </w:t>
      </w:r>
      <w:r>
        <w:rPr>
          <w:rFonts w:ascii="Times New Roman" w:hAnsi="Times New Roman" w:cs="Times New Roman"/>
          <w:b/>
          <w:sz w:val="24"/>
          <w:szCs w:val="24"/>
        </w:rPr>
        <w:t>против</w:t>
      </w:r>
      <w:r w:rsidRPr="003C1F84">
        <w:rPr>
          <w:rFonts w:ascii="Times New Roman" w:hAnsi="Times New Roman" w:cs="Times New Roman"/>
          <w:b/>
          <w:sz w:val="24"/>
          <w:szCs w:val="24"/>
        </w:rPr>
        <w:t>;</w:t>
      </w:r>
    </w:p>
    <w:p w14:paraId="633DF470" w14:textId="77777777" w:rsidR="00F60232" w:rsidRDefault="00F60232" w:rsidP="00F60232">
      <w:pPr>
        <w:tabs>
          <w:tab w:val="left" w:pos="3544"/>
          <w:tab w:val="left" w:pos="3828"/>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Н.В. Владимиров, </w:t>
      </w:r>
      <w:r w:rsidRPr="00A00C20">
        <w:rPr>
          <w:rFonts w:ascii="Times New Roman" w:eastAsia="Times New Roman" w:hAnsi="Times New Roman" w:cs="Times New Roman"/>
          <w:b/>
          <w:sz w:val="24"/>
          <w:szCs w:val="24"/>
        </w:rPr>
        <w:t>С.И. Гаврикова, Г.А. Кузина, Д.Ю. Лаврентьев</w:t>
      </w:r>
      <w:r>
        <w:rPr>
          <w:rFonts w:ascii="Times New Roman" w:eastAsia="Times New Roman" w:hAnsi="Times New Roman" w:cs="Times New Roman"/>
          <w:b/>
          <w:sz w:val="24"/>
          <w:szCs w:val="24"/>
        </w:rPr>
        <w:t>,</w:t>
      </w:r>
    </w:p>
    <w:p w14:paraId="5AD7494C" w14:textId="77777777" w:rsidR="00F60232" w:rsidRPr="00A00C20" w:rsidRDefault="00F60232" w:rsidP="00F60232">
      <w:pPr>
        <w:tabs>
          <w:tab w:val="left" w:pos="3544"/>
          <w:tab w:val="left" w:pos="3828"/>
        </w:tabs>
        <w:spacing w:after="0" w:line="240" w:lineRule="auto"/>
        <w:ind w:firstLine="709"/>
        <w:jc w:val="both"/>
        <w:rPr>
          <w:rFonts w:ascii="Times New Roman" w:eastAsia="Times New Roman" w:hAnsi="Times New Roman" w:cs="Times New Roman"/>
          <w:b/>
          <w:sz w:val="24"/>
          <w:szCs w:val="24"/>
        </w:rPr>
      </w:pPr>
      <w:r w:rsidRPr="00A00C20">
        <w:rPr>
          <w:rFonts w:ascii="Times New Roman" w:eastAsia="Times New Roman" w:hAnsi="Times New Roman" w:cs="Times New Roman"/>
          <w:b/>
          <w:sz w:val="24"/>
          <w:szCs w:val="24"/>
        </w:rPr>
        <w:t>С.И.</w:t>
      </w:r>
      <w:r>
        <w:rPr>
          <w:rFonts w:ascii="Times New Roman" w:eastAsia="Times New Roman" w:hAnsi="Times New Roman" w:cs="Times New Roman"/>
          <w:b/>
          <w:sz w:val="24"/>
          <w:szCs w:val="24"/>
        </w:rPr>
        <w:t xml:space="preserve"> Л</w:t>
      </w:r>
      <w:r w:rsidRPr="00A00C20">
        <w:rPr>
          <w:rFonts w:ascii="Times New Roman" w:eastAsia="Times New Roman" w:hAnsi="Times New Roman" w:cs="Times New Roman"/>
          <w:b/>
          <w:sz w:val="24"/>
          <w:szCs w:val="24"/>
        </w:rPr>
        <w:t>андухова</w:t>
      </w:r>
      <w:r>
        <w:rPr>
          <w:rFonts w:ascii="Times New Roman" w:eastAsia="Times New Roman" w:hAnsi="Times New Roman" w:cs="Times New Roman"/>
          <w:b/>
          <w:sz w:val="24"/>
          <w:szCs w:val="24"/>
        </w:rPr>
        <w:t>, М</w:t>
      </w:r>
      <w:r w:rsidRPr="00A00C20">
        <w:rPr>
          <w:rFonts w:ascii="Times New Roman" w:eastAsia="Times New Roman" w:hAnsi="Times New Roman" w:cs="Times New Roman"/>
          <w:b/>
          <w:sz w:val="24"/>
          <w:szCs w:val="24"/>
        </w:rPr>
        <w:t>.Н. Ненашев, Т.В. Петрова</w:t>
      </w:r>
      <w:r>
        <w:rPr>
          <w:rFonts w:ascii="Times New Roman" w:eastAsia="Times New Roman" w:hAnsi="Times New Roman" w:cs="Times New Roman"/>
          <w:b/>
          <w:sz w:val="24"/>
          <w:szCs w:val="24"/>
        </w:rPr>
        <w:t xml:space="preserve"> </w:t>
      </w:r>
      <w:r w:rsidRPr="003C1F84">
        <w:rPr>
          <w:rFonts w:ascii="Times New Roman" w:hAnsi="Times New Roman" w:cs="Times New Roman"/>
          <w:b/>
          <w:sz w:val="24"/>
          <w:szCs w:val="24"/>
        </w:rPr>
        <w:t xml:space="preserve">– </w:t>
      </w:r>
      <w:r>
        <w:rPr>
          <w:rFonts w:ascii="Times New Roman" w:hAnsi="Times New Roman" w:cs="Times New Roman"/>
          <w:b/>
          <w:sz w:val="24"/>
          <w:szCs w:val="24"/>
        </w:rPr>
        <w:t>за</w:t>
      </w:r>
      <w:r w:rsidRPr="003C1F84">
        <w:rPr>
          <w:rFonts w:ascii="Times New Roman" w:hAnsi="Times New Roman" w:cs="Times New Roman"/>
          <w:b/>
          <w:sz w:val="24"/>
          <w:szCs w:val="24"/>
        </w:rPr>
        <w:t>.</w:t>
      </w:r>
    </w:p>
    <w:p w14:paraId="470810C4" w14:textId="77777777" w:rsidR="0047452F" w:rsidRDefault="0047452F" w:rsidP="0047452F">
      <w:pPr>
        <w:spacing w:after="0" w:line="240" w:lineRule="auto"/>
        <w:jc w:val="both"/>
        <w:rPr>
          <w:rFonts w:ascii="Times New Roman" w:eastAsia="Times New Roman" w:hAnsi="Times New Roman" w:cs="Times New Roman"/>
          <w:sz w:val="24"/>
          <w:szCs w:val="24"/>
        </w:rPr>
      </w:pPr>
    </w:p>
    <w:p w14:paraId="6D8BF249" w14:textId="2A14C8A8" w:rsidR="00BA6A3A" w:rsidRDefault="00BA6A3A" w:rsidP="00BA6A3A">
      <w:pPr>
        <w:tabs>
          <w:tab w:val="left" w:pos="9072"/>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5311AFE7" w14:textId="2CCFEA5E" w:rsidR="00BA6A3A" w:rsidRPr="00BA6A3A" w:rsidRDefault="00BA6A3A" w:rsidP="005C5195">
      <w:pPr>
        <w:tabs>
          <w:tab w:val="left" w:pos="90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BA6A3A">
        <w:rPr>
          <w:rFonts w:ascii="Times New Roman" w:eastAsia="Times New Roman" w:hAnsi="Times New Roman" w:cs="Times New Roman"/>
          <w:b/>
          <w:sz w:val="24"/>
          <w:szCs w:val="24"/>
        </w:rPr>
        <w:t xml:space="preserve">6. </w:t>
      </w:r>
      <w:bookmarkStart w:id="26" w:name="_Hlk56434938"/>
      <w:r w:rsidRPr="00BA6A3A">
        <w:rPr>
          <w:rFonts w:ascii="Times New Roman" w:eastAsia="Times New Roman" w:hAnsi="Times New Roman" w:cs="Times New Roman"/>
          <w:b/>
          <w:sz w:val="24"/>
          <w:szCs w:val="24"/>
        </w:rPr>
        <w:t xml:space="preserve">О внесении изменения в приказ министерства конкурентной политики Калужской области от 28.12.2020 № 531-РК </w:t>
      </w:r>
      <w:bookmarkStart w:id="27" w:name="_Hlk56667836"/>
      <w:r w:rsidRPr="00BA6A3A">
        <w:rPr>
          <w:rFonts w:ascii="Times New Roman" w:eastAsia="Times New Roman" w:hAnsi="Times New Roman" w:cs="Times New Roman"/>
          <w:b/>
          <w:sz w:val="24"/>
          <w:szCs w:val="24"/>
        </w:rPr>
        <w:t>«Об установлении необходимой валовой выручки сетевых организаций на долгосрочный период регулирования (без учета оплаты потерь)»</w:t>
      </w:r>
      <w:bookmarkEnd w:id="26"/>
      <w:bookmarkEnd w:id="27"/>
      <w:r w:rsidRPr="000E24DA">
        <w:rPr>
          <w:rFonts w:ascii="Times New Roman" w:eastAsiaTheme="minorHAnsi" w:hAnsi="Times New Roman" w:cs="Times New Roman"/>
          <w:b/>
          <w:bCs/>
          <w:sz w:val="24"/>
          <w:szCs w:val="24"/>
          <w:lang w:eastAsia="en-US"/>
        </w:rPr>
        <w:t>.</w:t>
      </w:r>
    </w:p>
    <w:p w14:paraId="68961BD7" w14:textId="00BD3315" w:rsidR="00BA6A3A" w:rsidRPr="00660C70" w:rsidRDefault="00BA6A3A" w:rsidP="005C5195">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r w:rsidR="00F60232">
        <w:rPr>
          <w:rFonts w:ascii="Times New Roman" w:hAnsi="Times New Roman" w:cs="Times New Roman"/>
          <w:b/>
          <w:sz w:val="24"/>
          <w:szCs w:val="24"/>
        </w:rPr>
        <w:t>-----------</w:t>
      </w:r>
      <w:r w:rsidRPr="00DF3855">
        <w:rPr>
          <w:rFonts w:ascii="Times New Roman" w:hAnsi="Times New Roman" w:cs="Times New Roman"/>
          <w:b/>
          <w:sz w:val="24"/>
          <w:szCs w:val="24"/>
        </w:rPr>
        <w:t>-------------------------</w:t>
      </w:r>
    </w:p>
    <w:p w14:paraId="61B6E8A9" w14:textId="77777777" w:rsidR="00BA6A3A" w:rsidRPr="00AE546C" w:rsidRDefault="00BA6A3A" w:rsidP="005C5195">
      <w:pPr>
        <w:spacing w:after="0" w:line="240" w:lineRule="auto"/>
        <w:ind w:firstLine="708"/>
        <w:jc w:val="both"/>
        <w:rPr>
          <w:rFonts w:ascii="Times New Roman" w:eastAsia="Times New Roman" w:hAnsi="Times New Roman" w:cs="Times New Roman"/>
          <w:b/>
          <w:bCs/>
          <w:sz w:val="24"/>
          <w:szCs w:val="24"/>
        </w:rPr>
      </w:pP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070EDAE7" w14:textId="5FF096E0" w:rsidR="000E24DA" w:rsidRDefault="000E24DA" w:rsidP="005C5195">
      <w:pPr>
        <w:spacing w:after="0" w:line="240" w:lineRule="auto"/>
        <w:jc w:val="both"/>
        <w:rPr>
          <w:rFonts w:ascii="Times New Roman" w:eastAsia="Times New Roman" w:hAnsi="Times New Roman" w:cs="Times New Roman"/>
          <w:sz w:val="24"/>
          <w:szCs w:val="24"/>
        </w:rPr>
      </w:pPr>
    </w:p>
    <w:p w14:paraId="67728A38" w14:textId="77777777" w:rsidR="00BA6A3A" w:rsidRPr="00BA6A3A" w:rsidRDefault="00BA6A3A" w:rsidP="005C5195">
      <w:pPr>
        <w:tabs>
          <w:tab w:val="left" w:pos="709"/>
          <w:tab w:val="left" w:pos="993"/>
        </w:tabs>
        <w:spacing w:after="0" w:line="240" w:lineRule="auto"/>
        <w:ind w:firstLine="709"/>
        <w:jc w:val="both"/>
        <w:rPr>
          <w:rFonts w:ascii="Times New Roman" w:eastAsia="Times New Roman" w:hAnsi="Times New Roman" w:cs="Times New Roman"/>
          <w:sz w:val="24"/>
          <w:szCs w:val="24"/>
        </w:rPr>
      </w:pPr>
      <w:r w:rsidRPr="0074788C">
        <w:rPr>
          <w:rFonts w:ascii="Times New Roman" w:eastAsia="Times New Roman" w:hAnsi="Times New Roman" w:cs="Times New Roman"/>
          <w:sz w:val="24"/>
          <w:szCs w:val="24"/>
        </w:rPr>
        <w:t>Согласно с</w:t>
      </w:r>
      <w:r w:rsidRPr="0074788C">
        <w:rPr>
          <w:rFonts w:ascii="Times New Roman" w:eastAsia="Times New Roman" w:hAnsi="Times New Roman" w:cs="Times New Roman"/>
          <w:bCs/>
          <w:sz w:val="24"/>
          <w:szCs w:val="24"/>
        </w:rPr>
        <w:t xml:space="preserve">татье 23 </w:t>
      </w:r>
      <w:r w:rsidRPr="00BA6A3A">
        <w:rPr>
          <w:rFonts w:ascii="Times New Roman" w:eastAsia="Times New Roman" w:hAnsi="Times New Roman" w:cs="Times New Roman"/>
          <w:sz w:val="24"/>
          <w:szCs w:val="24"/>
        </w:rPr>
        <w:t xml:space="preserve">Федерального закона от 26.03.2003 № 35-ФЗ «Об электроэнергетике» государственное регулирование цен (тарифов) на услуги по передаче электрической энергии, оказываемые сетевыми организациями, осуществляется на основе долгосрочных параметров регулирования деятельности таких организаций. </w:t>
      </w:r>
    </w:p>
    <w:p w14:paraId="1DCB1CED" w14:textId="77777777" w:rsidR="00BA6A3A" w:rsidRPr="00BA6A3A" w:rsidRDefault="00BA6A3A" w:rsidP="00BA6A3A">
      <w:p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BA6A3A">
        <w:rPr>
          <w:rFonts w:ascii="Times New Roman" w:eastAsia="Times New Roman" w:hAnsi="Times New Roman" w:cs="Times New Roman"/>
          <w:sz w:val="24"/>
          <w:szCs w:val="24"/>
        </w:rPr>
        <w:t xml:space="preserve">В соответствии с пунктом 38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пунктом 47 Методических указаний по расчету тарифов и цен на электрическую (тепловую) энергию на розничном (потребительском) рынке, утвержденных приказом Федеральной службы по тарифам от 06.08.2004 № 20-э/2, пунктами 11-14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ФСТ России от 17.02.2012 № 98-э (далее – Методические указания), Регламентом установления цен (тарифов) и (или) их предельных уровней, предусматривающим порядок регистрации, принятия к рассмотрению и выдачи отказов в рассмотрении заявлений об установлении цен (тарифов) и (или) их предельных уровней, утвержденным приказом ФАС России от 19.06.2018 № 834/18, экспертами определена необходимая валовая выручка (далее – НВВ) территориальных сетевых организаций на 2022 год – второй год долгосрочного периода регулирования 2021 – 2025 гг. </w:t>
      </w:r>
    </w:p>
    <w:p w14:paraId="14216A8B" w14:textId="1E7097ED" w:rsidR="00BA6A3A" w:rsidRPr="00BA6A3A" w:rsidRDefault="00BA6A3A" w:rsidP="00BA6A3A">
      <w:p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BA6A3A">
        <w:rPr>
          <w:rFonts w:ascii="Times New Roman" w:eastAsia="Times New Roman" w:hAnsi="Times New Roman" w:cs="Times New Roman"/>
          <w:sz w:val="24"/>
          <w:szCs w:val="24"/>
        </w:rPr>
        <w:t xml:space="preserve">Постановлением Правительства Российской Федерации от 28 февраля 2015 года                            </w:t>
      </w:r>
      <w:r w:rsidR="0035064B">
        <w:rPr>
          <w:rFonts w:ascii="Times New Roman" w:eastAsia="Times New Roman" w:hAnsi="Times New Roman" w:cs="Times New Roman"/>
          <w:sz w:val="24"/>
          <w:szCs w:val="24"/>
        </w:rPr>
        <w:t xml:space="preserve"> </w:t>
      </w:r>
      <w:r w:rsidRPr="00BA6A3A">
        <w:rPr>
          <w:rFonts w:ascii="Times New Roman" w:eastAsia="Times New Roman" w:hAnsi="Times New Roman" w:cs="Times New Roman"/>
          <w:sz w:val="24"/>
          <w:szCs w:val="24"/>
        </w:rPr>
        <w:t>№ 184 «Об отнесении владельцев объектов электросетевого хозяйства к территориальным сетевым организациям» определены критерии отнесения владельцев объектов электросетевого хозяйства к территориальным сетевым организациям.</w:t>
      </w:r>
    </w:p>
    <w:p w14:paraId="6101240C" w14:textId="666224F5" w:rsidR="00BA6A3A" w:rsidRPr="00BA6A3A" w:rsidRDefault="00BA6A3A" w:rsidP="00BA6A3A">
      <w:pPr>
        <w:autoSpaceDE w:val="0"/>
        <w:autoSpaceDN w:val="0"/>
        <w:adjustRightInd w:val="0"/>
        <w:spacing w:after="0" w:line="240" w:lineRule="auto"/>
        <w:jc w:val="both"/>
        <w:rPr>
          <w:rFonts w:ascii="Times New Roman" w:eastAsia="Times New Roman" w:hAnsi="Times New Roman" w:cs="Times New Roman"/>
          <w:sz w:val="24"/>
          <w:szCs w:val="24"/>
        </w:rPr>
      </w:pPr>
      <w:r w:rsidRPr="00BA6A3A">
        <w:rPr>
          <w:rFonts w:ascii="Times New Roman" w:eastAsia="Times New Roman" w:hAnsi="Times New Roman" w:cs="Times New Roman"/>
          <w:sz w:val="24"/>
          <w:szCs w:val="24"/>
        </w:rPr>
        <w:t xml:space="preserve">В результате проведенного анализа экспертами определены юридические лица, владеющие объектами электросетевого хозяйства, соответствующие критериям отнесения владельцев объектов электросетевого хозяйства к территориальным </w:t>
      </w:r>
      <w:r w:rsidR="00C13AE6" w:rsidRPr="00BA6A3A">
        <w:rPr>
          <w:rFonts w:ascii="Times New Roman" w:eastAsia="Times New Roman" w:hAnsi="Times New Roman" w:cs="Times New Roman"/>
          <w:sz w:val="24"/>
          <w:szCs w:val="24"/>
        </w:rPr>
        <w:t>сетевым организациям</w:t>
      </w:r>
      <w:r w:rsidRPr="00BA6A3A">
        <w:rPr>
          <w:rFonts w:ascii="Times New Roman" w:eastAsia="Times New Roman" w:hAnsi="Times New Roman" w:cs="Times New Roman"/>
          <w:sz w:val="24"/>
          <w:szCs w:val="24"/>
        </w:rPr>
        <w:t xml:space="preserve"> и в отношении </w:t>
      </w:r>
      <w:r w:rsidR="005C5195" w:rsidRPr="00BA6A3A">
        <w:rPr>
          <w:rFonts w:ascii="Times New Roman" w:eastAsia="Times New Roman" w:hAnsi="Times New Roman" w:cs="Times New Roman"/>
          <w:sz w:val="24"/>
          <w:szCs w:val="24"/>
        </w:rPr>
        <w:t>которых устанавливаются</w:t>
      </w:r>
      <w:r w:rsidRPr="00BA6A3A">
        <w:rPr>
          <w:rFonts w:ascii="Times New Roman" w:eastAsia="Times New Roman" w:hAnsi="Times New Roman" w:cs="Times New Roman"/>
          <w:sz w:val="24"/>
          <w:szCs w:val="24"/>
        </w:rPr>
        <w:t xml:space="preserve"> цены (тарифы) на услуги по передаче электрической энергии на очередной расчетный период регулирования – 5 сетевых организаций.</w:t>
      </w:r>
    </w:p>
    <w:p w14:paraId="03D0BA21" w14:textId="0EC6CB76" w:rsidR="00BA6A3A" w:rsidRPr="00BA6A3A" w:rsidRDefault="00BA6A3A" w:rsidP="00BA6A3A">
      <w:pPr>
        <w:autoSpaceDE w:val="0"/>
        <w:autoSpaceDN w:val="0"/>
        <w:adjustRightInd w:val="0"/>
        <w:spacing w:after="0" w:line="240" w:lineRule="auto"/>
        <w:jc w:val="both"/>
        <w:rPr>
          <w:rFonts w:ascii="Times New Roman" w:eastAsia="Times New Roman" w:hAnsi="Times New Roman" w:cs="Times New Roman"/>
          <w:sz w:val="24"/>
          <w:szCs w:val="24"/>
        </w:rPr>
      </w:pPr>
      <w:r w:rsidRPr="00BA6A3A">
        <w:rPr>
          <w:rFonts w:ascii="Times New Roman" w:eastAsia="Times New Roman" w:hAnsi="Times New Roman" w:cs="Times New Roman"/>
          <w:sz w:val="24"/>
          <w:szCs w:val="24"/>
        </w:rPr>
        <w:t xml:space="preserve">Юридические лица, не соответствующие критериям отнесения владельцев объектов электросетевого хозяйства к территориальным </w:t>
      </w:r>
      <w:r w:rsidR="00C13AE6" w:rsidRPr="00BA6A3A">
        <w:rPr>
          <w:rFonts w:ascii="Times New Roman" w:eastAsia="Times New Roman" w:hAnsi="Times New Roman" w:cs="Times New Roman"/>
          <w:sz w:val="24"/>
          <w:szCs w:val="24"/>
        </w:rPr>
        <w:t>сетевым организациям</w:t>
      </w:r>
      <w:r w:rsidRPr="00BA6A3A">
        <w:rPr>
          <w:rFonts w:ascii="Times New Roman" w:eastAsia="Times New Roman" w:hAnsi="Times New Roman" w:cs="Times New Roman"/>
          <w:sz w:val="24"/>
          <w:szCs w:val="24"/>
        </w:rPr>
        <w:t xml:space="preserve">, оказывающие услуги               </w:t>
      </w:r>
      <w:r w:rsidRPr="00BA6A3A">
        <w:rPr>
          <w:rFonts w:ascii="Times New Roman" w:eastAsia="Times New Roman" w:hAnsi="Times New Roman" w:cs="Times New Roman"/>
          <w:sz w:val="24"/>
          <w:szCs w:val="24"/>
        </w:rPr>
        <w:lastRenderedPageBreak/>
        <w:t xml:space="preserve">по передаче электрической энергии в текущем расчетном периоде регулирования, в отношении которых не устанавливаются цены (тарифы) на услуги по передаче электрической энергии на период регулирования (2022 год), не выявлены. </w:t>
      </w:r>
    </w:p>
    <w:p w14:paraId="79812853" w14:textId="77777777" w:rsidR="00BA6A3A" w:rsidRPr="00BA6A3A" w:rsidRDefault="00BA6A3A" w:rsidP="00BA6A3A">
      <w:p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BA6A3A">
        <w:rPr>
          <w:rFonts w:ascii="Times New Roman" w:eastAsia="Times New Roman" w:hAnsi="Times New Roman" w:cs="Times New Roman"/>
          <w:sz w:val="24"/>
          <w:szCs w:val="24"/>
        </w:rPr>
        <w:t>При определении НВВ на второй год долгосрочного периода регулирования приняты следующие значения параметров расчета:</w:t>
      </w:r>
    </w:p>
    <w:p w14:paraId="6AF4FC06" w14:textId="77777777" w:rsidR="00BA6A3A" w:rsidRPr="00BA6A3A" w:rsidRDefault="00BA6A3A" w:rsidP="00BA6A3A">
      <w:p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BA6A3A">
        <w:rPr>
          <w:rFonts w:ascii="Times New Roman" w:eastAsia="Times New Roman" w:hAnsi="Times New Roman" w:cs="Times New Roman"/>
          <w:sz w:val="24"/>
          <w:szCs w:val="24"/>
        </w:rPr>
        <w:t>1) индексы потребительских цен (ИПЦ) приняты согласно Прогнозу социально-экономического развития Российской Федерации на период до 2024 года:</w:t>
      </w:r>
    </w:p>
    <w:p w14:paraId="53756665" w14:textId="77777777" w:rsidR="00BA6A3A" w:rsidRPr="00BA6A3A" w:rsidRDefault="00BA6A3A" w:rsidP="00BA6A3A">
      <w:pPr>
        <w:autoSpaceDE w:val="0"/>
        <w:autoSpaceDN w:val="0"/>
        <w:adjustRightInd w:val="0"/>
        <w:spacing w:after="0" w:line="240" w:lineRule="auto"/>
        <w:jc w:val="both"/>
        <w:outlineLvl w:val="0"/>
        <w:rPr>
          <w:rFonts w:ascii="Times New Roman" w:eastAsia="Times New Roman" w:hAnsi="Times New Roman" w:cs="Times New Roman"/>
          <w:sz w:val="24"/>
          <w:szCs w:val="24"/>
          <w:highlight w:val="yellow"/>
        </w:rPr>
      </w:pPr>
      <w:r w:rsidRPr="00BA6A3A">
        <w:rPr>
          <w:rFonts w:ascii="Times New Roman" w:eastAsia="Times New Roman" w:hAnsi="Times New Roman" w:cs="Times New Roman"/>
          <w:sz w:val="24"/>
          <w:szCs w:val="24"/>
        </w:rPr>
        <w:t xml:space="preserve">- на 2020 год – 3,4 % (отчетный); </w:t>
      </w:r>
    </w:p>
    <w:p w14:paraId="59E6000A" w14:textId="77777777" w:rsidR="00BA6A3A" w:rsidRPr="00BA6A3A" w:rsidRDefault="00BA6A3A" w:rsidP="00BA6A3A">
      <w:pPr>
        <w:autoSpaceDE w:val="0"/>
        <w:autoSpaceDN w:val="0"/>
        <w:adjustRightInd w:val="0"/>
        <w:spacing w:after="0" w:line="240" w:lineRule="auto"/>
        <w:jc w:val="both"/>
        <w:outlineLvl w:val="0"/>
        <w:rPr>
          <w:rFonts w:ascii="Times New Roman" w:eastAsia="Times New Roman" w:hAnsi="Times New Roman" w:cs="Times New Roman"/>
          <w:sz w:val="24"/>
          <w:szCs w:val="24"/>
          <w:highlight w:val="yellow"/>
        </w:rPr>
      </w:pPr>
      <w:r w:rsidRPr="00BA6A3A">
        <w:rPr>
          <w:rFonts w:ascii="Times New Roman" w:eastAsia="Times New Roman" w:hAnsi="Times New Roman" w:cs="Times New Roman"/>
          <w:sz w:val="24"/>
          <w:szCs w:val="24"/>
        </w:rPr>
        <w:t xml:space="preserve">- на 2021 год – 6,0 %; </w:t>
      </w:r>
    </w:p>
    <w:p w14:paraId="679C672E" w14:textId="77777777" w:rsidR="00BA6A3A" w:rsidRPr="00BA6A3A" w:rsidRDefault="00BA6A3A" w:rsidP="00BA6A3A">
      <w:pPr>
        <w:autoSpaceDE w:val="0"/>
        <w:autoSpaceDN w:val="0"/>
        <w:adjustRightInd w:val="0"/>
        <w:spacing w:after="0" w:line="240" w:lineRule="auto"/>
        <w:jc w:val="both"/>
        <w:outlineLvl w:val="0"/>
        <w:rPr>
          <w:rFonts w:ascii="Times New Roman" w:eastAsia="Times New Roman" w:hAnsi="Times New Roman" w:cs="Times New Roman"/>
          <w:sz w:val="24"/>
          <w:szCs w:val="24"/>
          <w:highlight w:val="yellow"/>
        </w:rPr>
      </w:pPr>
      <w:r w:rsidRPr="00BA6A3A">
        <w:rPr>
          <w:rFonts w:ascii="Times New Roman" w:eastAsia="Times New Roman" w:hAnsi="Times New Roman" w:cs="Times New Roman"/>
          <w:sz w:val="24"/>
          <w:szCs w:val="24"/>
        </w:rPr>
        <w:t>- на 2022 год – 4,3 %;</w:t>
      </w:r>
    </w:p>
    <w:p w14:paraId="762F50F6" w14:textId="77777777" w:rsidR="00BA6A3A" w:rsidRPr="00BA6A3A" w:rsidRDefault="00BA6A3A" w:rsidP="00BA6A3A">
      <w:p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BA6A3A">
        <w:rPr>
          <w:rFonts w:ascii="Times New Roman" w:eastAsia="Times New Roman" w:hAnsi="Times New Roman" w:cs="Times New Roman"/>
          <w:sz w:val="24"/>
          <w:szCs w:val="24"/>
        </w:rPr>
        <w:t>- на 2023 год – 4,0 %;</w:t>
      </w:r>
    </w:p>
    <w:p w14:paraId="1041D3DF" w14:textId="77777777" w:rsidR="00BA6A3A" w:rsidRPr="00BA6A3A" w:rsidRDefault="00BA6A3A" w:rsidP="00BA6A3A">
      <w:p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BA6A3A">
        <w:rPr>
          <w:rFonts w:ascii="Times New Roman" w:eastAsia="Times New Roman" w:hAnsi="Times New Roman" w:cs="Times New Roman"/>
          <w:sz w:val="24"/>
          <w:szCs w:val="24"/>
        </w:rPr>
        <w:t>- на 2024 год – 4,0 %.</w:t>
      </w:r>
    </w:p>
    <w:p w14:paraId="4869D812" w14:textId="77777777" w:rsidR="00BA6A3A" w:rsidRPr="00BA6A3A" w:rsidRDefault="00BA6A3A" w:rsidP="00BA6A3A">
      <w:pPr>
        <w:autoSpaceDE w:val="0"/>
        <w:autoSpaceDN w:val="0"/>
        <w:adjustRightInd w:val="0"/>
        <w:spacing w:after="0" w:line="240" w:lineRule="auto"/>
        <w:jc w:val="both"/>
        <w:outlineLvl w:val="1"/>
        <w:rPr>
          <w:rFonts w:ascii="Times New Roman" w:eastAsia="Times New Roman" w:hAnsi="Times New Roman" w:cs="Times New Roman"/>
          <w:sz w:val="24"/>
          <w:szCs w:val="24"/>
        </w:rPr>
      </w:pPr>
      <w:r w:rsidRPr="00BA6A3A">
        <w:rPr>
          <w:rFonts w:ascii="Times New Roman" w:eastAsia="Times New Roman" w:hAnsi="Times New Roman" w:cs="Times New Roman"/>
          <w:sz w:val="24"/>
          <w:szCs w:val="24"/>
        </w:rPr>
        <w:t>2) количество активов определено на основании данных, представленных территориальными сетевыми организациями.</w:t>
      </w:r>
    </w:p>
    <w:p w14:paraId="1F92FE03" w14:textId="45FFBAF3" w:rsidR="00BA6A3A" w:rsidRPr="00BA6A3A" w:rsidRDefault="00BA6A3A" w:rsidP="00BA6A3A">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r w:rsidRPr="00BA6A3A">
        <w:rPr>
          <w:rFonts w:ascii="Times New Roman" w:eastAsia="Times New Roman" w:hAnsi="Times New Roman" w:cs="Times New Roman"/>
          <w:sz w:val="24"/>
          <w:szCs w:val="24"/>
        </w:rPr>
        <w:t>Размер подконтрольных расходов определен экспертами в соответствии с пунктом</w:t>
      </w:r>
      <w:r w:rsidR="00C13AE6">
        <w:rPr>
          <w:rFonts w:ascii="Times New Roman" w:eastAsia="Times New Roman" w:hAnsi="Times New Roman" w:cs="Times New Roman"/>
          <w:sz w:val="24"/>
          <w:szCs w:val="24"/>
        </w:rPr>
        <w:t xml:space="preserve"> </w:t>
      </w:r>
      <w:r w:rsidRPr="00BA6A3A">
        <w:rPr>
          <w:rFonts w:ascii="Times New Roman" w:eastAsia="Times New Roman" w:hAnsi="Times New Roman" w:cs="Times New Roman"/>
          <w:sz w:val="24"/>
          <w:szCs w:val="24"/>
        </w:rPr>
        <w:t>11 Методических указаний с учетом индекса изменения количества</w:t>
      </w:r>
      <w:r w:rsidR="00B243C4">
        <w:rPr>
          <w:rFonts w:ascii="Times New Roman" w:eastAsia="Times New Roman" w:hAnsi="Times New Roman" w:cs="Times New Roman"/>
          <w:sz w:val="24"/>
          <w:szCs w:val="24"/>
        </w:rPr>
        <w:t xml:space="preserve"> </w:t>
      </w:r>
      <w:proofErr w:type="gramStart"/>
      <w:r w:rsidR="00C13AE6" w:rsidRPr="00BA6A3A">
        <w:rPr>
          <w:rFonts w:ascii="Times New Roman" w:eastAsia="Times New Roman" w:hAnsi="Times New Roman" w:cs="Times New Roman"/>
          <w:sz w:val="24"/>
          <w:szCs w:val="24"/>
        </w:rPr>
        <w:t xml:space="preserve">активов,  </w:t>
      </w:r>
      <w:r w:rsidRPr="00BA6A3A">
        <w:rPr>
          <w:rFonts w:ascii="Times New Roman" w:eastAsia="Times New Roman" w:hAnsi="Times New Roman" w:cs="Times New Roman"/>
          <w:sz w:val="24"/>
          <w:szCs w:val="24"/>
        </w:rPr>
        <w:t xml:space="preserve"> </w:t>
      </w:r>
      <w:proofErr w:type="gramEnd"/>
      <w:r w:rsidRPr="00BA6A3A">
        <w:rPr>
          <w:rFonts w:ascii="Times New Roman" w:eastAsia="Times New Roman" w:hAnsi="Times New Roman" w:cs="Times New Roman"/>
          <w:sz w:val="24"/>
          <w:szCs w:val="24"/>
        </w:rPr>
        <w:t xml:space="preserve">                                      ИПЦ, коэффициента эластичности подконтрольных расходов, индекса эффективности подконтрольных расходов и соответствующего коэффициента индексации.</w:t>
      </w:r>
    </w:p>
    <w:p w14:paraId="652779E7" w14:textId="77777777" w:rsidR="00BA6A3A" w:rsidRPr="00BA6A3A" w:rsidRDefault="00BA6A3A" w:rsidP="00BA6A3A">
      <w:pPr>
        <w:tabs>
          <w:tab w:val="left" w:pos="709"/>
        </w:tabs>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BA6A3A">
        <w:rPr>
          <w:rFonts w:ascii="Times New Roman" w:eastAsia="Times New Roman" w:hAnsi="Times New Roman" w:cs="Times New Roman"/>
          <w:sz w:val="24"/>
          <w:szCs w:val="24"/>
        </w:rPr>
        <w:t>Неподконтрольные расходы на 2022 год определены методом экономически обоснованных расходов в соответствии с Методическими указаниями.</w:t>
      </w:r>
    </w:p>
    <w:p w14:paraId="367C7154" w14:textId="06FA1117" w:rsidR="00BA6A3A" w:rsidRPr="00BA6A3A" w:rsidRDefault="00BA6A3A" w:rsidP="00BA6A3A">
      <w:pPr>
        <w:spacing w:after="0" w:line="240" w:lineRule="auto"/>
        <w:jc w:val="both"/>
        <w:rPr>
          <w:rFonts w:ascii="Times New Roman" w:eastAsia="Times New Roman" w:hAnsi="Times New Roman" w:cs="Times New Roman"/>
          <w:sz w:val="24"/>
          <w:szCs w:val="24"/>
          <w:highlight w:val="yellow"/>
        </w:rPr>
      </w:pPr>
      <w:r w:rsidRPr="00BA6A3A">
        <w:rPr>
          <w:rFonts w:ascii="Times New Roman" w:eastAsia="Times New Roman" w:hAnsi="Times New Roman" w:cs="Times New Roman"/>
          <w:sz w:val="24"/>
          <w:szCs w:val="24"/>
        </w:rPr>
        <w:t xml:space="preserve">Согласно действующему </w:t>
      </w:r>
      <w:r w:rsidR="00C13AE6" w:rsidRPr="00BA6A3A">
        <w:rPr>
          <w:rFonts w:ascii="Times New Roman" w:eastAsia="Times New Roman" w:hAnsi="Times New Roman" w:cs="Times New Roman"/>
          <w:sz w:val="24"/>
          <w:szCs w:val="24"/>
        </w:rPr>
        <w:t>законодательству экспертами проведена</w:t>
      </w:r>
      <w:r w:rsidR="00C13AE6">
        <w:rPr>
          <w:rFonts w:ascii="Times New Roman" w:eastAsia="Times New Roman" w:hAnsi="Times New Roman" w:cs="Times New Roman"/>
          <w:sz w:val="24"/>
          <w:szCs w:val="24"/>
        </w:rPr>
        <w:t xml:space="preserve"> </w:t>
      </w:r>
      <w:r w:rsidRPr="00BA6A3A">
        <w:rPr>
          <w:rFonts w:ascii="Times New Roman" w:eastAsia="Times New Roman" w:hAnsi="Times New Roman" w:cs="Times New Roman"/>
          <w:sz w:val="24"/>
          <w:szCs w:val="24"/>
        </w:rPr>
        <w:t>корректировка необходимой валовой выручки на 2022 год с учетом отклонения фактических значений параметров расчета тарифов по итогам истекшего периода 2020 года, за который известны фактические значения параметров расчета тарифов, от планировавшихся значений параметров расчета тарифов, а также изменение плановых показателей на следующие периоды.</w:t>
      </w:r>
    </w:p>
    <w:p w14:paraId="5F147842" w14:textId="71CC3478" w:rsidR="00BA6A3A" w:rsidRDefault="00BA6A3A" w:rsidP="00BA6A3A">
      <w:pPr>
        <w:autoSpaceDE w:val="0"/>
        <w:autoSpaceDN w:val="0"/>
        <w:adjustRightInd w:val="0"/>
        <w:spacing w:after="0" w:line="240" w:lineRule="auto"/>
        <w:jc w:val="both"/>
        <w:outlineLvl w:val="1"/>
        <w:rPr>
          <w:rFonts w:ascii="Times New Roman" w:eastAsia="Times New Roman" w:hAnsi="Times New Roman" w:cs="Times New Roman"/>
          <w:sz w:val="24"/>
          <w:szCs w:val="24"/>
        </w:rPr>
      </w:pPr>
      <w:r w:rsidRPr="00BA6A3A">
        <w:rPr>
          <w:rFonts w:ascii="Times New Roman" w:eastAsia="Times New Roman" w:hAnsi="Times New Roman" w:cs="Times New Roman"/>
          <w:sz w:val="24"/>
          <w:szCs w:val="24"/>
        </w:rPr>
        <w:t xml:space="preserve">Расчет НВВ территориальных сетевых организаций на каждый год долгосрочного периода регулирования выполнен на основе долгосрочных параметров регулирования </w:t>
      </w:r>
      <w:r w:rsidRPr="00BA6A3A">
        <w:rPr>
          <w:rFonts w:ascii="Times New Roman" w:eastAsia="Times New Roman" w:hAnsi="Times New Roman" w:cs="Times New Roman"/>
          <w:sz w:val="24"/>
          <w:szCs w:val="24"/>
          <w:highlight w:val="yellow"/>
        </w:rPr>
        <w:br/>
      </w:r>
      <w:r w:rsidRPr="00BA6A3A">
        <w:rPr>
          <w:rFonts w:ascii="Times New Roman" w:eastAsia="Times New Roman" w:hAnsi="Times New Roman" w:cs="Times New Roman"/>
          <w:sz w:val="24"/>
          <w:szCs w:val="24"/>
        </w:rPr>
        <w:t>и планируемых значений параметров расчета.</w:t>
      </w:r>
    </w:p>
    <w:p w14:paraId="4205D12F" w14:textId="77777777" w:rsidR="008A14AA" w:rsidRPr="00BA6A3A" w:rsidRDefault="008A14AA" w:rsidP="00BA6A3A">
      <w:pPr>
        <w:autoSpaceDE w:val="0"/>
        <w:autoSpaceDN w:val="0"/>
        <w:adjustRightInd w:val="0"/>
        <w:spacing w:after="0" w:line="240" w:lineRule="auto"/>
        <w:jc w:val="both"/>
        <w:outlineLvl w:val="1"/>
        <w:rPr>
          <w:rFonts w:ascii="Times New Roman" w:eastAsia="Times New Roman" w:hAnsi="Times New Roman" w:cs="Times New Roman"/>
          <w:sz w:val="24"/>
          <w:szCs w:val="24"/>
          <w:highlight w:val="yellow"/>
        </w:rPr>
      </w:pPr>
    </w:p>
    <w:p w14:paraId="20A807C3" w14:textId="48BC7F0F" w:rsidR="00BA6A3A" w:rsidRPr="00BA6A3A" w:rsidRDefault="008A14AA" w:rsidP="008A14A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Комиссии п</w:t>
      </w:r>
      <w:r w:rsidR="00BA6A3A" w:rsidRPr="00BA6A3A">
        <w:rPr>
          <w:rFonts w:ascii="Times New Roman" w:eastAsia="Times New Roman" w:hAnsi="Times New Roman" w:cs="Times New Roman"/>
          <w:sz w:val="24"/>
          <w:szCs w:val="24"/>
        </w:rPr>
        <w:t xml:space="preserve">редлагается рассмотреть и согласовать НВВ территориальных сетевых организаций Калужской области в размере, указанном в таблице: </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269"/>
        <w:gridCol w:w="824"/>
        <w:gridCol w:w="2955"/>
      </w:tblGrid>
      <w:tr w:rsidR="00BA6A3A" w:rsidRPr="00BA6A3A" w14:paraId="49A39C1A" w14:textId="77777777" w:rsidTr="00DB1525">
        <w:trPr>
          <w:trHeight w:val="500"/>
          <w:jc w:val="center"/>
        </w:trPr>
        <w:tc>
          <w:tcPr>
            <w:tcW w:w="540" w:type="dxa"/>
            <w:vMerge w:val="restart"/>
            <w:shd w:val="clear" w:color="auto" w:fill="auto"/>
            <w:vAlign w:val="center"/>
          </w:tcPr>
          <w:p w14:paraId="693E7896"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 п/п</w:t>
            </w:r>
          </w:p>
        </w:tc>
        <w:tc>
          <w:tcPr>
            <w:tcW w:w="5269" w:type="dxa"/>
            <w:vMerge w:val="restart"/>
            <w:shd w:val="clear" w:color="auto" w:fill="auto"/>
            <w:vAlign w:val="center"/>
          </w:tcPr>
          <w:p w14:paraId="1CA50DE7"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 xml:space="preserve">Наименование сетевой организации </w:t>
            </w:r>
            <w:r w:rsidRPr="00BA6A3A">
              <w:rPr>
                <w:rFonts w:ascii="Times New Roman" w:eastAsia="Calibri" w:hAnsi="Times New Roman" w:cs="Times New Roman"/>
                <w:sz w:val="20"/>
                <w:szCs w:val="20"/>
              </w:rPr>
              <w:br/>
              <w:t>в Калужской области</w:t>
            </w:r>
          </w:p>
        </w:tc>
        <w:tc>
          <w:tcPr>
            <w:tcW w:w="824" w:type="dxa"/>
            <w:vMerge w:val="restart"/>
            <w:shd w:val="clear" w:color="auto" w:fill="auto"/>
            <w:vAlign w:val="center"/>
          </w:tcPr>
          <w:p w14:paraId="0313109E"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Год</w:t>
            </w:r>
          </w:p>
        </w:tc>
        <w:tc>
          <w:tcPr>
            <w:tcW w:w="2955" w:type="dxa"/>
            <w:shd w:val="clear" w:color="auto" w:fill="auto"/>
            <w:vAlign w:val="center"/>
          </w:tcPr>
          <w:p w14:paraId="0D712BA2"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 xml:space="preserve">НВВ сетевых организаций </w:t>
            </w:r>
            <w:r w:rsidRPr="00BA6A3A">
              <w:rPr>
                <w:rFonts w:ascii="Times New Roman" w:eastAsia="Calibri" w:hAnsi="Times New Roman" w:cs="Times New Roman"/>
                <w:sz w:val="20"/>
                <w:szCs w:val="20"/>
              </w:rPr>
              <w:br/>
              <w:t>без учета оплаты потерь</w:t>
            </w:r>
          </w:p>
        </w:tc>
      </w:tr>
      <w:tr w:rsidR="00BA6A3A" w:rsidRPr="00BA6A3A" w14:paraId="232C8998" w14:textId="77777777" w:rsidTr="00DB1525">
        <w:trPr>
          <w:trHeight w:val="167"/>
          <w:jc w:val="center"/>
        </w:trPr>
        <w:tc>
          <w:tcPr>
            <w:tcW w:w="540" w:type="dxa"/>
            <w:vMerge/>
            <w:shd w:val="clear" w:color="auto" w:fill="auto"/>
            <w:vAlign w:val="center"/>
          </w:tcPr>
          <w:p w14:paraId="24A86F68"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CC6BA13"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824" w:type="dxa"/>
            <w:vMerge/>
            <w:shd w:val="clear" w:color="auto" w:fill="auto"/>
            <w:vAlign w:val="center"/>
          </w:tcPr>
          <w:p w14:paraId="1EDD6E2E"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2955" w:type="dxa"/>
            <w:shd w:val="clear" w:color="auto" w:fill="auto"/>
            <w:vAlign w:val="center"/>
          </w:tcPr>
          <w:p w14:paraId="2FD8972E"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тыс. руб.</w:t>
            </w:r>
          </w:p>
        </w:tc>
      </w:tr>
      <w:tr w:rsidR="00BA6A3A" w:rsidRPr="00BA6A3A" w14:paraId="00342029" w14:textId="77777777" w:rsidTr="00DB1525">
        <w:trPr>
          <w:jc w:val="center"/>
        </w:trPr>
        <w:tc>
          <w:tcPr>
            <w:tcW w:w="540" w:type="dxa"/>
            <w:vMerge w:val="restart"/>
            <w:shd w:val="clear" w:color="auto" w:fill="auto"/>
            <w:vAlign w:val="center"/>
          </w:tcPr>
          <w:p w14:paraId="7EA74370"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1</w:t>
            </w:r>
          </w:p>
          <w:p w14:paraId="71D31ADE"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p>
        </w:tc>
        <w:tc>
          <w:tcPr>
            <w:tcW w:w="5269" w:type="dxa"/>
            <w:vMerge w:val="restart"/>
            <w:shd w:val="clear" w:color="auto" w:fill="auto"/>
            <w:vAlign w:val="center"/>
          </w:tcPr>
          <w:p w14:paraId="4ABAA82A" w14:textId="77777777" w:rsidR="00BA6A3A" w:rsidRPr="00BA6A3A" w:rsidRDefault="00BA6A3A" w:rsidP="00BA6A3A">
            <w:pPr>
              <w:widowControl w:val="0"/>
              <w:autoSpaceDE w:val="0"/>
              <w:autoSpaceDN w:val="0"/>
              <w:adjustRightInd w:val="0"/>
              <w:spacing w:after="0" w:line="240" w:lineRule="auto"/>
              <w:rPr>
                <w:rFonts w:ascii="Times New Roman" w:eastAsia="Times New Roman" w:hAnsi="Times New Roman" w:cs="Times New Roman"/>
                <w:sz w:val="20"/>
                <w:szCs w:val="20"/>
              </w:rPr>
            </w:pPr>
            <w:r w:rsidRPr="00BA6A3A">
              <w:rPr>
                <w:rFonts w:ascii="Times New Roman" w:eastAsia="Calibri" w:hAnsi="Times New Roman" w:cs="Times New Roman"/>
                <w:sz w:val="20"/>
                <w:szCs w:val="20"/>
              </w:rPr>
              <w:t>Общество с ограниченной ответственностью «Сетевая компания» (ООО «Сетевая компания»)</w:t>
            </w:r>
          </w:p>
        </w:tc>
        <w:tc>
          <w:tcPr>
            <w:tcW w:w="824" w:type="dxa"/>
            <w:shd w:val="clear" w:color="auto" w:fill="auto"/>
          </w:tcPr>
          <w:p w14:paraId="75D23449"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2021</w:t>
            </w:r>
          </w:p>
        </w:tc>
        <w:tc>
          <w:tcPr>
            <w:tcW w:w="2955" w:type="dxa"/>
            <w:shd w:val="clear" w:color="auto" w:fill="auto"/>
          </w:tcPr>
          <w:p w14:paraId="1C2CDD57"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16 223,0919</w:t>
            </w:r>
          </w:p>
        </w:tc>
      </w:tr>
      <w:tr w:rsidR="00BA6A3A" w:rsidRPr="00BA6A3A" w14:paraId="591560F8" w14:textId="77777777" w:rsidTr="00DB1525">
        <w:trPr>
          <w:jc w:val="center"/>
        </w:trPr>
        <w:tc>
          <w:tcPr>
            <w:tcW w:w="540" w:type="dxa"/>
            <w:vMerge/>
            <w:shd w:val="clear" w:color="auto" w:fill="auto"/>
            <w:vAlign w:val="center"/>
          </w:tcPr>
          <w:p w14:paraId="6AC2784B"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p>
        </w:tc>
        <w:tc>
          <w:tcPr>
            <w:tcW w:w="5269" w:type="dxa"/>
            <w:vMerge/>
            <w:shd w:val="clear" w:color="auto" w:fill="auto"/>
            <w:vAlign w:val="center"/>
          </w:tcPr>
          <w:p w14:paraId="418DC651" w14:textId="77777777" w:rsidR="00BA6A3A" w:rsidRPr="00BA6A3A" w:rsidRDefault="00BA6A3A" w:rsidP="00BA6A3A">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824" w:type="dxa"/>
            <w:shd w:val="clear" w:color="auto" w:fill="auto"/>
          </w:tcPr>
          <w:p w14:paraId="76FDD6F5"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2022</w:t>
            </w:r>
          </w:p>
        </w:tc>
        <w:tc>
          <w:tcPr>
            <w:tcW w:w="2955" w:type="dxa"/>
            <w:shd w:val="clear" w:color="auto" w:fill="auto"/>
          </w:tcPr>
          <w:p w14:paraId="032C646D"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17 452,3198</w:t>
            </w:r>
          </w:p>
        </w:tc>
      </w:tr>
      <w:tr w:rsidR="00BA6A3A" w:rsidRPr="00BA6A3A" w14:paraId="45B0D8FB" w14:textId="77777777" w:rsidTr="00DB1525">
        <w:trPr>
          <w:jc w:val="center"/>
        </w:trPr>
        <w:tc>
          <w:tcPr>
            <w:tcW w:w="540" w:type="dxa"/>
            <w:vMerge/>
            <w:shd w:val="clear" w:color="auto" w:fill="auto"/>
            <w:vAlign w:val="center"/>
          </w:tcPr>
          <w:p w14:paraId="2435ECDB"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p>
        </w:tc>
        <w:tc>
          <w:tcPr>
            <w:tcW w:w="5269" w:type="dxa"/>
            <w:vMerge/>
            <w:shd w:val="clear" w:color="auto" w:fill="auto"/>
            <w:vAlign w:val="center"/>
          </w:tcPr>
          <w:p w14:paraId="43CC411C" w14:textId="77777777" w:rsidR="00BA6A3A" w:rsidRPr="00BA6A3A" w:rsidRDefault="00BA6A3A" w:rsidP="00BA6A3A">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824" w:type="dxa"/>
            <w:shd w:val="clear" w:color="auto" w:fill="auto"/>
          </w:tcPr>
          <w:p w14:paraId="0DEAA7D1"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2023</w:t>
            </w:r>
          </w:p>
        </w:tc>
        <w:tc>
          <w:tcPr>
            <w:tcW w:w="2955" w:type="dxa"/>
            <w:shd w:val="clear" w:color="auto" w:fill="auto"/>
          </w:tcPr>
          <w:p w14:paraId="7E34ABD4"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15 439,1120</w:t>
            </w:r>
          </w:p>
        </w:tc>
      </w:tr>
      <w:tr w:rsidR="00BA6A3A" w:rsidRPr="00BA6A3A" w14:paraId="3A7E0040" w14:textId="77777777" w:rsidTr="00DB1525">
        <w:trPr>
          <w:jc w:val="center"/>
        </w:trPr>
        <w:tc>
          <w:tcPr>
            <w:tcW w:w="540" w:type="dxa"/>
            <w:vMerge/>
            <w:shd w:val="clear" w:color="auto" w:fill="auto"/>
            <w:vAlign w:val="center"/>
          </w:tcPr>
          <w:p w14:paraId="2C80DD7E"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p>
        </w:tc>
        <w:tc>
          <w:tcPr>
            <w:tcW w:w="5269" w:type="dxa"/>
            <w:vMerge/>
            <w:shd w:val="clear" w:color="auto" w:fill="auto"/>
            <w:vAlign w:val="center"/>
          </w:tcPr>
          <w:p w14:paraId="66BDE91D" w14:textId="77777777" w:rsidR="00BA6A3A" w:rsidRPr="00BA6A3A" w:rsidRDefault="00BA6A3A" w:rsidP="00BA6A3A">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824" w:type="dxa"/>
            <w:shd w:val="clear" w:color="auto" w:fill="auto"/>
          </w:tcPr>
          <w:p w14:paraId="1EA4DC2C"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2024</w:t>
            </w:r>
          </w:p>
        </w:tc>
        <w:tc>
          <w:tcPr>
            <w:tcW w:w="2955" w:type="dxa"/>
            <w:shd w:val="clear" w:color="auto" w:fill="auto"/>
          </w:tcPr>
          <w:p w14:paraId="359F4745"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15 209,3691</w:t>
            </w:r>
          </w:p>
        </w:tc>
      </w:tr>
      <w:tr w:rsidR="00BA6A3A" w:rsidRPr="00BA6A3A" w14:paraId="0FD7B35D" w14:textId="77777777" w:rsidTr="00DB1525">
        <w:trPr>
          <w:jc w:val="center"/>
        </w:trPr>
        <w:tc>
          <w:tcPr>
            <w:tcW w:w="540" w:type="dxa"/>
            <w:vMerge/>
            <w:shd w:val="clear" w:color="auto" w:fill="auto"/>
            <w:vAlign w:val="center"/>
          </w:tcPr>
          <w:p w14:paraId="0EDC7D75"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p>
        </w:tc>
        <w:tc>
          <w:tcPr>
            <w:tcW w:w="5269" w:type="dxa"/>
            <w:vMerge/>
            <w:shd w:val="clear" w:color="auto" w:fill="auto"/>
            <w:vAlign w:val="center"/>
          </w:tcPr>
          <w:p w14:paraId="3BC59BB0" w14:textId="77777777" w:rsidR="00BA6A3A" w:rsidRPr="00BA6A3A" w:rsidRDefault="00BA6A3A" w:rsidP="00BA6A3A">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824" w:type="dxa"/>
            <w:shd w:val="clear" w:color="auto" w:fill="auto"/>
          </w:tcPr>
          <w:p w14:paraId="26F292E5"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2025</w:t>
            </w:r>
          </w:p>
        </w:tc>
        <w:tc>
          <w:tcPr>
            <w:tcW w:w="2955" w:type="dxa"/>
            <w:shd w:val="clear" w:color="auto" w:fill="auto"/>
          </w:tcPr>
          <w:p w14:paraId="42FA1A82"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14 987,0542</w:t>
            </w:r>
          </w:p>
        </w:tc>
      </w:tr>
      <w:tr w:rsidR="00BA6A3A" w:rsidRPr="00BA6A3A" w14:paraId="0F26E049" w14:textId="77777777" w:rsidTr="00DB1525">
        <w:trPr>
          <w:jc w:val="center"/>
        </w:trPr>
        <w:tc>
          <w:tcPr>
            <w:tcW w:w="540" w:type="dxa"/>
            <w:vMerge w:val="restart"/>
            <w:shd w:val="clear" w:color="auto" w:fill="auto"/>
            <w:vAlign w:val="center"/>
          </w:tcPr>
          <w:p w14:paraId="6108AADC"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2</w:t>
            </w:r>
          </w:p>
          <w:p w14:paraId="248F9CFB"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p>
        </w:tc>
        <w:tc>
          <w:tcPr>
            <w:tcW w:w="5269" w:type="dxa"/>
            <w:vMerge w:val="restart"/>
            <w:shd w:val="clear" w:color="auto" w:fill="auto"/>
            <w:vAlign w:val="center"/>
          </w:tcPr>
          <w:p w14:paraId="3486019B" w14:textId="77777777" w:rsidR="00BA6A3A" w:rsidRPr="00BA6A3A" w:rsidRDefault="00BA6A3A" w:rsidP="00BA6A3A">
            <w:pPr>
              <w:widowControl w:val="0"/>
              <w:autoSpaceDE w:val="0"/>
              <w:autoSpaceDN w:val="0"/>
              <w:adjustRightInd w:val="0"/>
              <w:spacing w:after="0" w:line="240" w:lineRule="auto"/>
              <w:rPr>
                <w:rFonts w:ascii="Times New Roman" w:eastAsia="Calibri" w:hAnsi="Times New Roman" w:cs="Times New Roman"/>
                <w:sz w:val="20"/>
                <w:szCs w:val="20"/>
                <w:highlight w:val="yellow"/>
              </w:rPr>
            </w:pPr>
            <w:r w:rsidRPr="00BA6A3A">
              <w:rPr>
                <w:rFonts w:ascii="Times New Roman" w:eastAsia="Times New Roman" w:hAnsi="Times New Roman" w:cs="Times New Roman"/>
                <w:sz w:val="20"/>
                <w:szCs w:val="20"/>
              </w:rPr>
              <w:t xml:space="preserve">Общество с ограниченной ответственностью «ТСО </w:t>
            </w:r>
            <w:proofErr w:type="spellStart"/>
            <w:r w:rsidRPr="00BA6A3A">
              <w:rPr>
                <w:rFonts w:ascii="Times New Roman" w:eastAsia="Times New Roman" w:hAnsi="Times New Roman" w:cs="Times New Roman"/>
                <w:sz w:val="20"/>
                <w:szCs w:val="20"/>
              </w:rPr>
              <w:t>Кабицыно</w:t>
            </w:r>
            <w:proofErr w:type="spellEnd"/>
            <w:r w:rsidRPr="00BA6A3A">
              <w:rPr>
                <w:rFonts w:ascii="Times New Roman" w:eastAsia="Times New Roman" w:hAnsi="Times New Roman" w:cs="Times New Roman"/>
                <w:sz w:val="20"/>
                <w:szCs w:val="20"/>
              </w:rPr>
              <w:t xml:space="preserve">» (ООО «ТСО </w:t>
            </w:r>
            <w:proofErr w:type="spellStart"/>
            <w:r w:rsidRPr="00BA6A3A">
              <w:rPr>
                <w:rFonts w:ascii="Times New Roman" w:eastAsia="Times New Roman" w:hAnsi="Times New Roman" w:cs="Times New Roman"/>
                <w:sz w:val="20"/>
                <w:szCs w:val="20"/>
              </w:rPr>
              <w:t>Кабицыно</w:t>
            </w:r>
            <w:proofErr w:type="spellEnd"/>
            <w:r w:rsidRPr="00BA6A3A">
              <w:rPr>
                <w:rFonts w:ascii="Times New Roman" w:eastAsia="Times New Roman" w:hAnsi="Times New Roman" w:cs="Times New Roman"/>
                <w:sz w:val="20"/>
                <w:szCs w:val="20"/>
              </w:rPr>
              <w:t>»)</w:t>
            </w:r>
          </w:p>
        </w:tc>
        <w:tc>
          <w:tcPr>
            <w:tcW w:w="824" w:type="dxa"/>
            <w:shd w:val="clear" w:color="auto" w:fill="auto"/>
            <w:vAlign w:val="center"/>
          </w:tcPr>
          <w:p w14:paraId="13F86889"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2021</w:t>
            </w:r>
          </w:p>
        </w:tc>
        <w:tc>
          <w:tcPr>
            <w:tcW w:w="2955" w:type="dxa"/>
            <w:shd w:val="clear" w:color="auto" w:fill="auto"/>
          </w:tcPr>
          <w:p w14:paraId="3BCEFF59"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12 042,6190</w:t>
            </w:r>
          </w:p>
        </w:tc>
      </w:tr>
      <w:tr w:rsidR="00BA6A3A" w:rsidRPr="00BA6A3A" w14:paraId="1931815E" w14:textId="77777777" w:rsidTr="00DB1525">
        <w:trPr>
          <w:jc w:val="center"/>
        </w:trPr>
        <w:tc>
          <w:tcPr>
            <w:tcW w:w="540" w:type="dxa"/>
            <w:vMerge/>
            <w:shd w:val="clear" w:color="auto" w:fill="auto"/>
            <w:vAlign w:val="center"/>
          </w:tcPr>
          <w:p w14:paraId="61771A06"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312E394A"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55588EF1"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2022</w:t>
            </w:r>
          </w:p>
        </w:tc>
        <w:tc>
          <w:tcPr>
            <w:tcW w:w="2955" w:type="dxa"/>
            <w:shd w:val="clear" w:color="auto" w:fill="auto"/>
          </w:tcPr>
          <w:p w14:paraId="4170A332"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11 164,1565</w:t>
            </w:r>
          </w:p>
        </w:tc>
      </w:tr>
      <w:tr w:rsidR="00BA6A3A" w:rsidRPr="00BA6A3A" w14:paraId="103C83F6" w14:textId="77777777" w:rsidTr="00DB1525">
        <w:trPr>
          <w:jc w:val="center"/>
        </w:trPr>
        <w:tc>
          <w:tcPr>
            <w:tcW w:w="540" w:type="dxa"/>
            <w:vMerge/>
            <w:shd w:val="clear" w:color="auto" w:fill="auto"/>
            <w:vAlign w:val="center"/>
          </w:tcPr>
          <w:p w14:paraId="1B3CC293"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5014990"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1D6FC9B8"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2023</w:t>
            </w:r>
          </w:p>
        </w:tc>
        <w:tc>
          <w:tcPr>
            <w:tcW w:w="2955" w:type="dxa"/>
            <w:shd w:val="clear" w:color="auto" w:fill="auto"/>
          </w:tcPr>
          <w:p w14:paraId="649A585B"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9 240,7347</w:t>
            </w:r>
          </w:p>
        </w:tc>
      </w:tr>
      <w:tr w:rsidR="00BA6A3A" w:rsidRPr="00BA6A3A" w14:paraId="5A5888E9" w14:textId="77777777" w:rsidTr="00DB1525">
        <w:trPr>
          <w:jc w:val="center"/>
        </w:trPr>
        <w:tc>
          <w:tcPr>
            <w:tcW w:w="540" w:type="dxa"/>
            <w:vMerge/>
            <w:shd w:val="clear" w:color="auto" w:fill="auto"/>
            <w:vAlign w:val="center"/>
          </w:tcPr>
          <w:p w14:paraId="7C9F333B"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27D477D"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1B2C2D00"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2024</w:t>
            </w:r>
          </w:p>
        </w:tc>
        <w:tc>
          <w:tcPr>
            <w:tcW w:w="2955" w:type="dxa"/>
            <w:shd w:val="clear" w:color="auto" w:fill="auto"/>
          </w:tcPr>
          <w:p w14:paraId="08C72163"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9 086,8536</w:t>
            </w:r>
          </w:p>
        </w:tc>
      </w:tr>
      <w:tr w:rsidR="00BA6A3A" w:rsidRPr="00BA6A3A" w14:paraId="6B080787" w14:textId="77777777" w:rsidTr="00DB1525">
        <w:trPr>
          <w:jc w:val="center"/>
        </w:trPr>
        <w:tc>
          <w:tcPr>
            <w:tcW w:w="540" w:type="dxa"/>
            <w:vMerge/>
            <w:shd w:val="clear" w:color="auto" w:fill="auto"/>
            <w:vAlign w:val="center"/>
          </w:tcPr>
          <w:p w14:paraId="11894A75"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5AFA2EFD"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4AE97A80"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2025</w:t>
            </w:r>
          </w:p>
        </w:tc>
        <w:tc>
          <w:tcPr>
            <w:tcW w:w="2955" w:type="dxa"/>
            <w:shd w:val="clear" w:color="auto" w:fill="auto"/>
          </w:tcPr>
          <w:p w14:paraId="7A0D4B20"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8 938,9921</w:t>
            </w:r>
          </w:p>
        </w:tc>
      </w:tr>
      <w:tr w:rsidR="00BA6A3A" w:rsidRPr="00BA6A3A" w14:paraId="24335309" w14:textId="77777777" w:rsidTr="00DB1525">
        <w:trPr>
          <w:jc w:val="center"/>
        </w:trPr>
        <w:tc>
          <w:tcPr>
            <w:tcW w:w="540" w:type="dxa"/>
            <w:vMerge w:val="restart"/>
            <w:shd w:val="clear" w:color="auto" w:fill="auto"/>
            <w:vAlign w:val="center"/>
          </w:tcPr>
          <w:p w14:paraId="2E15BE74"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3</w:t>
            </w:r>
          </w:p>
        </w:tc>
        <w:tc>
          <w:tcPr>
            <w:tcW w:w="5269" w:type="dxa"/>
            <w:vMerge w:val="restart"/>
            <w:shd w:val="clear" w:color="auto" w:fill="auto"/>
            <w:vAlign w:val="center"/>
          </w:tcPr>
          <w:p w14:paraId="13383E16" w14:textId="77777777" w:rsidR="00BA6A3A" w:rsidRPr="00BA6A3A" w:rsidRDefault="00BA6A3A" w:rsidP="00BA6A3A">
            <w:pPr>
              <w:tabs>
                <w:tab w:val="left" w:pos="2949"/>
              </w:tabs>
              <w:spacing w:after="0" w:line="240" w:lineRule="auto"/>
              <w:rPr>
                <w:rFonts w:ascii="Times New Roman" w:eastAsia="Times New Roman" w:hAnsi="Times New Roman" w:cs="Times New Roman"/>
                <w:sz w:val="20"/>
                <w:szCs w:val="20"/>
                <w:highlight w:val="yellow"/>
              </w:rPr>
            </w:pPr>
            <w:r w:rsidRPr="00BA6A3A">
              <w:rPr>
                <w:rFonts w:ascii="Times New Roman" w:eastAsia="Times New Roman" w:hAnsi="Times New Roman" w:cs="Times New Roman"/>
                <w:sz w:val="20"/>
                <w:szCs w:val="20"/>
              </w:rPr>
              <w:t>Общество с ограниченной ответственностью «</w:t>
            </w:r>
            <w:proofErr w:type="spellStart"/>
            <w:r w:rsidRPr="00BA6A3A">
              <w:rPr>
                <w:rFonts w:ascii="Times New Roman" w:eastAsia="Times New Roman" w:hAnsi="Times New Roman" w:cs="Times New Roman"/>
                <w:sz w:val="20"/>
                <w:szCs w:val="20"/>
              </w:rPr>
              <w:t>ЦентрТехноКом</w:t>
            </w:r>
            <w:proofErr w:type="spellEnd"/>
            <w:r w:rsidRPr="00BA6A3A">
              <w:rPr>
                <w:rFonts w:ascii="Times New Roman" w:eastAsia="Times New Roman" w:hAnsi="Times New Roman" w:cs="Times New Roman"/>
                <w:sz w:val="20"/>
                <w:szCs w:val="20"/>
              </w:rPr>
              <w:t>» (ООО «</w:t>
            </w:r>
            <w:proofErr w:type="spellStart"/>
            <w:r w:rsidRPr="00BA6A3A">
              <w:rPr>
                <w:rFonts w:ascii="Times New Roman" w:eastAsia="Times New Roman" w:hAnsi="Times New Roman" w:cs="Times New Roman"/>
                <w:sz w:val="20"/>
                <w:szCs w:val="20"/>
              </w:rPr>
              <w:t>ЦентрТехноКом</w:t>
            </w:r>
            <w:proofErr w:type="spellEnd"/>
            <w:r w:rsidRPr="00BA6A3A">
              <w:rPr>
                <w:rFonts w:ascii="Times New Roman" w:eastAsia="Times New Roman" w:hAnsi="Times New Roman" w:cs="Times New Roman"/>
                <w:sz w:val="20"/>
                <w:szCs w:val="20"/>
              </w:rPr>
              <w:t>»)</w:t>
            </w:r>
          </w:p>
        </w:tc>
        <w:tc>
          <w:tcPr>
            <w:tcW w:w="824" w:type="dxa"/>
            <w:shd w:val="clear" w:color="auto" w:fill="auto"/>
            <w:vAlign w:val="center"/>
          </w:tcPr>
          <w:p w14:paraId="6FB29294"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2021</w:t>
            </w:r>
          </w:p>
        </w:tc>
        <w:tc>
          <w:tcPr>
            <w:tcW w:w="2955" w:type="dxa"/>
            <w:shd w:val="clear" w:color="auto" w:fill="auto"/>
          </w:tcPr>
          <w:p w14:paraId="30AE27A3"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6 913,7031</w:t>
            </w:r>
          </w:p>
        </w:tc>
      </w:tr>
      <w:tr w:rsidR="00BA6A3A" w:rsidRPr="00BA6A3A" w14:paraId="26E2A0B3" w14:textId="77777777" w:rsidTr="00DB1525">
        <w:trPr>
          <w:jc w:val="center"/>
        </w:trPr>
        <w:tc>
          <w:tcPr>
            <w:tcW w:w="540" w:type="dxa"/>
            <w:vMerge/>
            <w:shd w:val="clear" w:color="auto" w:fill="auto"/>
            <w:vAlign w:val="center"/>
          </w:tcPr>
          <w:p w14:paraId="60054A4C"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46003122" w14:textId="77777777" w:rsidR="00BA6A3A" w:rsidRPr="00BA6A3A" w:rsidRDefault="00BA6A3A" w:rsidP="00BA6A3A">
            <w:pPr>
              <w:tabs>
                <w:tab w:val="left" w:pos="2949"/>
              </w:tabs>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1069B1EE"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2022</w:t>
            </w:r>
          </w:p>
        </w:tc>
        <w:tc>
          <w:tcPr>
            <w:tcW w:w="2955" w:type="dxa"/>
            <w:shd w:val="clear" w:color="auto" w:fill="auto"/>
          </w:tcPr>
          <w:p w14:paraId="41DBC35D"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6 224,9616</w:t>
            </w:r>
          </w:p>
        </w:tc>
      </w:tr>
      <w:tr w:rsidR="00BA6A3A" w:rsidRPr="00BA6A3A" w14:paraId="60466C09" w14:textId="77777777" w:rsidTr="00DB1525">
        <w:trPr>
          <w:jc w:val="center"/>
        </w:trPr>
        <w:tc>
          <w:tcPr>
            <w:tcW w:w="540" w:type="dxa"/>
            <w:vMerge/>
            <w:shd w:val="clear" w:color="auto" w:fill="auto"/>
            <w:vAlign w:val="center"/>
          </w:tcPr>
          <w:p w14:paraId="5F3BCBAA"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4013464" w14:textId="77777777" w:rsidR="00BA6A3A" w:rsidRPr="00BA6A3A" w:rsidRDefault="00BA6A3A" w:rsidP="00BA6A3A">
            <w:pPr>
              <w:tabs>
                <w:tab w:val="left" w:pos="2949"/>
              </w:tabs>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0D43AEEE"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2023</w:t>
            </w:r>
          </w:p>
        </w:tc>
        <w:tc>
          <w:tcPr>
            <w:tcW w:w="2955" w:type="dxa"/>
            <w:shd w:val="clear" w:color="auto" w:fill="auto"/>
          </w:tcPr>
          <w:p w14:paraId="789AA8B0"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6 771,4422</w:t>
            </w:r>
          </w:p>
        </w:tc>
      </w:tr>
      <w:tr w:rsidR="00BA6A3A" w:rsidRPr="00BA6A3A" w14:paraId="5AE33CD6" w14:textId="77777777" w:rsidTr="00DB1525">
        <w:trPr>
          <w:jc w:val="center"/>
        </w:trPr>
        <w:tc>
          <w:tcPr>
            <w:tcW w:w="540" w:type="dxa"/>
            <w:vMerge/>
            <w:shd w:val="clear" w:color="auto" w:fill="auto"/>
            <w:vAlign w:val="center"/>
          </w:tcPr>
          <w:p w14:paraId="08AB781B"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352B4753" w14:textId="77777777" w:rsidR="00BA6A3A" w:rsidRPr="00BA6A3A" w:rsidRDefault="00BA6A3A" w:rsidP="00BA6A3A">
            <w:pPr>
              <w:tabs>
                <w:tab w:val="left" w:pos="2949"/>
              </w:tabs>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585C18BD"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2024</w:t>
            </w:r>
          </w:p>
        </w:tc>
        <w:tc>
          <w:tcPr>
            <w:tcW w:w="2955" w:type="dxa"/>
            <w:shd w:val="clear" w:color="auto" w:fill="auto"/>
          </w:tcPr>
          <w:p w14:paraId="602DDF7A"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6 863,9126</w:t>
            </w:r>
          </w:p>
        </w:tc>
      </w:tr>
      <w:tr w:rsidR="00BA6A3A" w:rsidRPr="00BA6A3A" w14:paraId="5A080E65" w14:textId="77777777" w:rsidTr="00DB1525">
        <w:trPr>
          <w:jc w:val="center"/>
        </w:trPr>
        <w:tc>
          <w:tcPr>
            <w:tcW w:w="540" w:type="dxa"/>
            <w:vMerge/>
            <w:shd w:val="clear" w:color="auto" w:fill="auto"/>
            <w:vAlign w:val="center"/>
          </w:tcPr>
          <w:p w14:paraId="5AA1BEB3"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A1DB485" w14:textId="77777777" w:rsidR="00BA6A3A" w:rsidRPr="00BA6A3A" w:rsidRDefault="00BA6A3A" w:rsidP="00BA6A3A">
            <w:pPr>
              <w:tabs>
                <w:tab w:val="left" w:pos="2949"/>
              </w:tabs>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30A2FD7A"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2025</w:t>
            </w:r>
          </w:p>
        </w:tc>
        <w:tc>
          <w:tcPr>
            <w:tcW w:w="2955" w:type="dxa"/>
            <w:shd w:val="clear" w:color="auto" w:fill="auto"/>
          </w:tcPr>
          <w:p w14:paraId="77E2FCC5"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6 959,1202</w:t>
            </w:r>
          </w:p>
        </w:tc>
      </w:tr>
      <w:tr w:rsidR="00BA6A3A" w:rsidRPr="00BA6A3A" w14:paraId="138178A2" w14:textId="77777777" w:rsidTr="00DB1525">
        <w:trPr>
          <w:jc w:val="center"/>
        </w:trPr>
        <w:tc>
          <w:tcPr>
            <w:tcW w:w="540" w:type="dxa"/>
            <w:vMerge w:val="restart"/>
            <w:shd w:val="clear" w:color="auto" w:fill="auto"/>
            <w:vAlign w:val="center"/>
          </w:tcPr>
          <w:p w14:paraId="021D2A36"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Calibri" w:hAnsi="Times New Roman" w:cs="Times New Roman"/>
                <w:sz w:val="20"/>
                <w:szCs w:val="20"/>
              </w:rPr>
              <w:t>4</w:t>
            </w:r>
          </w:p>
        </w:tc>
        <w:tc>
          <w:tcPr>
            <w:tcW w:w="5269" w:type="dxa"/>
            <w:vMerge w:val="restart"/>
            <w:shd w:val="clear" w:color="auto" w:fill="auto"/>
            <w:vAlign w:val="center"/>
          </w:tcPr>
          <w:p w14:paraId="33E91436" w14:textId="77777777" w:rsidR="00BA6A3A" w:rsidRPr="00BA6A3A" w:rsidRDefault="00BA6A3A" w:rsidP="00BA6A3A">
            <w:pPr>
              <w:widowControl w:val="0"/>
              <w:autoSpaceDE w:val="0"/>
              <w:autoSpaceDN w:val="0"/>
              <w:adjustRightInd w:val="0"/>
              <w:spacing w:after="0" w:line="240" w:lineRule="auto"/>
              <w:rPr>
                <w:rFonts w:ascii="Times New Roman" w:eastAsia="Calibri" w:hAnsi="Times New Roman" w:cs="Times New Roman"/>
                <w:sz w:val="20"/>
                <w:szCs w:val="20"/>
                <w:highlight w:val="yellow"/>
              </w:rPr>
            </w:pPr>
            <w:r w:rsidRPr="00BA6A3A">
              <w:rPr>
                <w:rFonts w:ascii="Times New Roman" w:eastAsia="Times New Roman" w:hAnsi="Times New Roman" w:cs="Times New Roman"/>
                <w:sz w:val="20"/>
                <w:szCs w:val="20"/>
              </w:rPr>
              <w:t>Общество с ограниченной ответственностью «</w:t>
            </w:r>
            <w:proofErr w:type="spellStart"/>
            <w:r w:rsidRPr="00BA6A3A">
              <w:rPr>
                <w:rFonts w:ascii="Times New Roman" w:eastAsia="Times New Roman" w:hAnsi="Times New Roman" w:cs="Times New Roman"/>
                <w:sz w:val="20"/>
                <w:szCs w:val="20"/>
              </w:rPr>
              <w:t>ЭнергоАльянс</w:t>
            </w:r>
            <w:proofErr w:type="spellEnd"/>
            <w:r w:rsidRPr="00BA6A3A">
              <w:rPr>
                <w:rFonts w:ascii="Times New Roman" w:eastAsia="Times New Roman" w:hAnsi="Times New Roman" w:cs="Times New Roman"/>
                <w:sz w:val="20"/>
                <w:szCs w:val="20"/>
              </w:rPr>
              <w:t>» (ООО «</w:t>
            </w:r>
            <w:proofErr w:type="spellStart"/>
            <w:r w:rsidRPr="00BA6A3A">
              <w:rPr>
                <w:rFonts w:ascii="Times New Roman" w:eastAsia="Times New Roman" w:hAnsi="Times New Roman" w:cs="Times New Roman"/>
                <w:sz w:val="20"/>
                <w:szCs w:val="20"/>
              </w:rPr>
              <w:t>ЭнергоАльянс</w:t>
            </w:r>
            <w:proofErr w:type="spellEnd"/>
            <w:r w:rsidRPr="00BA6A3A">
              <w:rPr>
                <w:rFonts w:ascii="Times New Roman" w:eastAsia="Times New Roman" w:hAnsi="Times New Roman" w:cs="Times New Roman"/>
                <w:sz w:val="20"/>
                <w:szCs w:val="20"/>
              </w:rPr>
              <w:t>»)</w:t>
            </w:r>
          </w:p>
        </w:tc>
        <w:tc>
          <w:tcPr>
            <w:tcW w:w="824" w:type="dxa"/>
            <w:shd w:val="clear" w:color="auto" w:fill="auto"/>
            <w:vAlign w:val="center"/>
          </w:tcPr>
          <w:p w14:paraId="0FB9371C"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2021</w:t>
            </w:r>
          </w:p>
        </w:tc>
        <w:tc>
          <w:tcPr>
            <w:tcW w:w="2955" w:type="dxa"/>
            <w:shd w:val="clear" w:color="auto" w:fill="auto"/>
          </w:tcPr>
          <w:p w14:paraId="4F83EF55"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3 880,4824</w:t>
            </w:r>
          </w:p>
        </w:tc>
      </w:tr>
      <w:tr w:rsidR="00BA6A3A" w:rsidRPr="00BA6A3A" w14:paraId="505BF6BB" w14:textId="77777777" w:rsidTr="00DB1525">
        <w:trPr>
          <w:jc w:val="center"/>
        </w:trPr>
        <w:tc>
          <w:tcPr>
            <w:tcW w:w="540" w:type="dxa"/>
            <w:vMerge/>
            <w:shd w:val="clear" w:color="auto" w:fill="auto"/>
            <w:vAlign w:val="center"/>
          </w:tcPr>
          <w:p w14:paraId="68FD8FC7"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281B695"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2546648C"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2022</w:t>
            </w:r>
          </w:p>
        </w:tc>
        <w:tc>
          <w:tcPr>
            <w:tcW w:w="2955" w:type="dxa"/>
            <w:shd w:val="clear" w:color="auto" w:fill="auto"/>
          </w:tcPr>
          <w:p w14:paraId="188C1059"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6 006,9746</w:t>
            </w:r>
          </w:p>
        </w:tc>
      </w:tr>
      <w:tr w:rsidR="00BA6A3A" w:rsidRPr="00BA6A3A" w14:paraId="6881E96A" w14:textId="77777777" w:rsidTr="00DB1525">
        <w:trPr>
          <w:jc w:val="center"/>
        </w:trPr>
        <w:tc>
          <w:tcPr>
            <w:tcW w:w="540" w:type="dxa"/>
            <w:vMerge/>
            <w:shd w:val="clear" w:color="auto" w:fill="auto"/>
            <w:vAlign w:val="center"/>
          </w:tcPr>
          <w:p w14:paraId="731539F3"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05D0D33"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5CD022FC"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2023</w:t>
            </w:r>
          </w:p>
        </w:tc>
        <w:tc>
          <w:tcPr>
            <w:tcW w:w="2955" w:type="dxa"/>
            <w:shd w:val="clear" w:color="auto" w:fill="auto"/>
          </w:tcPr>
          <w:p w14:paraId="37DB05FF"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6 874,2541</w:t>
            </w:r>
          </w:p>
        </w:tc>
      </w:tr>
      <w:tr w:rsidR="00BA6A3A" w:rsidRPr="00BA6A3A" w14:paraId="3472FF09" w14:textId="77777777" w:rsidTr="00DB1525">
        <w:trPr>
          <w:jc w:val="center"/>
        </w:trPr>
        <w:tc>
          <w:tcPr>
            <w:tcW w:w="540" w:type="dxa"/>
            <w:vMerge/>
            <w:shd w:val="clear" w:color="auto" w:fill="auto"/>
            <w:vAlign w:val="center"/>
          </w:tcPr>
          <w:p w14:paraId="5AE48948"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C738014"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4605287A"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2024</w:t>
            </w:r>
          </w:p>
        </w:tc>
        <w:tc>
          <w:tcPr>
            <w:tcW w:w="2955" w:type="dxa"/>
            <w:shd w:val="clear" w:color="auto" w:fill="auto"/>
          </w:tcPr>
          <w:p w14:paraId="4EEEA66A"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6 778,1740</w:t>
            </w:r>
          </w:p>
        </w:tc>
      </w:tr>
      <w:tr w:rsidR="00BA6A3A" w:rsidRPr="00BA6A3A" w14:paraId="54A26E87" w14:textId="77777777" w:rsidTr="00DB1525">
        <w:trPr>
          <w:jc w:val="center"/>
        </w:trPr>
        <w:tc>
          <w:tcPr>
            <w:tcW w:w="540" w:type="dxa"/>
            <w:vMerge/>
            <w:shd w:val="clear" w:color="auto" w:fill="auto"/>
            <w:vAlign w:val="center"/>
          </w:tcPr>
          <w:p w14:paraId="3AAEBD88"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5CA9EC43"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7DD9A8B8"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2025</w:t>
            </w:r>
          </w:p>
        </w:tc>
        <w:tc>
          <w:tcPr>
            <w:tcW w:w="2955" w:type="dxa"/>
            <w:shd w:val="clear" w:color="auto" w:fill="auto"/>
          </w:tcPr>
          <w:p w14:paraId="222A87A4"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6 684,2460</w:t>
            </w:r>
          </w:p>
        </w:tc>
      </w:tr>
      <w:tr w:rsidR="00BA6A3A" w:rsidRPr="00BA6A3A" w14:paraId="2579EE4E" w14:textId="77777777" w:rsidTr="00DB1525">
        <w:trPr>
          <w:jc w:val="center"/>
        </w:trPr>
        <w:tc>
          <w:tcPr>
            <w:tcW w:w="540" w:type="dxa"/>
            <w:vMerge w:val="restart"/>
            <w:shd w:val="clear" w:color="auto" w:fill="auto"/>
            <w:vAlign w:val="center"/>
          </w:tcPr>
          <w:p w14:paraId="7677039C"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Times New Roman" w:hAnsi="Times New Roman" w:cs="Times New Roman"/>
                <w:sz w:val="20"/>
                <w:szCs w:val="20"/>
              </w:rPr>
              <w:t>5</w:t>
            </w:r>
          </w:p>
        </w:tc>
        <w:tc>
          <w:tcPr>
            <w:tcW w:w="5269" w:type="dxa"/>
            <w:vMerge w:val="restart"/>
            <w:shd w:val="clear" w:color="auto" w:fill="auto"/>
            <w:vAlign w:val="center"/>
          </w:tcPr>
          <w:p w14:paraId="4ED27E51" w14:textId="77777777" w:rsidR="00BA6A3A" w:rsidRPr="00BA6A3A" w:rsidRDefault="00BA6A3A" w:rsidP="00BA6A3A">
            <w:pPr>
              <w:spacing w:after="0" w:line="240" w:lineRule="auto"/>
              <w:rPr>
                <w:rFonts w:ascii="Times New Roman" w:eastAsia="Calibri" w:hAnsi="Times New Roman" w:cs="Times New Roman"/>
                <w:sz w:val="20"/>
                <w:szCs w:val="20"/>
                <w:highlight w:val="yellow"/>
              </w:rPr>
            </w:pPr>
            <w:r w:rsidRPr="00BA6A3A">
              <w:rPr>
                <w:rFonts w:ascii="Times New Roman" w:eastAsia="Times New Roman" w:hAnsi="Times New Roman" w:cs="Times New Roman"/>
                <w:sz w:val="20"/>
                <w:szCs w:val="20"/>
              </w:rPr>
              <w:t>Федеральное государственное бюджетное научное учреждение «Всероссийский научно - исследовательский институт радиологии и агроэкологии» (ФГБНУ «ВНИИРАЭ»)</w:t>
            </w:r>
          </w:p>
        </w:tc>
        <w:tc>
          <w:tcPr>
            <w:tcW w:w="824" w:type="dxa"/>
            <w:shd w:val="clear" w:color="auto" w:fill="auto"/>
            <w:vAlign w:val="center"/>
          </w:tcPr>
          <w:p w14:paraId="7C44D2FF"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2021</w:t>
            </w:r>
          </w:p>
        </w:tc>
        <w:tc>
          <w:tcPr>
            <w:tcW w:w="2955" w:type="dxa"/>
            <w:shd w:val="clear" w:color="auto" w:fill="auto"/>
          </w:tcPr>
          <w:p w14:paraId="775F7E37"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2 418,9733</w:t>
            </w:r>
          </w:p>
        </w:tc>
      </w:tr>
      <w:tr w:rsidR="00BA6A3A" w:rsidRPr="00BA6A3A" w14:paraId="6352DF34" w14:textId="77777777" w:rsidTr="00DB1525">
        <w:trPr>
          <w:jc w:val="center"/>
        </w:trPr>
        <w:tc>
          <w:tcPr>
            <w:tcW w:w="540" w:type="dxa"/>
            <w:vMerge/>
            <w:shd w:val="clear" w:color="auto" w:fill="auto"/>
            <w:vAlign w:val="center"/>
          </w:tcPr>
          <w:p w14:paraId="51B7F695"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97BA093"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36CBF734"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2022</w:t>
            </w:r>
          </w:p>
        </w:tc>
        <w:tc>
          <w:tcPr>
            <w:tcW w:w="2955" w:type="dxa"/>
            <w:shd w:val="clear" w:color="auto" w:fill="auto"/>
          </w:tcPr>
          <w:p w14:paraId="49D74A86"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2 805,1193</w:t>
            </w:r>
          </w:p>
        </w:tc>
      </w:tr>
      <w:tr w:rsidR="00BA6A3A" w:rsidRPr="00BA6A3A" w14:paraId="7E204FAF" w14:textId="77777777" w:rsidTr="00DB1525">
        <w:trPr>
          <w:jc w:val="center"/>
        </w:trPr>
        <w:tc>
          <w:tcPr>
            <w:tcW w:w="540" w:type="dxa"/>
            <w:vMerge/>
            <w:shd w:val="clear" w:color="auto" w:fill="auto"/>
            <w:vAlign w:val="center"/>
          </w:tcPr>
          <w:p w14:paraId="7D49B6A3"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FF088DF"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19BF9E05"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2023</w:t>
            </w:r>
          </w:p>
        </w:tc>
        <w:tc>
          <w:tcPr>
            <w:tcW w:w="2955" w:type="dxa"/>
            <w:shd w:val="clear" w:color="auto" w:fill="auto"/>
          </w:tcPr>
          <w:p w14:paraId="671DD279"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2 462,8275</w:t>
            </w:r>
          </w:p>
        </w:tc>
      </w:tr>
      <w:tr w:rsidR="00BA6A3A" w:rsidRPr="00BA6A3A" w14:paraId="6C7982EB" w14:textId="77777777" w:rsidTr="00DB1525">
        <w:trPr>
          <w:jc w:val="center"/>
        </w:trPr>
        <w:tc>
          <w:tcPr>
            <w:tcW w:w="540" w:type="dxa"/>
            <w:vMerge/>
            <w:shd w:val="clear" w:color="auto" w:fill="auto"/>
            <w:vAlign w:val="center"/>
          </w:tcPr>
          <w:p w14:paraId="389DE3B6"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C358FC4"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4DD91317"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2024</w:t>
            </w:r>
          </w:p>
        </w:tc>
        <w:tc>
          <w:tcPr>
            <w:tcW w:w="2955" w:type="dxa"/>
            <w:shd w:val="clear" w:color="auto" w:fill="auto"/>
          </w:tcPr>
          <w:p w14:paraId="1BBE3EBC"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2 459,4718</w:t>
            </w:r>
          </w:p>
        </w:tc>
      </w:tr>
      <w:tr w:rsidR="00BA6A3A" w:rsidRPr="00BA6A3A" w14:paraId="69C64FEE" w14:textId="77777777" w:rsidTr="00DB1525">
        <w:trPr>
          <w:trHeight w:val="130"/>
          <w:jc w:val="center"/>
        </w:trPr>
        <w:tc>
          <w:tcPr>
            <w:tcW w:w="540" w:type="dxa"/>
            <w:vMerge/>
            <w:shd w:val="clear" w:color="auto" w:fill="auto"/>
            <w:vAlign w:val="center"/>
          </w:tcPr>
          <w:p w14:paraId="0CA05C4C" w14:textId="77777777" w:rsidR="00BA6A3A" w:rsidRPr="00BA6A3A" w:rsidRDefault="00BA6A3A" w:rsidP="00BA6A3A">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7F018AE0" w14:textId="77777777" w:rsidR="00BA6A3A" w:rsidRPr="00BA6A3A" w:rsidRDefault="00BA6A3A" w:rsidP="00BA6A3A">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7939A736" w14:textId="77777777" w:rsidR="00BA6A3A" w:rsidRPr="00BA6A3A" w:rsidRDefault="00BA6A3A" w:rsidP="00BA6A3A">
            <w:pPr>
              <w:spacing w:after="0" w:line="240" w:lineRule="auto"/>
              <w:jc w:val="center"/>
              <w:rPr>
                <w:rFonts w:ascii="Times New Roman" w:eastAsia="Calibri" w:hAnsi="Times New Roman" w:cs="Times New Roman"/>
                <w:sz w:val="20"/>
                <w:szCs w:val="20"/>
              </w:rPr>
            </w:pPr>
            <w:r w:rsidRPr="00BA6A3A">
              <w:rPr>
                <w:rFonts w:ascii="Times New Roman" w:eastAsia="Calibri" w:hAnsi="Times New Roman" w:cs="Times New Roman"/>
                <w:sz w:val="20"/>
                <w:szCs w:val="20"/>
              </w:rPr>
              <w:t>2025</w:t>
            </w:r>
          </w:p>
        </w:tc>
        <w:tc>
          <w:tcPr>
            <w:tcW w:w="2955" w:type="dxa"/>
            <w:shd w:val="clear" w:color="auto" w:fill="auto"/>
          </w:tcPr>
          <w:p w14:paraId="33D0BBED" w14:textId="77777777" w:rsidR="00BA6A3A" w:rsidRPr="00BA6A3A" w:rsidRDefault="00BA6A3A" w:rsidP="00BA6A3A">
            <w:pPr>
              <w:spacing w:after="0" w:line="240" w:lineRule="auto"/>
              <w:jc w:val="center"/>
              <w:rPr>
                <w:rFonts w:ascii="Times New Roman" w:eastAsia="Times New Roman" w:hAnsi="Times New Roman" w:cs="Times New Roman"/>
                <w:sz w:val="20"/>
                <w:szCs w:val="20"/>
              </w:rPr>
            </w:pPr>
            <w:r w:rsidRPr="00BA6A3A">
              <w:rPr>
                <w:rFonts w:ascii="Times New Roman" w:eastAsia="Times New Roman" w:hAnsi="Times New Roman" w:cs="Times New Roman"/>
                <w:sz w:val="20"/>
                <w:szCs w:val="20"/>
              </w:rPr>
              <w:t>2 456,1214</w:t>
            </w:r>
          </w:p>
        </w:tc>
      </w:tr>
    </w:tbl>
    <w:p w14:paraId="131B1B75" w14:textId="77777777" w:rsidR="00BA6A3A" w:rsidRPr="00BA6A3A" w:rsidRDefault="00BA6A3A" w:rsidP="00BA6A3A">
      <w:pPr>
        <w:spacing w:after="0" w:line="240" w:lineRule="auto"/>
        <w:jc w:val="both"/>
        <w:rPr>
          <w:rFonts w:ascii="Times New Roman" w:eastAsia="Times New Roman" w:hAnsi="Times New Roman" w:cs="Times New Roman"/>
          <w:sz w:val="26"/>
          <w:szCs w:val="26"/>
        </w:rPr>
      </w:pPr>
    </w:p>
    <w:p w14:paraId="11F90810" w14:textId="77777777" w:rsidR="00BA6A3A" w:rsidRPr="00BA6A3A" w:rsidRDefault="00BA6A3A" w:rsidP="00BD3982">
      <w:pPr>
        <w:numPr>
          <w:ilvl w:val="0"/>
          <w:numId w:val="2"/>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ООО «Сетевая компания» (дело № 125/Эл-03/1544-21)</w:t>
      </w:r>
    </w:p>
    <w:p w14:paraId="19B6F5E7" w14:textId="77777777" w:rsidR="00BA6A3A" w:rsidRPr="00BA6A3A" w:rsidRDefault="00BA6A3A" w:rsidP="00BA6A3A">
      <w:pPr>
        <w:spacing w:after="0" w:line="240" w:lineRule="exact"/>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По предложению предприятия объем необходимой валовой выручки составит                          18 715,85 тыс. руб., в том числе: </w:t>
      </w:r>
    </w:p>
    <w:p w14:paraId="1B045937"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подконтрольные расходы – 6 257,45 тыс. руб.;  </w:t>
      </w:r>
    </w:p>
    <w:p w14:paraId="10DF5299"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неподконтрольные расходы – 10 033,55 тыс. руб.</w:t>
      </w:r>
    </w:p>
    <w:p w14:paraId="62707339"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BA6A3A">
        <w:rPr>
          <w:rFonts w:ascii="Times New Roman" w:eastAsia="Times New Roman" w:hAnsi="Times New Roman" w:cs="Times New Roman"/>
          <w:bCs/>
          <w:sz w:val="24"/>
          <w:szCs w:val="24"/>
        </w:rPr>
        <w:t xml:space="preserve">   (</w:t>
      </w:r>
      <w:proofErr w:type="gramEnd"/>
      <w:r w:rsidRPr="00BA6A3A">
        <w:rPr>
          <w:rFonts w:ascii="Times New Roman" w:eastAsia="Times New Roman" w:hAnsi="Times New Roman" w:cs="Times New Roman"/>
          <w:bCs/>
          <w:sz w:val="24"/>
          <w:szCs w:val="24"/>
        </w:rPr>
        <w:t>без стоимости потерь электрической энергии) с учетом корректировки  составил                                     17 452,32 тыс. руб., в том числе:</w:t>
      </w:r>
    </w:p>
    <w:p w14:paraId="0F014207"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подконтрольные расходы – 5 917,46 тыс. руб.;  </w:t>
      </w:r>
    </w:p>
    <w:p w14:paraId="3E4EC4BC"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неподконтрольные расходы – 9 759,06 тыс. руб.;</w:t>
      </w:r>
    </w:p>
    <w:p w14:paraId="6EDE30FE"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корректировка необходимой валовой выручки – (+1 775,798) тыс. руб.</w:t>
      </w:r>
    </w:p>
    <w:p w14:paraId="5D0A722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74CA92B1"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2021-2025 гг., соответственно расходы на инвестиции (капитальные вложения из прибыли) в необходимой валовой выручке в расчетном периоде отсутствуют.  </w:t>
      </w:r>
    </w:p>
    <w:p w14:paraId="1A6A7D8D" w14:textId="7B359902"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По предложению сетевой организации сумма амортизационных отчислений</w:t>
      </w:r>
      <w:r w:rsidR="0035064B">
        <w:rPr>
          <w:rFonts w:ascii="Times New Roman" w:eastAsia="Times New Roman" w:hAnsi="Times New Roman" w:cs="Times New Roman"/>
          <w:bCs/>
          <w:sz w:val="24"/>
          <w:szCs w:val="24"/>
        </w:rPr>
        <w:t xml:space="preserve"> </w:t>
      </w:r>
      <w:r w:rsidRPr="00BA6A3A">
        <w:rPr>
          <w:rFonts w:ascii="Times New Roman" w:eastAsia="Times New Roman" w:hAnsi="Times New Roman" w:cs="Times New Roman"/>
          <w:bCs/>
          <w:sz w:val="24"/>
          <w:szCs w:val="24"/>
        </w:rPr>
        <w:t xml:space="preserve">на восстановление основных производственных фондов составит 5 817,32 тыс. руб.  </w:t>
      </w:r>
    </w:p>
    <w:p w14:paraId="025F3769"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ТСО представлена ведомость начисления амортизации по основным средствам за 2020 год (с. 463 материалов тарифного дела – Факт 2020 г.). </w:t>
      </w:r>
    </w:p>
    <w:p w14:paraId="19DD5891"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Размер амортизационных отчислений по основным средствам, участвующим в передаче электрической энергии, эксперты учли в сумме 5 648,72 тыс. руб. </w:t>
      </w:r>
    </w:p>
    <w:p w14:paraId="5B9B669A"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определялся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w:t>
      </w:r>
    </w:p>
    <w:p w14:paraId="73BC0E10"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Балансовая стоимость ОС на начало периода – 126 354,42 тыс. руб.</w:t>
      </w:r>
    </w:p>
    <w:p w14:paraId="10748024"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Ввод ОС – 1 205,59 тыс. руб.</w:t>
      </w:r>
    </w:p>
    <w:p w14:paraId="60649029"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Средняя за отчетный период стоимость ОС – 126 957,22 тыс. руб.</w:t>
      </w:r>
    </w:p>
    <w:p w14:paraId="0CFB5FBF"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Средняя норма амортизации – 4,39 %.</w:t>
      </w:r>
    </w:p>
    <w:p w14:paraId="2294D69D"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По расчету организации сумма расходов по данной статье составит 1 113,76 тыс. руб.,                   что составляет 30,2 % от фонда оплаты труда, рассчитанного ТСО.</w:t>
      </w:r>
    </w:p>
    <w:p w14:paraId="42FA0FAA"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 в размере 0,2 % от фонда оплаты труда. </w:t>
      </w:r>
    </w:p>
    <w:p w14:paraId="0E37C34E"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По расчёту экспертной группы расходы по статье «Отчисления на социальные нужды» составят 30,2 % (1 053,25 тыс. руб.) от фонда оплаты труда, определенного экспертами.   </w:t>
      </w:r>
    </w:p>
    <w:p w14:paraId="0C4C32F3" w14:textId="77777777" w:rsidR="00BA6A3A" w:rsidRPr="00BA6A3A" w:rsidRDefault="00BA6A3A" w:rsidP="00BA6A3A">
      <w:pPr>
        <w:numPr>
          <w:ilvl w:val="1"/>
          <w:numId w:val="0"/>
        </w:num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По предложению сетевой организации затраты по статье «прочие расходы» составляют </w:t>
      </w:r>
      <w:r w:rsidRPr="00BA6A3A">
        <w:rPr>
          <w:rFonts w:ascii="Times New Roman" w:eastAsia="Times New Roman" w:hAnsi="Times New Roman" w:cs="Times New Roman"/>
          <w:bCs/>
          <w:sz w:val="24"/>
          <w:szCs w:val="24"/>
        </w:rPr>
        <w:br/>
        <w:t xml:space="preserve">3 102,46 тыс. руб., в том числе:    </w:t>
      </w:r>
    </w:p>
    <w:p w14:paraId="624B3CD0"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lastRenderedPageBreak/>
        <w:t>- аренда офисных помещений – 83,21 тыс. руб.;</w:t>
      </w:r>
    </w:p>
    <w:p w14:paraId="7B68DBAA"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аренда транспорта – 49,87 тыс. руб.;</w:t>
      </w:r>
    </w:p>
    <w:p w14:paraId="00BFFC60"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аренда производственных объектов – 874,15 тыс. руб.;</w:t>
      </w:r>
    </w:p>
    <w:p w14:paraId="6041ACD7"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налоги – 2 095,23 тыс. руб., в том числе: </w:t>
      </w:r>
    </w:p>
    <w:p w14:paraId="52909643"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земельный налог – 1,58 тыс. руб.;     </w:t>
      </w:r>
    </w:p>
    <w:p w14:paraId="0FE16BB3"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налог на имущество – 2 076,51 тыс. руб.;</w:t>
      </w:r>
    </w:p>
    <w:p w14:paraId="55ED5FF5"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налог на прибыль – 17,13 тыс. руб.</w:t>
      </w:r>
    </w:p>
    <w:p w14:paraId="0E87211C"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Экспертами прочие расходы учтены в размере 3 057,09 тыс. руб., в том числе:</w:t>
      </w:r>
    </w:p>
    <w:p w14:paraId="710DE03F" w14:textId="77777777" w:rsidR="00BA6A3A" w:rsidRPr="00BA6A3A" w:rsidRDefault="00BA6A3A" w:rsidP="00BA6A3A">
      <w:pPr>
        <w:numPr>
          <w:ilvl w:val="1"/>
          <w:numId w:val="0"/>
        </w:num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аренду офисных помещений эксперты определили исходя из следующих документов: </w:t>
      </w:r>
      <w:proofErr w:type="spellStart"/>
      <w:r w:rsidRPr="00BA6A3A">
        <w:rPr>
          <w:rFonts w:ascii="Times New Roman" w:eastAsia="Times New Roman" w:hAnsi="Times New Roman" w:cs="Times New Roman"/>
          <w:bCs/>
          <w:sz w:val="24"/>
          <w:szCs w:val="24"/>
        </w:rPr>
        <w:t>оборотно</w:t>
      </w:r>
      <w:proofErr w:type="spellEnd"/>
      <w:r w:rsidRPr="00BA6A3A">
        <w:rPr>
          <w:rFonts w:ascii="Times New Roman" w:eastAsia="Times New Roman" w:hAnsi="Times New Roman" w:cs="Times New Roman"/>
          <w:bCs/>
          <w:sz w:val="24"/>
          <w:szCs w:val="24"/>
        </w:rPr>
        <w:t>-сальдовая ведомость по счету 26 за 2020 год, карточка счета 60 за 2020 год</w:t>
      </w:r>
      <w:r w:rsidRPr="00BA6A3A">
        <w:rPr>
          <w:rFonts w:ascii="Times New Roman" w:eastAsia="Times New Roman" w:hAnsi="Times New Roman" w:cs="Times New Roman"/>
          <w:bCs/>
          <w:sz w:val="24"/>
          <w:szCs w:val="24"/>
          <w:highlight w:val="yellow"/>
        </w:rPr>
        <w:t xml:space="preserve"> </w:t>
      </w:r>
      <w:r w:rsidRPr="00BA6A3A">
        <w:rPr>
          <w:rFonts w:ascii="Times New Roman" w:eastAsia="Times New Roman" w:hAnsi="Times New Roman" w:cs="Times New Roman"/>
          <w:bCs/>
          <w:sz w:val="24"/>
          <w:szCs w:val="24"/>
        </w:rPr>
        <w:t>(соответствующие затраты по данному счету были взяты с учетом ИПЦ на 2021 г. и на 2022 г.), согласно распределению расходов по видам деятельности, в размере 70,57 тыс. руб. Также ТСО представила договор аренды нежилого недвижимого имущества № АР-1-22-2020 от 17.03.2020 г. и Протокол заседания Комиссии по закупкам товаров, работ, услуг для нужд ООО «Сетевая компания»;</w:t>
      </w:r>
    </w:p>
    <w:p w14:paraId="3C60D01E" w14:textId="77777777" w:rsidR="00BA6A3A" w:rsidRPr="00BA6A3A" w:rsidRDefault="00BA6A3A" w:rsidP="00BA6A3A">
      <w:pPr>
        <w:numPr>
          <w:ilvl w:val="1"/>
          <w:numId w:val="0"/>
        </w:num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аренда транспорта была рассчитана экспертами на основании договоров № 01/05 от 01.05.2016, № 02/05 от 01.05.2016, дополнительных соглашений к договорам и согласно распределению расходов по видам деятельности (42,82 % - на передачу электроэнергии). Таким образом, аренда транспорта составила 34,28 тыс. руб.;</w:t>
      </w:r>
    </w:p>
    <w:p w14:paraId="691CD2DB" w14:textId="77777777" w:rsidR="00BA6A3A" w:rsidRPr="00BA6A3A" w:rsidRDefault="00BA6A3A" w:rsidP="00BA6A3A">
      <w:pPr>
        <w:numPr>
          <w:ilvl w:val="1"/>
          <w:numId w:val="0"/>
        </w:num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аренда производственных объектов определена экспертами согласно договору аренды </w:t>
      </w:r>
      <w:r w:rsidRPr="00BA6A3A">
        <w:rPr>
          <w:rFonts w:ascii="Times New Roman" w:eastAsia="Times New Roman" w:hAnsi="Times New Roman" w:cs="Times New Roman"/>
          <w:bCs/>
          <w:sz w:val="24"/>
          <w:szCs w:val="24"/>
          <w:highlight w:val="yellow"/>
        </w:rPr>
        <w:br/>
      </w:r>
      <w:r w:rsidRPr="00BA6A3A">
        <w:rPr>
          <w:rFonts w:ascii="Times New Roman" w:eastAsia="Times New Roman" w:hAnsi="Times New Roman" w:cs="Times New Roman"/>
          <w:bCs/>
          <w:sz w:val="24"/>
          <w:szCs w:val="24"/>
        </w:rPr>
        <w:t xml:space="preserve">№ АК-СК-КЛ от 01.06.2020, договору аренды № АК-СК-КЛ-90-95 от 05.10.2020, договору аренды сооружения № ПКУ-10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-СК/КП от 21.10.2021, актам приема-передачи к данным договорам, приложениям к договорам (расчет арендной платы), исходя из величины амортизации, налога на имущество и других обязательных платежей. Также ТСО представлены протоколы заседания Комиссии по закупкам товаров, работ, услуг для нужд ООО «Сетевая компания» от 17.07.2020 г., от 30.10.2020 г. (АО «Специализированный Застройщик «КОШЕЛЕВ-ПРОЕКТ» признан Единственным поставщиком). Арендуемые объекты: КЛ 0,4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от ТП-12 до КНС № 2, протяженностью 570 м, КЛ 0,4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от ТП-10 до ж/д № 81-89, протяженностью 3 962 м, КЛ 10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от ТП-12 до ТП-11, до ТП-10, протяженностью</w:t>
      </w:r>
      <w:r w:rsidRPr="00BA6A3A">
        <w:rPr>
          <w:rFonts w:ascii="Times New Roman" w:eastAsia="Times New Roman" w:hAnsi="Times New Roman" w:cs="Times New Roman"/>
          <w:bCs/>
          <w:sz w:val="24"/>
          <w:szCs w:val="24"/>
        </w:rPr>
        <w:br/>
        <w:t xml:space="preserve">1 274 м, КЛ 10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от ТП-7 до ТП-12, протяженностью 1 384 м, КЛ 0,4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от ТП-11 до ж/д № 90-95, протяженностью 1 728 м; ПКУ-10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Таким образом, указанная аренда составила 874,15 тыс. руб.</w:t>
      </w:r>
    </w:p>
    <w:p w14:paraId="11D21219"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налоги – 2 078,09 тыс. руб., в том числе:</w:t>
      </w:r>
    </w:p>
    <w:p w14:paraId="430D0A32" w14:textId="2BBC94DD"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налог на имущество в соответствии со статьей 380 НК РФ определен экспертами на </w:t>
      </w:r>
      <w:r w:rsidR="00C13AE6" w:rsidRPr="00BA6A3A">
        <w:rPr>
          <w:rFonts w:ascii="Times New Roman" w:eastAsia="Times New Roman" w:hAnsi="Times New Roman" w:cs="Times New Roman"/>
          <w:bCs/>
          <w:sz w:val="24"/>
          <w:szCs w:val="24"/>
        </w:rPr>
        <w:t>основании ведомости</w:t>
      </w:r>
      <w:r w:rsidRPr="00BA6A3A">
        <w:rPr>
          <w:rFonts w:ascii="Times New Roman" w:eastAsia="Times New Roman" w:hAnsi="Times New Roman" w:cs="Times New Roman"/>
          <w:bCs/>
          <w:sz w:val="24"/>
          <w:szCs w:val="24"/>
        </w:rPr>
        <w:t xml:space="preserve"> начисления амортизации основных средств по состоянию на 31.12.2020 г., с учетом ставки налога 2,2 %, согласно налоговой декларации по налогу на имущество организации за 2020 г. Таким образом, налог на имущество составил 2 076,51 тыс. руб.;</w:t>
      </w:r>
    </w:p>
    <w:p w14:paraId="664CF415"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земельный налог эксперты определили исходя из представленной справки-расчета земельного налога за 2020 год (с учетом кадастровых стоимостей участков, ставки налога 0,3 %) в размере 1,58 тыс. руб.; </w:t>
      </w:r>
    </w:p>
    <w:p w14:paraId="313CB441"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налог на прибыль был определен экспертами в размере 0 тыс. руб. на основании налоговой декларации по налогу на прибыль, отчета о финансовых результатах за 2020 год (фактические затраты по данному налогу отсутствуют – согласно таблице № 1.3 приказа Министерства энергетики РФ от 13.12.2011 № 585).  </w:t>
      </w:r>
    </w:p>
    <w:p w14:paraId="00DBE74D"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По предложению ООО «Сетевая компания» выпадающие доходы – 2 424,86 тыс. руб. (налог на имущество за 2020 г. – 673,59 тыс. руб., амортизация за 2020 г. – 1 413,89 тыс. руб., аренда производственных объектов за 2020 г. – 337,38 тыс. руб.).</w:t>
      </w:r>
    </w:p>
    <w:p w14:paraId="0F45259B"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Экспертами все необходимые корректировки неподконтрольных расходов за 2020 год, </w:t>
      </w:r>
      <w:r w:rsidRPr="00BA6A3A">
        <w:rPr>
          <w:rFonts w:ascii="Times New Roman" w:eastAsia="Times New Roman" w:hAnsi="Times New Roman" w:cs="Times New Roman"/>
          <w:bCs/>
          <w:sz w:val="24"/>
          <w:szCs w:val="24"/>
        </w:rPr>
        <w:br/>
        <w:t>в том числе амортизации, налога на имущество, аренды, произведены в соответствии с Методическими указаниями и отражены в Приложении № 5.  Таким образом, эксперты не учитывают данную статью в расчете необходимой валовой выручки.</w:t>
      </w:r>
    </w:p>
    <w:p w14:paraId="6AC05A5D"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bookmarkStart w:id="28" w:name="_Hlk531185573"/>
      <w:r w:rsidRPr="00BA6A3A">
        <w:rPr>
          <w:rFonts w:ascii="Times New Roman" w:eastAsia="Times New Roman" w:hAnsi="Times New Roman" w:cs="Times New Roman"/>
          <w:bCs/>
          <w:sz w:val="24"/>
          <w:szCs w:val="24"/>
        </w:rPr>
        <w:t>Корректировка НВВ проводилась в соответствии с пунктом 11 Методических указаний.</w:t>
      </w:r>
    </w:p>
    <w:p w14:paraId="705789D2"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lastRenderedPageBreak/>
        <w:t xml:space="preserve">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 </w:t>
      </w:r>
    </w:p>
    <w:p w14:paraId="694F3253" w14:textId="5AB10350"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Суммарная величина корректировки необходимой валовой выручки определена в размере (+1 775,798) тыс. руб. (Приложение № 9) </w:t>
      </w:r>
    </w:p>
    <w:p w14:paraId="1E4A8FDE"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w:t>
      </w:r>
      <w:r w:rsidRPr="00BA6A3A">
        <w:rPr>
          <w:rFonts w:ascii="Times New Roman" w:eastAsia="Times New Roman" w:hAnsi="Times New Roman" w:cs="Times New Roman"/>
          <w:bCs/>
          <w:sz w:val="24"/>
          <w:szCs w:val="24"/>
          <w:vertAlign w:val="subscript"/>
        </w:rPr>
        <w:t>2020</w:t>
      </w:r>
      <w:r w:rsidRPr="00BA6A3A">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 с учетом индексов-дефляторов (ИПЦ) на 2021 год – 106 % и на 2022 год – 104,3 %. Данная корректировка включает в себя:  </w:t>
      </w:r>
    </w:p>
    <w:p w14:paraId="2D7DF8D6"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корректировку подконтрольных расходов – (+54,99) тыс. руб. Корректировка подконтрольных расходов выполнена по формуле 5 Методических указаний № 98-э. Фактический индекс  изменения количества активов (ИКА) –  0,85 %, фактический ИПЦ за 2020 год – 3,4 %, с учетом ИПЦ на 2021 и 2022 годы;  (Приложение № 4)  </w:t>
      </w:r>
    </w:p>
    <w:p w14:paraId="54C004A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корректировку неподконтрольных расходов (амортизация, аренда, налоги) – (+2 256,97) тыс. руб. Корректировка неподконтрольных расходов произведена исходя из фактических и плановых значений расходов, на основании представленных ТСО документов; корректировка выполнена по формуле 7 Методических указаний № 98-э, с учетом ИПЦ; (Приложение № 5)</w:t>
      </w:r>
    </w:p>
    <w:p w14:paraId="657E7AFD"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Фактическая амортизация за 2020 год (5 578,396 тыс. руб.) была определена экспертами согласно ведомости начисления амортизации за 2020 год с учетом максимальных сроков полезного использования и износа оборудования.</w:t>
      </w:r>
    </w:p>
    <w:p w14:paraId="40412855"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Фактическая аренда офисных помещений (70,39 тыс. руб.) была определена исходя из следующих документов: </w:t>
      </w:r>
      <w:proofErr w:type="spellStart"/>
      <w:r w:rsidRPr="00BA6A3A">
        <w:rPr>
          <w:rFonts w:ascii="Times New Roman" w:eastAsia="Times New Roman" w:hAnsi="Times New Roman" w:cs="Times New Roman"/>
          <w:bCs/>
          <w:sz w:val="24"/>
          <w:szCs w:val="24"/>
        </w:rPr>
        <w:t>оборотно</w:t>
      </w:r>
      <w:proofErr w:type="spellEnd"/>
      <w:r w:rsidRPr="00BA6A3A">
        <w:rPr>
          <w:rFonts w:ascii="Times New Roman" w:eastAsia="Times New Roman" w:hAnsi="Times New Roman" w:cs="Times New Roman"/>
          <w:bCs/>
          <w:sz w:val="24"/>
          <w:szCs w:val="24"/>
        </w:rPr>
        <w:t>-сальдовая ведомость по счету 26 за 2020 год, карточка счета 60 за 2020 год, согласно распределению расходов по видам деятельности.</w:t>
      </w:r>
    </w:p>
    <w:p w14:paraId="1EB5185A"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Фактическая аренда транспорта (34,28 тыс. руб.) была рассчитана экспертами на основании договоров № 01/05 от 01.05.2016, № 02/05 от 01.05.2016, дополнительных соглашений к договорам и согласно распределению расходов по видам деятельности. </w:t>
      </w:r>
    </w:p>
    <w:p w14:paraId="2473F583"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Фактические затраты на аренду производственных объектов за 2020 год (337,38 тыс. руб.) определены экспертами на основании карточки счета 20 за 2020 год.  </w:t>
      </w:r>
    </w:p>
    <w:p w14:paraId="0F9E5AA4"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Фактический земельный налог (1,58 тыс. руб.) эксперты определили исходя из представленной справки-расчета земельного налога за 2020 год (с учетом кадастровых стоимостей участков, ставки налога 0,3 %).</w:t>
      </w:r>
    </w:p>
    <w:p w14:paraId="4907F3F5" w14:textId="522CBF0C"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Фактический налог на имущество (2 313,81 тыс. руб.) в соответствии со статьей 380 НК РФ определен экспертами на </w:t>
      </w:r>
      <w:r w:rsidR="00C13AE6" w:rsidRPr="00BA6A3A">
        <w:rPr>
          <w:rFonts w:ascii="Times New Roman" w:eastAsia="Times New Roman" w:hAnsi="Times New Roman" w:cs="Times New Roman"/>
          <w:bCs/>
          <w:sz w:val="24"/>
          <w:szCs w:val="24"/>
        </w:rPr>
        <w:t>основании ведомости</w:t>
      </w:r>
      <w:r w:rsidRPr="00BA6A3A">
        <w:rPr>
          <w:rFonts w:ascii="Times New Roman" w:eastAsia="Times New Roman" w:hAnsi="Times New Roman" w:cs="Times New Roman"/>
          <w:bCs/>
          <w:sz w:val="24"/>
          <w:szCs w:val="24"/>
        </w:rPr>
        <w:t xml:space="preserve"> начисления амортизации основных средств по состоянию на 31.12.2020 г., с учетом ставки налога 2,2 %, согласно налоговой декларации по налогу на имущество организации за 2020 год.</w:t>
      </w:r>
    </w:p>
    <w:p w14:paraId="5126E88D"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Фактический налог на прибыль был определен экспертами на основании налоговой декларации по налогу на прибыль, отчета о финансовых результатах за 2020 год (фактические затраты по данному налогу отсутствуют – согласно таблице № 1.3 приказа Министерства энергетики РФ от 13.12.2011 № 585). </w:t>
      </w:r>
    </w:p>
    <w:p w14:paraId="5CB44E4D" w14:textId="4FBD0104"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корректировка необходимой валовой </w:t>
      </w:r>
      <w:r w:rsidR="00C13AE6" w:rsidRPr="00BA6A3A">
        <w:rPr>
          <w:rFonts w:ascii="Times New Roman" w:eastAsia="Times New Roman" w:hAnsi="Times New Roman" w:cs="Times New Roman"/>
          <w:bCs/>
          <w:sz w:val="24"/>
          <w:szCs w:val="24"/>
        </w:rPr>
        <w:t>выручки с</w:t>
      </w:r>
      <w:r w:rsidRPr="00BA6A3A">
        <w:rPr>
          <w:rFonts w:ascii="Times New Roman" w:eastAsia="Times New Roman" w:hAnsi="Times New Roman" w:cs="Times New Roman"/>
          <w:bCs/>
          <w:sz w:val="24"/>
          <w:szCs w:val="24"/>
        </w:rPr>
        <w:t xml:space="preserve"> учетом изменения полезного отпуска и цен на электрическую энергию – (+108,91) тыс. руб. (с учетом ИПЦ) выполнена по формуле 8 Методических указаний № 98-э (в ред. Приказа ФАС России от 01.09.2020 № 804/20); (Приложение № 6)</w:t>
      </w:r>
    </w:p>
    <w:p w14:paraId="0C2CBB17" w14:textId="5D7B2E24"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корректировка необходимой валовой выручки по доходам от осуществления регулируемой деятельности (в части содержания) – (-790,56) тыс. руб. </w:t>
      </w:r>
      <w:bookmarkEnd w:id="28"/>
      <w:r w:rsidRPr="00BA6A3A">
        <w:rPr>
          <w:rFonts w:ascii="Times New Roman" w:eastAsia="Times New Roman" w:hAnsi="Times New Roman" w:cs="Times New Roman"/>
          <w:bCs/>
          <w:sz w:val="24"/>
          <w:szCs w:val="24"/>
        </w:rPr>
        <w:t xml:space="preserve">(с учетом </w:t>
      </w:r>
      <w:r w:rsidR="00C13AE6" w:rsidRPr="00BA6A3A">
        <w:rPr>
          <w:rFonts w:ascii="Times New Roman" w:eastAsia="Times New Roman" w:hAnsi="Times New Roman" w:cs="Times New Roman"/>
          <w:bCs/>
          <w:sz w:val="24"/>
          <w:szCs w:val="24"/>
        </w:rPr>
        <w:t>ИПЦ) выполнена</w:t>
      </w:r>
      <w:r w:rsidRPr="00BA6A3A">
        <w:rPr>
          <w:rFonts w:ascii="Times New Roman" w:eastAsia="Times New Roman" w:hAnsi="Times New Roman" w:cs="Times New Roman"/>
          <w:bCs/>
          <w:sz w:val="24"/>
          <w:szCs w:val="24"/>
        </w:rPr>
        <w:t xml:space="preserve"> по формуле 7.1. Методических указаний № 98-э. (Приложение № 9) </w:t>
      </w:r>
    </w:p>
    <w:p w14:paraId="2B12100A"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lastRenderedPageBreak/>
        <w:t xml:space="preserve">- Корректировка с учетом надежности и качества оказываемых услуг  – (+125,88) тыс. руб. выполнена по формуле 2 Методических указаний № 98-э с учетом понижающего/повышающего коэффициента КНК, определяемого в соответствии с Методическими указаниями № 254-э/1, и на основе анализа фактических и плановых показателей надежности и качества за 2020 год, выполненного в соответствии с разделами 4.1. и 5 Методических указаний по расчёту ПНК; (Приложение № 7)   </w:t>
      </w:r>
    </w:p>
    <w:p w14:paraId="6EFE0953" w14:textId="77777777" w:rsidR="00BA6A3A" w:rsidRPr="00BA6A3A" w:rsidRDefault="00BA6A3A" w:rsidP="00BA6A3A">
      <w:pPr>
        <w:spacing w:after="0" w:line="240" w:lineRule="auto"/>
        <w:contextualSpacing/>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Экономия расходов на оплату потерь электрической энергии:</w:t>
      </w:r>
    </w:p>
    <w:p w14:paraId="22B8B01D"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Эксперты рассчитали размер указанной экономии в соответствии с формулой пункта 34(2) Основ ценообразования (Приложение № 8), при этом размер экономии составил – (+19,61) тыс. руб.</w:t>
      </w:r>
    </w:p>
    <w:p w14:paraId="2248FEDC"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Уровень фактических технологических потерь за 2020 год составил 4,69 %, тем самым </w:t>
      </w:r>
      <w:r w:rsidRPr="00BA6A3A">
        <w:rPr>
          <w:rFonts w:ascii="Times New Roman" w:eastAsia="Times New Roman" w:hAnsi="Times New Roman" w:cs="Times New Roman"/>
          <w:bCs/>
          <w:sz w:val="24"/>
          <w:szCs w:val="24"/>
        </w:rPr>
        <w:br/>
        <w:t xml:space="preserve">не превысив уровень технологических потерь, установленный приказом министерства </w:t>
      </w:r>
      <w:r w:rsidRPr="00BA6A3A">
        <w:rPr>
          <w:rFonts w:ascii="Times New Roman" w:eastAsia="Times New Roman" w:hAnsi="Times New Roman" w:cs="Times New Roman"/>
          <w:bCs/>
          <w:sz w:val="24"/>
          <w:szCs w:val="24"/>
        </w:rPr>
        <w:br/>
        <w:t xml:space="preserve">от 18.12.2017 № 415-РК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4,73 %. </w:t>
      </w:r>
    </w:p>
    <w:p w14:paraId="65660BD8"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 соответствии с Правилами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утвержденными постановлением Правительства Российской Федерации от 15.05.2010 № 340, ООО «Сетевая компания» представила в министерство ежегодный отчет о фактическом исполнении установленных требований к программе в области энергосбережения и повышения энергетической эффективности.</w:t>
      </w:r>
    </w:p>
    <w:p w14:paraId="16E15A14"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По результатам проведенного анализа данных, представленных в отчете, экономия расходов на оплату потерь электрической энергии получена за счет выполненных ТСО мероприятий по энергосбережению и повышению энергетической эффективности.</w:t>
      </w:r>
    </w:p>
    <w:p w14:paraId="5E49675D"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p>
    <w:p w14:paraId="410F3A2B" w14:textId="77777777" w:rsidR="00BA6A3A" w:rsidRPr="00BA6A3A" w:rsidRDefault="00BA6A3A" w:rsidP="00BD3982">
      <w:pPr>
        <w:numPr>
          <w:ilvl w:val="0"/>
          <w:numId w:val="2"/>
        </w:numPr>
        <w:tabs>
          <w:tab w:val="left" w:pos="709"/>
        </w:tabs>
        <w:spacing w:after="0" w:line="240" w:lineRule="auto"/>
        <w:jc w:val="both"/>
        <w:rPr>
          <w:rFonts w:ascii="Times New Roman" w:eastAsia="Times New Roman" w:hAnsi="Times New Roman" w:cs="Times New Roman"/>
          <w:bCs/>
          <w:snapToGrid w:val="0"/>
          <w:sz w:val="24"/>
          <w:szCs w:val="24"/>
        </w:rPr>
      </w:pPr>
      <w:r w:rsidRPr="00BA6A3A">
        <w:rPr>
          <w:rFonts w:ascii="Times New Roman" w:eastAsia="Times New Roman" w:hAnsi="Times New Roman" w:cs="Times New Roman"/>
          <w:bCs/>
          <w:snapToGrid w:val="0"/>
          <w:sz w:val="24"/>
          <w:szCs w:val="24"/>
        </w:rPr>
        <w:t xml:space="preserve">ООО «ТСО </w:t>
      </w:r>
      <w:proofErr w:type="spellStart"/>
      <w:r w:rsidRPr="00BA6A3A">
        <w:rPr>
          <w:rFonts w:ascii="Times New Roman" w:eastAsia="Times New Roman" w:hAnsi="Times New Roman" w:cs="Times New Roman"/>
          <w:bCs/>
          <w:snapToGrid w:val="0"/>
          <w:sz w:val="24"/>
          <w:szCs w:val="24"/>
        </w:rPr>
        <w:t>Кабицыно</w:t>
      </w:r>
      <w:proofErr w:type="spellEnd"/>
      <w:r w:rsidRPr="00BA6A3A">
        <w:rPr>
          <w:rFonts w:ascii="Times New Roman" w:eastAsia="Times New Roman" w:hAnsi="Times New Roman" w:cs="Times New Roman"/>
          <w:bCs/>
          <w:snapToGrid w:val="0"/>
          <w:sz w:val="24"/>
          <w:szCs w:val="24"/>
        </w:rPr>
        <w:t xml:space="preserve">» </w:t>
      </w:r>
      <w:r w:rsidRPr="00BA6A3A">
        <w:rPr>
          <w:rFonts w:ascii="Times New Roman" w:eastAsia="Times New Roman" w:hAnsi="Times New Roman" w:cs="Times New Roman"/>
          <w:bCs/>
          <w:sz w:val="24"/>
          <w:szCs w:val="24"/>
        </w:rPr>
        <w:t>(дело № 149/Эл-03/1578-21</w:t>
      </w:r>
      <w:r w:rsidRPr="00BA6A3A">
        <w:rPr>
          <w:rFonts w:ascii="Times New Roman" w:eastAsia="Times New Roman" w:hAnsi="Times New Roman" w:cs="Times New Roman"/>
          <w:bCs/>
          <w:snapToGrid w:val="0"/>
          <w:sz w:val="24"/>
          <w:szCs w:val="24"/>
        </w:rPr>
        <w:t xml:space="preserve">) </w:t>
      </w:r>
    </w:p>
    <w:p w14:paraId="0037663B" w14:textId="77777777" w:rsidR="00BA6A3A" w:rsidRPr="00BA6A3A" w:rsidRDefault="00BA6A3A" w:rsidP="00BA6A3A">
      <w:pPr>
        <w:spacing w:after="0" w:line="240" w:lineRule="exact"/>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По предложению предприятия объем необходимой валовой выручки составит                          27 202,48 тыс. руб., в том числе:</w:t>
      </w:r>
    </w:p>
    <w:p w14:paraId="68599A68"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подконтрольные расходы – 14 513,19 тыс. руб.;  </w:t>
      </w:r>
    </w:p>
    <w:p w14:paraId="508571BB"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 неподконтрольные расходы – 8 897,28 тыс. руб.;</w:t>
      </w:r>
    </w:p>
    <w:p w14:paraId="2A68F504"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color w:val="FF0000"/>
          <w:sz w:val="24"/>
          <w:szCs w:val="24"/>
          <w:highlight w:val="yellow"/>
        </w:rPr>
      </w:pPr>
      <w:r w:rsidRPr="00BA6A3A">
        <w:rPr>
          <w:rFonts w:ascii="Times New Roman" w:eastAsia="Times New Roman" w:hAnsi="Times New Roman" w:cs="Times New Roman"/>
          <w:bCs/>
          <w:sz w:val="24"/>
          <w:szCs w:val="24"/>
        </w:rPr>
        <w:t xml:space="preserve">            - корректировка необходимой валовой выручки – (+) 3 792,01 тыс. руб.</w:t>
      </w:r>
    </w:p>
    <w:p w14:paraId="178C6B61" w14:textId="31245031"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BA6A3A">
        <w:rPr>
          <w:rFonts w:ascii="Times New Roman" w:eastAsia="Times New Roman" w:hAnsi="Times New Roman" w:cs="Times New Roman"/>
          <w:bCs/>
          <w:sz w:val="24"/>
          <w:szCs w:val="24"/>
        </w:rPr>
        <w:t xml:space="preserve">   (</w:t>
      </w:r>
      <w:proofErr w:type="gramEnd"/>
      <w:r w:rsidRPr="00BA6A3A">
        <w:rPr>
          <w:rFonts w:ascii="Times New Roman" w:eastAsia="Times New Roman" w:hAnsi="Times New Roman" w:cs="Times New Roman"/>
          <w:bCs/>
          <w:sz w:val="24"/>
          <w:szCs w:val="24"/>
        </w:rPr>
        <w:t xml:space="preserve">без стоимости потерь электрической энергии) с учетом корректировки  составил                                     11 164,16 тыс. руб., в том числе: </w:t>
      </w:r>
    </w:p>
    <w:p w14:paraId="01002250"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подконтрольные расходы – 4 284,52 тыс. руб.;  </w:t>
      </w:r>
    </w:p>
    <w:p w14:paraId="7D3101C5"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неподконтрольные расходы – 5 116,29 тыс. руб.; </w:t>
      </w:r>
    </w:p>
    <w:p w14:paraId="5C1DD0F0"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корректировка необходимой валовой выручки – (+) 1 763,36 тыс. руб. </w:t>
      </w:r>
    </w:p>
    <w:p w14:paraId="7EE55BA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3FF92487" w14:textId="77777777" w:rsidR="00BA6A3A" w:rsidRPr="00BA6A3A" w:rsidRDefault="00BA6A3A" w:rsidP="00BA6A3A">
      <w:pPr>
        <w:spacing w:after="0" w:line="240" w:lineRule="auto"/>
        <w:jc w:val="both"/>
        <w:rPr>
          <w:rFonts w:ascii="Times New Roman" w:eastAsia="Times New Roman" w:hAnsi="Times New Roman" w:cs="Times New Roman"/>
          <w:bCs/>
          <w:color w:val="000000"/>
          <w:sz w:val="24"/>
          <w:szCs w:val="24"/>
        </w:rPr>
      </w:pPr>
      <w:r w:rsidRPr="00BA6A3A">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расчетном периоде отсутствуют.  </w:t>
      </w:r>
    </w:p>
    <w:p w14:paraId="53FB1E64" w14:textId="3D7A5BE7" w:rsidR="00BA6A3A" w:rsidRPr="00BA6A3A" w:rsidRDefault="00BA6A3A" w:rsidP="00BA6A3A">
      <w:pPr>
        <w:spacing w:after="0" w:line="240" w:lineRule="auto"/>
        <w:jc w:val="both"/>
        <w:rPr>
          <w:rFonts w:ascii="Times New Roman" w:eastAsia="Times New Roman" w:hAnsi="Times New Roman" w:cs="Times New Roman"/>
          <w:bCs/>
          <w:color w:val="000000"/>
          <w:sz w:val="24"/>
          <w:szCs w:val="24"/>
        </w:rPr>
      </w:pPr>
      <w:r w:rsidRPr="00BA6A3A">
        <w:rPr>
          <w:rFonts w:ascii="Times New Roman" w:eastAsia="Times New Roman" w:hAnsi="Times New Roman" w:cs="Times New Roman"/>
          <w:bCs/>
          <w:color w:val="000000"/>
          <w:sz w:val="24"/>
          <w:szCs w:val="24"/>
        </w:rPr>
        <w:t>Экспертами амортизация ОС определялась в соответствии с п. 27 Основ ценообразования на основании ведомости за 2020 год</w:t>
      </w:r>
      <w:r w:rsidRPr="00BA6A3A">
        <w:rPr>
          <w:rFonts w:ascii="Times New Roman" w:eastAsia="Times New Roman" w:hAnsi="Times New Roman" w:cs="Times New Roman"/>
          <w:bCs/>
          <w:sz w:val="24"/>
          <w:szCs w:val="24"/>
        </w:rPr>
        <w:t xml:space="preserve">. </w:t>
      </w:r>
      <w:r w:rsidRPr="00BA6A3A">
        <w:rPr>
          <w:rFonts w:ascii="Times New Roman" w:eastAsia="Times New Roman" w:hAnsi="Times New Roman" w:cs="Times New Roman"/>
          <w:bCs/>
          <w:color w:val="000000"/>
          <w:sz w:val="24"/>
          <w:szCs w:val="24"/>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органами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w:t>
      </w:r>
      <w:r w:rsidRPr="00BA6A3A">
        <w:rPr>
          <w:rFonts w:ascii="Times New Roman" w:eastAsia="Times New Roman" w:hAnsi="Times New Roman" w:cs="Times New Roman"/>
          <w:bCs/>
          <w:color w:val="000000"/>
          <w:sz w:val="24"/>
          <w:szCs w:val="24"/>
        </w:rPr>
        <w:lastRenderedPageBreak/>
        <w:t>Федерации от 1 января 2002 г. № 1 «О Классификации основных средств, включаемых в амортизационные группы».</w:t>
      </w:r>
    </w:p>
    <w:p w14:paraId="63C9C9E1" w14:textId="77777777" w:rsidR="00BA6A3A" w:rsidRPr="00BA6A3A" w:rsidRDefault="00BA6A3A" w:rsidP="00BA6A3A">
      <w:pPr>
        <w:spacing w:after="0" w:line="240" w:lineRule="auto"/>
        <w:jc w:val="both"/>
        <w:rPr>
          <w:rFonts w:ascii="Times New Roman" w:eastAsia="Times New Roman" w:hAnsi="Times New Roman" w:cs="Times New Roman"/>
          <w:bCs/>
          <w:color w:val="000000"/>
          <w:sz w:val="24"/>
          <w:szCs w:val="24"/>
        </w:rPr>
      </w:pPr>
      <w:r w:rsidRPr="00BA6A3A">
        <w:rPr>
          <w:rFonts w:ascii="Times New Roman" w:eastAsia="Times New Roman" w:hAnsi="Times New Roman" w:cs="Times New Roman"/>
          <w:bCs/>
          <w:color w:val="000000"/>
          <w:sz w:val="24"/>
          <w:szCs w:val="24"/>
        </w:rPr>
        <w:t>На основании представленных документов установлено:</w:t>
      </w:r>
    </w:p>
    <w:p w14:paraId="4F5297A0" w14:textId="212204F1"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Балансовая стоимость ОС </w:t>
      </w:r>
      <w:r w:rsidR="00C13AE6" w:rsidRPr="00BA6A3A">
        <w:rPr>
          <w:rFonts w:ascii="Times New Roman" w:eastAsia="Times New Roman" w:hAnsi="Times New Roman" w:cs="Times New Roman"/>
          <w:bCs/>
          <w:sz w:val="24"/>
          <w:szCs w:val="24"/>
        </w:rPr>
        <w:t xml:space="preserve">на </w:t>
      </w:r>
      <w:r w:rsidR="00B243C4" w:rsidRPr="00BA6A3A">
        <w:rPr>
          <w:rFonts w:ascii="Times New Roman" w:eastAsia="Times New Roman" w:hAnsi="Times New Roman" w:cs="Times New Roman"/>
          <w:bCs/>
          <w:sz w:val="24"/>
          <w:szCs w:val="24"/>
        </w:rPr>
        <w:t>начало периода</w:t>
      </w:r>
      <w:r w:rsidRPr="00BA6A3A">
        <w:rPr>
          <w:rFonts w:ascii="Times New Roman" w:eastAsia="Times New Roman" w:hAnsi="Times New Roman" w:cs="Times New Roman"/>
          <w:bCs/>
          <w:sz w:val="24"/>
          <w:szCs w:val="24"/>
        </w:rPr>
        <w:t xml:space="preserve"> - 17 257,34 тыс. руб.; </w:t>
      </w:r>
    </w:p>
    <w:p w14:paraId="2E8FBBA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Ввод основных производственных фондов - 245,00 тыс. руб. (ОС амортизационная группа 3);</w:t>
      </w:r>
    </w:p>
    <w:p w14:paraId="5B1DD58B"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Выбытие основных производственных фондов - 214,00 тыс. руб. (ОС амортизационная группа 3);</w:t>
      </w:r>
    </w:p>
    <w:p w14:paraId="22962F55" w14:textId="4FF070DA"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Средняя за </w:t>
      </w:r>
      <w:r w:rsidR="00C13AE6" w:rsidRPr="00BA6A3A">
        <w:rPr>
          <w:rFonts w:ascii="Times New Roman" w:eastAsia="Times New Roman" w:hAnsi="Times New Roman" w:cs="Times New Roman"/>
          <w:bCs/>
          <w:sz w:val="24"/>
          <w:szCs w:val="24"/>
        </w:rPr>
        <w:t>отчетный период</w:t>
      </w:r>
      <w:r w:rsidRPr="00BA6A3A">
        <w:rPr>
          <w:rFonts w:ascii="Times New Roman" w:eastAsia="Times New Roman" w:hAnsi="Times New Roman" w:cs="Times New Roman"/>
          <w:bCs/>
          <w:sz w:val="24"/>
          <w:szCs w:val="24"/>
        </w:rPr>
        <w:t xml:space="preserve"> </w:t>
      </w:r>
      <w:r w:rsidR="00C13AE6" w:rsidRPr="00BA6A3A">
        <w:rPr>
          <w:rFonts w:ascii="Times New Roman" w:eastAsia="Times New Roman" w:hAnsi="Times New Roman" w:cs="Times New Roman"/>
          <w:bCs/>
          <w:sz w:val="24"/>
          <w:szCs w:val="24"/>
        </w:rPr>
        <w:t>стоимость ОС</w:t>
      </w:r>
      <w:r w:rsidRPr="00BA6A3A">
        <w:rPr>
          <w:rFonts w:ascii="Times New Roman" w:eastAsia="Times New Roman" w:hAnsi="Times New Roman" w:cs="Times New Roman"/>
          <w:bCs/>
          <w:sz w:val="24"/>
          <w:szCs w:val="24"/>
        </w:rPr>
        <w:t xml:space="preserve"> - 17 272,84 тыс. руб.</w:t>
      </w:r>
    </w:p>
    <w:p w14:paraId="76A290B0"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Средняя норма амортизации 6,59 %;</w:t>
      </w:r>
    </w:p>
    <w:p w14:paraId="5595B4B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color w:val="000000"/>
          <w:sz w:val="24"/>
          <w:szCs w:val="24"/>
        </w:rPr>
        <w:t>Сумма амортизационных отчислений по максимальным срокам -</w:t>
      </w:r>
      <w:r w:rsidRPr="00BA6A3A">
        <w:rPr>
          <w:rFonts w:ascii="Times New Roman" w:eastAsia="Times New Roman" w:hAnsi="Times New Roman" w:cs="Times New Roman"/>
          <w:bCs/>
          <w:sz w:val="24"/>
          <w:szCs w:val="24"/>
        </w:rPr>
        <w:t xml:space="preserve"> </w:t>
      </w:r>
      <w:r w:rsidRPr="00BA6A3A">
        <w:rPr>
          <w:rFonts w:ascii="Times New Roman" w:eastAsia="Times New Roman" w:hAnsi="Times New Roman" w:cs="Times New Roman"/>
          <w:bCs/>
          <w:color w:val="000000"/>
          <w:sz w:val="24"/>
          <w:szCs w:val="24"/>
        </w:rPr>
        <w:t>1 138,58 тыс. руб.</w:t>
      </w:r>
    </w:p>
    <w:p w14:paraId="6B427EDC"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Плановое значение амортизации принимается с учетом объектов основных средств, введенных в эксплуатацию в 2020 году и выведенных из эксплуатации за аналогичный период, в размере, рассчитанном ТСО - 954,76 тыс. руб.</w:t>
      </w:r>
    </w:p>
    <w:p w14:paraId="7109A878"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в размере 0,4 % от фонда оплаты труда.  Расходы на социальные нужды экспертами определены в размере 987,15 тыс. руб.</w:t>
      </w:r>
    </w:p>
    <w:p w14:paraId="1A90E8D3"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Прочие расходы организацией заявлены в размере 5 915,39 тыс. руб. в том числе:</w:t>
      </w:r>
    </w:p>
    <w:p w14:paraId="4440A96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аренда электросетевого оборудования 5 353,78 тыс. руб.;</w:t>
      </w:r>
    </w:p>
    <w:p w14:paraId="7FB01B4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аренда нежилого помещения в д. </w:t>
      </w:r>
      <w:proofErr w:type="spellStart"/>
      <w:r w:rsidRPr="00BA6A3A">
        <w:rPr>
          <w:rFonts w:ascii="Times New Roman" w:eastAsia="Times New Roman" w:hAnsi="Times New Roman" w:cs="Times New Roman"/>
          <w:bCs/>
          <w:sz w:val="24"/>
          <w:szCs w:val="24"/>
        </w:rPr>
        <w:t>Кабицыно</w:t>
      </w:r>
      <w:proofErr w:type="spellEnd"/>
      <w:r w:rsidRPr="00BA6A3A">
        <w:rPr>
          <w:rFonts w:ascii="Times New Roman" w:eastAsia="Times New Roman" w:hAnsi="Times New Roman" w:cs="Times New Roman"/>
          <w:bCs/>
          <w:sz w:val="24"/>
          <w:szCs w:val="24"/>
        </w:rPr>
        <w:t xml:space="preserve">, 78 </w:t>
      </w:r>
      <w:proofErr w:type="spellStart"/>
      <w:r w:rsidRPr="00BA6A3A">
        <w:rPr>
          <w:rFonts w:ascii="Times New Roman" w:eastAsia="Times New Roman" w:hAnsi="Times New Roman" w:cs="Times New Roman"/>
          <w:bCs/>
          <w:sz w:val="24"/>
          <w:szCs w:val="24"/>
        </w:rPr>
        <w:t>кв.м</w:t>
      </w:r>
      <w:proofErr w:type="spellEnd"/>
      <w:r w:rsidRPr="00BA6A3A">
        <w:rPr>
          <w:rFonts w:ascii="Times New Roman" w:eastAsia="Times New Roman" w:hAnsi="Times New Roman" w:cs="Times New Roman"/>
          <w:bCs/>
          <w:sz w:val="24"/>
          <w:szCs w:val="24"/>
        </w:rPr>
        <w:t>. - 561,61тыс. руб.</w:t>
      </w:r>
    </w:p>
    <w:p w14:paraId="22134F7B"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Расчет заявленной суммы арендной платы организацией не представлен.</w:t>
      </w:r>
    </w:p>
    <w:p w14:paraId="59DCEFAF"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На основании представленных договоров аренды оборудования, перечисленного в пункте 1.4 настоящего заключения, ведомостям амортизации по основным средствам в части арендованного оборудования экспертами установлено следующее.</w:t>
      </w:r>
    </w:p>
    <w:p w14:paraId="0BE3E9CA" w14:textId="77777777" w:rsidR="00BA6A3A" w:rsidRPr="00BA6A3A" w:rsidRDefault="00BA6A3A" w:rsidP="00BD3982">
      <w:pPr>
        <w:numPr>
          <w:ilvl w:val="0"/>
          <w:numId w:val="3"/>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По договору аренды от 28.08.2015 № Эл-08/15 с ОАО «Боровский завод </w:t>
      </w:r>
      <w:proofErr w:type="spellStart"/>
      <w:r w:rsidRPr="00BA6A3A">
        <w:rPr>
          <w:rFonts w:ascii="Times New Roman" w:eastAsia="Times New Roman" w:hAnsi="Times New Roman" w:cs="Times New Roman"/>
          <w:bCs/>
          <w:sz w:val="24"/>
          <w:szCs w:val="24"/>
        </w:rPr>
        <w:t>радиотехнологического</w:t>
      </w:r>
      <w:proofErr w:type="spellEnd"/>
      <w:r w:rsidRPr="00BA6A3A">
        <w:rPr>
          <w:rFonts w:ascii="Times New Roman" w:eastAsia="Times New Roman" w:hAnsi="Times New Roman" w:cs="Times New Roman"/>
          <w:bCs/>
          <w:sz w:val="24"/>
          <w:szCs w:val="24"/>
        </w:rPr>
        <w:t xml:space="preserve"> оснащения» плата составляет 63,06 тыс. руб. и включает величину амортизации ОС, налог на имущество и земельный налог (стр. 207,251 т.1 материалов). </w:t>
      </w:r>
    </w:p>
    <w:p w14:paraId="418C9C5C"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Эксперты учитывают расходы в размере 63,06 тыс. руб.</w:t>
      </w:r>
    </w:p>
    <w:p w14:paraId="4A57552E" w14:textId="77777777" w:rsidR="00BA6A3A" w:rsidRPr="00BA6A3A" w:rsidRDefault="00BA6A3A" w:rsidP="00BD3982">
      <w:pPr>
        <w:numPr>
          <w:ilvl w:val="0"/>
          <w:numId w:val="3"/>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По договору аренды от 02.05.2017 № 02-0518/Эл-а с арендодателем                               ООО «</w:t>
      </w:r>
      <w:proofErr w:type="spellStart"/>
      <w:r w:rsidRPr="00BA6A3A">
        <w:rPr>
          <w:rFonts w:ascii="Times New Roman" w:eastAsia="Times New Roman" w:hAnsi="Times New Roman" w:cs="Times New Roman"/>
          <w:bCs/>
          <w:sz w:val="24"/>
          <w:szCs w:val="24"/>
        </w:rPr>
        <w:t>Фрилайт</w:t>
      </w:r>
      <w:proofErr w:type="spellEnd"/>
      <w:r w:rsidRPr="00BA6A3A">
        <w:rPr>
          <w:rFonts w:ascii="Times New Roman" w:eastAsia="Times New Roman" w:hAnsi="Times New Roman" w:cs="Times New Roman"/>
          <w:bCs/>
          <w:sz w:val="24"/>
          <w:szCs w:val="24"/>
        </w:rPr>
        <w:t>-Строй» плата, определенная сторонами, составляет 12,0 тыс. руб. (стр. 213-218 т.1 материалов). Отмечаем, что балансовая стоимость оборудования составляет 3 491,7 тыс. руб., относится к 7 амортизационной группе, амортизационные отчисления составляют (по максимальным срокам) 174,58 тыс. руб.</w:t>
      </w:r>
    </w:p>
    <w:p w14:paraId="136BA4CC"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Эксперты учитывают расходы в размере 12,0 тыс. руб. согласно договору.</w:t>
      </w:r>
    </w:p>
    <w:p w14:paraId="239DECD8" w14:textId="77777777" w:rsidR="00BA6A3A" w:rsidRPr="00BA6A3A" w:rsidRDefault="00BA6A3A" w:rsidP="00BD3982">
      <w:pPr>
        <w:numPr>
          <w:ilvl w:val="0"/>
          <w:numId w:val="4"/>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3.1. По договору аренды от 17.05.2017 № 03-0518/Эл-а с арендодателем                    ООО «</w:t>
      </w:r>
      <w:proofErr w:type="spellStart"/>
      <w:r w:rsidRPr="00BA6A3A">
        <w:rPr>
          <w:rFonts w:ascii="Times New Roman" w:eastAsia="Times New Roman" w:hAnsi="Times New Roman" w:cs="Times New Roman"/>
          <w:bCs/>
          <w:sz w:val="24"/>
          <w:szCs w:val="24"/>
        </w:rPr>
        <w:t>СпектрСнаб</w:t>
      </w:r>
      <w:proofErr w:type="spellEnd"/>
      <w:r w:rsidRPr="00BA6A3A">
        <w:rPr>
          <w:rFonts w:ascii="Times New Roman" w:eastAsia="Times New Roman" w:hAnsi="Times New Roman" w:cs="Times New Roman"/>
          <w:bCs/>
          <w:sz w:val="24"/>
          <w:szCs w:val="24"/>
        </w:rPr>
        <w:t xml:space="preserve">» (ТП282 2*1000 </w:t>
      </w:r>
      <w:proofErr w:type="spellStart"/>
      <w:r w:rsidRPr="00BA6A3A">
        <w:rPr>
          <w:rFonts w:ascii="Times New Roman" w:eastAsia="Times New Roman" w:hAnsi="Times New Roman" w:cs="Times New Roman"/>
          <w:bCs/>
          <w:sz w:val="24"/>
          <w:szCs w:val="24"/>
        </w:rPr>
        <w:t>кВА</w:t>
      </w:r>
      <w:proofErr w:type="spellEnd"/>
      <w:r w:rsidRPr="00BA6A3A">
        <w:rPr>
          <w:rFonts w:ascii="Times New Roman" w:eastAsia="Times New Roman" w:hAnsi="Times New Roman" w:cs="Times New Roman"/>
          <w:bCs/>
          <w:sz w:val="24"/>
          <w:szCs w:val="24"/>
        </w:rPr>
        <w:t>) плата составляет 333,05 тыс. руб. в год (стр. 272 т.1 материалов). Согласно представленной ведомости амортизационных начислений за 2020 год сумма амортизации по максимальным срокам эксплуатации составляет 182,03 тыс. руб. Расчет налогов и прочих обязательных платежей организацией не представлено. Эксперты включают в расчет арендной платы по данному оборудованию сумму в размере 182,03 тыс. руб.</w:t>
      </w:r>
    </w:p>
    <w:p w14:paraId="7C93DFED" w14:textId="77777777" w:rsidR="00BA6A3A" w:rsidRPr="00BA6A3A" w:rsidRDefault="00BA6A3A" w:rsidP="00BD3982">
      <w:pPr>
        <w:numPr>
          <w:ilvl w:val="0"/>
          <w:numId w:val="5"/>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3.2. По договору аренды от 13.09.2017 № 09-0520/Эл-а с арендодателем                       ООО «</w:t>
      </w:r>
      <w:proofErr w:type="spellStart"/>
      <w:r w:rsidRPr="00BA6A3A">
        <w:rPr>
          <w:rFonts w:ascii="Times New Roman" w:eastAsia="Times New Roman" w:hAnsi="Times New Roman" w:cs="Times New Roman"/>
          <w:bCs/>
          <w:sz w:val="24"/>
          <w:szCs w:val="24"/>
        </w:rPr>
        <w:t>СпектрСнаб</w:t>
      </w:r>
      <w:proofErr w:type="spellEnd"/>
      <w:r w:rsidRPr="00BA6A3A">
        <w:rPr>
          <w:rFonts w:ascii="Times New Roman" w:eastAsia="Times New Roman" w:hAnsi="Times New Roman" w:cs="Times New Roman"/>
          <w:bCs/>
          <w:sz w:val="24"/>
          <w:szCs w:val="24"/>
        </w:rPr>
        <w:t xml:space="preserve">» (КЛ-10 970 м) арендная плата, определенная сторонами, составляет 168,7 тыс. руб. (стр.279 т.1 материалов). Арендная плата определена в соответствии с пунктом 28 Основ ценообразования, исходя из величины </w:t>
      </w:r>
      <w:r w:rsidRPr="00BA6A3A">
        <w:rPr>
          <w:rFonts w:ascii="Times New Roman" w:eastAsia="Times New Roman" w:hAnsi="Times New Roman" w:cs="Times New Roman"/>
          <w:bCs/>
          <w:sz w:val="24"/>
          <w:szCs w:val="24"/>
        </w:rPr>
        <w:lastRenderedPageBreak/>
        <w:t>амортизации ОС по максимальным срокам эксплуатации. Расчет налогов и прочих обязательных платежей организацией не представлено Эксперты включают в расчет арендной платы по данному оборудованию сумму в размере 168,7 тыс. руб.</w:t>
      </w:r>
    </w:p>
    <w:p w14:paraId="50026F8C" w14:textId="786DD94C"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По дополнительному соглашению от 24.04.2020  к договору аренды от 13.09.2017</w:t>
      </w:r>
      <w:r w:rsidR="00C13AE6">
        <w:rPr>
          <w:rFonts w:ascii="Times New Roman" w:eastAsia="Times New Roman" w:hAnsi="Times New Roman" w:cs="Times New Roman"/>
          <w:bCs/>
          <w:sz w:val="24"/>
          <w:szCs w:val="24"/>
        </w:rPr>
        <w:t xml:space="preserve">                          </w:t>
      </w:r>
      <w:r w:rsidRPr="00BA6A3A">
        <w:rPr>
          <w:rFonts w:ascii="Times New Roman" w:eastAsia="Times New Roman" w:hAnsi="Times New Roman" w:cs="Times New Roman"/>
          <w:bCs/>
          <w:sz w:val="24"/>
          <w:szCs w:val="24"/>
        </w:rPr>
        <w:t>№ 09-0520/Эл-а с арендодателем ООО «</w:t>
      </w:r>
      <w:proofErr w:type="spellStart"/>
      <w:r w:rsidRPr="00BA6A3A">
        <w:rPr>
          <w:rFonts w:ascii="Times New Roman" w:eastAsia="Times New Roman" w:hAnsi="Times New Roman" w:cs="Times New Roman"/>
          <w:bCs/>
          <w:sz w:val="24"/>
          <w:szCs w:val="24"/>
        </w:rPr>
        <w:t>СпектрСнаб</w:t>
      </w:r>
      <w:proofErr w:type="spellEnd"/>
      <w:r w:rsidRPr="00BA6A3A">
        <w:rPr>
          <w:rFonts w:ascii="Times New Roman" w:eastAsia="Times New Roman" w:hAnsi="Times New Roman" w:cs="Times New Roman"/>
          <w:bCs/>
          <w:sz w:val="24"/>
          <w:szCs w:val="24"/>
        </w:rPr>
        <w:t xml:space="preserve">» по аренде кабельной линии КЛ-10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протяженностью 1992 м и трансформаторной подстанции ТП-10 2*630 </w:t>
      </w:r>
      <w:proofErr w:type="spellStart"/>
      <w:r w:rsidRPr="00BA6A3A">
        <w:rPr>
          <w:rFonts w:ascii="Times New Roman" w:eastAsia="Times New Roman" w:hAnsi="Times New Roman" w:cs="Times New Roman"/>
          <w:bCs/>
          <w:sz w:val="24"/>
          <w:szCs w:val="24"/>
        </w:rPr>
        <w:t>кВА</w:t>
      </w:r>
      <w:proofErr w:type="spellEnd"/>
      <w:r w:rsidRPr="00BA6A3A">
        <w:rPr>
          <w:rFonts w:ascii="Times New Roman" w:eastAsia="Times New Roman" w:hAnsi="Times New Roman" w:cs="Times New Roman"/>
          <w:bCs/>
          <w:sz w:val="24"/>
          <w:szCs w:val="24"/>
        </w:rPr>
        <w:t xml:space="preserve"> (стр. 283 т.1 материалов) не представлены документы, подтверждающие государственную регистрацию прав на недвижимое имущество и сделок с ним. В этой связи в расчет условных единиц это оборудование экспертами не учитывается и расходы по арендной плате также не учитываются. </w:t>
      </w:r>
    </w:p>
    <w:p w14:paraId="087E2FCB"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 итоге, расходы по данному договору принимаются в размере 168,7 тыс. руб.</w:t>
      </w:r>
    </w:p>
    <w:p w14:paraId="6BFC41BB" w14:textId="33887A81" w:rsidR="00BA6A3A" w:rsidRPr="00BA6A3A" w:rsidRDefault="00BA6A3A" w:rsidP="00BD3982">
      <w:pPr>
        <w:numPr>
          <w:ilvl w:val="0"/>
          <w:numId w:val="6"/>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4. По договору аренды с арендодателем ООО «</w:t>
      </w:r>
      <w:proofErr w:type="spellStart"/>
      <w:r w:rsidRPr="00BA6A3A">
        <w:rPr>
          <w:rFonts w:ascii="Times New Roman" w:eastAsia="Times New Roman" w:hAnsi="Times New Roman" w:cs="Times New Roman"/>
          <w:bCs/>
          <w:sz w:val="24"/>
          <w:szCs w:val="24"/>
        </w:rPr>
        <w:t>Шокоб</w:t>
      </w:r>
      <w:proofErr w:type="spellEnd"/>
      <w:r w:rsidRPr="00BA6A3A">
        <w:rPr>
          <w:rFonts w:ascii="Times New Roman" w:eastAsia="Times New Roman" w:hAnsi="Times New Roman" w:cs="Times New Roman"/>
          <w:bCs/>
          <w:sz w:val="24"/>
          <w:szCs w:val="24"/>
        </w:rPr>
        <w:t xml:space="preserve">» от 26.04.2018 № б/н арендная плата определена сторонами 504 тыс. руб. (стр. 233 т.1 материалов). Согласно отчету </w:t>
      </w:r>
      <w:proofErr w:type="gramStart"/>
      <w:r w:rsidRPr="00BA6A3A">
        <w:rPr>
          <w:rFonts w:ascii="Times New Roman" w:eastAsia="Times New Roman" w:hAnsi="Times New Roman" w:cs="Times New Roman"/>
          <w:bCs/>
          <w:sz w:val="24"/>
          <w:szCs w:val="24"/>
        </w:rPr>
        <w:t>по</w:t>
      </w:r>
      <w:r w:rsidR="008A14AA">
        <w:rPr>
          <w:rFonts w:ascii="Times New Roman" w:eastAsia="Times New Roman" w:hAnsi="Times New Roman" w:cs="Times New Roman"/>
          <w:bCs/>
          <w:sz w:val="24"/>
          <w:szCs w:val="24"/>
        </w:rPr>
        <w:t xml:space="preserve"> </w:t>
      </w:r>
      <w:r w:rsidRPr="00BA6A3A">
        <w:rPr>
          <w:rFonts w:ascii="Times New Roman" w:eastAsia="Times New Roman" w:hAnsi="Times New Roman" w:cs="Times New Roman"/>
          <w:bCs/>
          <w:sz w:val="24"/>
          <w:szCs w:val="24"/>
        </w:rPr>
        <w:t>основным</w:t>
      </w:r>
      <w:r w:rsidR="00C13AE6">
        <w:rPr>
          <w:rFonts w:ascii="Times New Roman" w:eastAsia="Times New Roman" w:hAnsi="Times New Roman" w:cs="Times New Roman"/>
          <w:bCs/>
          <w:sz w:val="24"/>
          <w:szCs w:val="24"/>
        </w:rPr>
        <w:t xml:space="preserve"> </w:t>
      </w:r>
      <w:r w:rsidRPr="00BA6A3A">
        <w:rPr>
          <w:rFonts w:ascii="Times New Roman" w:eastAsia="Times New Roman" w:hAnsi="Times New Roman" w:cs="Times New Roman"/>
          <w:bCs/>
          <w:sz w:val="24"/>
          <w:szCs w:val="24"/>
        </w:rPr>
        <w:t>средствам</w:t>
      </w:r>
      <w:proofErr w:type="gramEnd"/>
      <w:r w:rsidRPr="00BA6A3A">
        <w:rPr>
          <w:rFonts w:ascii="Times New Roman" w:eastAsia="Times New Roman" w:hAnsi="Times New Roman" w:cs="Times New Roman"/>
          <w:bCs/>
          <w:sz w:val="24"/>
          <w:szCs w:val="24"/>
        </w:rPr>
        <w:t xml:space="preserve"> за 2020 год амортизация ЛЭП в </w:t>
      </w:r>
      <w:r w:rsidRPr="00BA6A3A">
        <w:rPr>
          <w:rFonts w:ascii="Times New Roman" w:eastAsia="Times New Roman" w:hAnsi="Times New Roman" w:cs="Times New Roman"/>
          <w:bCs/>
          <w:sz w:val="24"/>
          <w:szCs w:val="24"/>
        </w:rPr>
        <w:br/>
        <w:t xml:space="preserve">д. </w:t>
      </w:r>
      <w:proofErr w:type="spellStart"/>
      <w:r w:rsidRPr="00BA6A3A">
        <w:rPr>
          <w:rFonts w:ascii="Times New Roman" w:eastAsia="Times New Roman" w:hAnsi="Times New Roman" w:cs="Times New Roman"/>
          <w:bCs/>
          <w:sz w:val="24"/>
          <w:szCs w:val="24"/>
        </w:rPr>
        <w:t>Кабицыно</w:t>
      </w:r>
      <w:proofErr w:type="spellEnd"/>
      <w:r w:rsidRPr="00BA6A3A">
        <w:rPr>
          <w:rFonts w:ascii="Times New Roman" w:eastAsia="Times New Roman" w:hAnsi="Times New Roman" w:cs="Times New Roman"/>
          <w:bCs/>
          <w:sz w:val="24"/>
          <w:szCs w:val="24"/>
        </w:rPr>
        <w:t xml:space="preserve"> составила 528,67 тыс. руб. (стр. 116 т.1 материалов).</w:t>
      </w:r>
    </w:p>
    <w:p w14:paraId="47728B9C" w14:textId="264852EC"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Эксперты учитывают расходы в размере 504,0 тыс. руб. </w:t>
      </w:r>
      <w:r w:rsidR="00C13AE6" w:rsidRPr="00BA6A3A">
        <w:rPr>
          <w:rFonts w:ascii="Times New Roman" w:eastAsia="Times New Roman" w:hAnsi="Times New Roman" w:cs="Times New Roman"/>
          <w:bCs/>
          <w:sz w:val="24"/>
          <w:szCs w:val="24"/>
        </w:rPr>
        <w:t>согласно договору</w:t>
      </w:r>
      <w:r w:rsidRPr="00BA6A3A">
        <w:rPr>
          <w:rFonts w:ascii="Times New Roman" w:eastAsia="Times New Roman" w:hAnsi="Times New Roman" w:cs="Times New Roman"/>
          <w:bCs/>
          <w:sz w:val="24"/>
          <w:szCs w:val="24"/>
        </w:rPr>
        <w:t xml:space="preserve"> аренды.</w:t>
      </w:r>
    </w:p>
    <w:p w14:paraId="1062B013" w14:textId="77777777" w:rsidR="00BA6A3A" w:rsidRPr="00BA6A3A" w:rsidRDefault="00BA6A3A" w:rsidP="00BD3982">
      <w:pPr>
        <w:numPr>
          <w:ilvl w:val="0"/>
          <w:numId w:val="6"/>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По договору аренды с арендодателем ООО «Э-Сети» от 21.04.2020 (оборудование, находящееся г. Обнинск в районе д. </w:t>
      </w:r>
      <w:proofErr w:type="spellStart"/>
      <w:r w:rsidRPr="00BA6A3A">
        <w:rPr>
          <w:rFonts w:ascii="Times New Roman" w:eastAsia="Times New Roman" w:hAnsi="Times New Roman" w:cs="Times New Roman"/>
          <w:bCs/>
          <w:sz w:val="24"/>
          <w:szCs w:val="24"/>
        </w:rPr>
        <w:t>Белкино</w:t>
      </w:r>
      <w:proofErr w:type="spellEnd"/>
      <w:r w:rsidRPr="00BA6A3A">
        <w:rPr>
          <w:rFonts w:ascii="Times New Roman" w:eastAsia="Times New Roman" w:hAnsi="Times New Roman" w:cs="Times New Roman"/>
          <w:bCs/>
          <w:sz w:val="24"/>
          <w:szCs w:val="24"/>
        </w:rPr>
        <w:t>) арендная плата, определенная сторонами, составляет 4200,0 тыс. руб. (350,0 тыс. руб. в месяц) (стр. 236-247 т.1 материалов).</w:t>
      </w:r>
    </w:p>
    <w:p w14:paraId="3509788F" w14:textId="37BCE2DE"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Согласно отчету </w:t>
      </w:r>
      <w:proofErr w:type="gramStart"/>
      <w:r w:rsidRPr="00BA6A3A">
        <w:rPr>
          <w:rFonts w:ascii="Times New Roman" w:eastAsia="Times New Roman" w:hAnsi="Times New Roman" w:cs="Times New Roman"/>
          <w:bCs/>
          <w:sz w:val="24"/>
          <w:szCs w:val="24"/>
        </w:rPr>
        <w:t>по основным средствам</w:t>
      </w:r>
      <w:proofErr w:type="gramEnd"/>
      <w:r w:rsidRPr="00BA6A3A">
        <w:rPr>
          <w:rFonts w:ascii="Times New Roman" w:eastAsia="Times New Roman" w:hAnsi="Times New Roman" w:cs="Times New Roman"/>
          <w:bCs/>
          <w:sz w:val="24"/>
          <w:szCs w:val="24"/>
        </w:rPr>
        <w:t xml:space="preserve"> за 2020 год амортизация переданного в аренду оборудования </w:t>
      </w:r>
      <w:r w:rsidR="00C13AE6" w:rsidRPr="00BA6A3A">
        <w:rPr>
          <w:rFonts w:ascii="Times New Roman" w:eastAsia="Times New Roman" w:hAnsi="Times New Roman" w:cs="Times New Roman"/>
          <w:bCs/>
          <w:sz w:val="24"/>
          <w:szCs w:val="24"/>
        </w:rPr>
        <w:t>составила 4295</w:t>
      </w:r>
      <w:r w:rsidRPr="00BA6A3A">
        <w:rPr>
          <w:rFonts w:ascii="Times New Roman" w:eastAsia="Times New Roman" w:hAnsi="Times New Roman" w:cs="Times New Roman"/>
          <w:bCs/>
          <w:sz w:val="24"/>
          <w:szCs w:val="24"/>
        </w:rPr>
        <w:t>,24 тыс. руб. (стр. 245 т.1 материалов).</w:t>
      </w:r>
    </w:p>
    <w:p w14:paraId="4762CD81"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Эксперты отмечают, что арендодатель ООО «Э-Сети» приобрел указанное выше оборудование по договору купли-продажи недвижимого имущества от 19.04.2019 у                              ООО «</w:t>
      </w:r>
      <w:proofErr w:type="spellStart"/>
      <w:r w:rsidRPr="00BA6A3A">
        <w:rPr>
          <w:rFonts w:ascii="Times New Roman" w:eastAsia="Times New Roman" w:hAnsi="Times New Roman" w:cs="Times New Roman"/>
          <w:bCs/>
          <w:sz w:val="24"/>
          <w:szCs w:val="24"/>
        </w:rPr>
        <w:t>ЭлектроЩит</w:t>
      </w:r>
      <w:proofErr w:type="spellEnd"/>
      <w:r w:rsidRPr="00BA6A3A">
        <w:rPr>
          <w:rFonts w:ascii="Times New Roman" w:eastAsia="Times New Roman" w:hAnsi="Times New Roman" w:cs="Times New Roman"/>
          <w:bCs/>
          <w:sz w:val="24"/>
          <w:szCs w:val="24"/>
        </w:rPr>
        <w:t xml:space="preserve">», по которому объекты имущества были обременены договором аренды с ООО «ТСО </w:t>
      </w:r>
      <w:proofErr w:type="spellStart"/>
      <w:r w:rsidRPr="00BA6A3A">
        <w:rPr>
          <w:rFonts w:ascii="Times New Roman" w:eastAsia="Times New Roman" w:hAnsi="Times New Roman" w:cs="Times New Roman"/>
          <w:bCs/>
          <w:sz w:val="24"/>
          <w:szCs w:val="24"/>
        </w:rPr>
        <w:t>Кабицыно</w:t>
      </w:r>
      <w:proofErr w:type="spellEnd"/>
      <w:r w:rsidRPr="00BA6A3A">
        <w:rPr>
          <w:rFonts w:ascii="Times New Roman" w:eastAsia="Times New Roman" w:hAnsi="Times New Roman" w:cs="Times New Roman"/>
          <w:bCs/>
          <w:sz w:val="24"/>
          <w:szCs w:val="24"/>
        </w:rPr>
        <w:t xml:space="preserve">» на срок 3 года, номер государственной регистрации: 40:27:030514:1902-40/003/2019-5 от 10.04.2019 (документы в материалах к тарифу на </w:t>
      </w:r>
      <w:r w:rsidRPr="00BA6A3A">
        <w:rPr>
          <w:rFonts w:ascii="Times New Roman" w:eastAsia="Times New Roman" w:hAnsi="Times New Roman" w:cs="Times New Roman"/>
          <w:bCs/>
          <w:sz w:val="24"/>
          <w:szCs w:val="24"/>
        </w:rPr>
        <w:br/>
        <w:t>2021 год).</w:t>
      </w:r>
    </w:p>
    <w:p w14:paraId="3472B99C" w14:textId="368D5339" w:rsidR="00BA6A3A" w:rsidRPr="00BA6A3A" w:rsidRDefault="00C13AE6"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Согласно договору</w:t>
      </w:r>
      <w:r w:rsidR="00BA6A3A" w:rsidRPr="00BA6A3A">
        <w:rPr>
          <w:rFonts w:ascii="Times New Roman" w:eastAsia="Times New Roman" w:hAnsi="Times New Roman" w:cs="Times New Roman"/>
          <w:bCs/>
          <w:sz w:val="24"/>
          <w:szCs w:val="24"/>
        </w:rPr>
        <w:t xml:space="preserve"> аренды от 29.03.2019 № Э-001/2019, заключенного между </w:t>
      </w:r>
      <w:r w:rsidR="00BA6A3A" w:rsidRPr="00BA6A3A">
        <w:rPr>
          <w:rFonts w:ascii="Times New Roman" w:eastAsia="Times New Roman" w:hAnsi="Times New Roman" w:cs="Times New Roman"/>
          <w:bCs/>
          <w:sz w:val="24"/>
          <w:szCs w:val="24"/>
        </w:rPr>
        <w:br/>
        <w:t xml:space="preserve">ООО «ТСО </w:t>
      </w:r>
      <w:proofErr w:type="spellStart"/>
      <w:r w:rsidR="00BA6A3A" w:rsidRPr="00BA6A3A">
        <w:rPr>
          <w:rFonts w:ascii="Times New Roman" w:eastAsia="Times New Roman" w:hAnsi="Times New Roman" w:cs="Times New Roman"/>
          <w:bCs/>
          <w:sz w:val="24"/>
          <w:szCs w:val="24"/>
        </w:rPr>
        <w:t>Кабицыно</w:t>
      </w:r>
      <w:proofErr w:type="spellEnd"/>
      <w:r w:rsidR="00BA6A3A" w:rsidRPr="00BA6A3A">
        <w:rPr>
          <w:rFonts w:ascii="Times New Roman" w:eastAsia="Times New Roman" w:hAnsi="Times New Roman" w:cs="Times New Roman"/>
          <w:bCs/>
          <w:sz w:val="24"/>
          <w:szCs w:val="24"/>
        </w:rPr>
        <w:t>» и ООО «</w:t>
      </w:r>
      <w:proofErr w:type="spellStart"/>
      <w:r w:rsidR="00BA6A3A" w:rsidRPr="00BA6A3A">
        <w:rPr>
          <w:rFonts w:ascii="Times New Roman" w:eastAsia="Times New Roman" w:hAnsi="Times New Roman" w:cs="Times New Roman"/>
          <w:bCs/>
          <w:sz w:val="24"/>
          <w:szCs w:val="24"/>
        </w:rPr>
        <w:t>ЭлектроЩит</w:t>
      </w:r>
      <w:proofErr w:type="spellEnd"/>
      <w:r w:rsidR="00BA6A3A" w:rsidRPr="00BA6A3A">
        <w:rPr>
          <w:rFonts w:ascii="Times New Roman" w:eastAsia="Times New Roman" w:hAnsi="Times New Roman" w:cs="Times New Roman"/>
          <w:bCs/>
          <w:sz w:val="24"/>
          <w:szCs w:val="24"/>
        </w:rPr>
        <w:t>», арендная плата, определенная сторонами, составляла 1800 тыс. руб. (150,0 тыс. руб. в месяц, стр. 236 т.1 материалов).</w:t>
      </w:r>
    </w:p>
    <w:p w14:paraId="30477728" w14:textId="2593A5FF"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Основываясь на положениях статьи 617 ГК РФ, информационного письма Президиума ВАС РФ от 11.01.2002 № 66 «Обзор политики разрешения споров,  связанных с арендой» эксперты полагают, что при смене арендодателя в течение оставшегося срока действия договора аренды арендатор был вправе пользоваться арендованным имуществом на основании и на условиях ранее заключенного договора (права и обязанности арендодателя при этом  переходят к новому собственнику). </w:t>
      </w:r>
      <w:r w:rsidR="00C13AE6" w:rsidRPr="00BA6A3A">
        <w:rPr>
          <w:rFonts w:ascii="Times New Roman" w:eastAsia="Times New Roman" w:hAnsi="Times New Roman" w:cs="Times New Roman"/>
          <w:bCs/>
          <w:sz w:val="24"/>
          <w:szCs w:val="24"/>
        </w:rPr>
        <w:t>Кроме того,</w:t>
      </w:r>
      <w:r w:rsidRPr="00BA6A3A">
        <w:rPr>
          <w:rFonts w:ascii="Times New Roman" w:eastAsia="Times New Roman" w:hAnsi="Times New Roman" w:cs="Times New Roman"/>
          <w:bCs/>
          <w:sz w:val="24"/>
          <w:szCs w:val="24"/>
        </w:rPr>
        <w:t xml:space="preserve"> арендатор (ООО «ТСО </w:t>
      </w:r>
      <w:proofErr w:type="spellStart"/>
      <w:r w:rsidRPr="00BA6A3A">
        <w:rPr>
          <w:rFonts w:ascii="Times New Roman" w:eastAsia="Times New Roman" w:hAnsi="Times New Roman" w:cs="Times New Roman"/>
          <w:bCs/>
          <w:sz w:val="24"/>
          <w:szCs w:val="24"/>
        </w:rPr>
        <w:t>Кабицыно</w:t>
      </w:r>
      <w:proofErr w:type="spellEnd"/>
      <w:r w:rsidRPr="00BA6A3A">
        <w:rPr>
          <w:rFonts w:ascii="Times New Roman" w:eastAsia="Times New Roman" w:hAnsi="Times New Roman" w:cs="Times New Roman"/>
          <w:bCs/>
          <w:sz w:val="24"/>
          <w:szCs w:val="24"/>
        </w:rPr>
        <w:t>») письмом ООО «</w:t>
      </w:r>
      <w:proofErr w:type="spellStart"/>
      <w:r w:rsidRPr="00BA6A3A">
        <w:rPr>
          <w:rFonts w:ascii="Times New Roman" w:eastAsia="Times New Roman" w:hAnsi="Times New Roman" w:cs="Times New Roman"/>
          <w:bCs/>
          <w:sz w:val="24"/>
          <w:szCs w:val="24"/>
        </w:rPr>
        <w:t>ЭлектроЩит</w:t>
      </w:r>
      <w:proofErr w:type="spellEnd"/>
      <w:r w:rsidRPr="00BA6A3A">
        <w:rPr>
          <w:rFonts w:ascii="Times New Roman" w:eastAsia="Times New Roman" w:hAnsi="Times New Roman" w:cs="Times New Roman"/>
          <w:bCs/>
          <w:sz w:val="24"/>
          <w:szCs w:val="24"/>
        </w:rPr>
        <w:t>» от 19.04.2019 № 16 был уведомлен о том, что переход права собственности на сданное в аренду имущество к другому лицу, не является основанием для изменения договора аренды.</w:t>
      </w:r>
    </w:p>
    <w:p w14:paraId="40B2F912" w14:textId="2D69E59C"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На основании изложенного эксперты учитывают расходы по договору аренды с ООО «Э-Сети» в размере 1800 тыс. руб. (150,0 тыс. руб. в месяц).</w:t>
      </w:r>
    </w:p>
    <w:p w14:paraId="2D0A0294"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 итоге, суммарная величина арендной платы по объектам сетевого хозяйства по расчету экспертов составит 2 729,79 тыс. руб.</w:t>
      </w:r>
    </w:p>
    <w:p w14:paraId="7411B5D7" w14:textId="1DC0C0C8"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Арендная плата за нежилое помещение </w:t>
      </w:r>
      <w:r w:rsidR="00C13AE6" w:rsidRPr="00BA6A3A">
        <w:rPr>
          <w:rFonts w:ascii="Times New Roman" w:eastAsia="Times New Roman" w:hAnsi="Times New Roman" w:cs="Times New Roman"/>
          <w:bCs/>
          <w:sz w:val="24"/>
          <w:szCs w:val="24"/>
        </w:rPr>
        <w:t>согласно договору</w:t>
      </w:r>
      <w:r w:rsidRPr="00BA6A3A">
        <w:rPr>
          <w:rFonts w:ascii="Times New Roman" w:eastAsia="Times New Roman" w:hAnsi="Times New Roman" w:cs="Times New Roman"/>
          <w:bCs/>
          <w:sz w:val="24"/>
          <w:szCs w:val="24"/>
        </w:rPr>
        <w:t xml:space="preserve"> аренды нежилого помещения от 01.02.2017 с ООО «Жилой комплекс </w:t>
      </w:r>
      <w:proofErr w:type="spellStart"/>
      <w:r w:rsidRPr="00BA6A3A">
        <w:rPr>
          <w:rFonts w:ascii="Times New Roman" w:eastAsia="Times New Roman" w:hAnsi="Times New Roman" w:cs="Times New Roman"/>
          <w:bCs/>
          <w:sz w:val="24"/>
          <w:szCs w:val="24"/>
        </w:rPr>
        <w:t>Кабицыно</w:t>
      </w:r>
      <w:proofErr w:type="spellEnd"/>
      <w:r w:rsidRPr="00BA6A3A">
        <w:rPr>
          <w:rFonts w:ascii="Times New Roman" w:eastAsia="Times New Roman" w:hAnsi="Times New Roman" w:cs="Times New Roman"/>
          <w:bCs/>
          <w:sz w:val="24"/>
          <w:szCs w:val="24"/>
        </w:rPr>
        <w:t xml:space="preserve">», расположенного по адресу: д. </w:t>
      </w:r>
      <w:proofErr w:type="spellStart"/>
      <w:r w:rsidRPr="00BA6A3A">
        <w:rPr>
          <w:rFonts w:ascii="Times New Roman" w:eastAsia="Times New Roman" w:hAnsi="Times New Roman" w:cs="Times New Roman"/>
          <w:bCs/>
          <w:sz w:val="24"/>
          <w:szCs w:val="24"/>
        </w:rPr>
        <w:t>Кабицыно</w:t>
      </w:r>
      <w:proofErr w:type="spellEnd"/>
      <w:r w:rsidRPr="00BA6A3A">
        <w:rPr>
          <w:rFonts w:ascii="Times New Roman" w:eastAsia="Times New Roman" w:hAnsi="Times New Roman" w:cs="Times New Roman"/>
          <w:bCs/>
          <w:sz w:val="24"/>
          <w:szCs w:val="24"/>
        </w:rPr>
        <w:t xml:space="preserve">, </w:t>
      </w:r>
      <w:proofErr w:type="spellStart"/>
      <w:r w:rsidRPr="00BA6A3A">
        <w:rPr>
          <w:rFonts w:ascii="Times New Roman" w:eastAsia="Times New Roman" w:hAnsi="Times New Roman" w:cs="Times New Roman"/>
          <w:bCs/>
          <w:sz w:val="24"/>
          <w:szCs w:val="24"/>
        </w:rPr>
        <w:t>мкр</w:t>
      </w:r>
      <w:proofErr w:type="spellEnd"/>
      <w:r w:rsidRPr="00BA6A3A">
        <w:rPr>
          <w:rFonts w:ascii="Times New Roman" w:eastAsia="Times New Roman" w:hAnsi="Times New Roman" w:cs="Times New Roman"/>
          <w:bCs/>
          <w:sz w:val="24"/>
          <w:szCs w:val="24"/>
        </w:rPr>
        <w:t xml:space="preserve">. Молодежный, д. 6, площадью 78 кв. м., составляет 561,61 тыс. руб. </w:t>
      </w:r>
      <w:r w:rsidRPr="00BA6A3A">
        <w:rPr>
          <w:rFonts w:ascii="Times New Roman" w:eastAsia="Times New Roman" w:hAnsi="Times New Roman" w:cs="Times New Roman"/>
          <w:bCs/>
          <w:sz w:val="24"/>
          <w:szCs w:val="24"/>
        </w:rPr>
        <w:br/>
        <w:t xml:space="preserve">(из расчета 600 руб. за 1 </w:t>
      </w:r>
      <w:proofErr w:type="spellStart"/>
      <w:r w:rsidRPr="00BA6A3A">
        <w:rPr>
          <w:rFonts w:ascii="Times New Roman" w:eastAsia="Times New Roman" w:hAnsi="Times New Roman" w:cs="Times New Roman"/>
          <w:bCs/>
          <w:sz w:val="24"/>
          <w:szCs w:val="24"/>
        </w:rPr>
        <w:t>кв.м</w:t>
      </w:r>
      <w:proofErr w:type="spellEnd"/>
      <w:r w:rsidRPr="00BA6A3A">
        <w:rPr>
          <w:rFonts w:ascii="Times New Roman" w:eastAsia="Times New Roman" w:hAnsi="Times New Roman" w:cs="Times New Roman"/>
          <w:bCs/>
          <w:sz w:val="24"/>
          <w:szCs w:val="24"/>
        </w:rPr>
        <w:t xml:space="preserve">. в месяц). </w:t>
      </w:r>
    </w:p>
    <w:p w14:paraId="6679DD48"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Оценка стоимости аренды 1 кв. м. нежилого помещения экспертами производится в соответствии с пунктом 29 Основ ценообразования. </w:t>
      </w:r>
    </w:p>
    <w:p w14:paraId="6C2B0DD0"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lastRenderedPageBreak/>
        <w:t>Отмечаем, что стоимость 1 кв. м. по данному договору аренды нежилых помещений превышает базовую арендную ставку, утвержденную решением Городской Думы города Калуги от 25.03.2020 № 43 в размере 354,41 руб. за 1 кв. м. в месяц (без НДС).</w:t>
      </w:r>
    </w:p>
    <w:p w14:paraId="4ABDCBAA" w14:textId="1A01FD1C"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На основании проведенной оценке рыночной стоимости нежилых помещений, расходы по арендной плате нежилого </w:t>
      </w:r>
      <w:r w:rsidR="00C13AE6" w:rsidRPr="00BA6A3A">
        <w:rPr>
          <w:rFonts w:ascii="Times New Roman" w:eastAsia="Times New Roman" w:hAnsi="Times New Roman" w:cs="Times New Roman"/>
          <w:bCs/>
          <w:sz w:val="24"/>
          <w:szCs w:val="24"/>
        </w:rPr>
        <w:t>помещения приняты</w:t>
      </w:r>
      <w:r w:rsidRPr="00BA6A3A">
        <w:rPr>
          <w:rFonts w:ascii="Times New Roman" w:eastAsia="Times New Roman" w:hAnsi="Times New Roman" w:cs="Times New Roman"/>
          <w:bCs/>
          <w:sz w:val="24"/>
          <w:szCs w:val="24"/>
        </w:rPr>
        <w:t xml:space="preserve"> на уровне тарифного решения на 2021 год - 321,10 тыс. руб. (343,06 руб. за 1 кв. м.)</w:t>
      </w:r>
    </w:p>
    <w:p w14:paraId="6E3B1032"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В итоге прочие расходы на 2022 год по расчету экспертов составят 3 050,89 тыс. руб. </w:t>
      </w:r>
    </w:p>
    <w:p w14:paraId="6AE94D64"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Величина налогов организацией определена в размере 157,08 тыс. руб. в том числе:</w:t>
      </w:r>
    </w:p>
    <w:p w14:paraId="134ADFA8"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налог, уплачиваемый с применением упрощенной системы налогообложения (единый налог УСН) 102,83 тыс. руб.;</w:t>
      </w:r>
    </w:p>
    <w:p w14:paraId="3A72D9EB" w14:textId="3EC27F06"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земельный </w:t>
      </w:r>
      <w:r w:rsidR="00C13AE6" w:rsidRPr="00BA6A3A">
        <w:rPr>
          <w:rFonts w:ascii="Times New Roman" w:eastAsia="Times New Roman" w:hAnsi="Times New Roman" w:cs="Times New Roman"/>
          <w:bCs/>
          <w:sz w:val="24"/>
          <w:szCs w:val="24"/>
        </w:rPr>
        <w:t>налог 0</w:t>
      </w:r>
      <w:r w:rsidRPr="00BA6A3A">
        <w:rPr>
          <w:rFonts w:ascii="Times New Roman" w:eastAsia="Times New Roman" w:hAnsi="Times New Roman" w:cs="Times New Roman"/>
          <w:bCs/>
          <w:sz w:val="24"/>
          <w:szCs w:val="24"/>
        </w:rPr>
        <w:t>,68 тыс. руб.;</w:t>
      </w:r>
    </w:p>
    <w:p w14:paraId="631ED473"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транспортный налог 26,89 тыс. руб.;</w:t>
      </w:r>
    </w:p>
    <w:p w14:paraId="30C935F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плата за негативное воздействие 2,13 тыс. руб.;</w:t>
      </w:r>
    </w:p>
    <w:p w14:paraId="32272330"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госпошлина 25,14 тыс. руб.</w:t>
      </w:r>
    </w:p>
    <w:p w14:paraId="227DAA9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Учетной политикой организации, утвержденной приказом от 09.01.2020 № 2020/1 </w:t>
      </w:r>
      <w:r w:rsidRPr="00BA6A3A">
        <w:rPr>
          <w:rFonts w:ascii="Times New Roman" w:eastAsia="Times New Roman" w:hAnsi="Times New Roman" w:cs="Times New Roman"/>
          <w:bCs/>
          <w:sz w:val="24"/>
          <w:szCs w:val="24"/>
        </w:rPr>
        <w:br/>
        <w:t xml:space="preserve">«О принятии учетной политики для целей бухгалтерского и налогового учета на 2020г.», определена система налогообложения УСН «доходы». Ставка единого налога УСН 6 %. </w:t>
      </w:r>
    </w:p>
    <w:p w14:paraId="4A069855"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Сумма единого налога по налоговой декларации за 2020 год составила 93,48 тыс. руб. (стр.332 т.1 материалов).</w:t>
      </w:r>
    </w:p>
    <w:p w14:paraId="7A0ECC2B"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Эксперты учитывают единый налог на 2022 год на уровне факта – 93,48 тыс. руб.</w:t>
      </w:r>
    </w:p>
    <w:p w14:paraId="24BB7EEA" w14:textId="7166126F"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Согласно Сообщению об исчисленной сумме земельного налога за 2020 год № 784501 от 15.05.2021 сумма налога составила </w:t>
      </w:r>
      <w:r w:rsidR="00C13AE6" w:rsidRPr="00BA6A3A">
        <w:rPr>
          <w:rFonts w:ascii="Times New Roman" w:eastAsia="Times New Roman" w:hAnsi="Times New Roman" w:cs="Times New Roman"/>
          <w:bCs/>
          <w:sz w:val="24"/>
          <w:szCs w:val="24"/>
        </w:rPr>
        <w:t>0,803 тыс.</w:t>
      </w:r>
      <w:r w:rsidRPr="00BA6A3A">
        <w:rPr>
          <w:rFonts w:ascii="Times New Roman" w:eastAsia="Times New Roman" w:hAnsi="Times New Roman" w:cs="Times New Roman"/>
          <w:bCs/>
          <w:sz w:val="24"/>
          <w:szCs w:val="24"/>
        </w:rPr>
        <w:t xml:space="preserve"> </w:t>
      </w:r>
      <w:r w:rsidR="008A14AA" w:rsidRPr="00BA6A3A">
        <w:rPr>
          <w:rFonts w:ascii="Times New Roman" w:eastAsia="Times New Roman" w:hAnsi="Times New Roman" w:cs="Times New Roman"/>
          <w:bCs/>
          <w:sz w:val="24"/>
          <w:szCs w:val="24"/>
        </w:rPr>
        <w:t>руб. (</w:t>
      </w:r>
      <w:r w:rsidRPr="00BA6A3A">
        <w:rPr>
          <w:rFonts w:ascii="Times New Roman" w:eastAsia="Times New Roman" w:hAnsi="Times New Roman" w:cs="Times New Roman"/>
          <w:bCs/>
          <w:sz w:val="24"/>
          <w:szCs w:val="24"/>
        </w:rPr>
        <w:t>т.2 материалов).</w:t>
      </w:r>
    </w:p>
    <w:p w14:paraId="4800A30F" w14:textId="3A4D2192"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Эксперты учитывают земельный налог на 2022 год на уровне факта - </w:t>
      </w:r>
      <w:r w:rsidR="00C13AE6" w:rsidRPr="00BA6A3A">
        <w:rPr>
          <w:rFonts w:ascii="Times New Roman" w:eastAsia="Times New Roman" w:hAnsi="Times New Roman" w:cs="Times New Roman"/>
          <w:bCs/>
          <w:sz w:val="24"/>
          <w:szCs w:val="24"/>
        </w:rPr>
        <w:t>0,803 тыс.</w:t>
      </w:r>
      <w:r w:rsidRPr="00BA6A3A">
        <w:rPr>
          <w:rFonts w:ascii="Times New Roman" w:eastAsia="Times New Roman" w:hAnsi="Times New Roman" w:cs="Times New Roman"/>
          <w:bCs/>
          <w:sz w:val="24"/>
          <w:szCs w:val="24"/>
        </w:rPr>
        <w:t xml:space="preserve"> руб. (стр.325 т.1 материалов).</w:t>
      </w:r>
    </w:p>
    <w:p w14:paraId="5B7C5E4C" w14:textId="59933F23" w:rsidR="00BA6A3A" w:rsidRPr="00BA6A3A" w:rsidRDefault="00BA6A3A" w:rsidP="00F60232">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Согласно Сообщению об исчисленной сумме транспортного налога за 2020 год</w:t>
      </w:r>
      <w:r w:rsidR="00C13AE6">
        <w:rPr>
          <w:rFonts w:ascii="Times New Roman" w:eastAsia="Times New Roman" w:hAnsi="Times New Roman" w:cs="Times New Roman"/>
          <w:bCs/>
          <w:sz w:val="24"/>
          <w:szCs w:val="24"/>
        </w:rPr>
        <w:t xml:space="preserve"> </w:t>
      </w:r>
      <w:r w:rsidRPr="00BA6A3A">
        <w:rPr>
          <w:rFonts w:ascii="Times New Roman" w:eastAsia="Times New Roman" w:hAnsi="Times New Roman" w:cs="Times New Roman"/>
          <w:bCs/>
          <w:sz w:val="24"/>
          <w:szCs w:val="24"/>
        </w:rPr>
        <w:t xml:space="preserve">№ 910462 от 24.05.2021 сумма налога составила 27,602 тыс. </w:t>
      </w:r>
      <w:r w:rsidR="00C13AE6" w:rsidRPr="00BA6A3A">
        <w:rPr>
          <w:rFonts w:ascii="Times New Roman" w:eastAsia="Times New Roman" w:hAnsi="Times New Roman" w:cs="Times New Roman"/>
          <w:bCs/>
          <w:sz w:val="24"/>
          <w:szCs w:val="24"/>
        </w:rPr>
        <w:t>руб. (</w:t>
      </w:r>
      <w:r w:rsidRPr="00BA6A3A">
        <w:rPr>
          <w:rFonts w:ascii="Times New Roman" w:eastAsia="Times New Roman" w:hAnsi="Times New Roman" w:cs="Times New Roman"/>
          <w:bCs/>
          <w:sz w:val="24"/>
          <w:szCs w:val="24"/>
        </w:rPr>
        <w:t>стр.326 т.1 материалов).</w:t>
      </w:r>
    </w:p>
    <w:p w14:paraId="4D3A805F" w14:textId="2E4FA6A2" w:rsidR="00BA6A3A" w:rsidRPr="00BA6A3A" w:rsidRDefault="00BA6A3A" w:rsidP="00F60232">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Эксперты учитывают величину транспортного налога на 2022 год на уровне факта -                 </w:t>
      </w:r>
      <w:r w:rsidR="00C13AE6" w:rsidRPr="00BA6A3A">
        <w:rPr>
          <w:rFonts w:ascii="Times New Roman" w:eastAsia="Times New Roman" w:hAnsi="Times New Roman" w:cs="Times New Roman"/>
          <w:bCs/>
          <w:sz w:val="24"/>
          <w:szCs w:val="24"/>
        </w:rPr>
        <w:t>27,602 тыс.</w:t>
      </w:r>
      <w:r w:rsidRPr="00BA6A3A">
        <w:rPr>
          <w:rFonts w:ascii="Times New Roman" w:eastAsia="Times New Roman" w:hAnsi="Times New Roman" w:cs="Times New Roman"/>
          <w:bCs/>
          <w:sz w:val="24"/>
          <w:szCs w:val="24"/>
        </w:rPr>
        <w:t xml:space="preserve"> руб. </w:t>
      </w:r>
    </w:p>
    <w:p w14:paraId="585B9287" w14:textId="7464DE05" w:rsidR="00BA6A3A" w:rsidRPr="00BA6A3A" w:rsidRDefault="00BA6A3A" w:rsidP="00F60232">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Согласно декларации о плате </w:t>
      </w:r>
      <w:r w:rsidR="00F60232">
        <w:rPr>
          <w:rFonts w:ascii="Times New Roman" w:eastAsia="Times New Roman" w:hAnsi="Times New Roman" w:cs="Times New Roman"/>
          <w:bCs/>
          <w:sz w:val="24"/>
          <w:szCs w:val="24"/>
        </w:rPr>
        <w:t xml:space="preserve">за негативное воздействие на </w:t>
      </w:r>
      <w:r w:rsidRPr="00BA6A3A">
        <w:rPr>
          <w:rFonts w:ascii="Times New Roman" w:eastAsia="Times New Roman" w:hAnsi="Times New Roman" w:cs="Times New Roman"/>
          <w:bCs/>
          <w:sz w:val="24"/>
          <w:szCs w:val="24"/>
        </w:rPr>
        <w:t>окружающую среду за 2020 год сумма платы составила 1,604 тыс. руб. (стр. 334 т.1 материалов).</w:t>
      </w:r>
    </w:p>
    <w:p w14:paraId="4C1132F6" w14:textId="77777777" w:rsidR="00BA6A3A" w:rsidRPr="00BA6A3A" w:rsidRDefault="00BA6A3A" w:rsidP="00F60232">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Эксперты учитывают величину платы за негативное воздействие на окружающую среду на 2022 год на уровне факта - 1,604</w:t>
      </w:r>
      <w:r w:rsidRPr="00BA6A3A">
        <w:rPr>
          <w:rFonts w:ascii="Times New Roman" w:eastAsia="Times New Roman" w:hAnsi="Times New Roman" w:cs="Times New Roman"/>
          <w:bCs/>
          <w:color w:val="FF0000"/>
          <w:sz w:val="24"/>
          <w:szCs w:val="24"/>
        </w:rPr>
        <w:t xml:space="preserve"> </w:t>
      </w:r>
      <w:r w:rsidRPr="00BA6A3A">
        <w:rPr>
          <w:rFonts w:ascii="Times New Roman" w:eastAsia="Times New Roman" w:hAnsi="Times New Roman" w:cs="Times New Roman"/>
          <w:bCs/>
          <w:sz w:val="24"/>
          <w:szCs w:val="24"/>
        </w:rPr>
        <w:t>тыс. руб.</w:t>
      </w:r>
    </w:p>
    <w:p w14:paraId="4ADCF31D" w14:textId="1E37C7C4" w:rsidR="00BA6A3A" w:rsidRPr="00BA6A3A" w:rsidRDefault="00BA6A3A" w:rsidP="00F60232">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Величина налогов на 2022год, определенная экспертами, </w:t>
      </w:r>
      <w:r w:rsidR="00C13AE6" w:rsidRPr="00BA6A3A">
        <w:rPr>
          <w:rFonts w:ascii="Times New Roman" w:eastAsia="Times New Roman" w:hAnsi="Times New Roman" w:cs="Times New Roman"/>
          <w:bCs/>
          <w:sz w:val="24"/>
          <w:szCs w:val="24"/>
        </w:rPr>
        <w:t>составит 123</w:t>
      </w:r>
      <w:r w:rsidRPr="00BA6A3A">
        <w:rPr>
          <w:rFonts w:ascii="Times New Roman" w:eastAsia="Times New Roman" w:hAnsi="Times New Roman" w:cs="Times New Roman"/>
          <w:bCs/>
          <w:sz w:val="24"/>
          <w:szCs w:val="24"/>
        </w:rPr>
        <w:t>,49 тыс. руб.</w:t>
      </w:r>
    </w:p>
    <w:p w14:paraId="19678105" w14:textId="088E789A" w:rsidR="00BA6A3A" w:rsidRPr="00BA6A3A" w:rsidRDefault="00BA6A3A" w:rsidP="00F60232">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Планируемые на 2022 год ТСО расходы на оплату госпошлины, определены на основании фактических расходов. Представлены: платежное поручение № 87 от 23.04.2020 </w:t>
      </w:r>
      <w:r w:rsidR="00C13AE6" w:rsidRPr="00BA6A3A">
        <w:rPr>
          <w:rFonts w:ascii="Times New Roman" w:eastAsia="Times New Roman" w:hAnsi="Times New Roman" w:cs="Times New Roman"/>
          <w:bCs/>
          <w:sz w:val="24"/>
          <w:szCs w:val="24"/>
        </w:rPr>
        <w:t>на сумму</w:t>
      </w:r>
      <w:r w:rsidRPr="00BA6A3A">
        <w:rPr>
          <w:rFonts w:ascii="Times New Roman" w:eastAsia="Times New Roman" w:hAnsi="Times New Roman" w:cs="Times New Roman"/>
          <w:bCs/>
          <w:sz w:val="24"/>
          <w:szCs w:val="24"/>
        </w:rPr>
        <w:t xml:space="preserve"> 22,0 тыс. руб. по оплате государственной пошлины за регистрацию права на недвижимое имущество; платежное поручение №1 от 13.01.2020 на сумму 0,85 тыс. руб. по оплате государственной пошлины за регистрационные действия ОМВД России по </w:t>
      </w:r>
      <w:r w:rsidRPr="00BA6A3A">
        <w:rPr>
          <w:rFonts w:ascii="Times New Roman" w:eastAsia="Times New Roman" w:hAnsi="Times New Roman" w:cs="Times New Roman"/>
          <w:bCs/>
          <w:sz w:val="24"/>
          <w:szCs w:val="24"/>
        </w:rPr>
        <w:br/>
        <w:t>г. Обнинску (стр. 328, 329 т.1 материалов).</w:t>
      </w:r>
    </w:p>
    <w:p w14:paraId="32CD5C5B"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Понесенные ТСО фактические расходы по оплате пошлины учтены экспертами в корректировке неподконтрольных расходов, вместе с тем планируемые расходы на оплату госпошлины в расчет неподконтрольных расходов на 2022 год не включаются, так как в составе прочих расходов, которые учитываются при определении необходимой валовой выручки, определенном Основами ценообразования, прямо не указываются.</w:t>
      </w:r>
    </w:p>
    <w:p w14:paraId="0B5CEA1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Организация заявляет сумму корректировки НВВ (+) 3 792,008 тыс. руб.:</w:t>
      </w:r>
    </w:p>
    <w:p w14:paraId="068D8F29"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компенсация на покупку потерь электроэнергии – 3792,008 тыс. руб.;</w:t>
      </w:r>
    </w:p>
    <w:p w14:paraId="7FB9D5B5"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пени за несвоевременную оплату потерь – 438,01 тыс. руб. </w:t>
      </w:r>
    </w:p>
    <w:p w14:paraId="17487B57" w14:textId="350F5154"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Заявленная сумма определена расходами ТСО на покупку электроэнергии в </w:t>
      </w:r>
      <w:r w:rsidRPr="00BA6A3A">
        <w:rPr>
          <w:rFonts w:ascii="Times New Roman" w:eastAsia="Times New Roman" w:hAnsi="Times New Roman" w:cs="Times New Roman"/>
          <w:bCs/>
          <w:sz w:val="24"/>
          <w:szCs w:val="24"/>
        </w:rPr>
        <w:br/>
      </w:r>
      <w:r w:rsidR="00C13AE6" w:rsidRPr="00BA6A3A">
        <w:rPr>
          <w:rFonts w:ascii="Times New Roman" w:eastAsia="Times New Roman" w:hAnsi="Times New Roman" w:cs="Times New Roman"/>
          <w:bCs/>
          <w:sz w:val="24"/>
          <w:szCs w:val="24"/>
        </w:rPr>
        <w:t>ПАО «КСК»,</w:t>
      </w:r>
      <w:r w:rsidRPr="00BA6A3A">
        <w:rPr>
          <w:rFonts w:ascii="Times New Roman" w:eastAsia="Times New Roman" w:hAnsi="Times New Roman" w:cs="Times New Roman"/>
          <w:bCs/>
          <w:sz w:val="24"/>
          <w:szCs w:val="24"/>
        </w:rPr>
        <w:t xml:space="preserve"> сложившуюся в результате разницы в показаниях суммарного полезного отпуска из сетей ТСО для физических лиц, проживающих в г. Обнинск, </w:t>
      </w:r>
      <w:proofErr w:type="spellStart"/>
      <w:r w:rsidRPr="00BA6A3A">
        <w:rPr>
          <w:rFonts w:ascii="Times New Roman" w:eastAsia="Times New Roman" w:hAnsi="Times New Roman" w:cs="Times New Roman"/>
          <w:bCs/>
          <w:sz w:val="24"/>
          <w:szCs w:val="24"/>
        </w:rPr>
        <w:t>мкр</w:t>
      </w:r>
      <w:proofErr w:type="spellEnd"/>
      <w:r w:rsidRPr="00BA6A3A">
        <w:rPr>
          <w:rFonts w:ascii="Times New Roman" w:eastAsia="Times New Roman" w:hAnsi="Times New Roman" w:cs="Times New Roman"/>
          <w:bCs/>
          <w:sz w:val="24"/>
          <w:szCs w:val="24"/>
        </w:rPr>
        <w:t>. «</w:t>
      </w:r>
      <w:proofErr w:type="spellStart"/>
      <w:r w:rsidRPr="00BA6A3A">
        <w:rPr>
          <w:rFonts w:ascii="Times New Roman" w:eastAsia="Times New Roman" w:hAnsi="Times New Roman" w:cs="Times New Roman"/>
          <w:bCs/>
          <w:sz w:val="24"/>
          <w:szCs w:val="24"/>
        </w:rPr>
        <w:t>Экодолье</w:t>
      </w:r>
      <w:proofErr w:type="spellEnd"/>
      <w:r w:rsidRPr="00BA6A3A">
        <w:rPr>
          <w:rFonts w:ascii="Times New Roman" w:eastAsia="Times New Roman" w:hAnsi="Times New Roman" w:cs="Times New Roman"/>
          <w:bCs/>
          <w:sz w:val="24"/>
          <w:szCs w:val="24"/>
        </w:rPr>
        <w:t xml:space="preserve">», </w:t>
      </w:r>
      <w:r w:rsidRPr="00BA6A3A">
        <w:rPr>
          <w:rFonts w:ascii="Times New Roman" w:eastAsia="Times New Roman" w:hAnsi="Times New Roman" w:cs="Times New Roman"/>
          <w:bCs/>
          <w:sz w:val="24"/>
          <w:szCs w:val="24"/>
        </w:rPr>
        <w:br/>
        <w:t xml:space="preserve">д. </w:t>
      </w:r>
      <w:proofErr w:type="spellStart"/>
      <w:r w:rsidRPr="00BA6A3A">
        <w:rPr>
          <w:rFonts w:ascii="Times New Roman" w:eastAsia="Times New Roman" w:hAnsi="Times New Roman" w:cs="Times New Roman"/>
          <w:bCs/>
          <w:sz w:val="24"/>
          <w:szCs w:val="24"/>
        </w:rPr>
        <w:t>Кабицыно</w:t>
      </w:r>
      <w:proofErr w:type="spellEnd"/>
      <w:r w:rsidRPr="00BA6A3A">
        <w:rPr>
          <w:rFonts w:ascii="Times New Roman" w:eastAsia="Times New Roman" w:hAnsi="Times New Roman" w:cs="Times New Roman"/>
          <w:bCs/>
          <w:sz w:val="24"/>
          <w:szCs w:val="24"/>
        </w:rPr>
        <w:t xml:space="preserve"> «Олимпийская деревня» и суммарными показаниями по индивидуальным приборам учета электроэнергии, переданными указанным физическими лицами в сбытовую </w:t>
      </w:r>
      <w:r w:rsidRPr="00BA6A3A">
        <w:rPr>
          <w:rFonts w:ascii="Times New Roman" w:eastAsia="Times New Roman" w:hAnsi="Times New Roman" w:cs="Times New Roman"/>
          <w:bCs/>
          <w:sz w:val="24"/>
          <w:szCs w:val="24"/>
        </w:rPr>
        <w:lastRenderedPageBreak/>
        <w:t>организацию, а также оплатой пени за несвоевременную оплату электрической энергии в ПАО «КСК».</w:t>
      </w:r>
    </w:p>
    <w:p w14:paraId="52B07260" w14:textId="1BB3248B"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Эксперты отмечают, что правила учета электрической энергии на розничных рынках определены Основными положениями функционирования розничных рынков электрической энергии, утвержденными постановлением Правительства Российской федерации от 04.05.2012 № 442. Возникающие разногласия (споры) при расчете обязательств по продаже и покупке электрической энергии у сторон договора, а также о точках поставки по договору оказания услуг по передаче электрической энергии, то </w:t>
      </w:r>
      <w:r w:rsidR="00C13AE6" w:rsidRPr="00BA6A3A">
        <w:rPr>
          <w:rFonts w:ascii="Times New Roman" w:eastAsia="Times New Roman" w:hAnsi="Times New Roman" w:cs="Times New Roman"/>
          <w:bCs/>
          <w:sz w:val="24"/>
          <w:szCs w:val="24"/>
        </w:rPr>
        <w:t>есть споры</w:t>
      </w:r>
      <w:r w:rsidRPr="00BA6A3A">
        <w:rPr>
          <w:rFonts w:ascii="Times New Roman" w:eastAsia="Times New Roman" w:hAnsi="Times New Roman" w:cs="Times New Roman"/>
          <w:bCs/>
          <w:sz w:val="24"/>
          <w:szCs w:val="24"/>
        </w:rPr>
        <w:t xml:space="preserve">, которые возникают в результате хозяйственной деятельности компании решаются с помощью обращения в суд. </w:t>
      </w:r>
    </w:p>
    <w:p w14:paraId="5620A870"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Расчет корректировки НВВ в соответствии с пунктом 11 Методических указаний № 98-э ТСО не выполнялась.</w:t>
      </w:r>
    </w:p>
    <w:p w14:paraId="3DEAA92E"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Экспертами корректировка НВВ проведена в соответствии с пунктом </w:t>
      </w:r>
      <w:r w:rsidRPr="00BA6A3A">
        <w:rPr>
          <w:rFonts w:ascii="Times New Roman" w:eastAsia="Times New Roman" w:hAnsi="Times New Roman" w:cs="Times New Roman"/>
          <w:bCs/>
          <w:sz w:val="24"/>
          <w:szCs w:val="24"/>
        </w:rPr>
        <w:br/>
        <w:t>11 Методических указаний № 98-э.</w:t>
      </w:r>
    </w:p>
    <w:p w14:paraId="6E69110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w:t>
      </w:r>
    </w:p>
    <w:p w14:paraId="4FBFA9D6" w14:textId="14495184" w:rsidR="00BA6A3A" w:rsidRPr="00BA6A3A" w:rsidRDefault="00BA6A3A" w:rsidP="00BD3982">
      <w:pPr>
        <w:numPr>
          <w:ilvl w:val="0"/>
          <w:numId w:val="7"/>
        </w:numPr>
        <w:shd w:val="clear" w:color="auto" w:fill="FFFFFF"/>
        <w:spacing w:after="0" w:line="240" w:lineRule="auto"/>
        <w:ind w:left="851" w:hanging="142"/>
        <w:jc w:val="both"/>
        <w:rPr>
          <w:rFonts w:ascii="Times New Roman" w:eastAsia="Times New Roman" w:hAnsi="Times New Roman" w:cs="Times New Roman"/>
          <w:bCs/>
          <w:sz w:val="24"/>
          <w:szCs w:val="24"/>
        </w:rPr>
      </w:pPr>
      <w:proofErr w:type="spellStart"/>
      <w:r w:rsidRPr="00BA6A3A">
        <w:rPr>
          <w:rFonts w:ascii="Times New Roman" w:eastAsia="Times New Roman" w:hAnsi="Times New Roman" w:cs="Times New Roman"/>
          <w:bCs/>
          <w:sz w:val="24"/>
          <w:szCs w:val="24"/>
        </w:rPr>
        <w:t>ЭПi</w:t>
      </w:r>
      <w:proofErr w:type="spellEnd"/>
      <w:r w:rsidRPr="00BA6A3A">
        <w:rPr>
          <w:rFonts w:ascii="Times New Roman" w:eastAsia="Times New Roman" w:hAnsi="Times New Roman" w:cs="Times New Roman"/>
          <w:bCs/>
          <w:sz w:val="24"/>
          <w:szCs w:val="24"/>
        </w:rPr>
        <w:t xml:space="preserve">   экономия расходов на оплату потерь электрической энергии, полученная в результате проведения мероприятий по сокращению объема используемых энергетических ресурсов, определенная в соответствии с пунктом 34(3) Основ ценообразования, составила 0 руб. </w:t>
      </w:r>
    </w:p>
    <w:p w14:paraId="06E364AA" w14:textId="77777777" w:rsidR="00BA6A3A" w:rsidRPr="00BA6A3A" w:rsidRDefault="00BA6A3A" w:rsidP="00BA6A3A">
      <w:pPr>
        <w:autoSpaceDE w:val="0"/>
        <w:autoSpaceDN w:val="0"/>
        <w:adjustRightInd w:val="0"/>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Уровень фактических потерь 9,76 % превысил максимальное значение уровня потерь электрической энергии при ее передаче по электрическим сетям из значений уровня потерь электрической энергии, являющихся долгосрочными параметрами регулирования, определенными в соответствии с пунктом 40(1) Основ ценообразования для долгосрочного периода регулирования, к которому относится 2019 год (2018-2020 </w:t>
      </w:r>
      <w:proofErr w:type="spellStart"/>
      <w:r w:rsidRPr="00BA6A3A">
        <w:rPr>
          <w:rFonts w:ascii="Times New Roman" w:eastAsia="Times New Roman" w:hAnsi="Times New Roman" w:cs="Times New Roman"/>
          <w:bCs/>
          <w:sz w:val="24"/>
          <w:szCs w:val="24"/>
        </w:rPr>
        <w:t>г.г</w:t>
      </w:r>
      <w:proofErr w:type="spellEnd"/>
      <w:r w:rsidRPr="00BA6A3A">
        <w:rPr>
          <w:rFonts w:ascii="Times New Roman" w:eastAsia="Times New Roman" w:hAnsi="Times New Roman" w:cs="Times New Roman"/>
          <w:bCs/>
          <w:sz w:val="24"/>
          <w:szCs w:val="24"/>
        </w:rPr>
        <w:t xml:space="preserve"> N= 7,84 %, установленного приказом министерства конкурентной политики Калужской области от 18.12.2017 № 415-РК) и следующего за ним долгосрочного периода регулирования                            (2021-2025 </w:t>
      </w:r>
      <w:proofErr w:type="spellStart"/>
      <w:r w:rsidRPr="00BA6A3A">
        <w:rPr>
          <w:rFonts w:ascii="Times New Roman" w:eastAsia="Times New Roman" w:hAnsi="Times New Roman" w:cs="Times New Roman"/>
          <w:bCs/>
          <w:sz w:val="24"/>
          <w:szCs w:val="24"/>
        </w:rPr>
        <w:t>г.г</w:t>
      </w:r>
      <w:proofErr w:type="spellEnd"/>
      <w:r w:rsidRPr="00BA6A3A">
        <w:rPr>
          <w:rFonts w:ascii="Times New Roman" w:eastAsia="Times New Roman" w:hAnsi="Times New Roman" w:cs="Times New Roman"/>
          <w:bCs/>
          <w:sz w:val="24"/>
          <w:szCs w:val="24"/>
        </w:rPr>
        <w:t xml:space="preserve"> N= 6,34 %, установленного приказом министерства конкурентной политики Калужской области от 28.12.2020 №  530-РК). В результате проведения мероприятий по сокращению объема используемых энергетических ресурсов согласно программе энергосбережения экономия не достигнута (расчет в приложении № 4);</w:t>
      </w:r>
    </w:p>
    <w:p w14:paraId="5C999324" w14:textId="77777777" w:rsidR="00BA6A3A" w:rsidRPr="00BA6A3A" w:rsidRDefault="00BA6A3A" w:rsidP="00BD3982">
      <w:pPr>
        <w:numPr>
          <w:ilvl w:val="0"/>
          <w:numId w:val="7"/>
        </w:numPr>
        <w:shd w:val="clear" w:color="auto" w:fill="FFFFFF"/>
        <w:spacing w:after="0" w:line="240" w:lineRule="auto"/>
        <w:ind w:left="851" w:hanging="142"/>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В</w:t>
      </w:r>
      <w:r w:rsidRPr="00BA6A3A">
        <w:rPr>
          <w:rFonts w:ascii="Times New Roman" w:eastAsia="Times New Roman" w:hAnsi="Times New Roman" w:cs="Times New Roman"/>
          <w:bCs/>
          <w:sz w:val="24"/>
          <w:szCs w:val="24"/>
          <w:vertAlign w:val="subscript"/>
        </w:rPr>
        <w:t>2020</w:t>
      </w:r>
      <w:r w:rsidRPr="00BA6A3A">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w:t>
      </w:r>
    </w:p>
    <w:p w14:paraId="0AAEAD90" w14:textId="457E1626"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1) корректировка подконтрольных расходов по формуле 5 Методических указаний </w:t>
      </w:r>
      <w:r w:rsidRPr="00BA6A3A">
        <w:rPr>
          <w:rFonts w:ascii="Times New Roman" w:eastAsia="Times New Roman" w:hAnsi="Times New Roman" w:cs="Times New Roman"/>
          <w:bCs/>
          <w:sz w:val="24"/>
          <w:szCs w:val="24"/>
        </w:rPr>
        <w:br/>
        <w:t>№ 98-э определена в размере (-) 125,</w:t>
      </w:r>
      <w:r w:rsidR="00C13AE6" w:rsidRPr="00BA6A3A">
        <w:rPr>
          <w:rFonts w:ascii="Times New Roman" w:eastAsia="Times New Roman" w:hAnsi="Times New Roman" w:cs="Times New Roman"/>
          <w:bCs/>
          <w:sz w:val="24"/>
          <w:szCs w:val="24"/>
        </w:rPr>
        <w:t>29 тыс.</w:t>
      </w:r>
      <w:r w:rsidRPr="00BA6A3A">
        <w:rPr>
          <w:rFonts w:ascii="Times New Roman" w:eastAsia="Times New Roman" w:hAnsi="Times New Roman" w:cs="Times New Roman"/>
          <w:bCs/>
          <w:sz w:val="24"/>
          <w:szCs w:val="24"/>
        </w:rPr>
        <w:t xml:space="preserve"> руб. Корректировка подконтрольных расходов проводилась с учетом изменением индекса потребительских цен на 2020 год – 3,4 %, индекса изменения количества активов в период 2019 - 2020 годы. Фактический </w:t>
      </w:r>
      <w:r w:rsidR="00C13AE6" w:rsidRPr="00BA6A3A">
        <w:rPr>
          <w:rFonts w:ascii="Times New Roman" w:eastAsia="Times New Roman" w:hAnsi="Times New Roman" w:cs="Times New Roman"/>
          <w:bCs/>
          <w:sz w:val="24"/>
          <w:szCs w:val="24"/>
        </w:rPr>
        <w:t>индекс изменения</w:t>
      </w:r>
      <w:r w:rsidRPr="00BA6A3A">
        <w:rPr>
          <w:rFonts w:ascii="Times New Roman" w:eastAsia="Times New Roman" w:hAnsi="Times New Roman" w:cs="Times New Roman"/>
          <w:bCs/>
          <w:sz w:val="24"/>
          <w:szCs w:val="24"/>
        </w:rPr>
        <w:t xml:space="preserve"> количества активов (ИКА) </w:t>
      </w:r>
      <w:r w:rsidR="00C13AE6" w:rsidRPr="00BA6A3A">
        <w:rPr>
          <w:rFonts w:ascii="Times New Roman" w:eastAsia="Times New Roman" w:hAnsi="Times New Roman" w:cs="Times New Roman"/>
          <w:bCs/>
          <w:sz w:val="24"/>
          <w:szCs w:val="24"/>
        </w:rPr>
        <w:t>– 0</w:t>
      </w:r>
      <w:r w:rsidRPr="00BA6A3A">
        <w:rPr>
          <w:rFonts w:ascii="Times New Roman" w:eastAsia="Times New Roman" w:hAnsi="Times New Roman" w:cs="Times New Roman"/>
          <w:bCs/>
          <w:sz w:val="24"/>
          <w:szCs w:val="24"/>
        </w:rPr>
        <w:t xml:space="preserve"> %, индекса эффективности подконтрольных расходов 7 </w:t>
      </w:r>
      <w:r w:rsidR="00F60232" w:rsidRPr="00BA6A3A">
        <w:rPr>
          <w:rFonts w:ascii="Times New Roman" w:eastAsia="Times New Roman" w:hAnsi="Times New Roman" w:cs="Times New Roman"/>
          <w:bCs/>
          <w:sz w:val="24"/>
          <w:szCs w:val="24"/>
        </w:rPr>
        <w:t>% (</w:t>
      </w:r>
      <w:r w:rsidRPr="00BA6A3A">
        <w:rPr>
          <w:rFonts w:ascii="Times New Roman" w:eastAsia="Times New Roman" w:hAnsi="Times New Roman" w:cs="Times New Roman"/>
          <w:bCs/>
          <w:sz w:val="24"/>
          <w:szCs w:val="24"/>
        </w:rPr>
        <w:t>Приложение № 5);</w:t>
      </w:r>
    </w:p>
    <w:p w14:paraId="6A452CD9"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2) корректировка неподконтрольных расходов по формуле 7 Методических указаний                   № 98-э определена в размере (+) 1 500,26 тыс. руб. (приложение № 6): </w:t>
      </w:r>
    </w:p>
    <w:p w14:paraId="7AD6823B"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учтено отклонение фактических значений амортизационных отчислений в связи с вводом основных средств в 2019-2020 </w:t>
      </w:r>
      <w:proofErr w:type="spellStart"/>
      <w:r w:rsidRPr="00BA6A3A">
        <w:rPr>
          <w:rFonts w:ascii="Times New Roman" w:eastAsia="Times New Roman" w:hAnsi="Times New Roman" w:cs="Times New Roman"/>
          <w:bCs/>
          <w:sz w:val="24"/>
          <w:szCs w:val="24"/>
        </w:rPr>
        <w:t>г.г</w:t>
      </w:r>
      <w:proofErr w:type="spellEnd"/>
      <w:r w:rsidRPr="00BA6A3A">
        <w:rPr>
          <w:rFonts w:ascii="Times New Roman" w:eastAsia="Times New Roman" w:hAnsi="Times New Roman" w:cs="Times New Roman"/>
          <w:bCs/>
          <w:sz w:val="24"/>
          <w:szCs w:val="24"/>
        </w:rPr>
        <w:t>. (+)89,53 тыс. руб.;</w:t>
      </w:r>
    </w:p>
    <w:p w14:paraId="124F05E0" w14:textId="3E22F998"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lastRenderedPageBreak/>
        <w:t xml:space="preserve">- учтены к включению в НВВ расходы по договорам аренды сетевого оборудования, заключенные в период 2019 - 2020 </w:t>
      </w:r>
      <w:proofErr w:type="spellStart"/>
      <w:r w:rsidRPr="00BA6A3A">
        <w:rPr>
          <w:rFonts w:ascii="Times New Roman" w:eastAsia="Times New Roman" w:hAnsi="Times New Roman" w:cs="Times New Roman"/>
          <w:bCs/>
          <w:sz w:val="24"/>
          <w:szCs w:val="24"/>
        </w:rPr>
        <w:t>г.г</w:t>
      </w:r>
      <w:proofErr w:type="spellEnd"/>
      <w:r w:rsidRPr="00BA6A3A">
        <w:rPr>
          <w:rFonts w:ascii="Times New Roman" w:eastAsia="Times New Roman" w:hAnsi="Times New Roman" w:cs="Times New Roman"/>
          <w:bCs/>
          <w:sz w:val="24"/>
          <w:szCs w:val="24"/>
        </w:rPr>
        <w:t xml:space="preserve">. и не учтенные в тарифном решении </w:t>
      </w:r>
      <w:r w:rsidR="00C13AE6" w:rsidRPr="00BA6A3A">
        <w:rPr>
          <w:rFonts w:ascii="Times New Roman" w:eastAsia="Times New Roman" w:hAnsi="Times New Roman" w:cs="Times New Roman"/>
          <w:bCs/>
          <w:sz w:val="24"/>
          <w:szCs w:val="24"/>
        </w:rPr>
        <w:t>2020 года</w:t>
      </w:r>
      <w:r w:rsidRPr="00BA6A3A">
        <w:rPr>
          <w:rFonts w:ascii="Times New Roman" w:eastAsia="Times New Roman" w:hAnsi="Times New Roman" w:cs="Times New Roman"/>
          <w:bCs/>
          <w:sz w:val="24"/>
          <w:szCs w:val="24"/>
        </w:rPr>
        <w:t xml:space="preserve"> </w:t>
      </w:r>
      <w:r w:rsidRPr="00BA6A3A">
        <w:rPr>
          <w:rFonts w:ascii="Times New Roman" w:eastAsia="Times New Roman" w:hAnsi="Times New Roman" w:cs="Times New Roman"/>
          <w:bCs/>
          <w:sz w:val="24"/>
          <w:szCs w:val="24"/>
        </w:rPr>
        <w:br/>
        <w:t>(+)1 459,20 тыс. руб.;</w:t>
      </w:r>
    </w:p>
    <w:p w14:paraId="7CA1205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учтено отклонение фактических значений налогов от плановых (-) 48,47 тыс. руб.</w:t>
      </w:r>
    </w:p>
    <w:p w14:paraId="4C628BC3"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3) корректировка НВВ по доходам от осуществления регулируемой деятельности, выполненная по формуле 7.1 Методических указаний № 98-э, составила (+) 0,0005тыс. руб. Расчет в приложении № 9.</w:t>
      </w:r>
    </w:p>
    <w:p w14:paraId="7B988FE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4) корректировка с учетом изменения полезного отпуска и цен на электрическую энергию выполнена по формуле 8 Методических указаний № 98-э составила </w:t>
      </w:r>
      <w:r w:rsidRPr="00BA6A3A">
        <w:rPr>
          <w:rFonts w:ascii="Times New Roman" w:eastAsia="Times New Roman" w:hAnsi="Times New Roman" w:cs="Times New Roman"/>
          <w:bCs/>
          <w:sz w:val="24"/>
          <w:szCs w:val="24"/>
        </w:rPr>
        <w:br/>
        <w:t>(+)152,18 тыс. руб. Расчет в приложении № 7.</w:t>
      </w:r>
    </w:p>
    <w:p w14:paraId="26D494FD" w14:textId="48B2EE27" w:rsidR="00BA6A3A" w:rsidRPr="00BA6A3A" w:rsidRDefault="00BA6A3A" w:rsidP="00BA6A3A">
      <w:pPr>
        <w:shd w:val="clear" w:color="auto" w:fill="FFFFFF"/>
        <w:spacing w:after="0" w:line="240" w:lineRule="auto"/>
        <w:jc w:val="both"/>
        <w:rPr>
          <w:rFonts w:ascii="Times New Roman" w:eastAsia="Times New Roman" w:hAnsi="Times New Roman" w:cs="Times New Roman"/>
          <w:bCs/>
          <w:sz w:val="24"/>
          <w:szCs w:val="24"/>
          <w:vertAlign w:val="subscript"/>
        </w:rPr>
      </w:pPr>
      <w:r w:rsidRPr="00BA6A3A">
        <w:rPr>
          <w:rFonts w:ascii="Times New Roman" w:eastAsia="Times New Roman" w:hAnsi="Times New Roman" w:cs="Times New Roman"/>
          <w:bCs/>
          <w:sz w:val="24"/>
          <w:szCs w:val="24"/>
        </w:rPr>
        <w:t>В</w:t>
      </w:r>
      <w:r w:rsidRPr="00BA6A3A">
        <w:rPr>
          <w:rFonts w:ascii="Times New Roman" w:eastAsia="Times New Roman" w:hAnsi="Times New Roman" w:cs="Times New Roman"/>
          <w:bCs/>
          <w:sz w:val="24"/>
          <w:szCs w:val="24"/>
          <w:vertAlign w:val="subscript"/>
        </w:rPr>
        <w:t xml:space="preserve">2020 </w:t>
      </w:r>
      <w:r w:rsidRPr="00BA6A3A">
        <w:rPr>
          <w:rFonts w:ascii="Times New Roman" w:eastAsia="Times New Roman" w:hAnsi="Times New Roman" w:cs="Times New Roman"/>
          <w:bCs/>
          <w:sz w:val="24"/>
          <w:szCs w:val="24"/>
        </w:rPr>
        <w:t>с учетом ИПЦ на 2021 год - 106 %, на 2022 год - 104,3 % составит (+) 1 688,38 тыс. руб.</w:t>
      </w:r>
      <w:r w:rsidRPr="00BA6A3A">
        <w:rPr>
          <w:rFonts w:ascii="Times New Roman" w:eastAsia="Times New Roman" w:hAnsi="Times New Roman" w:cs="Times New Roman"/>
          <w:bCs/>
          <w:sz w:val="24"/>
          <w:szCs w:val="24"/>
          <w:vertAlign w:val="subscript"/>
        </w:rPr>
        <w:t xml:space="preserve"> </w:t>
      </w:r>
    </w:p>
    <w:p w14:paraId="44647744" w14:textId="77777777" w:rsidR="00BA6A3A" w:rsidRPr="00BA6A3A" w:rsidRDefault="00BA6A3A" w:rsidP="00BD3982">
      <w:pPr>
        <w:numPr>
          <w:ilvl w:val="0"/>
          <w:numId w:val="8"/>
        </w:num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Корректировка НВВ с учетом понижающего/повышающего коэффициента КНК, определяемого в соответствии с методическим указаниям № 254-э/1 и анализа фактических и плановых показателей надежности и качества за 2020 год, выполненного в соответствии с разделом 4.1 и 5 Методических указаний по расчёту ПНК составила (+) 74,97 тыс. руб. Расчет в приложении № 8. </w:t>
      </w:r>
    </w:p>
    <w:p w14:paraId="5D403EDF"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Сумма корректировки, рассчитанная по формуле 3 Методических указаний № 98-э, составила (+) 1 763,36 тыс. руб. Расчет суммы корректировки представлен в приложении </w:t>
      </w:r>
      <w:r w:rsidRPr="00BA6A3A">
        <w:rPr>
          <w:rFonts w:ascii="Times New Roman" w:eastAsia="Times New Roman" w:hAnsi="Times New Roman" w:cs="Times New Roman"/>
          <w:bCs/>
          <w:sz w:val="24"/>
          <w:szCs w:val="24"/>
        </w:rPr>
        <w:br/>
        <w:t>№ 9.</w:t>
      </w:r>
    </w:p>
    <w:p w14:paraId="04B8E2AF"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p>
    <w:p w14:paraId="43DCF5BE" w14:textId="29BBB2B1" w:rsidR="00BA6A3A" w:rsidRPr="00BA6A3A" w:rsidRDefault="00BA6A3A" w:rsidP="00BD3982">
      <w:pPr>
        <w:numPr>
          <w:ilvl w:val="0"/>
          <w:numId w:val="2"/>
        </w:numPr>
        <w:autoSpaceDE w:val="0"/>
        <w:autoSpaceDN w:val="0"/>
        <w:adjustRightInd w:val="0"/>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ООО «</w:t>
      </w:r>
      <w:proofErr w:type="spellStart"/>
      <w:r w:rsidR="008A14AA" w:rsidRPr="00BA6A3A">
        <w:rPr>
          <w:rFonts w:ascii="Times New Roman" w:eastAsia="Times New Roman" w:hAnsi="Times New Roman" w:cs="Times New Roman"/>
          <w:bCs/>
          <w:sz w:val="24"/>
          <w:szCs w:val="24"/>
        </w:rPr>
        <w:t>ЦентрТехноКом</w:t>
      </w:r>
      <w:proofErr w:type="spellEnd"/>
      <w:r w:rsidR="008A14AA" w:rsidRPr="00BA6A3A">
        <w:rPr>
          <w:rFonts w:ascii="Times New Roman" w:eastAsia="Times New Roman" w:hAnsi="Times New Roman" w:cs="Times New Roman"/>
          <w:bCs/>
          <w:sz w:val="24"/>
          <w:szCs w:val="24"/>
        </w:rPr>
        <w:t>» (</w:t>
      </w:r>
      <w:r w:rsidRPr="00BA6A3A">
        <w:rPr>
          <w:rFonts w:ascii="Times New Roman" w:eastAsia="Times New Roman" w:hAnsi="Times New Roman" w:cs="Times New Roman"/>
          <w:bCs/>
          <w:sz w:val="24"/>
          <w:szCs w:val="24"/>
        </w:rPr>
        <w:t xml:space="preserve">дело № 123/Эл-03/1538-21) </w:t>
      </w:r>
    </w:p>
    <w:p w14:paraId="0ECC4D46" w14:textId="77777777" w:rsidR="00BA6A3A" w:rsidRPr="00BA6A3A" w:rsidRDefault="00BA6A3A" w:rsidP="00BA6A3A">
      <w:pPr>
        <w:spacing w:after="0" w:line="240" w:lineRule="exact"/>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По предложению предприятия объем необходимой валовой выручки составит                          14 823,10 тыс. руб., в том числе:</w:t>
      </w:r>
    </w:p>
    <w:p w14:paraId="4EBD2256"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подконтрольные расходы – 7 870,00 тыс. руб.;  </w:t>
      </w:r>
    </w:p>
    <w:p w14:paraId="48DB2804"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неподконтрольные расходы – 6 953,10 тыс. руб.</w:t>
      </w:r>
    </w:p>
    <w:p w14:paraId="1A9AF513"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BA6A3A">
        <w:rPr>
          <w:rFonts w:ascii="Times New Roman" w:eastAsia="Times New Roman" w:hAnsi="Times New Roman" w:cs="Times New Roman"/>
          <w:bCs/>
          <w:sz w:val="24"/>
          <w:szCs w:val="24"/>
        </w:rPr>
        <w:t xml:space="preserve">   (</w:t>
      </w:r>
      <w:proofErr w:type="gramEnd"/>
      <w:r w:rsidRPr="00BA6A3A">
        <w:rPr>
          <w:rFonts w:ascii="Times New Roman" w:eastAsia="Times New Roman" w:hAnsi="Times New Roman" w:cs="Times New Roman"/>
          <w:bCs/>
          <w:sz w:val="24"/>
          <w:szCs w:val="24"/>
        </w:rPr>
        <w:t>без стоимости потерь электрической энергии) с учетом корректировки  составил                                     6 224,96 тыс. руб., в том числе:</w:t>
      </w:r>
    </w:p>
    <w:p w14:paraId="45B8A8A7"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подконтрольные расходы – 2 526,58 тыс. руб.;  </w:t>
      </w:r>
    </w:p>
    <w:p w14:paraId="582AE4D6"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неподконтрольные расходы – 4 155,05 тыс. руб.;</w:t>
      </w:r>
    </w:p>
    <w:p w14:paraId="0099BB3D"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корректировка необходимой валовой выручки – (- 456,67) тыс. руб.</w:t>
      </w:r>
    </w:p>
    <w:p w14:paraId="24B0D04E"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2E33FC35"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По предложению сетевой организации прибыль на развитие производства должна составить – 603,00 тыс. руб. </w:t>
      </w:r>
    </w:p>
    <w:p w14:paraId="1B5F414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Согласно пункту 32 Основ ценообразования расходы на инвестиции в расчетном периоде регулирования определяются на основе утвержденных в соответствии с законодательством Российской Федерации об электроэнергетике инвестиционных программ организаций, осуществляющих регулируемую деятельность.</w:t>
      </w:r>
    </w:p>
    <w:p w14:paraId="30571B1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Сетевая организация не имеет утвержденной в установленном порядке инвестиционной программы на долгосрочный период 2021-2025 гг., соответственно расходы на инвестиции (капитальные вложения из прибыли) в необходимой валовой выручке в расчётном периоде отсутствуют.  </w:t>
      </w:r>
    </w:p>
    <w:p w14:paraId="18B71398" w14:textId="15F54284"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На основании отсутствия утверждённой инвестиционной программы у</w:t>
      </w:r>
      <w:r w:rsidR="00C13AE6">
        <w:rPr>
          <w:rFonts w:ascii="Times New Roman" w:eastAsia="Times New Roman" w:hAnsi="Times New Roman" w:cs="Times New Roman"/>
          <w:bCs/>
          <w:sz w:val="24"/>
          <w:szCs w:val="24"/>
        </w:rPr>
        <w:t xml:space="preserve"> </w:t>
      </w:r>
      <w:r w:rsidRPr="00BA6A3A">
        <w:rPr>
          <w:rFonts w:ascii="Times New Roman" w:eastAsia="Times New Roman" w:hAnsi="Times New Roman" w:cs="Times New Roman"/>
          <w:bCs/>
          <w:sz w:val="24"/>
          <w:szCs w:val="24"/>
        </w:rPr>
        <w:t>ООО «</w:t>
      </w:r>
      <w:proofErr w:type="spellStart"/>
      <w:r w:rsidRPr="00BA6A3A">
        <w:rPr>
          <w:rFonts w:ascii="Times New Roman" w:eastAsia="Times New Roman" w:hAnsi="Times New Roman" w:cs="Times New Roman"/>
          <w:bCs/>
          <w:sz w:val="24"/>
          <w:szCs w:val="24"/>
        </w:rPr>
        <w:t>ЦентрТехноКом</w:t>
      </w:r>
      <w:proofErr w:type="spellEnd"/>
      <w:r w:rsidRPr="00BA6A3A">
        <w:rPr>
          <w:rFonts w:ascii="Times New Roman" w:eastAsia="Times New Roman" w:hAnsi="Times New Roman" w:cs="Times New Roman"/>
          <w:bCs/>
          <w:sz w:val="24"/>
          <w:szCs w:val="24"/>
        </w:rPr>
        <w:t>» расходы по статье «Прибыль на развитие производства» эксперты не принимают.</w:t>
      </w:r>
    </w:p>
    <w:p w14:paraId="42775BF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Сетевая организация заявила размер амортизационных отчислений – 2 634,11 тыс. руб.</w:t>
      </w:r>
    </w:p>
    <w:p w14:paraId="780FD53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В обоснование заявленной величины амортизации сетевая организация представила ведомость амортизации основных средств (далее – </w:t>
      </w:r>
      <w:bookmarkStart w:id="29" w:name="_Hlk87087103"/>
      <w:r w:rsidRPr="00BA6A3A">
        <w:rPr>
          <w:rFonts w:ascii="Times New Roman" w:eastAsia="Times New Roman" w:hAnsi="Times New Roman" w:cs="Times New Roman"/>
          <w:bCs/>
          <w:sz w:val="24"/>
          <w:szCs w:val="24"/>
        </w:rPr>
        <w:t>ведомость амортизации ОС</w:t>
      </w:r>
      <w:bookmarkEnd w:id="29"/>
      <w:r w:rsidRPr="00BA6A3A">
        <w:rPr>
          <w:rFonts w:ascii="Times New Roman" w:eastAsia="Times New Roman" w:hAnsi="Times New Roman" w:cs="Times New Roman"/>
          <w:bCs/>
          <w:sz w:val="24"/>
          <w:szCs w:val="24"/>
        </w:rPr>
        <w:t>) за 2020 год (том 1 материалов тарифной заявки стр.149).</w:t>
      </w:r>
    </w:p>
    <w:p w14:paraId="127406F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Экспертами амортизация ОС определена в соответствии с пунктом 27 Основ ценообразования и предоставленной амортизационной ведомостью за 2020 год. При расчете экономически </w:t>
      </w:r>
      <w:r w:rsidRPr="00BA6A3A">
        <w:rPr>
          <w:rFonts w:ascii="Times New Roman" w:eastAsia="Times New Roman" w:hAnsi="Times New Roman" w:cs="Times New Roman"/>
          <w:bCs/>
          <w:sz w:val="24"/>
          <w:szCs w:val="24"/>
        </w:rPr>
        <w:lastRenderedPageBreak/>
        <w:t xml:space="preserve">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органами в соответствии с максимальными сроками полезного использования, установленными </w:t>
      </w:r>
      <w:hyperlink r:id="rId336" w:history="1">
        <w:r w:rsidRPr="00BA6A3A">
          <w:rPr>
            <w:rFonts w:ascii="Times New Roman" w:eastAsia="Times New Roman" w:hAnsi="Times New Roman" w:cs="Times New Roman"/>
            <w:bCs/>
            <w:sz w:val="24"/>
            <w:szCs w:val="24"/>
          </w:rPr>
          <w:t>Классификацией</w:t>
        </w:r>
      </w:hyperlink>
      <w:r w:rsidRPr="00BA6A3A">
        <w:rPr>
          <w:rFonts w:ascii="Times New Roman" w:eastAsia="Times New Roman" w:hAnsi="Times New Roman" w:cs="Times New Roman"/>
          <w:bCs/>
          <w:sz w:val="24"/>
          <w:szCs w:val="24"/>
        </w:rPr>
        <w:t xml:space="preserve">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w:t>
      </w:r>
    </w:p>
    <w:p w14:paraId="083BCCA2"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В расходах на амортизационные отчисления сетевая организация учла объекты уличного освещения. Эксперты исключают данные объекты ОС из расчета амортизации:</w:t>
      </w:r>
    </w:p>
    <w:p w14:paraId="79261E5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-сеть электроснабжения </w:t>
      </w:r>
      <w:proofErr w:type="spellStart"/>
      <w:r w:rsidRPr="00BA6A3A">
        <w:rPr>
          <w:rFonts w:ascii="Times New Roman" w:eastAsia="Times New Roman" w:hAnsi="Times New Roman" w:cs="Times New Roman"/>
          <w:bCs/>
          <w:sz w:val="24"/>
          <w:szCs w:val="24"/>
        </w:rPr>
        <w:t>ВБбШВ</w:t>
      </w:r>
      <w:proofErr w:type="spellEnd"/>
      <w:r w:rsidRPr="00BA6A3A">
        <w:rPr>
          <w:rFonts w:ascii="Times New Roman" w:eastAsia="Times New Roman" w:hAnsi="Times New Roman" w:cs="Times New Roman"/>
          <w:bCs/>
          <w:sz w:val="24"/>
          <w:szCs w:val="24"/>
        </w:rPr>
        <w:t xml:space="preserve"> 4х70, L-0,96км (инвентарный № 00000010);</w:t>
      </w:r>
    </w:p>
    <w:p w14:paraId="4666F859"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-сеть электроснабжения </w:t>
      </w:r>
      <w:proofErr w:type="spellStart"/>
      <w:r w:rsidRPr="00BA6A3A">
        <w:rPr>
          <w:rFonts w:ascii="Times New Roman" w:eastAsia="Times New Roman" w:hAnsi="Times New Roman" w:cs="Times New Roman"/>
          <w:bCs/>
          <w:sz w:val="24"/>
          <w:szCs w:val="24"/>
        </w:rPr>
        <w:t>ВБбШВ</w:t>
      </w:r>
      <w:proofErr w:type="spellEnd"/>
      <w:r w:rsidRPr="00BA6A3A">
        <w:rPr>
          <w:rFonts w:ascii="Times New Roman" w:eastAsia="Times New Roman" w:hAnsi="Times New Roman" w:cs="Times New Roman"/>
          <w:bCs/>
          <w:sz w:val="24"/>
          <w:szCs w:val="24"/>
        </w:rPr>
        <w:t xml:space="preserve"> 4х50, L-0,56км (инвентарный № 00000011).</w:t>
      </w:r>
    </w:p>
    <w:p w14:paraId="77525B33"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Сетевая компания поставила в 2019 году на баланс приобретенное имущество, а именно:</w:t>
      </w:r>
    </w:p>
    <w:tbl>
      <w:tblPr>
        <w:tblW w:w="10065" w:type="dxa"/>
        <w:tblInd w:w="-426" w:type="dxa"/>
        <w:tblLook w:val="04A0" w:firstRow="1" w:lastRow="0" w:firstColumn="1" w:lastColumn="0" w:noHBand="0" w:noVBand="1"/>
      </w:tblPr>
      <w:tblGrid>
        <w:gridCol w:w="10065"/>
      </w:tblGrid>
      <w:tr w:rsidR="00BA6A3A" w:rsidRPr="00BA6A3A" w14:paraId="6368C3A6" w14:textId="77777777" w:rsidTr="005C5195">
        <w:trPr>
          <w:trHeight w:val="255"/>
        </w:trPr>
        <w:tc>
          <w:tcPr>
            <w:tcW w:w="10065" w:type="dxa"/>
            <w:shd w:val="clear" w:color="auto" w:fill="FFFFFF"/>
            <w:noWrap/>
            <w:vAlign w:val="bottom"/>
            <w:hideMark/>
          </w:tcPr>
          <w:p w14:paraId="2D81B0CF" w14:textId="77777777" w:rsidR="00BA6A3A" w:rsidRPr="005C5195" w:rsidRDefault="00BA6A3A" w:rsidP="00BA6A3A">
            <w:pPr>
              <w:spacing w:after="0" w:line="240" w:lineRule="auto"/>
              <w:rPr>
                <w:rFonts w:ascii="Times New Roman" w:eastAsia="Times New Roman" w:hAnsi="Times New Roman" w:cs="Times New Roman"/>
                <w:bCs/>
                <w:sz w:val="20"/>
                <w:szCs w:val="20"/>
              </w:rPr>
            </w:pPr>
            <w:r w:rsidRPr="005C5195">
              <w:rPr>
                <w:rFonts w:ascii="Times New Roman" w:eastAsia="Times New Roman" w:hAnsi="Times New Roman" w:cs="Times New Roman"/>
                <w:bCs/>
                <w:sz w:val="20"/>
                <w:szCs w:val="20"/>
              </w:rPr>
              <w:t>1) Здание ТП №724;</w:t>
            </w:r>
          </w:p>
        </w:tc>
      </w:tr>
      <w:tr w:rsidR="00BA6A3A" w:rsidRPr="00BA6A3A" w14:paraId="74A09E57" w14:textId="77777777" w:rsidTr="005C5195">
        <w:trPr>
          <w:trHeight w:val="255"/>
        </w:trPr>
        <w:tc>
          <w:tcPr>
            <w:tcW w:w="10065" w:type="dxa"/>
            <w:shd w:val="clear" w:color="auto" w:fill="auto"/>
            <w:vAlign w:val="bottom"/>
            <w:hideMark/>
          </w:tcPr>
          <w:p w14:paraId="452697F6" w14:textId="77777777" w:rsidR="00BA6A3A" w:rsidRPr="005C5195" w:rsidRDefault="00BA6A3A" w:rsidP="00BA6A3A">
            <w:pPr>
              <w:spacing w:after="0" w:line="240" w:lineRule="auto"/>
              <w:rPr>
                <w:rFonts w:ascii="Times New Roman" w:eastAsia="Times New Roman" w:hAnsi="Times New Roman" w:cs="Times New Roman"/>
                <w:bCs/>
                <w:sz w:val="20"/>
                <w:szCs w:val="20"/>
              </w:rPr>
            </w:pPr>
            <w:r w:rsidRPr="005C5195">
              <w:rPr>
                <w:rFonts w:ascii="Times New Roman" w:eastAsia="Times New Roman" w:hAnsi="Times New Roman" w:cs="Times New Roman"/>
                <w:bCs/>
                <w:sz w:val="20"/>
                <w:szCs w:val="20"/>
              </w:rPr>
              <w:t>2) 2 трансформатора 630/10 с коммутационным оборудованием;</w:t>
            </w:r>
          </w:p>
        </w:tc>
      </w:tr>
      <w:tr w:rsidR="00BA6A3A" w:rsidRPr="00BA6A3A" w14:paraId="5AF27BC6" w14:textId="77777777" w:rsidTr="005C5195">
        <w:trPr>
          <w:trHeight w:val="255"/>
        </w:trPr>
        <w:tc>
          <w:tcPr>
            <w:tcW w:w="10065" w:type="dxa"/>
            <w:shd w:val="clear" w:color="auto" w:fill="auto"/>
            <w:noWrap/>
            <w:vAlign w:val="bottom"/>
            <w:hideMark/>
          </w:tcPr>
          <w:p w14:paraId="50E777F9" w14:textId="77777777" w:rsidR="00BA6A3A" w:rsidRPr="005C5195" w:rsidRDefault="00BA6A3A" w:rsidP="00BA6A3A">
            <w:pPr>
              <w:spacing w:after="0" w:line="240" w:lineRule="auto"/>
              <w:rPr>
                <w:rFonts w:ascii="Times New Roman" w:eastAsia="Times New Roman" w:hAnsi="Times New Roman" w:cs="Times New Roman"/>
                <w:bCs/>
                <w:sz w:val="20"/>
                <w:szCs w:val="20"/>
              </w:rPr>
            </w:pPr>
            <w:r w:rsidRPr="005C5195">
              <w:rPr>
                <w:rFonts w:ascii="Times New Roman" w:eastAsia="Times New Roman" w:hAnsi="Times New Roman" w:cs="Times New Roman"/>
                <w:bCs/>
                <w:sz w:val="20"/>
                <w:szCs w:val="20"/>
              </w:rPr>
              <w:t>3) кабельная линия 6кВ 2АСБ-10 3х95, L=0,8км;</w:t>
            </w:r>
          </w:p>
        </w:tc>
      </w:tr>
      <w:tr w:rsidR="00BA6A3A" w:rsidRPr="00BA6A3A" w14:paraId="7D2748BE" w14:textId="77777777" w:rsidTr="005C5195">
        <w:trPr>
          <w:trHeight w:val="255"/>
        </w:trPr>
        <w:tc>
          <w:tcPr>
            <w:tcW w:w="10065" w:type="dxa"/>
            <w:shd w:val="clear" w:color="auto" w:fill="auto"/>
            <w:noWrap/>
            <w:vAlign w:val="bottom"/>
            <w:hideMark/>
          </w:tcPr>
          <w:p w14:paraId="23833F7C" w14:textId="77777777" w:rsidR="00BA6A3A" w:rsidRPr="005C5195" w:rsidRDefault="00BA6A3A" w:rsidP="00BA6A3A">
            <w:pPr>
              <w:spacing w:after="0" w:line="240" w:lineRule="auto"/>
              <w:rPr>
                <w:rFonts w:ascii="Times New Roman" w:eastAsia="Times New Roman" w:hAnsi="Times New Roman" w:cs="Times New Roman"/>
                <w:bCs/>
                <w:sz w:val="20"/>
                <w:szCs w:val="20"/>
              </w:rPr>
            </w:pPr>
            <w:r w:rsidRPr="005C5195">
              <w:rPr>
                <w:rFonts w:ascii="Times New Roman" w:eastAsia="Times New Roman" w:hAnsi="Times New Roman" w:cs="Times New Roman"/>
                <w:bCs/>
                <w:sz w:val="20"/>
                <w:szCs w:val="20"/>
              </w:rPr>
              <w:t xml:space="preserve">4) кабельная линия 0,4кВ </w:t>
            </w:r>
            <w:proofErr w:type="spellStart"/>
            <w:r w:rsidRPr="005C5195">
              <w:rPr>
                <w:rFonts w:ascii="Times New Roman" w:eastAsia="Times New Roman" w:hAnsi="Times New Roman" w:cs="Times New Roman"/>
                <w:bCs/>
                <w:sz w:val="20"/>
                <w:szCs w:val="20"/>
              </w:rPr>
              <w:t>АВБбШв</w:t>
            </w:r>
            <w:proofErr w:type="spellEnd"/>
            <w:r w:rsidRPr="005C5195">
              <w:rPr>
                <w:rFonts w:ascii="Times New Roman" w:eastAsia="Times New Roman" w:hAnsi="Times New Roman" w:cs="Times New Roman"/>
                <w:bCs/>
                <w:sz w:val="20"/>
                <w:szCs w:val="20"/>
              </w:rPr>
              <w:t xml:space="preserve"> 5х240, L=0,46км;</w:t>
            </w:r>
          </w:p>
        </w:tc>
      </w:tr>
      <w:tr w:rsidR="00BA6A3A" w:rsidRPr="00BA6A3A" w14:paraId="1AF6F872" w14:textId="77777777" w:rsidTr="005C5195">
        <w:trPr>
          <w:trHeight w:val="255"/>
        </w:trPr>
        <w:tc>
          <w:tcPr>
            <w:tcW w:w="10065" w:type="dxa"/>
            <w:shd w:val="clear" w:color="auto" w:fill="auto"/>
            <w:noWrap/>
            <w:vAlign w:val="bottom"/>
            <w:hideMark/>
          </w:tcPr>
          <w:p w14:paraId="671E92EA" w14:textId="77777777" w:rsidR="00BA6A3A" w:rsidRPr="005C5195" w:rsidRDefault="00BA6A3A" w:rsidP="00BA6A3A">
            <w:pPr>
              <w:spacing w:after="0" w:line="240" w:lineRule="auto"/>
              <w:rPr>
                <w:rFonts w:ascii="Times New Roman" w:eastAsia="Times New Roman" w:hAnsi="Times New Roman" w:cs="Times New Roman"/>
                <w:bCs/>
                <w:sz w:val="20"/>
                <w:szCs w:val="20"/>
              </w:rPr>
            </w:pPr>
            <w:r w:rsidRPr="005C5195">
              <w:rPr>
                <w:rFonts w:ascii="Times New Roman" w:eastAsia="Times New Roman" w:hAnsi="Times New Roman" w:cs="Times New Roman"/>
                <w:bCs/>
                <w:sz w:val="20"/>
                <w:szCs w:val="20"/>
              </w:rPr>
              <w:t xml:space="preserve">5) кабельная линия 0,4кВ </w:t>
            </w:r>
            <w:proofErr w:type="spellStart"/>
            <w:r w:rsidRPr="005C5195">
              <w:rPr>
                <w:rFonts w:ascii="Times New Roman" w:eastAsia="Times New Roman" w:hAnsi="Times New Roman" w:cs="Times New Roman"/>
                <w:bCs/>
                <w:sz w:val="20"/>
                <w:szCs w:val="20"/>
              </w:rPr>
              <w:t>АВБбШв</w:t>
            </w:r>
            <w:proofErr w:type="spellEnd"/>
            <w:r w:rsidRPr="005C5195">
              <w:rPr>
                <w:rFonts w:ascii="Times New Roman" w:eastAsia="Times New Roman" w:hAnsi="Times New Roman" w:cs="Times New Roman"/>
                <w:bCs/>
                <w:sz w:val="20"/>
                <w:szCs w:val="20"/>
              </w:rPr>
              <w:t xml:space="preserve"> 5х95, L=0,605км;</w:t>
            </w:r>
          </w:p>
        </w:tc>
      </w:tr>
      <w:tr w:rsidR="00BA6A3A" w:rsidRPr="00BA6A3A" w14:paraId="6C99DB01" w14:textId="77777777" w:rsidTr="005C5195">
        <w:trPr>
          <w:trHeight w:val="255"/>
        </w:trPr>
        <w:tc>
          <w:tcPr>
            <w:tcW w:w="10065" w:type="dxa"/>
            <w:shd w:val="clear" w:color="auto" w:fill="auto"/>
            <w:noWrap/>
            <w:vAlign w:val="bottom"/>
            <w:hideMark/>
          </w:tcPr>
          <w:p w14:paraId="0FA5F44D" w14:textId="77777777" w:rsidR="00BA6A3A" w:rsidRPr="005C5195" w:rsidRDefault="00BA6A3A" w:rsidP="00BA6A3A">
            <w:pPr>
              <w:spacing w:after="0" w:line="240" w:lineRule="auto"/>
              <w:rPr>
                <w:rFonts w:ascii="Times New Roman" w:eastAsia="Times New Roman" w:hAnsi="Times New Roman" w:cs="Times New Roman"/>
                <w:bCs/>
                <w:sz w:val="20"/>
                <w:szCs w:val="20"/>
              </w:rPr>
            </w:pPr>
            <w:r w:rsidRPr="005C5195">
              <w:rPr>
                <w:rFonts w:ascii="Times New Roman" w:eastAsia="Times New Roman" w:hAnsi="Times New Roman" w:cs="Times New Roman"/>
                <w:bCs/>
                <w:sz w:val="20"/>
                <w:szCs w:val="20"/>
              </w:rPr>
              <w:t xml:space="preserve">6) кабельная линия 0,4кВ </w:t>
            </w:r>
            <w:proofErr w:type="spellStart"/>
            <w:r w:rsidRPr="005C5195">
              <w:rPr>
                <w:rFonts w:ascii="Times New Roman" w:eastAsia="Times New Roman" w:hAnsi="Times New Roman" w:cs="Times New Roman"/>
                <w:bCs/>
                <w:sz w:val="20"/>
                <w:szCs w:val="20"/>
              </w:rPr>
              <w:t>АВБбШв</w:t>
            </w:r>
            <w:proofErr w:type="spellEnd"/>
            <w:r w:rsidRPr="005C5195">
              <w:rPr>
                <w:rFonts w:ascii="Times New Roman" w:eastAsia="Times New Roman" w:hAnsi="Times New Roman" w:cs="Times New Roman"/>
                <w:bCs/>
                <w:sz w:val="20"/>
                <w:szCs w:val="20"/>
              </w:rPr>
              <w:t xml:space="preserve"> 4х185, L=0,436км;</w:t>
            </w:r>
          </w:p>
        </w:tc>
      </w:tr>
      <w:tr w:rsidR="00BA6A3A" w:rsidRPr="00BA6A3A" w14:paraId="1E3DE492" w14:textId="77777777" w:rsidTr="005C5195">
        <w:trPr>
          <w:trHeight w:val="255"/>
        </w:trPr>
        <w:tc>
          <w:tcPr>
            <w:tcW w:w="10065" w:type="dxa"/>
            <w:shd w:val="clear" w:color="auto" w:fill="auto"/>
            <w:noWrap/>
            <w:vAlign w:val="bottom"/>
            <w:hideMark/>
          </w:tcPr>
          <w:p w14:paraId="65739592" w14:textId="77777777" w:rsidR="00BA6A3A" w:rsidRPr="005C5195" w:rsidRDefault="00BA6A3A" w:rsidP="00BA6A3A">
            <w:pPr>
              <w:spacing w:after="0" w:line="240" w:lineRule="auto"/>
              <w:rPr>
                <w:rFonts w:ascii="Times New Roman" w:eastAsia="Times New Roman" w:hAnsi="Times New Roman" w:cs="Times New Roman"/>
                <w:bCs/>
                <w:sz w:val="20"/>
                <w:szCs w:val="20"/>
              </w:rPr>
            </w:pPr>
            <w:r w:rsidRPr="005C5195">
              <w:rPr>
                <w:rFonts w:ascii="Times New Roman" w:eastAsia="Times New Roman" w:hAnsi="Times New Roman" w:cs="Times New Roman"/>
                <w:bCs/>
                <w:sz w:val="20"/>
                <w:szCs w:val="20"/>
              </w:rPr>
              <w:t xml:space="preserve">7) кабельная линия 0,4кВ </w:t>
            </w:r>
            <w:proofErr w:type="spellStart"/>
            <w:r w:rsidRPr="005C5195">
              <w:rPr>
                <w:rFonts w:ascii="Times New Roman" w:eastAsia="Times New Roman" w:hAnsi="Times New Roman" w:cs="Times New Roman"/>
                <w:bCs/>
                <w:sz w:val="20"/>
                <w:szCs w:val="20"/>
              </w:rPr>
              <w:t>АВБбШв</w:t>
            </w:r>
            <w:proofErr w:type="spellEnd"/>
            <w:r w:rsidRPr="005C5195">
              <w:rPr>
                <w:rFonts w:ascii="Times New Roman" w:eastAsia="Times New Roman" w:hAnsi="Times New Roman" w:cs="Times New Roman"/>
                <w:bCs/>
                <w:sz w:val="20"/>
                <w:szCs w:val="20"/>
              </w:rPr>
              <w:t xml:space="preserve"> 5х120, L=0,365км.</w:t>
            </w:r>
          </w:p>
        </w:tc>
      </w:tr>
    </w:tbl>
    <w:p w14:paraId="47768968"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ООО «</w:t>
      </w:r>
      <w:bookmarkStart w:id="30" w:name="_Hlk85464958"/>
      <w:proofErr w:type="spellStart"/>
      <w:r w:rsidRPr="00BA6A3A">
        <w:rPr>
          <w:rFonts w:ascii="Times New Roman" w:eastAsia="Times New Roman" w:hAnsi="Times New Roman" w:cs="Times New Roman"/>
          <w:bCs/>
          <w:sz w:val="24"/>
          <w:szCs w:val="24"/>
        </w:rPr>
        <w:t>ЦентрТехноком</w:t>
      </w:r>
      <w:bookmarkEnd w:id="30"/>
      <w:proofErr w:type="spellEnd"/>
      <w:r w:rsidRPr="00BA6A3A">
        <w:rPr>
          <w:rFonts w:ascii="Times New Roman" w:eastAsia="Times New Roman" w:hAnsi="Times New Roman" w:cs="Times New Roman"/>
          <w:bCs/>
          <w:sz w:val="24"/>
          <w:szCs w:val="24"/>
        </w:rPr>
        <w:t xml:space="preserve">» приобрело указанные объекты электросетевого хозяйства у </w:t>
      </w:r>
      <w:r w:rsidRPr="00BA6A3A">
        <w:rPr>
          <w:rFonts w:ascii="Times New Roman" w:eastAsia="Times New Roman" w:hAnsi="Times New Roman" w:cs="Times New Roman"/>
          <w:bCs/>
          <w:sz w:val="24"/>
          <w:szCs w:val="24"/>
        </w:rPr>
        <w:br/>
        <w:t>ООО «</w:t>
      </w:r>
      <w:proofErr w:type="spellStart"/>
      <w:r w:rsidRPr="00BA6A3A">
        <w:rPr>
          <w:rFonts w:ascii="Times New Roman" w:eastAsia="Times New Roman" w:hAnsi="Times New Roman" w:cs="Times New Roman"/>
          <w:bCs/>
          <w:sz w:val="24"/>
          <w:szCs w:val="24"/>
        </w:rPr>
        <w:t>Адобар</w:t>
      </w:r>
      <w:proofErr w:type="spellEnd"/>
      <w:r w:rsidRPr="00BA6A3A">
        <w:rPr>
          <w:rFonts w:ascii="Times New Roman" w:eastAsia="Times New Roman" w:hAnsi="Times New Roman" w:cs="Times New Roman"/>
          <w:bCs/>
          <w:sz w:val="24"/>
          <w:szCs w:val="24"/>
        </w:rPr>
        <w:t>» по договору купли-продажи недвижимого имущества от 15 января 2019 года стоимостью 13 200,00 тыс. руб.</w:t>
      </w:r>
    </w:p>
    <w:p w14:paraId="298248D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На баланс ООО «</w:t>
      </w:r>
      <w:proofErr w:type="spellStart"/>
      <w:r w:rsidRPr="00BA6A3A">
        <w:rPr>
          <w:rFonts w:ascii="Times New Roman" w:eastAsia="Times New Roman" w:hAnsi="Times New Roman" w:cs="Times New Roman"/>
          <w:bCs/>
          <w:sz w:val="24"/>
          <w:szCs w:val="24"/>
        </w:rPr>
        <w:t>ЦентрТехноком</w:t>
      </w:r>
      <w:proofErr w:type="spellEnd"/>
      <w:r w:rsidRPr="00BA6A3A">
        <w:rPr>
          <w:rFonts w:ascii="Times New Roman" w:eastAsia="Times New Roman" w:hAnsi="Times New Roman" w:cs="Times New Roman"/>
          <w:bCs/>
          <w:sz w:val="24"/>
          <w:szCs w:val="24"/>
        </w:rPr>
        <w:t>» приобретенные объекты поставлены первоначальной стоимостью 10 935,63 тыс. руб.</w:t>
      </w:r>
    </w:p>
    <w:p w14:paraId="0631A685" w14:textId="77777777" w:rsidR="00BA6A3A" w:rsidRPr="00BA6A3A" w:rsidRDefault="00BA6A3A" w:rsidP="00BA6A3A">
      <w:pPr>
        <w:spacing w:after="0" w:line="240" w:lineRule="auto"/>
        <w:jc w:val="both"/>
        <w:rPr>
          <w:rFonts w:ascii="Times New Roman" w:eastAsia="Times New Roman" w:hAnsi="Times New Roman" w:cs="Times New Roman"/>
          <w:bCs/>
          <w:color w:val="FF0000"/>
          <w:sz w:val="24"/>
          <w:szCs w:val="24"/>
        </w:rPr>
      </w:pPr>
      <w:r w:rsidRPr="00BA6A3A">
        <w:rPr>
          <w:rFonts w:ascii="Times New Roman" w:eastAsia="Times New Roman" w:hAnsi="Times New Roman" w:cs="Times New Roman"/>
          <w:bCs/>
          <w:sz w:val="24"/>
          <w:szCs w:val="24"/>
        </w:rPr>
        <w:t>Эксперты отмечают, что ранее эти объекты эксплуатировались ООО «</w:t>
      </w:r>
      <w:proofErr w:type="spellStart"/>
      <w:r w:rsidRPr="00BA6A3A">
        <w:rPr>
          <w:rFonts w:ascii="Times New Roman" w:eastAsia="Times New Roman" w:hAnsi="Times New Roman" w:cs="Times New Roman"/>
          <w:bCs/>
          <w:sz w:val="24"/>
          <w:szCs w:val="24"/>
        </w:rPr>
        <w:t>ЦентрТехноком</w:t>
      </w:r>
      <w:proofErr w:type="spellEnd"/>
      <w:r w:rsidRPr="00BA6A3A">
        <w:rPr>
          <w:rFonts w:ascii="Times New Roman" w:eastAsia="Times New Roman" w:hAnsi="Times New Roman" w:cs="Times New Roman"/>
          <w:bCs/>
          <w:sz w:val="24"/>
          <w:szCs w:val="24"/>
        </w:rPr>
        <w:t>» на основании договора аренды от №7 от 22.03.2016 с АО «</w:t>
      </w:r>
      <w:proofErr w:type="spellStart"/>
      <w:r w:rsidRPr="00BA6A3A">
        <w:rPr>
          <w:rFonts w:ascii="Times New Roman" w:eastAsia="Times New Roman" w:hAnsi="Times New Roman" w:cs="Times New Roman"/>
          <w:bCs/>
          <w:sz w:val="24"/>
          <w:szCs w:val="24"/>
        </w:rPr>
        <w:t>Расмаш</w:t>
      </w:r>
      <w:proofErr w:type="spellEnd"/>
      <w:r w:rsidRPr="00BA6A3A">
        <w:rPr>
          <w:rFonts w:ascii="Times New Roman" w:eastAsia="Times New Roman" w:hAnsi="Times New Roman" w:cs="Times New Roman"/>
          <w:bCs/>
          <w:sz w:val="24"/>
          <w:szCs w:val="24"/>
        </w:rPr>
        <w:t>» (зарегистрирован органом госрегистрации 11.04.2016). Согласно ведомости амортизации объектов ОС АО «</w:t>
      </w:r>
      <w:proofErr w:type="spellStart"/>
      <w:r w:rsidRPr="00BA6A3A">
        <w:rPr>
          <w:rFonts w:ascii="Times New Roman" w:eastAsia="Times New Roman" w:hAnsi="Times New Roman" w:cs="Times New Roman"/>
          <w:bCs/>
          <w:sz w:val="24"/>
          <w:szCs w:val="24"/>
        </w:rPr>
        <w:t>Расмаш</w:t>
      </w:r>
      <w:proofErr w:type="spellEnd"/>
      <w:r w:rsidRPr="00BA6A3A">
        <w:rPr>
          <w:rFonts w:ascii="Times New Roman" w:eastAsia="Times New Roman" w:hAnsi="Times New Roman" w:cs="Times New Roman"/>
          <w:bCs/>
          <w:sz w:val="24"/>
          <w:szCs w:val="24"/>
        </w:rPr>
        <w:t>» за март 2018 года балансовая стоимость этих объектов составляла 5 596,73 тыс. руб., остаточная стоимость 4 838, 84 тыс. руб</w:t>
      </w:r>
      <w:r w:rsidRPr="00BA6A3A">
        <w:rPr>
          <w:rFonts w:ascii="Times New Roman" w:eastAsia="Times New Roman" w:hAnsi="Times New Roman" w:cs="Times New Roman"/>
          <w:bCs/>
          <w:color w:val="FF0000"/>
          <w:sz w:val="24"/>
          <w:szCs w:val="24"/>
        </w:rPr>
        <w:t>.</w:t>
      </w:r>
    </w:p>
    <w:p w14:paraId="39CDEF32" w14:textId="77777777" w:rsidR="00BA6A3A" w:rsidRPr="00BA6A3A" w:rsidRDefault="00BA6A3A" w:rsidP="00BA6A3A">
      <w:pPr>
        <w:spacing w:after="0" w:line="240" w:lineRule="auto"/>
        <w:jc w:val="both"/>
        <w:rPr>
          <w:rFonts w:ascii="Times New Roman" w:eastAsia="Times New Roman" w:hAnsi="Times New Roman" w:cs="Times New Roman"/>
          <w:bCs/>
          <w:color w:val="212529"/>
          <w:sz w:val="24"/>
          <w:szCs w:val="24"/>
        </w:rPr>
      </w:pPr>
      <w:r w:rsidRPr="00BA6A3A">
        <w:rPr>
          <w:rFonts w:ascii="Times New Roman" w:eastAsia="Times New Roman" w:hAnsi="Times New Roman" w:cs="Times New Roman"/>
          <w:bCs/>
          <w:color w:val="212529"/>
          <w:sz w:val="24"/>
          <w:szCs w:val="24"/>
        </w:rPr>
        <w:t>Согласно положений гражданского законодательства, в том числе статей </w:t>
      </w:r>
      <w:hyperlink r:id="rId337" w:history="1">
        <w:r w:rsidRPr="00BA6A3A">
          <w:rPr>
            <w:rFonts w:ascii="Times New Roman" w:eastAsia="Times New Roman" w:hAnsi="Times New Roman" w:cs="Times New Roman"/>
            <w:bCs/>
            <w:sz w:val="24"/>
            <w:szCs w:val="24"/>
          </w:rPr>
          <w:t>420</w:t>
        </w:r>
      </w:hyperlink>
      <w:r w:rsidRPr="00BA6A3A">
        <w:rPr>
          <w:rFonts w:ascii="Times New Roman" w:eastAsia="Times New Roman" w:hAnsi="Times New Roman" w:cs="Times New Roman"/>
          <w:bCs/>
          <w:sz w:val="24"/>
          <w:szCs w:val="24"/>
        </w:rPr>
        <w:t>, </w:t>
      </w:r>
      <w:hyperlink r:id="rId338" w:history="1">
        <w:r w:rsidRPr="00BA6A3A">
          <w:rPr>
            <w:rFonts w:ascii="Times New Roman" w:eastAsia="Times New Roman" w:hAnsi="Times New Roman" w:cs="Times New Roman"/>
            <w:bCs/>
            <w:sz w:val="24"/>
            <w:szCs w:val="24"/>
          </w:rPr>
          <w:t>421</w:t>
        </w:r>
      </w:hyperlink>
      <w:r w:rsidRPr="00BA6A3A">
        <w:rPr>
          <w:rFonts w:ascii="Times New Roman" w:eastAsia="Times New Roman" w:hAnsi="Times New Roman" w:cs="Times New Roman"/>
          <w:bCs/>
          <w:sz w:val="24"/>
          <w:szCs w:val="24"/>
        </w:rPr>
        <w:t>, </w:t>
      </w:r>
      <w:hyperlink r:id="rId339" w:history="1">
        <w:r w:rsidRPr="00BA6A3A">
          <w:rPr>
            <w:rFonts w:ascii="Times New Roman" w:eastAsia="Times New Roman" w:hAnsi="Times New Roman" w:cs="Times New Roman"/>
            <w:bCs/>
            <w:sz w:val="24"/>
            <w:szCs w:val="24"/>
          </w:rPr>
          <w:t>555</w:t>
        </w:r>
      </w:hyperlink>
      <w:r w:rsidRPr="00BA6A3A">
        <w:rPr>
          <w:rFonts w:ascii="Times New Roman" w:eastAsia="Times New Roman" w:hAnsi="Times New Roman" w:cs="Times New Roman"/>
          <w:bCs/>
          <w:sz w:val="24"/>
          <w:szCs w:val="24"/>
        </w:rPr>
        <w:t> </w:t>
      </w:r>
      <w:hyperlink r:id="rId340" w:tooltip="Гражданский кодекс" w:history="1">
        <w:r w:rsidRPr="00BA6A3A">
          <w:rPr>
            <w:rFonts w:ascii="Times New Roman" w:eastAsia="Times New Roman" w:hAnsi="Times New Roman" w:cs="Times New Roman"/>
            <w:bCs/>
            <w:sz w:val="24"/>
            <w:szCs w:val="24"/>
          </w:rPr>
          <w:t>Гражданского кодекса</w:t>
        </w:r>
      </w:hyperlink>
      <w:r w:rsidRPr="00BA6A3A">
        <w:rPr>
          <w:rFonts w:ascii="Times New Roman" w:eastAsia="Times New Roman" w:hAnsi="Times New Roman" w:cs="Times New Roman"/>
          <w:bCs/>
          <w:color w:val="212529"/>
          <w:sz w:val="24"/>
          <w:szCs w:val="24"/>
        </w:rPr>
        <w:t> Российской Федерации, вопрос о цене по договору продажи недвижимости является условием самой сделки, которое в свою очередь основано только на свободе сторон в его определении. В аспекте рассматриваемых правоотношений в сфере тарифного регулирования цена договора продажи недвижимости, основанная на свободном ее определении, для тарифного органа обязательной, то есть безусловной к принятию, не является.</w:t>
      </w:r>
    </w:p>
    <w:p w14:paraId="2C5E1174" w14:textId="77777777" w:rsidR="00BA6A3A" w:rsidRPr="00BA6A3A" w:rsidRDefault="00BA6A3A" w:rsidP="00BA6A3A">
      <w:pPr>
        <w:spacing w:after="0" w:line="240" w:lineRule="auto"/>
        <w:jc w:val="both"/>
        <w:rPr>
          <w:rFonts w:ascii="Times New Roman" w:eastAsia="Times New Roman" w:hAnsi="Times New Roman" w:cs="Times New Roman"/>
          <w:bCs/>
          <w:color w:val="212529"/>
          <w:sz w:val="24"/>
          <w:szCs w:val="24"/>
        </w:rPr>
      </w:pPr>
      <w:r w:rsidRPr="00BA6A3A">
        <w:rPr>
          <w:rFonts w:ascii="Times New Roman" w:eastAsia="Times New Roman" w:hAnsi="Times New Roman" w:cs="Times New Roman"/>
          <w:bCs/>
          <w:color w:val="212529"/>
          <w:sz w:val="24"/>
          <w:szCs w:val="24"/>
        </w:rPr>
        <w:t>Пунктом 7 Основ ценообразования на тарифный орган возложена обязанность по исключению из расчетов экономически необоснованных расходов организаций, осуществляющих регулируемую деятельность.</w:t>
      </w:r>
    </w:p>
    <w:p w14:paraId="2FD06323" w14:textId="77777777" w:rsidR="00BA6A3A" w:rsidRPr="00BA6A3A" w:rsidRDefault="00BA6A3A" w:rsidP="00BA6A3A">
      <w:pPr>
        <w:spacing w:after="0" w:line="240" w:lineRule="auto"/>
        <w:jc w:val="both"/>
        <w:rPr>
          <w:rFonts w:ascii="Times New Roman" w:eastAsia="Times New Roman" w:hAnsi="Times New Roman" w:cs="Times New Roman"/>
          <w:bCs/>
          <w:color w:val="212529"/>
          <w:sz w:val="24"/>
          <w:szCs w:val="24"/>
        </w:rPr>
      </w:pPr>
      <w:r w:rsidRPr="00BA6A3A">
        <w:rPr>
          <w:rFonts w:ascii="Times New Roman" w:eastAsia="Times New Roman" w:hAnsi="Times New Roman" w:cs="Times New Roman"/>
          <w:bCs/>
          <w:color w:val="212529"/>
          <w:sz w:val="24"/>
          <w:szCs w:val="24"/>
        </w:rPr>
        <w:t>В соответствии с  пунктом 4 Основ ценообразования установление регулируемых цен (тарифов) в электроэнергетике осуществляется регулирующими органами в соответствии с целями и принципами государственного регулирования, предусмотренными Законом об электроэнергетике, в том числе в соответствии с принципами соблюдения баланса экономических интересов поставщиков и потребителей электрической энергии, обеспечения экономической обоснованности затрат коммерческих организаций на производство, передачу и сбыт электрической энергии, учета результатов деятельности организаций, осуществляющих регулируемые виды деятельности, по итогам работы за анализируемый период.</w:t>
      </w:r>
    </w:p>
    <w:p w14:paraId="687800F1" w14:textId="77777777" w:rsidR="00BA6A3A" w:rsidRPr="00BA6A3A" w:rsidRDefault="00BA6A3A" w:rsidP="00BA6A3A">
      <w:pPr>
        <w:spacing w:after="0" w:line="240" w:lineRule="auto"/>
        <w:jc w:val="both"/>
        <w:rPr>
          <w:rFonts w:ascii="Times New Roman" w:eastAsia="Times New Roman" w:hAnsi="Times New Roman" w:cs="Times New Roman"/>
          <w:bCs/>
          <w:color w:val="212529"/>
          <w:sz w:val="24"/>
          <w:szCs w:val="24"/>
        </w:rPr>
      </w:pPr>
      <w:r w:rsidRPr="00BA6A3A">
        <w:rPr>
          <w:rFonts w:ascii="Times New Roman" w:eastAsia="Times New Roman" w:hAnsi="Times New Roman" w:cs="Times New Roman"/>
          <w:bCs/>
          <w:color w:val="212529"/>
          <w:sz w:val="24"/>
          <w:szCs w:val="24"/>
        </w:rPr>
        <w:t xml:space="preserve">Эксперты, располагая сведениями о более низкой стоимости объектов электросетевого хозяйства (согласно ведомости амортизации ОС АО «РАСМАШ» за март 2018 года, являющейся  приложением к договору аренды имущества №7 от 22.03.2016 материалов дела </w:t>
      </w:r>
      <w:r w:rsidRPr="00BA6A3A">
        <w:rPr>
          <w:rFonts w:ascii="Times New Roman" w:eastAsia="Times New Roman" w:hAnsi="Times New Roman" w:cs="Times New Roman"/>
          <w:bCs/>
          <w:color w:val="212529"/>
          <w:sz w:val="24"/>
          <w:szCs w:val="24"/>
        </w:rPr>
        <w:br/>
      </w:r>
      <w:r w:rsidRPr="00BA6A3A">
        <w:rPr>
          <w:rFonts w:ascii="Times New Roman" w:eastAsia="Times New Roman" w:hAnsi="Times New Roman" w:cs="Times New Roman"/>
          <w:bCs/>
          <w:color w:val="212529"/>
          <w:sz w:val="24"/>
          <w:szCs w:val="24"/>
        </w:rPr>
        <w:lastRenderedPageBreak/>
        <w:t xml:space="preserve">№ 25/Эл-03/1488-19) осуществили корректировку величины амортизации по указанным ОС, включаемую в необходимую валовую выручку. </w:t>
      </w:r>
    </w:p>
    <w:p w14:paraId="5EC9057A" w14:textId="77777777" w:rsidR="00BA6A3A" w:rsidRPr="00BA6A3A" w:rsidRDefault="00BA6A3A" w:rsidP="00BA6A3A">
      <w:pPr>
        <w:spacing w:after="0" w:line="240" w:lineRule="auto"/>
        <w:jc w:val="both"/>
        <w:rPr>
          <w:rFonts w:ascii="Times New Roman" w:eastAsia="Times New Roman" w:hAnsi="Times New Roman" w:cs="Times New Roman"/>
          <w:bCs/>
          <w:color w:val="212529"/>
          <w:sz w:val="24"/>
          <w:szCs w:val="24"/>
        </w:rPr>
      </w:pPr>
      <w:r w:rsidRPr="00BA6A3A">
        <w:rPr>
          <w:rFonts w:ascii="Times New Roman" w:eastAsia="Times New Roman" w:hAnsi="Times New Roman" w:cs="Times New Roman"/>
          <w:bCs/>
          <w:color w:val="212529"/>
          <w:sz w:val="24"/>
          <w:szCs w:val="24"/>
        </w:rPr>
        <w:t>С учетом принципов тарифного регулирования, в том числе соблюдения баланса интересов, на потребителей электрической энергии не может быть возложена необходимость возмещения содержания такого имущества по завышенной цене.</w:t>
      </w:r>
    </w:p>
    <w:p w14:paraId="60E3F0AF" w14:textId="7F52DE96" w:rsidR="00BA6A3A" w:rsidRPr="00BA6A3A" w:rsidRDefault="00BA6A3A" w:rsidP="00BA6A3A">
      <w:pPr>
        <w:spacing w:after="0" w:line="240" w:lineRule="auto"/>
        <w:jc w:val="both"/>
        <w:rPr>
          <w:rFonts w:ascii="Times New Roman" w:eastAsia="Times New Roman" w:hAnsi="Times New Roman" w:cs="Times New Roman"/>
          <w:bCs/>
          <w:color w:val="212529"/>
          <w:sz w:val="24"/>
          <w:szCs w:val="24"/>
        </w:rPr>
      </w:pPr>
      <w:r w:rsidRPr="00BA6A3A">
        <w:rPr>
          <w:rFonts w:ascii="Times New Roman" w:eastAsia="Times New Roman" w:hAnsi="Times New Roman" w:cs="Times New Roman"/>
          <w:bCs/>
          <w:color w:val="212529"/>
          <w:sz w:val="24"/>
          <w:szCs w:val="24"/>
        </w:rPr>
        <w:t xml:space="preserve">Отмечаем также, что решение экспертов не ограничивает сетевую организацию в свободном определении условий договора о цене приобретения объектов ОС, а также в ограничении ведения сетевой организацией бухгалтерского учета в соответствии с первоначальной, по мнению сетевой организации, стоимостью таких объектов. </w:t>
      </w:r>
      <w:r w:rsidR="00C13AE6" w:rsidRPr="00BA6A3A">
        <w:rPr>
          <w:rFonts w:ascii="Times New Roman" w:eastAsia="Times New Roman" w:hAnsi="Times New Roman" w:cs="Times New Roman"/>
          <w:bCs/>
          <w:color w:val="212529"/>
          <w:sz w:val="24"/>
          <w:szCs w:val="24"/>
        </w:rPr>
        <w:t>Кроме того,</w:t>
      </w:r>
      <w:r w:rsidRPr="00BA6A3A">
        <w:rPr>
          <w:rFonts w:ascii="Times New Roman" w:eastAsia="Times New Roman" w:hAnsi="Times New Roman" w:cs="Times New Roman"/>
          <w:bCs/>
          <w:color w:val="212529"/>
          <w:sz w:val="24"/>
          <w:szCs w:val="24"/>
        </w:rPr>
        <w:t xml:space="preserve"> сетевая организация, являющаяся профессиональным субъектом регулируемой деятельности, приобретая физически изношенное оборудование, которое ранее оценивалось значительно ниже, чем по цене приобретения (при том, что его достройка, дооборудование, реконструкция и модернизация не производились) несет неблагоприятные экономические риски дальнейшего использование такого имущества.</w:t>
      </w:r>
    </w:p>
    <w:p w14:paraId="239561D6" w14:textId="77777777" w:rsidR="00BA6A3A" w:rsidRPr="00BA6A3A" w:rsidRDefault="00BA6A3A" w:rsidP="00BA6A3A">
      <w:pPr>
        <w:spacing w:after="0" w:line="240" w:lineRule="auto"/>
        <w:jc w:val="both"/>
        <w:rPr>
          <w:rFonts w:ascii="Times New Roman" w:eastAsia="Times New Roman" w:hAnsi="Times New Roman" w:cs="Times New Roman"/>
          <w:bCs/>
          <w:color w:val="212529"/>
          <w:sz w:val="24"/>
          <w:szCs w:val="24"/>
        </w:rPr>
      </w:pPr>
      <w:r w:rsidRPr="00BA6A3A">
        <w:rPr>
          <w:rFonts w:ascii="Times New Roman" w:eastAsia="Times New Roman" w:hAnsi="Times New Roman" w:cs="Times New Roman"/>
          <w:bCs/>
          <w:color w:val="212529"/>
          <w:sz w:val="24"/>
          <w:szCs w:val="24"/>
        </w:rPr>
        <w:t xml:space="preserve">            Величина покупной стоимости основных средств также не учитывается, так как в соответствии с пунктом 27 Основ ценообразования  результаты переоценки основных средств и нематериальных активов, осуществленной в порядке, установленном законодательством Российской Федерации о бухгалтерском учете, учитываются при расчете экономически обоснованного размера расходов на амортизацию при условии, что учитываемые в составе необходимой валовой выручки расходы на амортизацию являются источником финансирования мероприятий утвержденной в установленном порядке инвестиционной программы организации. В настоящий момент ООО «</w:t>
      </w:r>
      <w:proofErr w:type="spellStart"/>
      <w:r w:rsidRPr="00BA6A3A">
        <w:rPr>
          <w:rFonts w:ascii="Times New Roman" w:eastAsia="Times New Roman" w:hAnsi="Times New Roman" w:cs="Times New Roman"/>
          <w:bCs/>
          <w:color w:val="212529"/>
          <w:sz w:val="24"/>
          <w:szCs w:val="24"/>
        </w:rPr>
        <w:t>ЦентрТехноком</w:t>
      </w:r>
      <w:proofErr w:type="spellEnd"/>
      <w:r w:rsidRPr="00BA6A3A">
        <w:rPr>
          <w:rFonts w:ascii="Times New Roman" w:eastAsia="Times New Roman" w:hAnsi="Times New Roman" w:cs="Times New Roman"/>
          <w:bCs/>
          <w:color w:val="212529"/>
          <w:sz w:val="24"/>
          <w:szCs w:val="24"/>
        </w:rPr>
        <w:t>» не имеет утверждённой в установленном порядке инвестиционной программы. Кроме того, отчёт об использовании амортизационных отчислений за 2020 год в материалах не представлен.</w:t>
      </w:r>
    </w:p>
    <w:p w14:paraId="34D716AD"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Таким образом, амортизационные отчисления ОС на основе анализа ведомости амортизации ОС за 2020 год (том 1 материалов тарифной заявки стр.20 и стр.149), с учётом пересчёта на максимальный срок полезного использования для восьмой амортизационной группы – 25 лет, приняты экспертами в размере 1 807,16 тыс. руб.</w:t>
      </w:r>
    </w:p>
    <w:p w14:paraId="3A8DACB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Балансовая стоимость ОС на начало периода – 42030,86 тыс. руб. </w:t>
      </w:r>
    </w:p>
    <w:p w14:paraId="68278EFE"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Ввод основных производственных фондов – 0,00 тыс. руб. </w:t>
      </w:r>
    </w:p>
    <w:p w14:paraId="50A58E0C"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Выбытие основных производственных фондов –0,00 тыс. руб.</w:t>
      </w:r>
    </w:p>
    <w:p w14:paraId="7A47522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Средняя за отчетный период стоимость ОС – 42030,86 тыс. руб.</w:t>
      </w:r>
    </w:p>
    <w:p w14:paraId="1D277C4F"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Средняя норма амортизации – 4,3 %.</w:t>
      </w:r>
    </w:p>
    <w:p w14:paraId="0ED8A9F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Отчисления на социальные нужды по расчету сетевой организации составят 1 446,94 тыс. руб., в размере 30,7 % от заявленного фонда оплаты труда. </w:t>
      </w:r>
    </w:p>
    <w:p w14:paraId="28FCEBE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Страховые взносы согласно главе 34 Налогового кодекса Российской Федерации в размере 30% от фонда оплаты труда (далее – ФОТ), в том числе  на обязательное пенсионное страхование – 22%, на обязательное социальное страхование на случай временной нетрудоспособности – 2,9%, на обязательное социальное страхование на случай временной нетрудоспособности и в связи с материнством, на обязательное медицинское страхование – 5,1%.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установлены в размере 0,7 %</w:t>
      </w:r>
      <w:r w:rsidRPr="00BA6A3A">
        <w:rPr>
          <w:rFonts w:ascii="Times New Roman" w:eastAsia="Times New Roman" w:hAnsi="Times New Roman" w:cs="Times New Roman"/>
          <w:bCs/>
          <w:color w:val="FF0000"/>
          <w:sz w:val="24"/>
          <w:szCs w:val="24"/>
        </w:rPr>
        <w:t xml:space="preserve"> </w:t>
      </w:r>
      <w:r w:rsidRPr="00BA6A3A">
        <w:rPr>
          <w:rFonts w:ascii="Times New Roman" w:eastAsia="Times New Roman" w:hAnsi="Times New Roman" w:cs="Times New Roman"/>
          <w:bCs/>
          <w:sz w:val="24"/>
          <w:szCs w:val="24"/>
        </w:rPr>
        <w:t xml:space="preserve">от ФОТ. </w:t>
      </w:r>
    </w:p>
    <w:p w14:paraId="09F1E258" w14:textId="77777777" w:rsidR="00BA6A3A" w:rsidRPr="00BA6A3A" w:rsidRDefault="00BA6A3A" w:rsidP="00BA6A3A">
      <w:pPr>
        <w:autoSpaceDE w:val="0"/>
        <w:autoSpaceDN w:val="0"/>
        <w:adjustRightInd w:val="0"/>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В соответствии с приказом Минтруда России от 30.12.2016 №851н «Об утверждении Классификации видов экономической деятельности по классам профессионального риска», Федеральным законом Российской Федерации от 22.12.2005 № 179-ФЗ «О страховых тарифах на обязательное социальное страхование от несчастных случаев на производстве и профессиональных заболеваний на 2006 год», передача электрической энергии и технологическое присоединение к распределительным электросетям относятся к 3 классу профессионального риска – 0,4 %. Эксперты произвели расчёт процента отчислений на социальные нужды с учётом страховых взносов на обязательное социальное страхование от несчастных случаев на производстве и профессиональных заболеваний в размере 0,4 % от </w:t>
      </w:r>
      <w:r w:rsidRPr="00BA6A3A">
        <w:rPr>
          <w:rFonts w:ascii="Times New Roman" w:eastAsia="Times New Roman" w:hAnsi="Times New Roman" w:cs="Times New Roman"/>
          <w:bCs/>
          <w:sz w:val="24"/>
          <w:szCs w:val="24"/>
        </w:rPr>
        <w:lastRenderedPageBreak/>
        <w:t>ФОТ. В результате расходы по статье «Отчисления на социальные нужды» составили 507,61 тыс. руб., в размере 30,4 % от установленного фонда оплаты труда.</w:t>
      </w:r>
    </w:p>
    <w:p w14:paraId="1F850803"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Арендная плата по предложению сетевой организации составит - 2 079,46 тыс. руб.</w:t>
      </w:r>
    </w:p>
    <w:p w14:paraId="4D911DD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 xml:space="preserve">Сетевая организация представила заключенные договоры по аренде электросетевого оборудования и аренде помещений (том 1 материалов тарифной заявки стр. 150 – 193 и том 2 стр.169 – 206). </w:t>
      </w:r>
    </w:p>
    <w:p w14:paraId="533307F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При определении расходов на аренду эксперты провели анализ договорной цены и анализ ведомостей амортизации ОС за 2020 год арендодателя в соответствии с пунктом 27 Основ ценообразования. При расчете экономически обоснованного размера арендной платы, срок полезного использования активов и отнесение этих активов к соответствующей амортизационной группе определялся экспертами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 </w:t>
      </w:r>
    </w:p>
    <w:p w14:paraId="67C56B6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Эксперты приняли расходы на аренду в размере - 1 740,28 тыс. руб., в том числе:</w:t>
      </w:r>
    </w:p>
    <w:p w14:paraId="1BB6B5CD"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1) плата за аренду электросетевого оборудования - 1 599,22 тыс. руб.</w:t>
      </w:r>
    </w:p>
    <w:p w14:paraId="4B69295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Плата по договору аренды имущества ООО «</w:t>
      </w:r>
      <w:proofErr w:type="spellStart"/>
      <w:r w:rsidRPr="00BA6A3A">
        <w:rPr>
          <w:rFonts w:ascii="Times New Roman" w:eastAsia="Times New Roman" w:hAnsi="Times New Roman" w:cs="Times New Roman"/>
          <w:bCs/>
          <w:sz w:val="24"/>
          <w:szCs w:val="24"/>
        </w:rPr>
        <w:t>ЦЭМэлектросервис</w:t>
      </w:r>
      <w:proofErr w:type="spellEnd"/>
      <w:r w:rsidRPr="00BA6A3A">
        <w:rPr>
          <w:rFonts w:ascii="Times New Roman" w:eastAsia="Times New Roman" w:hAnsi="Times New Roman" w:cs="Times New Roman"/>
          <w:bCs/>
          <w:sz w:val="24"/>
          <w:szCs w:val="24"/>
        </w:rPr>
        <w:t>» от 01.01.2016 № 4 – 204,00 тыс. руб. в год. Согласно амортизационной ведомости ОС ООО «</w:t>
      </w:r>
      <w:proofErr w:type="spellStart"/>
      <w:r w:rsidRPr="00BA6A3A">
        <w:rPr>
          <w:rFonts w:ascii="Times New Roman" w:eastAsia="Times New Roman" w:hAnsi="Times New Roman" w:cs="Times New Roman"/>
          <w:bCs/>
          <w:sz w:val="24"/>
          <w:szCs w:val="24"/>
        </w:rPr>
        <w:t>ЦЭМэлектросервис</w:t>
      </w:r>
      <w:proofErr w:type="spellEnd"/>
      <w:r w:rsidRPr="00BA6A3A">
        <w:rPr>
          <w:rFonts w:ascii="Times New Roman" w:eastAsia="Times New Roman" w:hAnsi="Times New Roman" w:cs="Times New Roman"/>
          <w:bCs/>
          <w:sz w:val="24"/>
          <w:szCs w:val="24"/>
        </w:rPr>
        <w:t xml:space="preserve">», начисленная амортизация за период 2019 год составила 378,44 тыс. руб. Арендная плата по расчёту экспертов определена в размере - 186,41 тыс. руб. в год. </w:t>
      </w:r>
    </w:p>
    <w:p w14:paraId="1C643E29"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Плата по договору аренды имущества ООО «Торговый центр «На ул. Суворова» от 01.01.2016 № 2 – 213,52 тыс. руб. в год. Согласно амортизационной ведомости ОС ООО «Торговый центр «На ул. Суворова», начисленная амортизация за период 2019 год составила 385,51 тыс. руб. Арендная плата по расчёту экспертов определена в размере 299,86 тыс. руб. в год.</w:t>
      </w:r>
    </w:p>
    <w:p w14:paraId="4CB163E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Плата по договору аренды имущества ООО «Автозавод» от 20.03.2017 № 9 – 396,90 тыс. руб. в год. Согласно амортизационной ведомости ОС ООО «Автозавод», начисленная амортизация за период 2019 год составила 396,90 тыс. руб. Арендная плата по расчёту экспертов определена в размере 313,05 тыс. руб. в год.</w:t>
      </w:r>
    </w:p>
    <w:p w14:paraId="4C52EA9D"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Плата по договору аренды имущества ООО «ТЦ Гагарина, 1» от 01.01.2016 № 6 – 420,96 тыс. руб. в год. Согласно амортизационной ведомости ОС ООО «ТЦ Гагарина, 1», начисленная амортизация за период 2019 год составила 420,96 тыс. руб. Арендная плата по расчёту экспертов определена в размере 411,33 тыс. руб. в год.</w:t>
      </w:r>
    </w:p>
    <w:p w14:paraId="23FF6460"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Плата по договору субаренды имущества ООО «ТЦ Гагарина, 1» от 20.03.2017 № 10 – 192,00 тыс. руб. в год. По данному договору отсутствует ведомость амортизации ОС арендуемого имущества. Договор заключен на неопределённый срок и не имеет отметку о государственной регистрации. На основании несоответствия Критериям и отсутствия обоснования размера арендной платы, эксперты не принимают затраты по данному договору.</w:t>
      </w:r>
    </w:p>
    <w:p w14:paraId="17BA7A7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Плата по договору аренды имущества ИП Гаджиев Р.Г. от 10.10.2018г. № 10 – 444,07 тыс. руб. в год. Согласно амортизационной ведомости основных средств ИП Гаджиев Р.Г., начисленная амортизация за период 2020 год составила 444,07 тыс. руб. Арендная плата по расчёту экспертов определена в размере 388,57 тыс. руб. в год.</w:t>
      </w:r>
    </w:p>
    <w:p w14:paraId="67F8D48F"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2) плата за аренду помещения – 141,06 тыс. руб.</w:t>
      </w:r>
    </w:p>
    <w:p w14:paraId="4FFF6E08"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Норматив площади на одно рабочее место в офисном помещении с использованием оргтехники согласно Постановлению Главного государственного санитарного врача РФ от 03.06.2003 № 118 «О введении в действие санитарно-эпидемиологических правил и нормативов СанПиН 2.2.2/2.4.1340-03» - 4,5-6 кв. м. Нормативная численность определена 5 чел. Таким образом, величина арендной платы, учитываемая в расчет НВВ, определяется по площади помещения в пределах 22,5 – 30 кв. м.  </w:t>
      </w:r>
    </w:p>
    <w:p w14:paraId="152CFAF5"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Сетевой организацией представлены договоры на аренду нежилого помещения:</w:t>
      </w:r>
    </w:p>
    <w:p w14:paraId="79A4388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lastRenderedPageBreak/>
        <w:t xml:space="preserve">1) договор аренды нежилого помещения № 10/1, площадью 20 </w:t>
      </w:r>
      <w:proofErr w:type="spellStart"/>
      <w:r w:rsidRPr="00BA6A3A">
        <w:rPr>
          <w:rFonts w:ascii="Times New Roman" w:eastAsia="Times New Roman" w:hAnsi="Times New Roman" w:cs="Times New Roman"/>
          <w:bCs/>
          <w:sz w:val="24"/>
          <w:szCs w:val="24"/>
        </w:rPr>
        <w:t>кв.м</w:t>
      </w:r>
      <w:proofErr w:type="spellEnd"/>
      <w:r w:rsidRPr="00BA6A3A">
        <w:rPr>
          <w:rFonts w:ascii="Times New Roman" w:eastAsia="Times New Roman" w:hAnsi="Times New Roman" w:cs="Times New Roman"/>
          <w:bCs/>
          <w:sz w:val="24"/>
          <w:szCs w:val="24"/>
        </w:rPr>
        <w:t>. по адресу г. Калуга, ул. Луначарского, д.57 (строение 2), с арендодателем ИП Соцков Э. В. от 01.08.2020 № б/н;</w:t>
      </w:r>
    </w:p>
    <w:p w14:paraId="2C18B33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2) договор аренды нежилого помещения № 10/2, площадью 18 </w:t>
      </w:r>
      <w:proofErr w:type="spellStart"/>
      <w:r w:rsidRPr="00BA6A3A">
        <w:rPr>
          <w:rFonts w:ascii="Times New Roman" w:eastAsia="Times New Roman" w:hAnsi="Times New Roman" w:cs="Times New Roman"/>
          <w:bCs/>
          <w:sz w:val="24"/>
          <w:szCs w:val="24"/>
        </w:rPr>
        <w:t>кв.м</w:t>
      </w:r>
      <w:proofErr w:type="spellEnd"/>
      <w:r w:rsidRPr="00BA6A3A">
        <w:rPr>
          <w:rFonts w:ascii="Times New Roman" w:eastAsia="Times New Roman" w:hAnsi="Times New Roman" w:cs="Times New Roman"/>
          <w:bCs/>
          <w:sz w:val="24"/>
          <w:szCs w:val="24"/>
        </w:rPr>
        <w:t>. по адресу г. Калуга, ул. Луначарского, д.57 (строение 2), с арендодателем ИП Соцков Э. В. от 01.09.2020 № б/н.</w:t>
      </w:r>
    </w:p>
    <w:p w14:paraId="4A9FEC5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Расходы на аренду помещений экспертами рассчитаны исходя из норматива площади на 1 человека (то есть учитываемая площадь 30 кв. м.) и Р</w:t>
      </w:r>
      <w:r w:rsidRPr="00BA6A3A">
        <w:rPr>
          <w:rFonts w:ascii="Times New Roman" w:eastAsia="Calibri" w:hAnsi="Times New Roman" w:cs="Times New Roman"/>
          <w:bCs/>
          <w:sz w:val="24"/>
          <w:szCs w:val="24"/>
        </w:rPr>
        <w:t>ешения Городской Думы города Калуги от 25.03.2020 № 43</w:t>
      </w:r>
      <w:r w:rsidRPr="00BA6A3A">
        <w:rPr>
          <w:rFonts w:ascii="Times New Roman" w:eastAsia="Times New Roman" w:hAnsi="Times New Roman" w:cs="Times New Roman"/>
          <w:bCs/>
          <w:sz w:val="24"/>
          <w:szCs w:val="24"/>
        </w:rPr>
        <w:t xml:space="preserve"> об утверждении базовой арендной ставки 354,41 руб. за 1 кв. м. в месяц (без НДС).</w:t>
      </w:r>
    </w:p>
    <w:p w14:paraId="7439C720"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 учетом ИПЦ 2021 и 2022 года расходы составят 141,06 тыс. руб.</w:t>
      </w:r>
    </w:p>
    <w:p w14:paraId="6798FF73"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3) сертификация продукции – 0,00 тыс. руб.</w:t>
      </w:r>
    </w:p>
    <w:p w14:paraId="738CBD1C"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Сетевая организация представила расходы по договору от 27.04.2020 ООО «Сертификация и Мониторинг» на проведение сертификации качества электрической энергии в размере 95,00 тыс. руб. (том 2</w:t>
      </w:r>
      <w:r w:rsidRPr="00BA6A3A">
        <w:rPr>
          <w:rFonts w:ascii="Times New Roman" w:eastAsia="Times New Roman" w:hAnsi="Times New Roman" w:cs="Times New Roman"/>
          <w:bCs/>
          <w:color w:val="0000CC"/>
          <w:sz w:val="24"/>
          <w:szCs w:val="24"/>
        </w:rPr>
        <w:t xml:space="preserve"> </w:t>
      </w:r>
      <w:r w:rsidRPr="00BA6A3A">
        <w:rPr>
          <w:rFonts w:ascii="Times New Roman" w:eastAsia="Times New Roman" w:hAnsi="Times New Roman" w:cs="Times New Roman"/>
          <w:bCs/>
          <w:sz w:val="24"/>
          <w:szCs w:val="24"/>
        </w:rPr>
        <w:t xml:space="preserve">материалов тарифной заявки стр. 481-485) </w:t>
      </w:r>
    </w:p>
    <w:p w14:paraId="793FCF4F" w14:textId="77777777" w:rsidR="00BA6A3A" w:rsidRPr="00BA6A3A" w:rsidRDefault="00BA6A3A" w:rsidP="00BA6A3A">
      <w:pPr>
        <w:autoSpaceDE w:val="0"/>
        <w:autoSpaceDN w:val="0"/>
        <w:adjustRightInd w:val="0"/>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На основании представленного договора сертификация качества электрической энергии произведена в 2020 году. Данные расходы будут включены в необходимую валовую выручку на 2022 года и учтены в корректировке неподконтрольных расходов за 2020 год.</w:t>
      </w:r>
    </w:p>
    <w:p w14:paraId="2000F885"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Величина налогов организацией заявлена 189,59 тыс. руб. исходя из расчета налога на прибыль 189,59 тыс. руб.</w:t>
      </w:r>
    </w:p>
    <w:p w14:paraId="604AD2AB"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 соответствии с представлением информационного письма от 17.12.2013 № 625 Межрайонной ИФНС России по Ленинскому округу г. Калуги и бухгалтерской справки (том 1</w:t>
      </w:r>
      <w:r w:rsidRPr="00BA6A3A">
        <w:rPr>
          <w:rFonts w:ascii="Times New Roman" w:eastAsia="Times New Roman" w:hAnsi="Times New Roman" w:cs="Times New Roman"/>
          <w:bCs/>
          <w:color w:val="0000CC"/>
          <w:sz w:val="24"/>
          <w:szCs w:val="24"/>
        </w:rPr>
        <w:t xml:space="preserve"> </w:t>
      </w:r>
      <w:r w:rsidRPr="00BA6A3A">
        <w:rPr>
          <w:rFonts w:ascii="Times New Roman" w:eastAsia="Times New Roman" w:hAnsi="Times New Roman" w:cs="Times New Roman"/>
          <w:bCs/>
          <w:sz w:val="24"/>
          <w:szCs w:val="24"/>
        </w:rPr>
        <w:t>материалов тарифной заявки стр. 220 - 221) ООО «</w:t>
      </w:r>
      <w:proofErr w:type="spellStart"/>
      <w:r w:rsidRPr="00BA6A3A">
        <w:rPr>
          <w:rFonts w:ascii="Times New Roman" w:eastAsia="Times New Roman" w:hAnsi="Times New Roman" w:cs="Times New Roman"/>
          <w:bCs/>
          <w:sz w:val="24"/>
          <w:szCs w:val="24"/>
        </w:rPr>
        <w:t>ЦентрТехноКом</w:t>
      </w:r>
      <w:proofErr w:type="spellEnd"/>
      <w:r w:rsidRPr="00BA6A3A">
        <w:rPr>
          <w:rFonts w:ascii="Times New Roman" w:eastAsia="Times New Roman" w:hAnsi="Times New Roman" w:cs="Times New Roman"/>
          <w:bCs/>
          <w:sz w:val="24"/>
          <w:szCs w:val="24"/>
        </w:rPr>
        <w:t>» применяет упрощенную систему налогообложения: доходы минус расходы.</w:t>
      </w:r>
    </w:p>
    <w:p w14:paraId="3180C77C"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Сетевая организация представила упрощённую бухгалтерскую (финансовую) отчётность (том 2</w:t>
      </w:r>
      <w:r w:rsidRPr="00BA6A3A">
        <w:rPr>
          <w:rFonts w:ascii="Times New Roman" w:eastAsia="Times New Roman" w:hAnsi="Times New Roman" w:cs="Times New Roman"/>
          <w:bCs/>
          <w:color w:val="0000CC"/>
          <w:sz w:val="24"/>
          <w:szCs w:val="24"/>
        </w:rPr>
        <w:t xml:space="preserve"> </w:t>
      </w:r>
      <w:bookmarkStart w:id="31" w:name="_Hlk87348192"/>
      <w:r w:rsidRPr="00BA6A3A">
        <w:rPr>
          <w:rFonts w:ascii="Times New Roman" w:eastAsia="Times New Roman" w:hAnsi="Times New Roman" w:cs="Times New Roman"/>
          <w:bCs/>
          <w:sz w:val="24"/>
          <w:szCs w:val="24"/>
        </w:rPr>
        <w:t xml:space="preserve">материалов тарифной заявки </w:t>
      </w:r>
      <w:bookmarkEnd w:id="31"/>
      <w:r w:rsidRPr="00BA6A3A">
        <w:rPr>
          <w:rFonts w:ascii="Times New Roman" w:eastAsia="Times New Roman" w:hAnsi="Times New Roman" w:cs="Times New Roman"/>
          <w:bCs/>
          <w:sz w:val="24"/>
          <w:szCs w:val="24"/>
        </w:rPr>
        <w:t>стр. 5- 9), налог на прибыль за 2020 год составил 100,00 тыс. руб. Предоставлена налоговая декларация по налогу, уплачиваемому в связи с применением  упрощенной  системы налогообложения за 2020 год. Указанная величина так же отражена в информации о показателях раздельного учёта доходов и расходов за 2020 год (таблицы № 1.3 и № 1.6 приказа Минэнерго России от 13.12.2011 № 585 «Об утверждении порядка ведения раздельного учёта доходов и расходов субъектами естественных монополий в сфере услуг по передаче электрической энергии и оперативно – диспетчерскому управлению в электроэнергетике»). Эксперты приняли размер налога на прибыль в доле выручки от оказания услуг по передаче электрической энергии в общей выручке ООО «</w:t>
      </w:r>
      <w:proofErr w:type="spellStart"/>
      <w:r w:rsidRPr="00BA6A3A">
        <w:rPr>
          <w:rFonts w:ascii="Times New Roman" w:eastAsia="Times New Roman" w:hAnsi="Times New Roman" w:cs="Times New Roman"/>
          <w:bCs/>
          <w:sz w:val="24"/>
          <w:szCs w:val="24"/>
        </w:rPr>
        <w:t>ЦентрТехноКом</w:t>
      </w:r>
      <w:proofErr w:type="spellEnd"/>
      <w:r w:rsidRPr="00BA6A3A">
        <w:rPr>
          <w:rFonts w:ascii="Times New Roman" w:eastAsia="Times New Roman" w:hAnsi="Times New Roman" w:cs="Times New Roman"/>
          <w:bCs/>
          <w:sz w:val="24"/>
          <w:szCs w:val="24"/>
        </w:rPr>
        <w:t>», в размере – 100,0 тыс. руб.</w:t>
      </w:r>
    </w:p>
    <w:p w14:paraId="34719FF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Расчет неподконтрольных расходов представлен в Приложении № 3.</w:t>
      </w:r>
    </w:p>
    <w:p w14:paraId="061277E3"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Корректировка НВВ проводилась в соответствии с пунктом 11 Методических указаний. </w:t>
      </w:r>
    </w:p>
    <w:p w14:paraId="0D8DF8F0" w14:textId="726B476F"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Фактические значения параметров расчета тарифов определялись экспертами на основании бухгалтерской отчетности за 2020 год и иных представленных документов. Суммарный размер корректировки необходимой валовой выручки определен в размере – </w:t>
      </w:r>
      <w:r w:rsidR="00C13AE6" w:rsidRPr="00BA6A3A">
        <w:rPr>
          <w:rFonts w:ascii="Times New Roman" w:eastAsia="Times New Roman" w:hAnsi="Times New Roman" w:cs="Times New Roman"/>
          <w:bCs/>
          <w:sz w:val="24"/>
          <w:szCs w:val="24"/>
        </w:rPr>
        <w:t>(</w:t>
      </w:r>
      <w:r w:rsidRPr="00BA6A3A">
        <w:rPr>
          <w:rFonts w:ascii="Times New Roman" w:eastAsia="Times New Roman" w:hAnsi="Times New Roman" w:cs="Times New Roman"/>
          <w:bCs/>
          <w:sz w:val="24"/>
          <w:szCs w:val="24"/>
        </w:rPr>
        <w:t>-) 456,67 тыс. руб.:</w:t>
      </w:r>
    </w:p>
    <w:p w14:paraId="1A93CEE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1. В</w:t>
      </w:r>
      <w:r w:rsidRPr="00BA6A3A">
        <w:rPr>
          <w:rFonts w:ascii="Times New Roman" w:eastAsia="Times New Roman" w:hAnsi="Times New Roman" w:cs="Times New Roman"/>
          <w:bCs/>
          <w:sz w:val="24"/>
          <w:szCs w:val="24"/>
          <w:vertAlign w:val="subscript"/>
        </w:rPr>
        <w:t>2020</w:t>
      </w:r>
      <w:r w:rsidRPr="00BA6A3A">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(тыс. руб.). Корректировка по фактическим данным проведена экспертами по формуле 3 Методических указаний № 98-э, с учетом ИПЦ на 2021 год – 106,0%, на 2022 год – 104,3%, данная корректировка составила (-) 558,25 тыс. руб. и включает в себя:  </w:t>
      </w:r>
    </w:p>
    <w:p w14:paraId="3374505A" w14:textId="563BAC7A"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Корректировку подконтрольных расходов. Корректировка подконтрольных расходов выполнена по формуле 5 Методических указаний № 98-э и определена в размере (-) 45,35тыс. руб. Корректировка подконтрольных расходов проводилась с учетом изменением индекса потребительских цен на 2020 год – 3,4 %, индекса изменения количества активов в период </w:t>
      </w:r>
      <w:r w:rsidRPr="00BA6A3A">
        <w:rPr>
          <w:rFonts w:ascii="Times New Roman" w:eastAsia="Times New Roman" w:hAnsi="Times New Roman" w:cs="Times New Roman"/>
          <w:bCs/>
          <w:sz w:val="24"/>
          <w:szCs w:val="24"/>
        </w:rPr>
        <w:lastRenderedPageBreak/>
        <w:t xml:space="preserve">2019 - 2020 годы. Фактический </w:t>
      </w:r>
      <w:r w:rsidR="00C13AE6" w:rsidRPr="00BA6A3A">
        <w:rPr>
          <w:rFonts w:ascii="Times New Roman" w:eastAsia="Times New Roman" w:hAnsi="Times New Roman" w:cs="Times New Roman"/>
          <w:bCs/>
          <w:sz w:val="24"/>
          <w:szCs w:val="24"/>
        </w:rPr>
        <w:t>индекс изменения</w:t>
      </w:r>
      <w:r w:rsidRPr="00BA6A3A">
        <w:rPr>
          <w:rFonts w:ascii="Times New Roman" w:eastAsia="Times New Roman" w:hAnsi="Times New Roman" w:cs="Times New Roman"/>
          <w:bCs/>
          <w:sz w:val="24"/>
          <w:szCs w:val="24"/>
        </w:rPr>
        <w:t xml:space="preserve"> количества активов (ИКА) </w:t>
      </w:r>
      <w:r w:rsidR="00C13AE6" w:rsidRPr="00BA6A3A">
        <w:rPr>
          <w:rFonts w:ascii="Times New Roman" w:eastAsia="Times New Roman" w:hAnsi="Times New Roman" w:cs="Times New Roman"/>
          <w:bCs/>
          <w:sz w:val="24"/>
          <w:szCs w:val="24"/>
        </w:rPr>
        <w:t>– (</w:t>
      </w:r>
      <w:r w:rsidRPr="00BA6A3A">
        <w:rPr>
          <w:rFonts w:ascii="Times New Roman" w:eastAsia="Times New Roman" w:hAnsi="Times New Roman" w:cs="Times New Roman"/>
          <w:bCs/>
          <w:sz w:val="24"/>
          <w:szCs w:val="24"/>
        </w:rPr>
        <w:t xml:space="preserve">-) 14,31 %, индекса эффективности подконтрольных расходов 3 %, ИПЦ на 2020 и 2021 годы (Приложение № 5);  </w:t>
      </w:r>
    </w:p>
    <w:p w14:paraId="103B5288"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Корректировку неподконтрольных расходов. Корректировка выполненная экспертами по формуле 7 Методических указаний № 98-э исходя из фактических и плановых расходов, по результатам бухгалтерской отчётности за 2020 год, с учетом ИПЦ на 2021 и 2022 годы составила (-) 201,88 тыс. руб. (Приложение № 6), в том числе:</w:t>
      </w:r>
    </w:p>
    <w:p w14:paraId="4ED9E9F9"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1) Амортизация  (-) 331,81 тыс. руб. Корректировка произведена экспертами на основании представленной ведомости амортизации за 2020 год сетевой компании и ведомости амортизации АО «</w:t>
      </w:r>
      <w:proofErr w:type="spellStart"/>
      <w:r w:rsidRPr="00BA6A3A">
        <w:rPr>
          <w:rFonts w:ascii="Times New Roman" w:eastAsia="Times New Roman" w:hAnsi="Times New Roman" w:cs="Times New Roman"/>
          <w:bCs/>
          <w:sz w:val="24"/>
          <w:szCs w:val="24"/>
        </w:rPr>
        <w:t>Расмаш</w:t>
      </w:r>
      <w:proofErr w:type="spellEnd"/>
      <w:r w:rsidRPr="00BA6A3A">
        <w:rPr>
          <w:rFonts w:ascii="Times New Roman" w:eastAsia="Times New Roman" w:hAnsi="Times New Roman" w:cs="Times New Roman"/>
          <w:bCs/>
          <w:sz w:val="24"/>
          <w:szCs w:val="24"/>
        </w:rPr>
        <w:t>» за март 2018г, являющейся приложением к договору аренды №7 от 22.03.2016г. между ООО «</w:t>
      </w:r>
      <w:proofErr w:type="spellStart"/>
      <w:r w:rsidRPr="00BA6A3A">
        <w:rPr>
          <w:rFonts w:ascii="Times New Roman" w:eastAsia="Times New Roman" w:hAnsi="Times New Roman" w:cs="Times New Roman"/>
          <w:bCs/>
          <w:sz w:val="24"/>
          <w:szCs w:val="24"/>
        </w:rPr>
        <w:t>ЦентрТехноком</w:t>
      </w:r>
      <w:proofErr w:type="spellEnd"/>
      <w:r w:rsidRPr="00BA6A3A">
        <w:rPr>
          <w:rFonts w:ascii="Times New Roman" w:eastAsia="Times New Roman" w:hAnsi="Times New Roman" w:cs="Times New Roman"/>
          <w:bCs/>
          <w:sz w:val="24"/>
          <w:szCs w:val="24"/>
        </w:rPr>
        <w:t xml:space="preserve">» и </w:t>
      </w:r>
      <w:bookmarkStart w:id="32" w:name="_Hlk87514713"/>
      <w:r w:rsidRPr="00BA6A3A">
        <w:rPr>
          <w:rFonts w:ascii="Times New Roman" w:eastAsia="Times New Roman" w:hAnsi="Times New Roman" w:cs="Times New Roman"/>
          <w:bCs/>
          <w:sz w:val="24"/>
          <w:szCs w:val="24"/>
        </w:rPr>
        <w:t>АО «</w:t>
      </w:r>
      <w:proofErr w:type="spellStart"/>
      <w:r w:rsidRPr="00BA6A3A">
        <w:rPr>
          <w:rFonts w:ascii="Times New Roman" w:eastAsia="Times New Roman" w:hAnsi="Times New Roman" w:cs="Times New Roman"/>
          <w:bCs/>
          <w:sz w:val="24"/>
          <w:szCs w:val="24"/>
        </w:rPr>
        <w:t>Расмаш</w:t>
      </w:r>
      <w:proofErr w:type="spellEnd"/>
      <w:r w:rsidRPr="00BA6A3A">
        <w:rPr>
          <w:rFonts w:ascii="Times New Roman" w:eastAsia="Times New Roman" w:hAnsi="Times New Roman" w:cs="Times New Roman"/>
          <w:bCs/>
          <w:sz w:val="24"/>
          <w:szCs w:val="24"/>
        </w:rPr>
        <w:t>»</w:t>
      </w:r>
      <w:bookmarkEnd w:id="32"/>
      <w:r w:rsidRPr="00BA6A3A">
        <w:rPr>
          <w:rFonts w:ascii="Times New Roman" w:eastAsia="Times New Roman" w:hAnsi="Times New Roman" w:cs="Times New Roman"/>
          <w:bCs/>
          <w:sz w:val="24"/>
          <w:szCs w:val="24"/>
        </w:rPr>
        <w:t xml:space="preserve"> по основаниям, изложенным в разделе 2.2 экспертного заключения.</w:t>
      </w:r>
    </w:p>
    <w:p w14:paraId="18F1C2A3"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2) Аренда (+)0,84 тыс. руб. </w:t>
      </w:r>
      <w:bookmarkStart w:id="33" w:name="_Hlk87098503"/>
      <w:r w:rsidRPr="00BA6A3A">
        <w:rPr>
          <w:rFonts w:ascii="Times New Roman" w:eastAsia="Times New Roman" w:hAnsi="Times New Roman" w:cs="Times New Roman"/>
          <w:bCs/>
          <w:sz w:val="24"/>
          <w:szCs w:val="24"/>
        </w:rPr>
        <w:t xml:space="preserve">Корректировка произведена экспертами на основании представленных </w:t>
      </w:r>
      <w:bookmarkEnd w:id="33"/>
      <w:r w:rsidRPr="00BA6A3A">
        <w:rPr>
          <w:rFonts w:ascii="Times New Roman" w:eastAsia="Times New Roman" w:hAnsi="Times New Roman" w:cs="Times New Roman"/>
          <w:bCs/>
          <w:sz w:val="24"/>
          <w:szCs w:val="24"/>
        </w:rPr>
        <w:t>договоров аренды имущества, ведомостей амортизации арендуемого электросетевого оборудования за 2020 год, фактических расходов за 2020 год.</w:t>
      </w:r>
    </w:p>
    <w:p w14:paraId="0DC49E24"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3) Налоги (+) 23,22 тыс. руб. Корректировка произведена по налогу на прибыль, на основании фактически понесённых расходов в 2020 году, согласно отчётности. </w:t>
      </w:r>
    </w:p>
    <w:p w14:paraId="4AF3840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4) Сертификация продукции – 105,03 тыс. руб. Корректировка произведена экспертами на основании фактических расходов по договору от 27.04.2020 ООО «Сертификация и Мониторинг» на проведение сертификации качества электрической энергии в размере 95,00 тыс. руб. (том 2 материалов тарифной заявки стр. 481-485) </w:t>
      </w:r>
    </w:p>
    <w:p w14:paraId="7B1CB5D0"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 Корректировку необходимой валовой выручки по доходам от осуществления регулируемой деятельности (в части содержания) – 0,00 тыс. руб. Корректировка выполнена по формуле 7.1 Методических указаний № 98-э (Приложение № 9);</w:t>
      </w:r>
    </w:p>
    <w:p w14:paraId="1777F263" w14:textId="2D6958A4"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Корректировку необходимой валовой выручки с учетом изменения полезного отпуска и цен на электрическую </w:t>
      </w:r>
      <w:r w:rsidR="00C13AE6" w:rsidRPr="00BA6A3A">
        <w:rPr>
          <w:rFonts w:ascii="Times New Roman" w:eastAsia="Times New Roman" w:hAnsi="Times New Roman" w:cs="Times New Roman"/>
          <w:bCs/>
          <w:sz w:val="24"/>
          <w:szCs w:val="24"/>
        </w:rPr>
        <w:t>энергию (</w:t>
      </w:r>
      <w:r w:rsidRPr="00BA6A3A">
        <w:rPr>
          <w:rFonts w:ascii="Times New Roman" w:eastAsia="Times New Roman" w:hAnsi="Times New Roman" w:cs="Times New Roman"/>
          <w:bCs/>
          <w:sz w:val="24"/>
          <w:szCs w:val="24"/>
        </w:rPr>
        <w:t>-) 311,02 тыс. руб. Корректировка выполнена по формуле 8 Методических указаний № 98-э (в ред. Приказа ФАС России от 01.09.2020 № 804/20) (Приложение № 6).</w:t>
      </w:r>
    </w:p>
    <w:p w14:paraId="6F9A8353"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2 Корректировка с учетом надежности и качества производимых (реализуемых) товаров (услуг) произведена с учетом понижающего/повышающего коэффициента КНК, определяемого в соответствии с методическим указаниям № 254-э/1 и анализа фактических и плановых показателей надежности и качества за 2020 год, выполненного в соответствии с разделом 4.1 и 5 Методических указаний. По расчёту экспертов составила (+) 101,59 тыс. руб. (Приложение № 7). </w:t>
      </w:r>
    </w:p>
    <w:p w14:paraId="15ACEC4F"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3. Экономия расходов на оплату потерь электрической энергии - 0,00 тыс. руб.:  в соответствии с пунктом 34(1) Основ ценообразования экономия расходов на оплату потерь электрической энергии, полученная сетевой организацией при осуществлении деятельности по передаче электрической энергии в результате проведения мероприятий по сокращению объема используемых энергетических ресурсов, сохраняется в составе необходимой валовой выручки в течение 10 лет с начала периода регулирования, следующего за периодом, в котором указанная экономия была достигнута, при условии, что такие мероприятия не финансировались и не будут финансироваться за счет бюджетных средств.</w:t>
      </w:r>
    </w:p>
    <w:p w14:paraId="25F24E92" w14:textId="77777777" w:rsidR="00BA6A3A" w:rsidRPr="00BA6A3A" w:rsidRDefault="00BA6A3A" w:rsidP="00BA6A3A">
      <w:pPr>
        <w:autoSpaceDE w:val="0"/>
        <w:autoSpaceDN w:val="0"/>
        <w:adjustRightInd w:val="0"/>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Эксперты рассчитали размер указанной экономии по формуле в соответствии с пунктом 34 (2) Основ ценообразования. По результатам расчёта размер экономии составил – 699,04 тыс. руб., так как уровень фактических технологических потерь за 2020 год составил 4,1 %, что ниже  уровня технологических потерь, установленного приказом министерства конкурентной политики от 18.12.2017 № 415-РК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6,12 % (Приложение № 7).</w:t>
      </w:r>
    </w:p>
    <w:p w14:paraId="5BBCEF89" w14:textId="77777777" w:rsidR="00BA6A3A" w:rsidRPr="00BA6A3A" w:rsidRDefault="00BA6A3A" w:rsidP="00BA6A3A">
      <w:pPr>
        <w:autoSpaceDE w:val="0"/>
        <w:autoSpaceDN w:val="0"/>
        <w:adjustRightInd w:val="0"/>
        <w:spacing w:after="0" w:line="240" w:lineRule="auto"/>
        <w:jc w:val="both"/>
        <w:rPr>
          <w:rFonts w:ascii="Times New Roman" w:eastAsia="Times New Roman" w:hAnsi="Times New Roman" w:cs="Times New Roman"/>
          <w:bCs/>
          <w:sz w:val="24"/>
          <w:szCs w:val="24"/>
        </w:rPr>
      </w:pPr>
      <w:r w:rsidRPr="00BA6A3A">
        <w:rPr>
          <w:rFonts w:ascii="Times New Roman" w:eastAsia="Calibri" w:hAnsi="Times New Roman" w:cs="Times New Roman"/>
          <w:bCs/>
          <w:sz w:val="24"/>
          <w:szCs w:val="24"/>
          <w:lang w:eastAsia="en-US"/>
        </w:rPr>
        <w:lastRenderedPageBreak/>
        <w:t xml:space="preserve">          В соответствии с Правилами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утвержденными постановлением Правительства Российской Федерации от 15.05.2010 № 340, </w:t>
      </w:r>
      <w:r w:rsidRPr="00BA6A3A">
        <w:rPr>
          <w:rFonts w:ascii="Times New Roman" w:eastAsia="Times New Roman" w:hAnsi="Times New Roman" w:cs="Times New Roman"/>
          <w:bCs/>
          <w:sz w:val="24"/>
          <w:szCs w:val="24"/>
        </w:rPr>
        <w:t>ООО «</w:t>
      </w:r>
      <w:proofErr w:type="spellStart"/>
      <w:r w:rsidRPr="00BA6A3A">
        <w:rPr>
          <w:rFonts w:ascii="Times New Roman" w:eastAsia="Times New Roman" w:hAnsi="Times New Roman" w:cs="Times New Roman"/>
          <w:bCs/>
          <w:sz w:val="24"/>
          <w:szCs w:val="24"/>
        </w:rPr>
        <w:t>ЦентрТехноком</w:t>
      </w:r>
      <w:proofErr w:type="spellEnd"/>
      <w:r w:rsidRPr="00BA6A3A">
        <w:rPr>
          <w:rFonts w:ascii="Times New Roman" w:eastAsia="Times New Roman" w:hAnsi="Times New Roman" w:cs="Times New Roman"/>
          <w:bCs/>
          <w:sz w:val="24"/>
          <w:szCs w:val="24"/>
        </w:rPr>
        <w:t>»</w:t>
      </w:r>
      <w:r w:rsidRPr="00BA6A3A">
        <w:rPr>
          <w:rFonts w:ascii="Times New Roman" w:eastAsia="Calibri" w:hAnsi="Times New Roman" w:cs="Times New Roman"/>
          <w:bCs/>
          <w:sz w:val="24"/>
          <w:szCs w:val="24"/>
          <w:lang w:eastAsia="en-US"/>
        </w:rPr>
        <w:t xml:space="preserve"> представило в министерство ежегодный отчет о фактическом исполнении установленных требований к программе в области энергосбережения и повышения энергетической эффективности. По результатам проведенного анализа данных, представленных в отчете, экономия расходов на оплату потерь электрической энергии получена не за счет выполненных ТСО мероприятий по энергосбережению и повышению энергетической эффективности, следовательно, эксперты принимают величину экономии в размере 0 тыс. руб.</w:t>
      </w:r>
      <w:r w:rsidRPr="00BA6A3A">
        <w:rPr>
          <w:rFonts w:ascii="Times New Roman" w:eastAsia="Times New Roman" w:hAnsi="Times New Roman" w:cs="Times New Roman"/>
          <w:bCs/>
          <w:sz w:val="24"/>
          <w:szCs w:val="24"/>
        </w:rPr>
        <w:t xml:space="preserve"> (Приложение № 8).</w:t>
      </w:r>
    </w:p>
    <w:p w14:paraId="7A3E32F5"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p>
    <w:p w14:paraId="3F35D930" w14:textId="77777777" w:rsidR="00BA6A3A" w:rsidRPr="00BA6A3A" w:rsidRDefault="00BA6A3A" w:rsidP="00BD3982">
      <w:pPr>
        <w:numPr>
          <w:ilvl w:val="0"/>
          <w:numId w:val="2"/>
        </w:num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ООО «</w:t>
      </w:r>
      <w:proofErr w:type="spellStart"/>
      <w:r w:rsidRPr="00BA6A3A">
        <w:rPr>
          <w:rFonts w:ascii="Times New Roman" w:eastAsia="Times New Roman" w:hAnsi="Times New Roman" w:cs="Times New Roman"/>
          <w:bCs/>
          <w:sz w:val="24"/>
          <w:szCs w:val="24"/>
        </w:rPr>
        <w:t>ЭнергоАльянс</w:t>
      </w:r>
      <w:proofErr w:type="spellEnd"/>
      <w:r w:rsidRPr="00BA6A3A">
        <w:rPr>
          <w:rFonts w:ascii="Times New Roman" w:eastAsia="Times New Roman" w:hAnsi="Times New Roman" w:cs="Times New Roman"/>
          <w:bCs/>
          <w:sz w:val="24"/>
          <w:szCs w:val="24"/>
        </w:rPr>
        <w:t>» (дело № 124/Эл-03/1537-21)</w:t>
      </w:r>
    </w:p>
    <w:p w14:paraId="0FD9EDC4" w14:textId="77777777" w:rsidR="00BA6A3A" w:rsidRPr="00BA6A3A" w:rsidRDefault="00BA6A3A" w:rsidP="00BA6A3A">
      <w:pPr>
        <w:spacing w:after="0" w:line="240" w:lineRule="exact"/>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По предложению предприятия объем необходимой валовой выручки составит                          15 498,0710 тыс. руб., в том числе:</w:t>
      </w:r>
    </w:p>
    <w:p w14:paraId="36833E30"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подконтрольные расходы – 8 811,1710 тыс. руб.;  </w:t>
      </w:r>
    </w:p>
    <w:p w14:paraId="63F583F0"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неподконтрольные расходы – 6 686,9000 тыс. руб.</w:t>
      </w:r>
    </w:p>
    <w:p w14:paraId="5CD3797C"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BA6A3A">
        <w:rPr>
          <w:rFonts w:ascii="Times New Roman" w:eastAsia="Times New Roman" w:hAnsi="Times New Roman" w:cs="Times New Roman"/>
          <w:bCs/>
          <w:sz w:val="24"/>
          <w:szCs w:val="24"/>
        </w:rPr>
        <w:t xml:space="preserve">   (</w:t>
      </w:r>
      <w:proofErr w:type="gramEnd"/>
      <w:r w:rsidRPr="00BA6A3A">
        <w:rPr>
          <w:rFonts w:ascii="Times New Roman" w:eastAsia="Times New Roman" w:hAnsi="Times New Roman" w:cs="Times New Roman"/>
          <w:bCs/>
          <w:sz w:val="24"/>
          <w:szCs w:val="24"/>
        </w:rPr>
        <w:t>без стоимости потерь электрической энергии) с учетом корректировки  составил                                     6006,9746 тыс. руб., в том числе:</w:t>
      </w:r>
    </w:p>
    <w:p w14:paraId="37E86815"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подконтрольные расходы – 3 722,9807 тыс. руб.;  </w:t>
      </w:r>
    </w:p>
    <w:p w14:paraId="69EDC5E4"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неподконтрольные расходы – 3 249,5552 тыс. руб.;</w:t>
      </w:r>
    </w:p>
    <w:p w14:paraId="61CDBAFB"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корректировка необходимой валовой выручки – (- 965,5612) тыс. руб.</w:t>
      </w:r>
    </w:p>
    <w:p w14:paraId="2C8B1264"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6E4D4CAF" w14:textId="55E905EB"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2021-2025 гг., соответственно расходы на инвестиции (капитальные вложения из прибыли) в необходимой валовой </w:t>
      </w:r>
      <w:r w:rsidR="00B243C4" w:rsidRPr="00BA6A3A">
        <w:rPr>
          <w:rFonts w:ascii="Times New Roman" w:eastAsia="Times New Roman" w:hAnsi="Times New Roman" w:cs="Times New Roman"/>
          <w:bCs/>
          <w:sz w:val="24"/>
          <w:szCs w:val="24"/>
        </w:rPr>
        <w:t>выручке в</w:t>
      </w:r>
      <w:r w:rsidRPr="00BA6A3A">
        <w:rPr>
          <w:rFonts w:ascii="Times New Roman" w:eastAsia="Times New Roman" w:hAnsi="Times New Roman" w:cs="Times New Roman"/>
          <w:bCs/>
          <w:sz w:val="24"/>
          <w:szCs w:val="24"/>
        </w:rPr>
        <w:t xml:space="preserve"> расчётном периоде отсутствуют.  </w:t>
      </w:r>
    </w:p>
    <w:p w14:paraId="2683C4EB"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Сетевая организация заявила размер амортизационных отчислений – 2 307,54 тыс. руб.</w:t>
      </w:r>
    </w:p>
    <w:p w14:paraId="2826423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 обосновывающих документах сетевая организация представила ведомость амортизации основных средств (далее – ОС) за 2020 год (том 1</w:t>
      </w:r>
      <w:bookmarkStart w:id="34" w:name="_Hlk87102343"/>
      <w:r w:rsidRPr="00BA6A3A">
        <w:rPr>
          <w:rFonts w:ascii="Times New Roman" w:eastAsia="Times New Roman" w:hAnsi="Times New Roman" w:cs="Times New Roman"/>
          <w:bCs/>
          <w:sz w:val="24"/>
          <w:szCs w:val="24"/>
        </w:rPr>
        <w:t xml:space="preserve"> материалов тарифной заявки</w:t>
      </w:r>
      <w:bookmarkEnd w:id="34"/>
      <w:r w:rsidRPr="00BA6A3A">
        <w:rPr>
          <w:rFonts w:ascii="Times New Roman" w:eastAsia="Times New Roman" w:hAnsi="Times New Roman" w:cs="Times New Roman"/>
          <w:bCs/>
          <w:sz w:val="24"/>
          <w:szCs w:val="24"/>
        </w:rPr>
        <w:t>, стр.210).</w:t>
      </w:r>
    </w:p>
    <w:p w14:paraId="5EC6FF7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Экспертами амортизация ОС определена в соответствии с пунктом 27 Основ ценообразования и с учетом проведенного анализа предоставленной амортизационной ведомости за 2020 год.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органами в соответствии с максимальными сроками полезного использования, установленными </w:t>
      </w:r>
      <w:hyperlink r:id="rId341" w:history="1">
        <w:r w:rsidRPr="00BA6A3A">
          <w:rPr>
            <w:rFonts w:ascii="Times New Roman" w:eastAsia="Times New Roman" w:hAnsi="Times New Roman" w:cs="Times New Roman"/>
            <w:bCs/>
            <w:sz w:val="24"/>
            <w:szCs w:val="24"/>
          </w:rPr>
          <w:t>Классификацией</w:t>
        </w:r>
      </w:hyperlink>
      <w:r w:rsidRPr="00BA6A3A">
        <w:rPr>
          <w:rFonts w:ascii="Times New Roman" w:eastAsia="Times New Roman" w:hAnsi="Times New Roman" w:cs="Times New Roman"/>
          <w:bCs/>
          <w:sz w:val="24"/>
          <w:szCs w:val="24"/>
        </w:rPr>
        <w:t xml:space="preserve">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134336A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ООО «</w:t>
      </w:r>
      <w:proofErr w:type="spellStart"/>
      <w:r w:rsidRPr="00BA6A3A">
        <w:rPr>
          <w:rFonts w:ascii="Times New Roman" w:eastAsia="Times New Roman" w:hAnsi="Times New Roman" w:cs="Times New Roman"/>
          <w:bCs/>
          <w:sz w:val="24"/>
          <w:szCs w:val="24"/>
        </w:rPr>
        <w:t>ЭнергоАльянс</w:t>
      </w:r>
      <w:proofErr w:type="spellEnd"/>
      <w:r w:rsidRPr="00BA6A3A">
        <w:rPr>
          <w:rFonts w:ascii="Times New Roman" w:eastAsia="Times New Roman" w:hAnsi="Times New Roman" w:cs="Times New Roman"/>
          <w:bCs/>
          <w:sz w:val="24"/>
          <w:szCs w:val="24"/>
        </w:rPr>
        <w:t>» приобрело объекты электросетевого хозяйства по договорам:</w:t>
      </w:r>
    </w:p>
    <w:p w14:paraId="14943D8C"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-Договор купли-продажи движимого имущества от 14 мая 2018 года с ООО «Строительная Диверсифицированная Компания» - 28 202,00 тыс. руб.;</w:t>
      </w:r>
    </w:p>
    <w:p w14:paraId="1609E30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Договор купли-продажи недвижимого имущества от 14 мая 2018 года с ООО «Строительная Диверсифицированная Компания» - 22 136,80 тыс. руб.</w:t>
      </w:r>
    </w:p>
    <w:p w14:paraId="14573BBE"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Общая стоимость объектов составила 50 338,80 тыс. руб. На баланс ООО «</w:t>
      </w:r>
      <w:proofErr w:type="spellStart"/>
      <w:r w:rsidRPr="00BA6A3A">
        <w:rPr>
          <w:rFonts w:ascii="Times New Roman" w:eastAsia="Times New Roman" w:hAnsi="Times New Roman" w:cs="Times New Roman"/>
          <w:bCs/>
          <w:sz w:val="24"/>
          <w:szCs w:val="24"/>
        </w:rPr>
        <w:t>ЭнергоАльянс</w:t>
      </w:r>
      <w:proofErr w:type="spellEnd"/>
      <w:r w:rsidRPr="00BA6A3A">
        <w:rPr>
          <w:rFonts w:ascii="Times New Roman" w:eastAsia="Times New Roman" w:hAnsi="Times New Roman" w:cs="Times New Roman"/>
          <w:bCs/>
          <w:sz w:val="24"/>
          <w:szCs w:val="24"/>
        </w:rPr>
        <w:t>» объекты поставлены по результатам оценки рыночной стоимости объектов электрических сетей, согласно отчёту от 28.08.2018 г. № 98а/18 «Об оценке рыночной стоимости объектов электрических сетей» ООО «Центр экспертизы имущества АБАШ» в размере 41 558,905 тыс. руб.</w:t>
      </w:r>
    </w:p>
    <w:p w14:paraId="719BA45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lastRenderedPageBreak/>
        <w:t>Ранее объекты, приобретённые в собственность сетевой организации, эксплуатировались на основании договоров аренды:</w:t>
      </w:r>
    </w:p>
    <w:p w14:paraId="7AFC7FE8"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Договор аренды имущества от 01.12.2015 № 1 с ООО «Строительная Диверсифицированная компания»;</w:t>
      </w:r>
    </w:p>
    <w:p w14:paraId="43C3F379"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Договор аренды имущества от 01.12.2017 № 9 с ООО «Строительная Диверсифицированная компания».</w:t>
      </w:r>
    </w:p>
    <w:p w14:paraId="4F603D1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Объекты поставлены на баланс в ООО «Строительная Диверсифицированная компания» в 2016 году. </w:t>
      </w:r>
      <w:bookmarkStart w:id="35" w:name="_Hlk87690819"/>
      <w:r w:rsidRPr="00BA6A3A">
        <w:rPr>
          <w:rFonts w:ascii="Times New Roman" w:eastAsia="Times New Roman" w:hAnsi="Times New Roman" w:cs="Times New Roman"/>
          <w:bCs/>
          <w:sz w:val="24"/>
          <w:szCs w:val="24"/>
        </w:rPr>
        <w:t>Согласно ведомости амортизации ООО «Строительная Диверсифицированная компания» балансовая стоимость ОС составляла 16 316,00 тыс. руб.</w:t>
      </w:r>
      <w:bookmarkEnd w:id="35"/>
      <w:r w:rsidRPr="00BA6A3A">
        <w:rPr>
          <w:rFonts w:ascii="Times New Roman" w:eastAsia="Times New Roman" w:hAnsi="Times New Roman" w:cs="Times New Roman"/>
          <w:bCs/>
          <w:sz w:val="24"/>
          <w:szCs w:val="24"/>
        </w:rPr>
        <w:t xml:space="preserve"> </w:t>
      </w:r>
    </w:p>
    <w:p w14:paraId="3A14E79C"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При определении размера амортизационных отчислений ОС </w:t>
      </w:r>
      <w:bookmarkStart w:id="36" w:name="_Hlk59526035"/>
      <w:r w:rsidRPr="00BA6A3A">
        <w:rPr>
          <w:rFonts w:ascii="Times New Roman" w:eastAsia="Times New Roman" w:hAnsi="Times New Roman" w:cs="Times New Roman"/>
          <w:bCs/>
          <w:sz w:val="24"/>
          <w:szCs w:val="24"/>
        </w:rPr>
        <w:t>ООО «</w:t>
      </w:r>
      <w:proofErr w:type="spellStart"/>
      <w:r w:rsidRPr="00BA6A3A">
        <w:rPr>
          <w:rFonts w:ascii="Times New Roman" w:eastAsia="Times New Roman" w:hAnsi="Times New Roman" w:cs="Times New Roman"/>
          <w:bCs/>
          <w:sz w:val="24"/>
          <w:szCs w:val="24"/>
        </w:rPr>
        <w:t>ЭнергоАльянс</w:t>
      </w:r>
      <w:proofErr w:type="spellEnd"/>
      <w:r w:rsidRPr="00BA6A3A">
        <w:rPr>
          <w:rFonts w:ascii="Times New Roman" w:eastAsia="Times New Roman" w:hAnsi="Times New Roman" w:cs="Times New Roman"/>
          <w:bCs/>
          <w:sz w:val="24"/>
          <w:szCs w:val="24"/>
        </w:rPr>
        <w:t xml:space="preserve">» </w:t>
      </w:r>
      <w:bookmarkEnd w:id="36"/>
      <w:r w:rsidRPr="00BA6A3A">
        <w:rPr>
          <w:rFonts w:ascii="Times New Roman" w:eastAsia="Times New Roman" w:hAnsi="Times New Roman" w:cs="Times New Roman"/>
          <w:bCs/>
          <w:sz w:val="24"/>
          <w:szCs w:val="24"/>
        </w:rPr>
        <w:t xml:space="preserve">за 2020 год эксперты произвели расчёт по данным объектам от балансовой стоимости ОС по ведомости амортизации ОС ООО «Строительная Диверсифицированная компания». </w:t>
      </w:r>
    </w:p>
    <w:p w14:paraId="4F062B5B"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color w:val="212529"/>
          <w:sz w:val="24"/>
          <w:szCs w:val="24"/>
        </w:rPr>
        <w:t xml:space="preserve">            </w:t>
      </w:r>
      <w:r w:rsidRPr="00BA6A3A">
        <w:rPr>
          <w:rFonts w:ascii="Times New Roman" w:eastAsia="Times New Roman" w:hAnsi="Times New Roman" w:cs="Times New Roman"/>
          <w:bCs/>
          <w:sz w:val="24"/>
          <w:szCs w:val="24"/>
        </w:rPr>
        <w:t xml:space="preserve">  В соответствии с положениями гражданского законодательства, в том числе статей </w:t>
      </w:r>
      <w:hyperlink r:id="rId342" w:history="1">
        <w:r w:rsidRPr="00BA6A3A">
          <w:rPr>
            <w:rFonts w:ascii="Times New Roman" w:eastAsia="Times New Roman" w:hAnsi="Times New Roman" w:cs="Times New Roman"/>
            <w:bCs/>
            <w:sz w:val="24"/>
            <w:szCs w:val="24"/>
          </w:rPr>
          <w:t>420</w:t>
        </w:r>
      </w:hyperlink>
      <w:r w:rsidRPr="00BA6A3A">
        <w:rPr>
          <w:rFonts w:ascii="Times New Roman" w:eastAsia="Times New Roman" w:hAnsi="Times New Roman" w:cs="Times New Roman"/>
          <w:bCs/>
          <w:sz w:val="24"/>
          <w:szCs w:val="24"/>
        </w:rPr>
        <w:t>, </w:t>
      </w:r>
      <w:hyperlink r:id="rId343" w:history="1">
        <w:r w:rsidRPr="00BA6A3A">
          <w:rPr>
            <w:rFonts w:ascii="Times New Roman" w:eastAsia="Times New Roman" w:hAnsi="Times New Roman" w:cs="Times New Roman"/>
            <w:bCs/>
            <w:sz w:val="24"/>
            <w:szCs w:val="24"/>
          </w:rPr>
          <w:t>421</w:t>
        </w:r>
      </w:hyperlink>
      <w:r w:rsidRPr="00BA6A3A">
        <w:rPr>
          <w:rFonts w:ascii="Times New Roman" w:eastAsia="Times New Roman" w:hAnsi="Times New Roman" w:cs="Times New Roman"/>
          <w:bCs/>
          <w:sz w:val="24"/>
          <w:szCs w:val="24"/>
        </w:rPr>
        <w:t>, </w:t>
      </w:r>
      <w:hyperlink r:id="rId344" w:history="1">
        <w:r w:rsidRPr="00BA6A3A">
          <w:rPr>
            <w:rFonts w:ascii="Times New Roman" w:eastAsia="Times New Roman" w:hAnsi="Times New Roman" w:cs="Times New Roman"/>
            <w:bCs/>
            <w:sz w:val="24"/>
            <w:szCs w:val="24"/>
          </w:rPr>
          <w:t>555</w:t>
        </w:r>
      </w:hyperlink>
      <w:r w:rsidRPr="00BA6A3A">
        <w:rPr>
          <w:rFonts w:ascii="Times New Roman" w:eastAsia="Times New Roman" w:hAnsi="Times New Roman" w:cs="Times New Roman"/>
          <w:bCs/>
          <w:sz w:val="24"/>
          <w:szCs w:val="24"/>
        </w:rPr>
        <w:t> </w:t>
      </w:r>
      <w:hyperlink r:id="rId345" w:tooltip="Гражданский кодекс" w:history="1">
        <w:r w:rsidRPr="00BA6A3A">
          <w:rPr>
            <w:rFonts w:ascii="Times New Roman" w:eastAsia="Times New Roman" w:hAnsi="Times New Roman" w:cs="Times New Roman"/>
            <w:bCs/>
            <w:sz w:val="24"/>
            <w:szCs w:val="24"/>
          </w:rPr>
          <w:t>Гражданского кодекса</w:t>
        </w:r>
      </w:hyperlink>
      <w:r w:rsidRPr="00BA6A3A">
        <w:rPr>
          <w:rFonts w:ascii="Times New Roman" w:eastAsia="Times New Roman" w:hAnsi="Times New Roman" w:cs="Times New Roman"/>
          <w:bCs/>
          <w:sz w:val="24"/>
          <w:szCs w:val="24"/>
        </w:rPr>
        <w:t> Российской Федерации вопрос о цене по договору продажи недвижимости является условием самой сделки, которое в свою очередь основано только на свободе сторон в его определении. В аспекте рассматриваемых правоотношений в сфере тарифного регулирования цена договора продажи недвижимости, основанная на свободном ее определении, для тарифного органа обязательной, то есть безусловной к принятию не является.</w:t>
      </w:r>
    </w:p>
    <w:p w14:paraId="3ABA1A2D"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Пунктом 7 Основ ценообразования на тарифный орган возложена обязанность по исключению из расчетов экономически необоснованных расходов организаций, осуществляющих регулируемую деятельность.</w:t>
      </w:r>
    </w:p>
    <w:p w14:paraId="108AFB34"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В силу пункта 4 Основ ценообразования установление регулируемых цен (тарифов) в электроэнергетике осуществляется регулирующими органами в соответствии с целями и принципами государственного регулирования, предусмотренными Законом об электроэнергетике, в том числе в соответствии с принципами соблюдения баланса экономических интересов поставщиков и потребителей электрической энергии, обеспечения экономической обоснованности затрат коммерческих организаций на производство, передачу и сбыт электрической энергии, учета результатов деятельности организаций, осуществляющих регулируемые виды деятельности, по итогам работы за анализируемый период.</w:t>
      </w:r>
    </w:p>
    <w:p w14:paraId="3ED3BEF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Эксперты, располагая сведениями о более низкой стоимости объектов электросетевого хозяйства (согласно ведомости амортизации ОС ООО «Строительная Диверсифицированная компания» за март 2017 года, являющейся приложением к договорам аренды имущества  № 1 от 01.12.2015 и № 9 от 01.12.2017 материалов дела № 57/Эл-03/1225-17) осуществили корректировку величины амортизации по указанным ОС, включаемую в необходимую валовую выручку. При этом позиция экспертов не сводится к ограничениям сетевой организации в свободном определении условий договора о цене приобретения объектов основных средств, а также в ограничении ведения сетевой организацией бухгалтерского учета в соответствии с первоначальной, по мнению сетевой организации, стоимостью таких объектов.</w:t>
      </w:r>
    </w:p>
    <w:p w14:paraId="5C52426D"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Вместе с тем, сетевая организация, являющаяся профессиональным субъектом регулируемой деятельности, приобретая физически изношенное оборудование, которое ранее оценивалось значительно ниже, чем по цене приобретения (при том, что его достройка, дооборудование, реконструкция и модернизация не производились) несет неблагоприятные экономические риски дальнейшего использование такого имущества.</w:t>
      </w:r>
    </w:p>
    <w:p w14:paraId="5ACB45FC"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С учетом принципов тарифного регулирования, в том числе соблюдения баланса интересов, на потребителей электрической энергии не может быть возложена необходимость возмещения содержания такого имущества по завышенной цене.</w:t>
      </w:r>
    </w:p>
    <w:p w14:paraId="4348AE16" w14:textId="77777777" w:rsidR="00BA6A3A" w:rsidRPr="00BA6A3A" w:rsidRDefault="00BA6A3A" w:rsidP="00BA6A3A">
      <w:pPr>
        <w:autoSpaceDE w:val="0"/>
        <w:autoSpaceDN w:val="0"/>
        <w:adjustRightInd w:val="0"/>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А также эксперты не учитывают результаты переоценки ОС, так как в соответствии с пунктом 27 Основ ценообразования результаты переоценки основных средств и нематериальных активов, осуществленной в порядке, установленном законодательством Российской </w:t>
      </w:r>
      <w:r w:rsidRPr="00BA6A3A">
        <w:rPr>
          <w:rFonts w:ascii="Times New Roman" w:eastAsia="Times New Roman" w:hAnsi="Times New Roman" w:cs="Times New Roman"/>
          <w:bCs/>
          <w:sz w:val="24"/>
          <w:szCs w:val="24"/>
        </w:rPr>
        <w:lastRenderedPageBreak/>
        <w:t>Федерации о бухгалтерском учете, учитываются при расчете экономически обоснованного размера расходов на амортизацию при условии, что учитываемые в составе необходимой валовой выручки расходы на амортизацию являются источником финансирования мероприятий утвержденной в установленном порядке инвестиционной программы организации. В настоящий момент ООО «</w:t>
      </w:r>
      <w:proofErr w:type="spellStart"/>
      <w:r w:rsidRPr="00BA6A3A">
        <w:rPr>
          <w:rFonts w:ascii="Times New Roman" w:eastAsia="Times New Roman" w:hAnsi="Times New Roman" w:cs="Times New Roman"/>
          <w:bCs/>
          <w:sz w:val="24"/>
          <w:szCs w:val="24"/>
        </w:rPr>
        <w:t>ЭнергоАльянс</w:t>
      </w:r>
      <w:proofErr w:type="spellEnd"/>
      <w:r w:rsidRPr="00BA6A3A">
        <w:rPr>
          <w:rFonts w:ascii="Times New Roman" w:eastAsia="Times New Roman" w:hAnsi="Times New Roman" w:cs="Times New Roman"/>
          <w:bCs/>
          <w:sz w:val="24"/>
          <w:szCs w:val="24"/>
        </w:rPr>
        <w:t>» не имеет утверждённой в установленном порядке инвестиционной программы. Кроме того, отчёт об использовании амортизационных отчислений за 2020 год в материалах не представлен.</w:t>
      </w:r>
    </w:p>
    <w:p w14:paraId="564B5E2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Амортизационные отчисления ОС определены в размере</w:t>
      </w:r>
      <w:r w:rsidRPr="00BA6A3A">
        <w:rPr>
          <w:rFonts w:ascii="Times New Roman" w:eastAsia="Times New Roman" w:hAnsi="Times New Roman" w:cs="Times New Roman"/>
          <w:bCs/>
          <w:color w:val="FF0000"/>
          <w:sz w:val="24"/>
          <w:szCs w:val="24"/>
        </w:rPr>
        <w:t xml:space="preserve"> </w:t>
      </w:r>
      <w:r w:rsidRPr="00BA6A3A">
        <w:rPr>
          <w:rFonts w:ascii="Times New Roman" w:eastAsia="Times New Roman" w:hAnsi="Times New Roman" w:cs="Times New Roman"/>
          <w:bCs/>
          <w:sz w:val="24"/>
          <w:szCs w:val="24"/>
        </w:rPr>
        <w:t>- 996,15 тыс. руб.</w:t>
      </w:r>
    </w:p>
    <w:p w14:paraId="2467E80B" w14:textId="3D955D94"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Балансовая стоимость ОС на начало периода с учетом стоимости по договору купли- продажи (без </w:t>
      </w:r>
      <w:r w:rsidR="00C13AE6" w:rsidRPr="00BA6A3A">
        <w:rPr>
          <w:rFonts w:ascii="Times New Roman" w:eastAsia="Times New Roman" w:hAnsi="Times New Roman" w:cs="Times New Roman"/>
          <w:bCs/>
          <w:sz w:val="24"/>
          <w:szCs w:val="24"/>
        </w:rPr>
        <w:t>переоценки) –</w:t>
      </w:r>
      <w:r w:rsidRPr="00BA6A3A">
        <w:rPr>
          <w:rFonts w:ascii="Times New Roman" w:eastAsia="Times New Roman" w:hAnsi="Times New Roman" w:cs="Times New Roman"/>
          <w:bCs/>
          <w:sz w:val="24"/>
          <w:szCs w:val="24"/>
        </w:rPr>
        <w:t xml:space="preserve"> 20 824,84 тыс. руб. </w:t>
      </w:r>
    </w:p>
    <w:p w14:paraId="413DBAB9"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Ввод основных производственных фондов – 0,00 тыс. руб. </w:t>
      </w:r>
    </w:p>
    <w:p w14:paraId="7831250B"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Выбытие основных производственных фондов – 0,00 тыс. руб.</w:t>
      </w:r>
    </w:p>
    <w:p w14:paraId="10670F09"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Средняя за отчетный период стоимость ОС – 20 824,84 тыс. руб.</w:t>
      </w:r>
    </w:p>
    <w:p w14:paraId="5CB87F72"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Средняя норма амортизации – 4,78 %.</w:t>
      </w:r>
    </w:p>
    <w:p w14:paraId="2CFE1494"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Отчисления на социальные нужды по расчету сетевой организации составят 1 524,97 тыс. руб., в размере 30,4 % от заявленного фонда оплаты труда. </w:t>
      </w:r>
    </w:p>
    <w:p w14:paraId="2A68354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Страховые взносы согласно главе 34 Налогового кодекса Российской Федерации в размере 30% от фонда оплаты труда (далее – ФОТ), в том числе на обязательное пенсионное страхование – 22%, на обязательное социальное страхование на случай временной нетрудоспособности – 2,9%, на обязательное социальное страхование на случай временной нетрудоспособности и в связи с материнством, на обязательное медицинское страхование – 5,1%.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приняты в размере 0,4 %</w:t>
      </w:r>
      <w:r w:rsidRPr="00BA6A3A">
        <w:rPr>
          <w:rFonts w:ascii="Times New Roman" w:eastAsia="Times New Roman" w:hAnsi="Times New Roman" w:cs="Times New Roman"/>
          <w:bCs/>
          <w:color w:val="FF0000"/>
          <w:sz w:val="24"/>
          <w:szCs w:val="24"/>
        </w:rPr>
        <w:t xml:space="preserve"> </w:t>
      </w:r>
      <w:r w:rsidRPr="00BA6A3A">
        <w:rPr>
          <w:rFonts w:ascii="Times New Roman" w:eastAsia="Times New Roman" w:hAnsi="Times New Roman" w:cs="Times New Roman"/>
          <w:bCs/>
          <w:sz w:val="24"/>
          <w:szCs w:val="24"/>
        </w:rPr>
        <w:t xml:space="preserve">от ФОТ. </w:t>
      </w:r>
    </w:p>
    <w:p w14:paraId="7AD0B184" w14:textId="77777777" w:rsidR="00BA6A3A" w:rsidRPr="00BA6A3A" w:rsidRDefault="00BA6A3A" w:rsidP="00BA6A3A">
      <w:pPr>
        <w:spacing w:after="0" w:line="240" w:lineRule="auto"/>
        <w:jc w:val="both"/>
        <w:rPr>
          <w:rFonts w:ascii="Times New Roman" w:eastAsia="Times New Roman" w:hAnsi="Times New Roman" w:cs="Times New Roman"/>
          <w:bCs/>
          <w:color w:val="FF0000"/>
          <w:sz w:val="24"/>
          <w:szCs w:val="24"/>
        </w:rPr>
      </w:pPr>
      <w:r w:rsidRPr="00BA6A3A">
        <w:rPr>
          <w:rFonts w:ascii="Times New Roman" w:eastAsia="Times New Roman" w:hAnsi="Times New Roman" w:cs="Times New Roman"/>
          <w:bCs/>
          <w:sz w:val="24"/>
          <w:szCs w:val="24"/>
        </w:rPr>
        <w:t xml:space="preserve">          В результате, расходы по статье «Отчисления на социальные нужды» составили 30,4 % от установленного фонда оплаты труда и определены экспертами в размере 664,59 тыс. руб.</w:t>
      </w:r>
      <w:r w:rsidRPr="00BA6A3A">
        <w:rPr>
          <w:rFonts w:ascii="Times New Roman" w:eastAsia="Times New Roman" w:hAnsi="Times New Roman" w:cs="Times New Roman"/>
          <w:bCs/>
          <w:color w:val="FF0000"/>
          <w:sz w:val="24"/>
          <w:szCs w:val="24"/>
        </w:rPr>
        <w:t xml:space="preserve"> </w:t>
      </w:r>
    </w:p>
    <w:p w14:paraId="33371528"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Арендная плата по предложению сетевой организации составит – 1 971,45 тыс. руб.</w:t>
      </w:r>
    </w:p>
    <w:p w14:paraId="63337147" w14:textId="77777777" w:rsidR="00BA6A3A" w:rsidRPr="00BA6A3A" w:rsidRDefault="00BA6A3A" w:rsidP="00BA6A3A">
      <w:pPr>
        <w:spacing w:after="0" w:line="240" w:lineRule="auto"/>
        <w:jc w:val="both"/>
        <w:rPr>
          <w:rFonts w:ascii="Times New Roman" w:eastAsia="Times New Roman" w:hAnsi="Times New Roman" w:cs="Times New Roman"/>
          <w:bCs/>
          <w:color w:val="0000CC"/>
          <w:sz w:val="24"/>
          <w:szCs w:val="24"/>
        </w:rPr>
      </w:pPr>
      <w:r w:rsidRPr="00BA6A3A">
        <w:rPr>
          <w:rFonts w:ascii="Times New Roman" w:eastAsia="Times New Roman" w:hAnsi="Times New Roman" w:cs="Times New Roman"/>
          <w:bCs/>
          <w:sz w:val="24"/>
          <w:szCs w:val="24"/>
        </w:rPr>
        <w:tab/>
        <w:t>Сетевая организация представила заключенные договоры по аренде электросетевого оборудования и аренде помещений (материалы тарифной заявки: том 1 стр. 211 – 256, том 2 стр.185 – 197, том 3 стр.8 – 15).</w:t>
      </w:r>
    </w:p>
    <w:p w14:paraId="478D912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При определении расходов на аренду эксперты провели анализ договорной цены и анализ ведомостей амортизации ОС за 2020 год арендодателя в соответствии с пунктом 27 Основ ценообразования. При расчете экономически обоснованного размера арендной платы, срок полезного использования активов и отнесение этих активов к соответствующей амортизационной группе определялся экспертами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 Эксперты приняли расходы на аренду в размере – 1 517,71 тыс. руб., в том числе:</w:t>
      </w:r>
    </w:p>
    <w:p w14:paraId="1D064F4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1) плата за аренду электросетевого оборудования -1</w:t>
      </w:r>
      <w:r w:rsidRPr="00BA6A3A">
        <w:rPr>
          <w:rFonts w:ascii="Times New Roman" w:eastAsia="Times New Roman" w:hAnsi="Times New Roman" w:cs="Times New Roman"/>
          <w:bCs/>
          <w:sz w:val="24"/>
          <w:szCs w:val="24"/>
          <w:lang w:val="en-US"/>
        </w:rPr>
        <w:t> </w:t>
      </w:r>
      <w:r w:rsidRPr="00BA6A3A">
        <w:rPr>
          <w:rFonts w:ascii="Times New Roman" w:eastAsia="Times New Roman" w:hAnsi="Times New Roman" w:cs="Times New Roman"/>
          <w:bCs/>
          <w:sz w:val="24"/>
          <w:szCs w:val="24"/>
        </w:rPr>
        <w:t>403,35 тыс. руб.</w:t>
      </w:r>
    </w:p>
    <w:p w14:paraId="161BFC8F"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 xml:space="preserve">- Плата по договору аренды имущества ООО «Роса» от 01.01.2016 № 2 – 120,00 тыс. руб. в год.  Согласно амортизационной ведомости ОС ООО «Роса», начисленная амортизация за период 2020 год составила 12,61 тыс. руб. </w:t>
      </w:r>
      <w:bookmarkStart w:id="37" w:name="_Hlk56413510"/>
      <w:r w:rsidRPr="00BA6A3A">
        <w:rPr>
          <w:rFonts w:ascii="Times New Roman" w:eastAsia="Times New Roman" w:hAnsi="Times New Roman" w:cs="Times New Roman"/>
          <w:bCs/>
          <w:sz w:val="24"/>
          <w:szCs w:val="24"/>
        </w:rPr>
        <w:t xml:space="preserve">Арендная плата по расчёту экспертов определена в размере </w:t>
      </w:r>
      <w:bookmarkEnd w:id="37"/>
      <w:r w:rsidRPr="00BA6A3A">
        <w:rPr>
          <w:rFonts w:ascii="Times New Roman" w:eastAsia="Times New Roman" w:hAnsi="Times New Roman" w:cs="Times New Roman"/>
          <w:bCs/>
          <w:sz w:val="24"/>
          <w:szCs w:val="24"/>
        </w:rPr>
        <w:t xml:space="preserve">10,76 тыс. руб. </w:t>
      </w:r>
    </w:p>
    <w:p w14:paraId="4AB4C268"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 xml:space="preserve">- Плата по договору аренды имущества ИП Дёмин С.М. от 01.01.2016 № 4 – 119,34 тыс. руб. в год. Согласно амортизационной ведомости основных средств ИП Дёмин С.М., начисленная амортизация за период 2020 год составила 119,34 тыс. руб. Арендная плата по расчёту экспертов определена в размере 95,47 тыс. руб. </w:t>
      </w:r>
    </w:p>
    <w:p w14:paraId="1392DC10"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 xml:space="preserve">- Плата по договору аренды имущества ИП </w:t>
      </w:r>
      <w:proofErr w:type="spellStart"/>
      <w:r w:rsidRPr="00BA6A3A">
        <w:rPr>
          <w:rFonts w:ascii="Times New Roman" w:eastAsia="Times New Roman" w:hAnsi="Times New Roman" w:cs="Times New Roman"/>
          <w:bCs/>
          <w:sz w:val="24"/>
          <w:szCs w:val="24"/>
        </w:rPr>
        <w:t>Числов</w:t>
      </w:r>
      <w:proofErr w:type="spellEnd"/>
      <w:r w:rsidRPr="00BA6A3A">
        <w:rPr>
          <w:rFonts w:ascii="Times New Roman" w:eastAsia="Times New Roman" w:hAnsi="Times New Roman" w:cs="Times New Roman"/>
          <w:bCs/>
          <w:sz w:val="24"/>
          <w:szCs w:val="24"/>
        </w:rPr>
        <w:t xml:space="preserve"> А.И. от 01.01.2016 № 6 – 172,94 тыс. руб. в год. Согласно амортизационной ведомости ОС ИП </w:t>
      </w:r>
      <w:proofErr w:type="spellStart"/>
      <w:r w:rsidRPr="00BA6A3A">
        <w:rPr>
          <w:rFonts w:ascii="Times New Roman" w:eastAsia="Times New Roman" w:hAnsi="Times New Roman" w:cs="Times New Roman"/>
          <w:bCs/>
          <w:sz w:val="24"/>
          <w:szCs w:val="24"/>
        </w:rPr>
        <w:t>Числов</w:t>
      </w:r>
      <w:proofErr w:type="spellEnd"/>
      <w:r w:rsidRPr="00BA6A3A">
        <w:rPr>
          <w:rFonts w:ascii="Times New Roman" w:eastAsia="Times New Roman" w:hAnsi="Times New Roman" w:cs="Times New Roman"/>
          <w:bCs/>
          <w:sz w:val="24"/>
          <w:szCs w:val="24"/>
        </w:rPr>
        <w:t xml:space="preserve"> А.И., начисленная </w:t>
      </w:r>
      <w:r w:rsidRPr="00BA6A3A">
        <w:rPr>
          <w:rFonts w:ascii="Times New Roman" w:eastAsia="Times New Roman" w:hAnsi="Times New Roman" w:cs="Times New Roman"/>
          <w:bCs/>
          <w:sz w:val="24"/>
          <w:szCs w:val="24"/>
        </w:rPr>
        <w:lastRenderedPageBreak/>
        <w:t xml:space="preserve">амортизация за период 2020 год составила 99,24 тыс. руб. Арендная плата по расчёту экспертов определена в размере 79,39 тыс. руб. </w:t>
      </w:r>
    </w:p>
    <w:p w14:paraId="041101D8"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 xml:space="preserve">- Плата по договору аренды имущества ООО «Октава» от 01.01.2016 № 3 – 258,36 тыс. руб. в год. Согласно амортизационной ведомости ОС ООО «Октава», начисленная амортизация за период 2020 год составила 346,35 тыс. руб. Арендная плата по расчёту экспертов определена в размере 210,68 тыс. руб. </w:t>
      </w:r>
    </w:p>
    <w:p w14:paraId="1B807F82"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 Плата по договору аренды имущества ЗАО «</w:t>
      </w:r>
      <w:proofErr w:type="spellStart"/>
      <w:r w:rsidRPr="00BA6A3A">
        <w:rPr>
          <w:rFonts w:ascii="Times New Roman" w:eastAsia="Times New Roman" w:hAnsi="Times New Roman" w:cs="Times New Roman"/>
          <w:bCs/>
          <w:sz w:val="24"/>
          <w:szCs w:val="24"/>
        </w:rPr>
        <w:t>Азаровский</w:t>
      </w:r>
      <w:proofErr w:type="spellEnd"/>
      <w:r w:rsidRPr="00BA6A3A">
        <w:rPr>
          <w:rFonts w:ascii="Times New Roman" w:eastAsia="Times New Roman" w:hAnsi="Times New Roman" w:cs="Times New Roman"/>
          <w:bCs/>
          <w:sz w:val="24"/>
          <w:szCs w:val="24"/>
        </w:rPr>
        <w:t xml:space="preserve"> завод стеновых материалов» от 06.02.2019 г. № 10 – 359,00 тыс. руб. в год. Согласно амортизационной ведомости ОС ЗАО «</w:t>
      </w:r>
      <w:proofErr w:type="spellStart"/>
      <w:r w:rsidRPr="00BA6A3A">
        <w:rPr>
          <w:rFonts w:ascii="Times New Roman" w:eastAsia="Times New Roman" w:hAnsi="Times New Roman" w:cs="Times New Roman"/>
          <w:bCs/>
          <w:sz w:val="24"/>
          <w:szCs w:val="24"/>
        </w:rPr>
        <w:t>Азаровский</w:t>
      </w:r>
      <w:proofErr w:type="spellEnd"/>
      <w:r w:rsidRPr="00BA6A3A">
        <w:rPr>
          <w:rFonts w:ascii="Times New Roman" w:eastAsia="Times New Roman" w:hAnsi="Times New Roman" w:cs="Times New Roman"/>
          <w:bCs/>
          <w:sz w:val="24"/>
          <w:szCs w:val="24"/>
        </w:rPr>
        <w:t xml:space="preserve"> завод стеновых материалов», начисленная амортизация за период 2020 год составила 448,81 тыс. руб. Арендная плата по расчёту экспертов определена в размере 359,04 тыс. руб.</w:t>
      </w:r>
    </w:p>
    <w:p w14:paraId="2BA84F02"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Плата по договору аренды имущества ООО «Дом» от 06.09.2021 г. № 10 – 648,00 тыс. руб. в год. Согласно амортизационной ведомости основных средств (ОС) ООО «Дом», начисленная амортизация за период 2020 год составила 648,11 тыс. руб. Арендная плата по расчёту экспертов принимается к учету в размере 648,00 тыс. руб. (по величине арендных платежей в соответствии с договором аренды от 06.09.2021 г. № 10).</w:t>
      </w:r>
    </w:p>
    <w:p w14:paraId="72EBBCB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2) плата за аренду помещения - 114,36 тыс. руб.</w:t>
      </w:r>
    </w:p>
    <w:p w14:paraId="58B3B323"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Норматив площади на одно рабочее место в офисном помещении с использованием оргтехники согласно Постановлению Главного государственного санитарного врача РФ от 03.06.2003 № 118 «О введении в действие санитарно-эпидемиологических правил и нормативов СанПиН 2.2.2/2.4.1340-03» - 4,5-6 кв. м. Нормативная численность определена в размере 5 чел. Таким образом, величина арендной платы, учитываемая в расчет НВВ, определяется по площади помещения в пределах 22,5 – 30 кв. м.  </w:t>
      </w:r>
    </w:p>
    <w:p w14:paraId="00EC2CE5"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 Плата за аренду помещения № 12 «а» по адресу: г. Калуга, ул. Луначарского, д.57 (строение 2), общей площадью 22,70 кв. м. – 100,80 тыс. руб. в год. Сетевой организацией представлены договоры на аренду нежилого помещения:</w:t>
      </w:r>
    </w:p>
    <w:p w14:paraId="7F83053C"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1. договор аренды нежилого помещения ИП Соцков Э. В. от 02.08.2019 № б/н;</w:t>
      </w:r>
    </w:p>
    <w:p w14:paraId="606CC9E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2. договор аренды нежилого помещения ИП Соцков Э. В. от 02.07.2020 № б/н.</w:t>
      </w:r>
    </w:p>
    <w:p w14:paraId="488A9914"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Эксперты приняли расходы на аренду помещения № 12 «а» по фактическим расходам за 2020 год </w:t>
      </w:r>
      <w:r w:rsidRPr="00BA6A3A">
        <w:rPr>
          <w:rFonts w:ascii="Times New Roman" w:eastAsia="Times New Roman" w:hAnsi="Times New Roman" w:cs="Times New Roman"/>
          <w:bCs/>
          <w:color w:val="000000"/>
          <w:sz w:val="24"/>
          <w:szCs w:val="24"/>
        </w:rPr>
        <w:t>и в доле выручки от оказания услуг по передаче электрической энергии в общей выручке ООО «</w:t>
      </w:r>
      <w:proofErr w:type="spellStart"/>
      <w:r w:rsidRPr="00BA6A3A">
        <w:rPr>
          <w:rFonts w:ascii="Times New Roman" w:eastAsia="Times New Roman" w:hAnsi="Times New Roman" w:cs="Times New Roman"/>
          <w:bCs/>
          <w:color w:val="000000"/>
          <w:sz w:val="24"/>
          <w:szCs w:val="24"/>
        </w:rPr>
        <w:t>ЭнергоАльянс</w:t>
      </w:r>
      <w:proofErr w:type="spellEnd"/>
      <w:r w:rsidRPr="00BA6A3A">
        <w:rPr>
          <w:rFonts w:ascii="Times New Roman" w:eastAsia="Times New Roman" w:hAnsi="Times New Roman" w:cs="Times New Roman"/>
          <w:bCs/>
          <w:color w:val="000000"/>
          <w:sz w:val="24"/>
          <w:szCs w:val="24"/>
        </w:rPr>
        <w:t xml:space="preserve">», составившей 84,64% или </w:t>
      </w:r>
      <w:r w:rsidRPr="00BA6A3A">
        <w:rPr>
          <w:rFonts w:ascii="Times New Roman" w:eastAsia="Times New Roman" w:hAnsi="Times New Roman" w:cs="Times New Roman"/>
          <w:bCs/>
          <w:sz w:val="24"/>
          <w:szCs w:val="24"/>
        </w:rPr>
        <w:t xml:space="preserve">85,31 тыс. руб. в год. </w:t>
      </w:r>
    </w:p>
    <w:p w14:paraId="081F7F44"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 Плата за аренду помещения № 12 «б» по адресу: г. Калуга, ул. Луначарского, д.57 (строение 2), общей площадью 24,00 кв. м. – 115,20 тыс. руб. в год. Сетевой организацией представлены договоры на аренду нежилого помещения:</w:t>
      </w:r>
    </w:p>
    <w:p w14:paraId="3B6215DE"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1. договор аренды нежилого помещения ИП Соцков Э. В. от 01.03.2019 № б/н;</w:t>
      </w:r>
    </w:p>
    <w:p w14:paraId="3CEDA809"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2. договор аренды нежилого помещения ИП Соцков Э. В. от 01.02.2020 № б/н.</w:t>
      </w:r>
    </w:p>
    <w:p w14:paraId="0454389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 xml:space="preserve">Эксперты приняли расходы на аренду помещения № 12 «б» в части 7,30 кв. м. от общего объёма площади помещения </w:t>
      </w:r>
      <w:r w:rsidRPr="00BA6A3A">
        <w:rPr>
          <w:rFonts w:ascii="Times New Roman" w:eastAsia="Times New Roman" w:hAnsi="Times New Roman" w:cs="Times New Roman"/>
          <w:bCs/>
          <w:color w:val="000000"/>
          <w:sz w:val="24"/>
          <w:szCs w:val="24"/>
        </w:rPr>
        <w:t>и в доле выручки от оказания услуг по передаче электрической энергии в общей выручке ООО «</w:t>
      </w:r>
      <w:proofErr w:type="spellStart"/>
      <w:r w:rsidRPr="00BA6A3A">
        <w:rPr>
          <w:rFonts w:ascii="Times New Roman" w:eastAsia="Times New Roman" w:hAnsi="Times New Roman" w:cs="Times New Roman"/>
          <w:bCs/>
          <w:color w:val="000000"/>
          <w:sz w:val="24"/>
          <w:szCs w:val="24"/>
        </w:rPr>
        <w:t>ЭнергоАльянс</w:t>
      </w:r>
      <w:proofErr w:type="spellEnd"/>
      <w:r w:rsidRPr="00BA6A3A">
        <w:rPr>
          <w:rFonts w:ascii="Times New Roman" w:eastAsia="Times New Roman" w:hAnsi="Times New Roman" w:cs="Times New Roman"/>
          <w:bCs/>
          <w:color w:val="000000"/>
          <w:sz w:val="24"/>
          <w:szCs w:val="24"/>
        </w:rPr>
        <w:t>», составившей 84,64% или</w:t>
      </w:r>
      <w:r w:rsidRPr="00BA6A3A">
        <w:rPr>
          <w:rFonts w:ascii="Times New Roman" w:eastAsia="Times New Roman" w:hAnsi="Times New Roman" w:cs="Times New Roman"/>
          <w:bCs/>
          <w:sz w:val="24"/>
          <w:szCs w:val="24"/>
        </w:rPr>
        <w:t xml:space="preserve"> 29,05 тыс. руб. в год. </w:t>
      </w:r>
    </w:p>
    <w:p w14:paraId="2E0AB73E" w14:textId="77777777" w:rsidR="00BA6A3A" w:rsidRPr="00BA6A3A" w:rsidRDefault="00BA6A3A" w:rsidP="00BA6A3A">
      <w:pPr>
        <w:shd w:val="clear" w:color="auto" w:fill="FFFFFF"/>
        <w:spacing w:after="0" w:line="240" w:lineRule="auto"/>
        <w:jc w:val="both"/>
        <w:rPr>
          <w:rFonts w:ascii="Times New Roman" w:eastAsia="Calibri" w:hAnsi="Times New Roman" w:cs="Times New Roman"/>
          <w:bCs/>
          <w:color w:val="000000"/>
          <w:sz w:val="24"/>
          <w:szCs w:val="24"/>
        </w:rPr>
      </w:pPr>
      <w:r w:rsidRPr="00BA6A3A">
        <w:rPr>
          <w:rFonts w:ascii="Times New Roman" w:eastAsia="Calibri" w:hAnsi="Times New Roman" w:cs="Times New Roman"/>
          <w:bCs/>
          <w:color w:val="000000"/>
          <w:sz w:val="24"/>
          <w:szCs w:val="24"/>
        </w:rPr>
        <w:t>Отмечаем также, что при определении расходов на аренду по указанному помещению эксперты руководствовались Решением</w:t>
      </w:r>
      <w:r w:rsidRPr="00BA6A3A">
        <w:rPr>
          <w:rFonts w:ascii="Times New Roman" w:eastAsia="Calibri" w:hAnsi="Times New Roman" w:cs="Times New Roman"/>
          <w:bCs/>
          <w:sz w:val="24"/>
          <w:szCs w:val="24"/>
        </w:rPr>
        <w:t xml:space="preserve"> </w:t>
      </w:r>
      <w:r w:rsidRPr="00BA6A3A">
        <w:rPr>
          <w:rFonts w:ascii="Times New Roman" w:eastAsia="Calibri" w:hAnsi="Times New Roman" w:cs="Times New Roman"/>
          <w:bCs/>
          <w:color w:val="000000"/>
          <w:sz w:val="24"/>
          <w:szCs w:val="24"/>
        </w:rPr>
        <w:t xml:space="preserve">Городской Думы города Калуги от 25.03.2020 </w:t>
      </w:r>
      <w:r w:rsidRPr="00BA6A3A">
        <w:rPr>
          <w:rFonts w:ascii="Times New Roman" w:eastAsia="Calibri" w:hAnsi="Times New Roman" w:cs="Times New Roman"/>
          <w:bCs/>
          <w:color w:val="000000"/>
          <w:sz w:val="24"/>
          <w:szCs w:val="24"/>
        </w:rPr>
        <w:br/>
        <w:t xml:space="preserve">№ 43 «Об утверждении базовой арендной ставки». Базовая арендная ставка утверждена в размере 354,41 руб. за один квадратный метр в месяц (экспертами принята </w:t>
      </w:r>
      <w:r w:rsidRPr="00BA6A3A">
        <w:rPr>
          <w:rFonts w:ascii="Times New Roman" w:eastAsia="Times New Roman" w:hAnsi="Times New Roman" w:cs="Times New Roman"/>
          <w:bCs/>
          <w:sz w:val="24"/>
          <w:szCs w:val="24"/>
        </w:rPr>
        <w:t xml:space="preserve">с учётом ИПЦ на 2021 год (1,06) и на 2022 год (1,043) в размере 391,83 руб. за 1 </w:t>
      </w:r>
      <w:proofErr w:type="spellStart"/>
      <w:r w:rsidRPr="00BA6A3A">
        <w:rPr>
          <w:rFonts w:ascii="Times New Roman" w:eastAsia="Times New Roman" w:hAnsi="Times New Roman" w:cs="Times New Roman"/>
          <w:bCs/>
          <w:sz w:val="24"/>
          <w:szCs w:val="24"/>
        </w:rPr>
        <w:t>кв.м</w:t>
      </w:r>
      <w:proofErr w:type="spellEnd"/>
      <w:r w:rsidRPr="00BA6A3A">
        <w:rPr>
          <w:rFonts w:ascii="Times New Roman" w:eastAsia="Times New Roman" w:hAnsi="Times New Roman" w:cs="Times New Roman"/>
          <w:bCs/>
          <w:sz w:val="24"/>
          <w:szCs w:val="24"/>
        </w:rPr>
        <w:t>. в месяц).</w:t>
      </w:r>
    </w:p>
    <w:p w14:paraId="6C249193" w14:textId="77777777" w:rsidR="00BA6A3A" w:rsidRPr="00BA6A3A" w:rsidRDefault="00BA6A3A" w:rsidP="00BA6A3A">
      <w:pPr>
        <w:shd w:val="clear" w:color="auto" w:fill="FFFFFF"/>
        <w:spacing w:after="0" w:line="240" w:lineRule="auto"/>
        <w:jc w:val="both"/>
        <w:rPr>
          <w:rFonts w:ascii="Times New Roman" w:eastAsia="Calibri" w:hAnsi="Times New Roman" w:cs="Times New Roman"/>
          <w:bCs/>
          <w:color w:val="000000"/>
          <w:sz w:val="24"/>
          <w:szCs w:val="24"/>
        </w:rPr>
      </w:pPr>
      <w:r w:rsidRPr="00BA6A3A">
        <w:rPr>
          <w:rFonts w:ascii="Times New Roman" w:eastAsia="Times New Roman" w:hAnsi="Times New Roman" w:cs="Times New Roman"/>
          <w:bCs/>
          <w:sz w:val="24"/>
          <w:szCs w:val="24"/>
        </w:rPr>
        <w:t>Сертификация продукции – 0,00 тыс. руб.</w:t>
      </w:r>
    </w:p>
    <w:p w14:paraId="51F19C4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 xml:space="preserve">Сетевая организация представила расходы по договору от 27.04.2020 с </w:t>
      </w:r>
      <w:r w:rsidRPr="00BA6A3A">
        <w:rPr>
          <w:rFonts w:ascii="Times New Roman" w:eastAsia="Times New Roman" w:hAnsi="Times New Roman" w:cs="Times New Roman"/>
          <w:bCs/>
          <w:sz w:val="24"/>
          <w:szCs w:val="24"/>
        </w:rPr>
        <w:br/>
        <w:t>ООО «Сертификация и Мониторинг» на проведение сертификации качества электрической энергии в размере 95,00 тыс. руб. На основании представленного договора сертификации качества электрической энергии</w:t>
      </w:r>
      <w:r w:rsidRPr="00BA6A3A">
        <w:rPr>
          <w:rFonts w:ascii="Times New Roman" w:eastAsia="Times New Roman" w:hAnsi="Times New Roman" w:cs="Times New Roman"/>
          <w:bCs/>
          <w:color w:val="FF0000"/>
          <w:sz w:val="24"/>
          <w:szCs w:val="24"/>
        </w:rPr>
        <w:t xml:space="preserve"> </w:t>
      </w:r>
      <w:r w:rsidRPr="00BA6A3A">
        <w:rPr>
          <w:rFonts w:ascii="Times New Roman" w:eastAsia="Times New Roman" w:hAnsi="Times New Roman" w:cs="Times New Roman"/>
          <w:bCs/>
          <w:sz w:val="24"/>
          <w:szCs w:val="24"/>
        </w:rPr>
        <w:t xml:space="preserve">расходы, произведенные в 2020 году учтены в корректировке неподконтрольных расходов за 2020 год. </w:t>
      </w:r>
    </w:p>
    <w:p w14:paraId="3D043A29"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Налог на прибыль - 71,09 тыс. руб.</w:t>
      </w:r>
    </w:p>
    <w:p w14:paraId="66381AD9"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lastRenderedPageBreak/>
        <w:t>ООО «</w:t>
      </w:r>
      <w:proofErr w:type="spellStart"/>
      <w:r w:rsidRPr="00BA6A3A">
        <w:rPr>
          <w:rFonts w:ascii="Times New Roman" w:eastAsia="Times New Roman" w:hAnsi="Times New Roman" w:cs="Times New Roman"/>
          <w:bCs/>
          <w:sz w:val="24"/>
          <w:szCs w:val="24"/>
        </w:rPr>
        <w:t>ЭнергоАльянс</w:t>
      </w:r>
      <w:proofErr w:type="spellEnd"/>
      <w:r w:rsidRPr="00BA6A3A">
        <w:rPr>
          <w:rFonts w:ascii="Times New Roman" w:eastAsia="Times New Roman" w:hAnsi="Times New Roman" w:cs="Times New Roman"/>
          <w:bCs/>
          <w:sz w:val="24"/>
          <w:szCs w:val="24"/>
        </w:rPr>
        <w:t>» применяет упрощенную систему налогообложения: доходы минус расходы.</w:t>
      </w:r>
    </w:p>
    <w:p w14:paraId="116ADC83" w14:textId="77777777" w:rsidR="00BA6A3A" w:rsidRPr="00BA6A3A" w:rsidRDefault="00BA6A3A" w:rsidP="00BA6A3A">
      <w:pPr>
        <w:spacing w:after="0" w:line="240" w:lineRule="auto"/>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По предложению сетевой организации налог на прибыль составит 198,24 тыс. руб. </w:t>
      </w:r>
    </w:p>
    <w:p w14:paraId="4B9A53B9"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Сетевая организация представила упрощённую бухгалтерскую (финансовую) отчётность (том 2 стр. 5-9 материалов тарифной заявки), налог на прибыль за 2020 год составил 84,00 тыс. руб.</w:t>
      </w:r>
    </w:p>
    <w:p w14:paraId="7A8ABAA4"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ab/>
        <w:t>В соответствии с отчётностью за 2020 год, с представленной информацией о показателях раздельного учёта доходов и расходов за 2020 год, согласно таблицам № 1.3 и № 1.6 приказа Минэнерго России от 13.12.2011 № 585 «Об утверждении порядка ведения раздельного учёта доходов и расходов субъектами естественных монополий в сфере услуг по передаче электрической энергии и оперативно – диспетчерскому управлению в электроэнергетике», эксперты приняли сумму налога на прибыль пропорционально выручке от услуг по передаче электрической энергии и выручке от услуг по технологическому присоединению к распределительным электросетям в общей выручке ООО «</w:t>
      </w:r>
      <w:proofErr w:type="spellStart"/>
      <w:r w:rsidRPr="00BA6A3A">
        <w:rPr>
          <w:rFonts w:ascii="Times New Roman" w:eastAsia="Times New Roman" w:hAnsi="Times New Roman" w:cs="Times New Roman"/>
          <w:bCs/>
          <w:sz w:val="24"/>
          <w:szCs w:val="24"/>
        </w:rPr>
        <w:t>ЭнергоАльянс</w:t>
      </w:r>
      <w:proofErr w:type="spellEnd"/>
      <w:r w:rsidRPr="00BA6A3A">
        <w:rPr>
          <w:rFonts w:ascii="Times New Roman" w:eastAsia="Times New Roman" w:hAnsi="Times New Roman" w:cs="Times New Roman"/>
          <w:bCs/>
          <w:sz w:val="24"/>
          <w:szCs w:val="24"/>
        </w:rPr>
        <w:t>», в размере – 71,09 тыс. руб.</w:t>
      </w:r>
    </w:p>
    <w:p w14:paraId="37272EFF"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Расчет неподконтрольных расходов представлен в Приложении № 3.</w:t>
      </w:r>
    </w:p>
    <w:p w14:paraId="7542CB9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Корректировка НВВ проводилась в соответствии с пунктом 11 Методических указаний. </w:t>
      </w:r>
    </w:p>
    <w:p w14:paraId="1E887F33" w14:textId="507CB42A"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Фактические значения параметров расчета тарифов определялись экспертами</w:t>
      </w:r>
      <w:r w:rsidR="00B243C4">
        <w:rPr>
          <w:rFonts w:ascii="Times New Roman" w:eastAsia="Times New Roman" w:hAnsi="Times New Roman" w:cs="Times New Roman"/>
          <w:bCs/>
          <w:sz w:val="24"/>
          <w:szCs w:val="24"/>
        </w:rPr>
        <w:t xml:space="preserve"> </w:t>
      </w:r>
      <w:r w:rsidRPr="00BA6A3A">
        <w:rPr>
          <w:rFonts w:ascii="Times New Roman" w:eastAsia="Times New Roman" w:hAnsi="Times New Roman" w:cs="Times New Roman"/>
          <w:bCs/>
          <w:sz w:val="24"/>
          <w:szCs w:val="24"/>
        </w:rPr>
        <w:t>на основании бухгалтерской отчетности за 2020 год и иных представленных документов. Суммарная величина корректировки необходимой валовой выручки определен в размере – (-965,56) тыс. руб. (Приложение № 9)</w:t>
      </w:r>
    </w:p>
    <w:p w14:paraId="75849560"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w:t>
      </w:r>
      <w:r w:rsidRPr="00BA6A3A">
        <w:rPr>
          <w:rFonts w:ascii="Times New Roman" w:eastAsia="Times New Roman" w:hAnsi="Times New Roman" w:cs="Times New Roman"/>
          <w:bCs/>
          <w:sz w:val="24"/>
          <w:szCs w:val="24"/>
          <w:vertAlign w:val="subscript"/>
        </w:rPr>
        <w:t>2020</w:t>
      </w:r>
      <w:r w:rsidRPr="00BA6A3A">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w:t>
      </w:r>
      <w:r w:rsidRPr="00BA6A3A">
        <w:rPr>
          <w:rFonts w:ascii="Times New Roman" w:eastAsia="Times New Roman" w:hAnsi="Times New Roman" w:cs="Times New Roman"/>
          <w:bCs/>
          <w:sz w:val="24"/>
          <w:szCs w:val="24"/>
        </w:rPr>
        <w:br/>
        <w:t xml:space="preserve">№ 98-э. Корректировка по фактическим данным проведена экспертами по формуле 3 Методических указаний № 98-э, с учетом ИПЦ </w:t>
      </w:r>
      <w:bookmarkStart w:id="38" w:name="_Hlk86834562"/>
      <w:r w:rsidRPr="00BA6A3A">
        <w:rPr>
          <w:rFonts w:ascii="Times New Roman" w:eastAsia="Times New Roman" w:hAnsi="Times New Roman" w:cs="Times New Roman"/>
          <w:bCs/>
          <w:sz w:val="24"/>
          <w:szCs w:val="24"/>
        </w:rPr>
        <w:t xml:space="preserve">2021 год – 106,0%, на 2022 год – 104,3%, </w:t>
      </w:r>
      <w:bookmarkEnd w:id="38"/>
      <w:r w:rsidRPr="00BA6A3A">
        <w:rPr>
          <w:rFonts w:ascii="Times New Roman" w:eastAsia="Times New Roman" w:hAnsi="Times New Roman" w:cs="Times New Roman"/>
          <w:bCs/>
          <w:sz w:val="24"/>
          <w:szCs w:val="24"/>
        </w:rPr>
        <w:t xml:space="preserve">данная корректировка включает в себя: </w:t>
      </w:r>
    </w:p>
    <w:p w14:paraId="7A637982"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Корректировку подконтрольных расходов – (-87,01) тыс. руб. Корректировка подконтрольных расходов выполнена по формуле 5 Методических указаний № 98-э (с учетом ИПЦ). Фактический индекс изменения количества активов (ИКА) – 0 %, фактический ИПЦ за 2020 год составил – 3,4% (Приложение № 4);  </w:t>
      </w:r>
    </w:p>
    <w:p w14:paraId="55397752"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Корректировку неподконтрольных расходов – (-1379,79) тыс. руб. Корректировка выполнена по формуле 7 Методических указаний № 98-э и произведена исходя из фактических и плановых расходов, по результатам бухгалтерской отчётности за 2020 год, с учетом ИПЦ на 2021 и 2022 годы (Приложение № 5), в том числе:</w:t>
      </w:r>
    </w:p>
    <w:p w14:paraId="18A371D0"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1) Амортизация – (-935,94) тыс. руб. Корректировка произведена экспертами на основании  пересчёта амортизации ОС на максимальный срок полезного использования ОС – 25 лет (8 группа) и с учётом балансовой стоимости ОС по договору купли – продажи движимого имущества от 14 мая 2018 года с ООО «Строительная Диверсифицированная Компания». </w:t>
      </w:r>
    </w:p>
    <w:p w14:paraId="5151F70D"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2) Аренда – (-358,82) тыс. руб. Корректировка произведена экспертами на основании представленных договоров аренды имущества, ведомостей амортизации арендуемого электросетевого оборудования за 2020 год.</w:t>
      </w:r>
    </w:p>
    <w:p w14:paraId="507F9A4B" w14:textId="77777777" w:rsidR="00BA6A3A" w:rsidRPr="00BA6A3A" w:rsidRDefault="00BA6A3A" w:rsidP="00BA6A3A">
      <w:pPr>
        <w:autoSpaceDE w:val="0"/>
        <w:autoSpaceDN w:val="0"/>
        <w:adjustRightInd w:val="0"/>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3) Сертификация продукции - 105,03 тыс. руб. Корректировка произведена экспертами на основании представленного договора сертификации качества электрической энергии. Учтены фактические расходы, произведенные в 2020 году, в размере 95,00 тыс. руб.  </w:t>
      </w:r>
    </w:p>
    <w:p w14:paraId="4A4F10A7"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4) Налоги – (-190,06) тыс. руб. Корректировка произведена по налогу на прибыль, на основании фактически понесённых расходов в 2020 году, согласно налоговой декларации и данным по раздельному учёту (форма №1.3 и форма №1.6 приказа Минэнерго России от 13.12.2011 № 585). Экспертами были приняты расходы по налогу на прибыль в размере </w:t>
      </w:r>
      <w:r w:rsidRPr="00BA6A3A">
        <w:rPr>
          <w:rFonts w:ascii="Times New Roman" w:eastAsia="Times New Roman" w:hAnsi="Times New Roman" w:cs="Times New Roman"/>
          <w:bCs/>
          <w:sz w:val="24"/>
          <w:szCs w:val="24"/>
        </w:rPr>
        <w:lastRenderedPageBreak/>
        <w:t>отнесённых на деятельность «Передача электрической энергии» и «Технологическое присоединение к распределительным электросетям».</w:t>
      </w:r>
    </w:p>
    <w:p w14:paraId="563EB59A"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Корректировку необходимой валовой выручки по доходам от осуществления регулируемой деятельности (в части содержания) – 0,00 тыс. руб. (выполнена по формуле 7.1 Методических указаний № 98-э (Приложение № 9));</w:t>
      </w:r>
    </w:p>
    <w:p w14:paraId="3EC9B41B"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Корректировку необходимой валовой выручки с учетом изменения полезного отпуска и цен на электрическую энергию – 437,51 тыс. руб. (выполнена с учетом ИПЦ по формуле 8 Методических указаний № 98-э (в ред. Приказа ФАС России от 01.09.2020 № 804/20) (Приложение № 6).</w:t>
      </w:r>
    </w:p>
    <w:p w14:paraId="5B0F3D82"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Корректировка с учетом надежности и качества оказываемых услуг – 63,73 тыс. руб. Корректировка выполнена с учетом понижающего/повышающего коэффициента КНК, определяемого в соответствии с методическими указаниями № 254-э/1 и на основе анализа фактических и плановых показателей надежности и качества за 2020 год, выполненного в соответствии с разделами 4.1 и 5 Методических указаний по расчёту ПНК. (Приложение № 7). </w:t>
      </w:r>
    </w:p>
    <w:p w14:paraId="72B78BED"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Экономия расходов на оплату потерь электрической энергии – 0,00 тыс. руб.  </w:t>
      </w:r>
    </w:p>
    <w:p w14:paraId="067FEBED"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Эксперты рассчитали размер указанной экономии в соответствии с формулой пункта 34(2) Основ ценообразования (Приложение № 8), при этом размер экономии составил – 29,46 тыс. руб.</w:t>
      </w:r>
    </w:p>
    <w:p w14:paraId="748A9B11"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Уровень фактических технологических потерь за 2020 год составил 6,03%, что ниже  уровня технологических потерь, установленного приказом министерства от 18.12.2017 № 415-РК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6,12 %.</w:t>
      </w:r>
    </w:p>
    <w:p w14:paraId="046BCF52" w14:textId="77777777" w:rsidR="00BA6A3A" w:rsidRPr="00BA6A3A" w:rsidRDefault="00BA6A3A" w:rsidP="00BA6A3A">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BA6A3A">
        <w:rPr>
          <w:rFonts w:ascii="Times New Roman" w:eastAsia="Calibri" w:hAnsi="Times New Roman" w:cs="Times New Roman"/>
          <w:bCs/>
          <w:sz w:val="24"/>
          <w:szCs w:val="24"/>
          <w:lang w:eastAsia="en-US"/>
        </w:rPr>
        <w:t xml:space="preserve">          В соответствии с Правилами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утвержденными постановлением Правительства Российской Федерации от 15.05.2010 № 340, ООО «</w:t>
      </w:r>
      <w:proofErr w:type="spellStart"/>
      <w:r w:rsidRPr="00BA6A3A">
        <w:rPr>
          <w:rFonts w:ascii="Times New Roman" w:eastAsia="Calibri" w:hAnsi="Times New Roman" w:cs="Times New Roman"/>
          <w:bCs/>
          <w:sz w:val="24"/>
          <w:szCs w:val="24"/>
          <w:lang w:eastAsia="en-US"/>
        </w:rPr>
        <w:t>ЭнергоАльянс</w:t>
      </w:r>
      <w:proofErr w:type="spellEnd"/>
      <w:r w:rsidRPr="00BA6A3A">
        <w:rPr>
          <w:rFonts w:ascii="Times New Roman" w:eastAsia="Calibri" w:hAnsi="Times New Roman" w:cs="Times New Roman"/>
          <w:bCs/>
          <w:sz w:val="24"/>
          <w:szCs w:val="24"/>
          <w:lang w:eastAsia="en-US"/>
        </w:rPr>
        <w:t>»</w:t>
      </w:r>
      <w:r w:rsidRPr="00BA6A3A">
        <w:rPr>
          <w:rFonts w:ascii="Times New Roman" w:eastAsia="Calibri" w:hAnsi="Times New Roman" w:cs="Times New Roman"/>
          <w:bCs/>
          <w:color w:val="0000CC"/>
          <w:sz w:val="24"/>
          <w:szCs w:val="24"/>
          <w:lang w:eastAsia="en-US"/>
        </w:rPr>
        <w:t xml:space="preserve"> </w:t>
      </w:r>
      <w:r w:rsidRPr="00BA6A3A">
        <w:rPr>
          <w:rFonts w:ascii="Times New Roman" w:eastAsia="Calibri" w:hAnsi="Times New Roman" w:cs="Times New Roman"/>
          <w:bCs/>
          <w:sz w:val="24"/>
          <w:szCs w:val="24"/>
          <w:lang w:eastAsia="en-US"/>
        </w:rPr>
        <w:t>представило в министерство ежегодный отчет о фактическом исполнении установленных требований к программе в области энергосбережения и повышения энергетической эффективности.</w:t>
      </w:r>
    </w:p>
    <w:p w14:paraId="27969061" w14:textId="20C3093E" w:rsidR="00BA6A3A" w:rsidRPr="008A14AA" w:rsidRDefault="00BA6A3A" w:rsidP="008A14AA">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BA6A3A">
        <w:rPr>
          <w:rFonts w:ascii="Times New Roman" w:eastAsia="Calibri" w:hAnsi="Times New Roman" w:cs="Times New Roman"/>
          <w:bCs/>
          <w:sz w:val="24"/>
          <w:szCs w:val="24"/>
          <w:lang w:eastAsia="en-US"/>
        </w:rPr>
        <w:t>По результатам проведенного анализа данных, представленных в отчете, экономия расходов на оплату потерь электрической энергии получена не за счет выполненных ТСО мероприятий по энергосбережению и повышению энергетической эффективности, следовательно, эксперты принимают величину экономии в размере 0 тыс. руб.</w:t>
      </w:r>
      <w:r w:rsidRPr="00BA6A3A">
        <w:rPr>
          <w:rFonts w:ascii="Times New Roman" w:eastAsia="Times New Roman" w:hAnsi="Times New Roman" w:cs="Times New Roman"/>
          <w:bCs/>
          <w:sz w:val="24"/>
          <w:szCs w:val="24"/>
        </w:rPr>
        <w:t xml:space="preserve"> </w:t>
      </w:r>
    </w:p>
    <w:p w14:paraId="562DAFA1" w14:textId="77777777" w:rsidR="00BA6A3A" w:rsidRPr="00BA6A3A" w:rsidRDefault="00BA6A3A" w:rsidP="00BD3982">
      <w:pPr>
        <w:numPr>
          <w:ilvl w:val="0"/>
          <w:numId w:val="2"/>
        </w:num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ФГБНУ «ВНИИРАЭ» (дело № 47/Эл-03/1371-21)</w:t>
      </w:r>
    </w:p>
    <w:p w14:paraId="31B79DE3" w14:textId="77777777" w:rsidR="00BA6A3A" w:rsidRPr="00BA6A3A" w:rsidRDefault="00BA6A3A" w:rsidP="00BA6A3A">
      <w:pPr>
        <w:spacing w:after="0" w:line="240" w:lineRule="exact"/>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По предложению предприятия объем необходимой валовой выручки составит                          2 477,15 тыс. руб., в том числе:</w:t>
      </w:r>
    </w:p>
    <w:p w14:paraId="6C30E49B"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подконтрольные расходы – 1 741,61 тыс. руб.;  </w:t>
      </w:r>
    </w:p>
    <w:p w14:paraId="2ABEF1AA"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неподконтрольные расходы – 735,54 тыс. руб.</w:t>
      </w:r>
    </w:p>
    <w:p w14:paraId="7A49DB33"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BA6A3A">
        <w:rPr>
          <w:rFonts w:ascii="Times New Roman" w:eastAsia="Times New Roman" w:hAnsi="Times New Roman" w:cs="Times New Roman"/>
          <w:bCs/>
          <w:sz w:val="24"/>
          <w:szCs w:val="24"/>
        </w:rPr>
        <w:t xml:space="preserve">   (</w:t>
      </w:r>
      <w:proofErr w:type="gramEnd"/>
      <w:r w:rsidRPr="00BA6A3A">
        <w:rPr>
          <w:rFonts w:ascii="Times New Roman" w:eastAsia="Times New Roman" w:hAnsi="Times New Roman" w:cs="Times New Roman"/>
          <w:bCs/>
          <w:sz w:val="24"/>
          <w:szCs w:val="24"/>
        </w:rPr>
        <w:t>без стоимости потерь электрической энергии) с учетом корректировки  составил                                     2 805,12 тыс. руб., в том числе:</w:t>
      </w:r>
    </w:p>
    <w:p w14:paraId="7E6B2890"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подконтрольные расходы – 1 675,098 тыс. руб.;  </w:t>
      </w:r>
    </w:p>
    <w:p w14:paraId="70001206"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 неподконтрольные расходы – 791,09 тыс. руб.;</w:t>
      </w:r>
    </w:p>
    <w:p w14:paraId="4DC057CE" w14:textId="77777777" w:rsidR="00BA6A3A" w:rsidRPr="00BA6A3A" w:rsidRDefault="00BA6A3A" w:rsidP="00BA6A3A">
      <w:pPr>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корректировка необходимой валовой выручки – 338,93 тыс. руб.</w:t>
      </w:r>
    </w:p>
    <w:p w14:paraId="66F55BC4"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6DCE578D"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2021-2025 гг., соответственно расходы на инвестиции (капитальные вложения из прибыли) в необходимой валовой выручке в расчетном периоде отсутствуют.  </w:t>
      </w:r>
    </w:p>
    <w:p w14:paraId="2001A4E6"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lastRenderedPageBreak/>
        <w:t xml:space="preserve">По предложению сетевой организации сумма амортизационных отчислений                                      на восстановление основных производственных фондов составит 224,41 тыс. руб. </w:t>
      </w:r>
    </w:p>
    <w:p w14:paraId="7A1FDBF3"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ТСО представлен «Расчет амортизационных отчислений на 31.12.2020 по группе обслуживания электрооборудования, участвующего в передаче электрической </w:t>
      </w:r>
      <w:proofErr w:type="gramStart"/>
      <w:r w:rsidRPr="00BA6A3A">
        <w:rPr>
          <w:rFonts w:ascii="Times New Roman" w:eastAsia="Times New Roman" w:hAnsi="Times New Roman" w:cs="Times New Roman"/>
          <w:bCs/>
          <w:sz w:val="24"/>
          <w:szCs w:val="24"/>
        </w:rPr>
        <w:t xml:space="preserve">энергии»   </w:t>
      </w:r>
      <w:proofErr w:type="gramEnd"/>
      <w:r w:rsidRPr="00BA6A3A">
        <w:rPr>
          <w:rFonts w:ascii="Times New Roman" w:eastAsia="Times New Roman" w:hAnsi="Times New Roman" w:cs="Times New Roman"/>
          <w:bCs/>
          <w:sz w:val="24"/>
          <w:szCs w:val="24"/>
        </w:rPr>
        <w:t xml:space="preserve">                              и ведомости начисления амортизации по основным средствам, участвующим в передаче электрической энергии за 2020 год (с. 228-229, с. 245-246 материалов тарифного дела – Отчет о фактических расходах).</w:t>
      </w:r>
    </w:p>
    <w:p w14:paraId="3345F5A9"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В соответствии с пунктами 21, 22, 49 Методических указаний по бухгалтерскому учету основных средств, утвержденных Приказом Министерства финансов РФ от 13.10.2003 № 91н «Об утверждении Методических указаний по бухгалтерскому учету основных средств», на балансе организации в составе основных средств учитывается имущество, находящееся на праве собственности, хозяйственного ведения и оперативного управления. Размер амортизации определён экспертами в соответствии с нормативными правовыми актами, регулирующими отношения в сфере бухгалтерского учета. </w:t>
      </w:r>
    </w:p>
    <w:p w14:paraId="1DEE1BF4"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определялся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w:t>
      </w:r>
    </w:p>
    <w:p w14:paraId="52B32506"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Размер амортизационных отчислений по основным средствам, участвующим в передаче электрической энергии, за 2020 год по расчету экспертов составил 296,87 тыс. руб., в том числе:</w:t>
      </w:r>
    </w:p>
    <w:p w14:paraId="3DA038A9"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 низковольтная кабельная сеть очистных сооружений 0,4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2КТПк-250/6/04 (инв. № 190120117) – 29,52 тыс. руб. (% участия в передаче электроэнергии – 17,23 %); </w:t>
      </w:r>
    </w:p>
    <w:p w14:paraId="46AA914C"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высоковольтные кабельные сети водозаборных сооружений (инв. № 190120116) – 213,03 тыс. руб. (% участия в передаче электроэнергии – 100 %);</w:t>
      </w:r>
    </w:p>
    <w:p w14:paraId="1894EBA6"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ЛЭП ВЛ 0,4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(инв. № 190110202) – 51,19 тыс. руб. (% участия в передаче электроэнергии – 100 %). По данному объекту организация представила договор № 23/04-20 </w:t>
      </w:r>
      <w:r w:rsidRPr="00BA6A3A">
        <w:rPr>
          <w:rFonts w:ascii="Times New Roman" w:eastAsia="Times New Roman" w:hAnsi="Times New Roman" w:cs="Times New Roman"/>
          <w:bCs/>
          <w:sz w:val="24"/>
          <w:szCs w:val="24"/>
        </w:rPr>
        <w:br/>
        <w:t>от 27.04.2020 г. с ООО «</w:t>
      </w:r>
      <w:proofErr w:type="spellStart"/>
      <w:r w:rsidRPr="00BA6A3A">
        <w:rPr>
          <w:rFonts w:ascii="Times New Roman" w:eastAsia="Times New Roman" w:hAnsi="Times New Roman" w:cs="Times New Roman"/>
          <w:bCs/>
          <w:sz w:val="24"/>
          <w:szCs w:val="24"/>
        </w:rPr>
        <w:t>ТехИнвест</w:t>
      </w:r>
      <w:proofErr w:type="spellEnd"/>
      <w:r w:rsidRPr="00BA6A3A">
        <w:rPr>
          <w:rFonts w:ascii="Times New Roman" w:eastAsia="Times New Roman" w:hAnsi="Times New Roman" w:cs="Times New Roman"/>
          <w:bCs/>
          <w:sz w:val="24"/>
          <w:szCs w:val="24"/>
        </w:rPr>
        <w:t xml:space="preserve">» об оказании услуг по реконструкции указанной линии электропередач и акт № 18 от 28.05.2020 г.; </w:t>
      </w:r>
    </w:p>
    <w:p w14:paraId="24210D62"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внутренние кабельные сети 0,4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(инв. № 190120102) – 2,94 тыс. руб. (% участия в передаче электроэнергии – 11,2 %);</w:t>
      </w:r>
    </w:p>
    <w:p w14:paraId="230B266B" w14:textId="77777777" w:rsidR="00BA6A3A" w:rsidRPr="00BA6A3A" w:rsidRDefault="00BA6A3A" w:rsidP="00BA6A3A">
      <w:pPr>
        <w:numPr>
          <w:ilvl w:val="1"/>
          <w:numId w:val="0"/>
        </w:num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трансформаторная подстанция 7ТП (инв. № 190131902) – 0,19 тыс. руб. (% участия в передаче электроэнергии – 0,47 %).</w:t>
      </w:r>
    </w:p>
    <w:p w14:paraId="7DCDAB16"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Балансовая стоимость ОС на начало периода – 5 100,61 тыс. руб.</w:t>
      </w:r>
    </w:p>
    <w:p w14:paraId="5629717D"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Средняя за отчетный период стоимость ОС – 5 126,20 тыс. руб. </w:t>
      </w:r>
    </w:p>
    <w:p w14:paraId="0EF3A40D"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Средняя норма амортизации – 5,79 %.</w:t>
      </w:r>
    </w:p>
    <w:p w14:paraId="33E93FD2"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По расчету организации сумма расходов по данной статье составит 442,48 тыс. руб.,                   что составляет 30,28 % от фонда оплаты труда, рассчитанного ТСО.</w:t>
      </w:r>
    </w:p>
    <w:p w14:paraId="16421E81"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обязательное социальное страхование от несчастных случаев на производстве и профессиональных заболеваний – в размере 0,2 % от фонда оплаты труда. Подтверждением ставки 0,2 % является Код по ОКВЭД – 72.1 (2020 год). Организацией были дополнительно представлены заявление о подтверждении основного вида экономической деятельности в ФСС РФ, справка-подтверждение основного вида экономической деятельности и результат подтверждения (заявление исполнено, основной вид экономической деятельности подтвержден).   </w:t>
      </w:r>
    </w:p>
    <w:p w14:paraId="0198EBB8"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lastRenderedPageBreak/>
        <w:t xml:space="preserve">Также Фондом социального страхования РФ ФГБНУ «ВНИИРАЭ» была установлена надбавка к страховому тарифу на обязательное социальное страхование от несчастных случаев на производстве и профессиональных заболеваний в размере 40 %. </w:t>
      </w:r>
    </w:p>
    <w:p w14:paraId="6297B5CD"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ТСО представила необходимые документы: приказ № 1647 от 28.08.2020 г. «Об установлении надбавки к страховому тарифу на обязательное социальное страхование от несчастных случаев на производстве и профессиональных заболеваний» и расчет данной надбавки, а также уведомление ФСС РФ на 2021 год.</w:t>
      </w:r>
    </w:p>
    <w:p w14:paraId="71267002"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Таким образом, ставка страхового тарифа составляет: 0,2 * 1,4 = 0,28 %.</w:t>
      </w:r>
    </w:p>
    <w:p w14:paraId="6AA3EFAA" w14:textId="77777777" w:rsidR="00BA6A3A" w:rsidRPr="00BA6A3A" w:rsidRDefault="00BA6A3A" w:rsidP="00BA6A3A">
      <w:pPr>
        <w:tabs>
          <w:tab w:val="left" w:pos="709"/>
        </w:tabs>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По расчёту экспертной группы расходы по статье «Отчисления на социальные нужды» составят 30,28 % (425,58 тыс. руб.) от фонда оплаты труда, определенного экспертами.   </w:t>
      </w:r>
    </w:p>
    <w:p w14:paraId="2E2E3F2D"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Налоги (по предложению ТСО) – 68,65 тыс. руб., в том числе:</w:t>
      </w:r>
    </w:p>
    <w:p w14:paraId="3F3A62D6"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земельный налог – 2,35 тыс. руб.;</w:t>
      </w:r>
    </w:p>
    <w:p w14:paraId="3DEE7C24"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налог на имущество – 66,30 тыс. руб.</w:t>
      </w:r>
    </w:p>
    <w:p w14:paraId="011D471A" w14:textId="77777777"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Налоги (по расчету экспертов) – 68,65 тыс. руб., в том числе:</w:t>
      </w:r>
    </w:p>
    <w:p w14:paraId="5B3D51A3" w14:textId="3E42518B"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налог на имущество в соответствии со статьей 380 НК РФ рассчитан экспертами на </w:t>
      </w:r>
      <w:r w:rsidR="00C13AE6" w:rsidRPr="00BA6A3A">
        <w:rPr>
          <w:rFonts w:ascii="Times New Roman" w:eastAsia="Times New Roman" w:hAnsi="Times New Roman" w:cs="Times New Roman"/>
          <w:bCs/>
          <w:sz w:val="24"/>
          <w:szCs w:val="24"/>
        </w:rPr>
        <w:t>основании ведомости</w:t>
      </w:r>
      <w:r w:rsidRPr="00BA6A3A">
        <w:rPr>
          <w:rFonts w:ascii="Times New Roman" w:eastAsia="Times New Roman" w:hAnsi="Times New Roman" w:cs="Times New Roman"/>
          <w:bCs/>
          <w:sz w:val="24"/>
          <w:szCs w:val="24"/>
        </w:rPr>
        <w:t xml:space="preserve"> начисления амортизации основных средств по состоянию на 31.12.2020 г., с учетом износа оборудования и ставки налога 2,2 %. Также был учтен процент участия основных средств в передаче электрической энергии. Таким образом, налог на имущество составил </w:t>
      </w:r>
      <w:r w:rsidRPr="00BA6A3A">
        <w:rPr>
          <w:rFonts w:ascii="Times New Roman" w:eastAsia="Times New Roman" w:hAnsi="Times New Roman" w:cs="Times New Roman"/>
          <w:bCs/>
          <w:sz w:val="24"/>
          <w:szCs w:val="24"/>
        </w:rPr>
        <w:br/>
        <w:t xml:space="preserve">66,30 тыс. руб. Налоговая декларация представлена на с. 310-317 материалов тарифного дела – Отчет о фактических расходах; </w:t>
      </w:r>
    </w:p>
    <w:p w14:paraId="5A71C5F6" w14:textId="37966475" w:rsidR="00BA6A3A" w:rsidRPr="00BA6A3A" w:rsidRDefault="00BA6A3A" w:rsidP="00BA6A3A">
      <w:pPr>
        <w:tabs>
          <w:tab w:val="left" w:pos="709"/>
        </w:tabs>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земельный налог определен исходя из кадастровой стоимости 1 </w:t>
      </w:r>
      <w:proofErr w:type="spellStart"/>
      <w:r w:rsidRPr="00BA6A3A">
        <w:rPr>
          <w:rFonts w:ascii="Times New Roman" w:eastAsia="Times New Roman" w:hAnsi="Times New Roman" w:cs="Times New Roman"/>
          <w:bCs/>
          <w:sz w:val="24"/>
          <w:szCs w:val="24"/>
        </w:rPr>
        <w:t>кв.м</w:t>
      </w:r>
      <w:proofErr w:type="spellEnd"/>
      <w:r w:rsidRPr="00BA6A3A">
        <w:rPr>
          <w:rFonts w:ascii="Times New Roman" w:eastAsia="Times New Roman" w:hAnsi="Times New Roman" w:cs="Times New Roman"/>
          <w:bCs/>
          <w:sz w:val="24"/>
          <w:szCs w:val="24"/>
        </w:rPr>
        <w:t xml:space="preserve">. земли за год (674,95 руб.), площади земли под распределительное устройство ЗРУ-6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(231,8 </w:t>
      </w:r>
      <w:proofErr w:type="spellStart"/>
      <w:r w:rsidRPr="00BA6A3A">
        <w:rPr>
          <w:rFonts w:ascii="Times New Roman" w:eastAsia="Times New Roman" w:hAnsi="Times New Roman" w:cs="Times New Roman"/>
          <w:bCs/>
          <w:sz w:val="24"/>
          <w:szCs w:val="24"/>
        </w:rPr>
        <w:t>кв.м</w:t>
      </w:r>
      <w:proofErr w:type="spellEnd"/>
      <w:r w:rsidRPr="00BA6A3A">
        <w:rPr>
          <w:rFonts w:ascii="Times New Roman" w:eastAsia="Times New Roman" w:hAnsi="Times New Roman" w:cs="Times New Roman"/>
          <w:bCs/>
          <w:sz w:val="24"/>
          <w:szCs w:val="24"/>
        </w:rPr>
        <w:t xml:space="preserve">.) и ставки налога 1,5 %. Следовательно, земельный налог составил 2,35 тыс. руб. Указанный налог был рассчитан на основе представленных </w:t>
      </w:r>
      <w:r w:rsidR="00C13AE6" w:rsidRPr="00BA6A3A">
        <w:rPr>
          <w:rFonts w:ascii="Times New Roman" w:eastAsia="Times New Roman" w:hAnsi="Times New Roman" w:cs="Times New Roman"/>
          <w:bCs/>
          <w:sz w:val="24"/>
          <w:szCs w:val="24"/>
        </w:rPr>
        <w:t>организацией кадастровых</w:t>
      </w:r>
      <w:r w:rsidRPr="00BA6A3A">
        <w:rPr>
          <w:rFonts w:ascii="Times New Roman" w:eastAsia="Times New Roman" w:hAnsi="Times New Roman" w:cs="Times New Roman"/>
          <w:bCs/>
          <w:sz w:val="24"/>
          <w:szCs w:val="24"/>
        </w:rPr>
        <w:t xml:space="preserve"> паспортов и выписок из реестра федерального имущества.</w:t>
      </w:r>
    </w:p>
    <w:p w14:paraId="59C45B50"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Корректировка НВВ проводилась в соответствии с пунктом 11 Методических указаний.</w:t>
      </w:r>
    </w:p>
    <w:p w14:paraId="5CEFE9F2"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 </w:t>
      </w:r>
    </w:p>
    <w:p w14:paraId="7AEED99A" w14:textId="6796095B"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Суммарная величина корректировки необходимой валовой выручки определена в </w:t>
      </w:r>
      <w:r w:rsidR="00C13AE6" w:rsidRPr="00BA6A3A">
        <w:rPr>
          <w:rFonts w:ascii="Times New Roman" w:eastAsia="Times New Roman" w:hAnsi="Times New Roman" w:cs="Times New Roman"/>
          <w:bCs/>
          <w:sz w:val="24"/>
          <w:szCs w:val="24"/>
        </w:rPr>
        <w:t>размере (</w:t>
      </w:r>
      <w:r w:rsidRPr="00BA6A3A">
        <w:rPr>
          <w:rFonts w:ascii="Times New Roman" w:eastAsia="Times New Roman" w:hAnsi="Times New Roman" w:cs="Times New Roman"/>
          <w:bCs/>
          <w:sz w:val="24"/>
          <w:szCs w:val="24"/>
        </w:rPr>
        <w:t>+338,93) тыс. руб. (Приложение № 9)</w:t>
      </w:r>
    </w:p>
    <w:p w14:paraId="381EF057"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w:t>
      </w:r>
      <w:r w:rsidRPr="00BA6A3A">
        <w:rPr>
          <w:rFonts w:ascii="Times New Roman" w:eastAsia="Times New Roman" w:hAnsi="Times New Roman" w:cs="Times New Roman"/>
          <w:bCs/>
          <w:sz w:val="24"/>
          <w:szCs w:val="24"/>
          <w:vertAlign w:val="subscript"/>
        </w:rPr>
        <w:t>2020</w:t>
      </w:r>
      <w:r w:rsidRPr="00BA6A3A">
        <w:rPr>
          <w:rFonts w:ascii="Times New Roman" w:eastAsia="Times New Roman" w:hAnsi="Times New Roman" w:cs="Times New Roman"/>
          <w:bCs/>
          <w:sz w:val="24"/>
          <w:szCs w:val="24"/>
        </w:rPr>
        <w:t xml:space="preserve">-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 с учетом индексов-дефляторов (ИПЦ) на 2021 год – 106 % и на 2022 год – 104,3 %. Данная корректировка включает в себя:  </w:t>
      </w:r>
    </w:p>
    <w:p w14:paraId="15F71C24"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корректировку подконтрольных расходов – (-11,94) тыс. руб. Корректировка подконтрольных расходов выполнена по формуле 5 Методических указаний № 98-э. Фактический индекс  изменения количества активов (ИКА) –  (-0,26) %, фактический ИПЦ за 2020 год – 3,4 %, с учетом ИПЦ на 2021 и 2022 годы;  (Приложение № 4) </w:t>
      </w:r>
    </w:p>
    <w:p w14:paraId="43FF3F16"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корректировку неподконтрольных расходов (амортизация, налоги) – (+133,61) тыс. руб. Корректировка неподконтрольных расходов произведена исходя из фактических и плановых значений расходов, на основании представленных ТСО документов; корректировка выполнена по формуле 7 Методических указаний № 98-э, с учетом ИПЦ; (Приложение № 5)</w:t>
      </w:r>
    </w:p>
    <w:p w14:paraId="3223F6B3"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Фактическая амортизация за 2020 год (296,87 тыс. руб.) была определена экспертами согласно ведомостям начисления амортизации за 2020 год с учетом максимальных сроков полезного использования и износа оборудования (с. 228-229, с. 245-246 материалов тарифного дела – </w:t>
      </w:r>
      <w:r w:rsidRPr="00BA6A3A">
        <w:rPr>
          <w:rFonts w:ascii="Times New Roman" w:eastAsia="Times New Roman" w:hAnsi="Times New Roman" w:cs="Times New Roman"/>
          <w:bCs/>
          <w:sz w:val="24"/>
          <w:szCs w:val="24"/>
        </w:rPr>
        <w:lastRenderedPageBreak/>
        <w:t xml:space="preserve">Отчет о фактических расходах), а также с учетом процента участия основных средств в передаче электрической энергии. </w:t>
      </w:r>
    </w:p>
    <w:p w14:paraId="28BC0459" w14:textId="2AF127DF"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Фактический земельный налог (2,35 тыс. руб.) определен исходя из кадастровой стоимости 1 </w:t>
      </w:r>
      <w:proofErr w:type="spellStart"/>
      <w:r w:rsidRPr="00BA6A3A">
        <w:rPr>
          <w:rFonts w:ascii="Times New Roman" w:eastAsia="Times New Roman" w:hAnsi="Times New Roman" w:cs="Times New Roman"/>
          <w:bCs/>
          <w:sz w:val="24"/>
          <w:szCs w:val="24"/>
        </w:rPr>
        <w:t>кв.м</w:t>
      </w:r>
      <w:proofErr w:type="spellEnd"/>
      <w:r w:rsidRPr="00BA6A3A">
        <w:rPr>
          <w:rFonts w:ascii="Times New Roman" w:eastAsia="Times New Roman" w:hAnsi="Times New Roman" w:cs="Times New Roman"/>
          <w:bCs/>
          <w:sz w:val="24"/>
          <w:szCs w:val="24"/>
        </w:rPr>
        <w:t xml:space="preserve">. земли за год (674,95 руб.), площади земли под распределительное устройство ЗРУ-6 </w:t>
      </w:r>
      <w:proofErr w:type="spellStart"/>
      <w:r w:rsidRPr="00BA6A3A">
        <w:rPr>
          <w:rFonts w:ascii="Times New Roman" w:eastAsia="Times New Roman" w:hAnsi="Times New Roman" w:cs="Times New Roman"/>
          <w:bCs/>
          <w:sz w:val="24"/>
          <w:szCs w:val="24"/>
        </w:rPr>
        <w:t>кВ</w:t>
      </w:r>
      <w:proofErr w:type="spellEnd"/>
      <w:r w:rsidRPr="00BA6A3A">
        <w:rPr>
          <w:rFonts w:ascii="Times New Roman" w:eastAsia="Times New Roman" w:hAnsi="Times New Roman" w:cs="Times New Roman"/>
          <w:bCs/>
          <w:sz w:val="24"/>
          <w:szCs w:val="24"/>
        </w:rPr>
        <w:t xml:space="preserve"> (231,8 </w:t>
      </w:r>
      <w:proofErr w:type="spellStart"/>
      <w:r w:rsidRPr="00BA6A3A">
        <w:rPr>
          <w:rFonts w:ascii="Times New Roman" w:eastAsia="Times New Roman" w:hAnsi="Times New Roman" w:cs="Times New Roman"/>
          <w:bCs/>
          <w:sz w:val="24"/>
          <w:szCs w:val="24"/>
        </w:rPr>
        <w:t>кв.м</w:t>
      </w:r>
      <w:proofErr w:type="spellEnd"/>
      <w:r w:rsidRPr="00BA6A3A">
        <w:rPr>
          <w:rFonts w:ascii="Times New Roman" w:eastAsia="Times New Roman" w:hAnsi="Times New Roman" w:cs="Times New Roman"/>
          <w:bCs/>
          <w:sz w:val="24"/>
          <w:szCs w:val="24"/>
        </w:rPr>
        <w:t xml:space="preserve">.) и ставки налога 1,5 %. Указанный налог был рассчитан на основе представленных </w:t>
      </w:r>
      <w:r w:rsidR="00C13AE6" w:rsidRPr="00BA6A3A">
        <w:rPr>
          <w:rFonts w:ascii="Times New Roman" w:eastAsia="Times New Roman" w:hAnsi="Times New Roman" w:cs="Times New Roman"/>
          <w:bCs/>
          <w:sz w:val="24"/>
          <w:szCs w:val="24"/>
        </w:rPr>
        <w:t>организацией кадастровых</w:t>
      </w:r>
      <w:r w:rsidRPr="00BA6A3A">
        <w:rPr>
          <w:rFonts w:ascii="Times New Roman" w:eastAsia="Times New Roman" w:hAnsi="Times New Roman" w:cs="Times New Roman"/>
          <w:bCs/>
          <w:sz w:val="24"/>
          <w:szCs w:val="24"/>
        </w:rPr>
        <w:t xml:space="preserve"> паспортов и выписок из реестра федерального имущества.</w:t>
      </w:r>
    </w:p>
    <w:p w14:paraId="4FFFA392" w14:textId="7552652F"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Фактический налог на имущество (66,30 тыс. руб.) в соответствии со статьей 380 НК РФ рассчитан экспертами на </w:t>
      </w:r>
      <w:r w:rsidR="00C13AE6" w:rsidRPr="00BA6A3A">
        <w:rPr>
          <w:rFonts w:ascii="Times New Roman" w:eastAsia="Times New Roman" w:hAnsi="Times New Roman" w:cs="Times New Roman"/>
          <w:bCs/>
          <w:sz w:val="24"/>
          <w:szCs w:val="24"/>
        </w:rPr>
        <w:t>основании ведомости</w:t>
      </w:r>
      <w:r w:rsidRPr="00BA6A3A">
        <w:rPr>
          <w:rFonts w:ascii="Times New Roman" w:eastAsia="Times New Roman" w:hAnsi="Times New Roman" w:cs="Times New Roman"/>
          <w:bCs/>
          <w:sz w:val="24"/>
          <w:szCs w:val="24"/>
        </w:rPr>
        <w:t xml:space="preserve"> начисления амортизации основных средств по состоянию на 31.12.2020 г., с учетом износа оборудования и ставки налога 2,2 %. Также был учтен процент участия основных средств в передаче электрической энергии. </w:t>
      </w:r>
    </w:p>
    <w:p w14:paraId="1D32FEB1" w14:textId="77777777" w:rsidR="00BA6A3A" w:rsidRPr="00BA6A3A" w:rsidRDefault="00BA6A3A" w:rsidP="00BA6A3A">
      <w:pPr>
        <w:spacing w:after="0" w:line="240" w:lineRule="auto"/>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Фактические затраты по налогу на прибыль отсутствуют.</w:t>
      </w:r>
    </w:p>
    <w:p w14:paraId="4861A04C" w14:textId="1B4BB21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корректировка необходимой валовой </w:t>
      </w:r>
      <w:r w:rsidR="00C13AE6" w:rsidRPr="00BA6A3A">
        <w:rPr>
          <w:rFonts w:ascii="Times New Roman" w:eastAsia="Times New Roman" w:hAnsi="Times New Roman" w:cs="Times New Roman"/>
          <w:bCs/>
          <w:sz w:val="24"/>
          <w:szCs w:val="24"/>
        </w:rPr>
        <w:t>выручки с</w:t>
      </w:r>
      <w:r w:rsidRPr="00BA6A3A">
        <w:rPr>
          <w:rFonts w:ascii="Times New Roman" w:eastAsia="Times New Roman" w:hAnsi="Times New Roman" w:cs="Times New Roman"/>
          <w:bCs/>
          <w:sz w:val="24"/>
          <w:szCs w:val="24"/>
        </w:rPr>
        <w:t xml:space="preserve"> учетом изменения полезного отпуска и цен на электрическую энергию – (-142,78) тыс. руб. (с учетом ИПЦ) выполнена по формуле 8 Методических указаний № 98-э (в ред. Приказа ФАС России от 01.09.2020 № 804/20); (Приложение № 6)</w:t>
      </w:r>
    </w:p>
    <w:p w14:paraId="644F4ED6" w14:textId="320B6FE9"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корректировка необходимой валовой выручки по доходам от осуществления регулируемой деятельности (в части содержания) – (+331,39) тыс. руб. (с учетом </w:t>
      </w:r>
      <w:r w:rsidR="00C13AE6" w:rsidRPr="00BA6A3A">
        <w:rPr>
          <w:rFonts w:ascii="Times New Roman" w:eastAsia="Times New Roman" w:hAnsi="Times New Roman" w:cs="Times New Roman"/>
          <w:bCs/>
          <w:sz w:val="24"/>
          <w:szCs w:val="24"/>
        </w:rPr>
        <w:t>ИПЦ) выполнена</w:t>
      </w:r>
      <w:r w:rsidRPr="00BA6A3A">
        <w:rPr>
          <w:rFonts w:ascii="Times New Roman" w:eastAsia="Times New Roman" w:hAnsi="Times New Roman" w:cs="Times New Roman"/>
          <w:bCs/>
          <w:sz w:val="24"/>
          <w:szCs w:val="24"/>
        </w:rPr>
        <w:t xml:space="preserve"> по формуле 7.1. Методических указаний № 98-э. (Приложение № 9) </w:t>
      </w:r>
    </w:p>
    <w:p w14:paraId="51904FAB"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xml:space="preserve">- Корректировка с учетом надежности и качества оказываемых услуг  – (+28,66) тыс. руб. выполнена по формуле 2 Методических указаний № 98-э с учетом понижающего/повышающего коэффициента КНК, определяемого в соответствии с Методическими указаниями № 254-э/1, и на основе анализа фактических и плановых показателей надежности и качества за 2020 год, выполненного в соответствии с разделами 4.1. и 5 Методических указаний по расчёту ПНК; (Приложение № 7)   </w:t>
      </w:r>
    </w:p>
    <w:p w14:paraId="284D2A7D" w14:textId="77777777" w:rsidR="00BA6A3A" w:rsidRPr="00BA6A3A" w:rsidRDefault="00BA6A3A" w:rsidP="00BA6A3A">
      <w:pPr>
        <w:spacing w:after="0" w:line="240" w:lineRule="auto"/>
        <w:contextualSpacing/>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 Экономия расходов на оплату потерь электрической энергии:</w:t>
      </w:r>
    </w:p>
    <w:p w14:paraId="3363CF4F"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highlight w:val="yellow"/>
        </w:rPr>
      </w:pPr>
      <w:r w:rsidRPr="00BA6A3A">
        <w:rPr>
          <w:rFonts w:ascii="Times New Roman" w:eastAsia="Times New Roman" w:hAnsi="Times New Roman" w:cs="Times New Roman"/>
          <w:bCs/>
          <w:sz w:val="24"/>
          <w:szCs w:val="24"/>
        </w:rPr>
        <w:t xml:space="preserve">Эксперты рассчитали размер указанной экономии в соответствии с формулой пункта 34(2) Основ ценообразования (Приложение № 8), при этом размер экономии составил – (+145,93) тыс. руб. </w:t>
      </w:r>
    </w:p>
    <w:p w14:paraId="1714D1A2"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Уровень фактических технологических потерь за 2020 год составил 1,799 %, тем самым не превысив уровень технологических потерь, установленный приказом министерства от 18.12.2017 № 415-РК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3,35 %.</w:t>
      </w:r>
    </w:p>
    <w:p w14:paraId="14BAF5B7"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В соответствии с Правилами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утвержденными постановлением Правительства Российской Федерации от 15.05.2010 № 340, ФГБНУ «ВНИИРАЭ» представило в министерство ежегодный отчет о фактическом исполнении установленных требований к программе в области энергосбережения и повышения энергетической эффективности.</w:t>
      </w:r>
    </w:p>
    <w:p w14:paraId="63713A5B" w14:textId="77777777" w:rsidR="00BA6A3A" w:rsidRPr="00BA6A3A" w:rsidRDefault="00BA6A3A" w:rsidP="00BA6A3A">
      <w:pPr>
        <w:spacing w:after="0" w:line="240" w:lineRule="auto"/>
        <w:contextualSpacing/>
        <w:jc w:val="both"/>
        <w:rPr>
          <w:rFonts w:ascii="Times New Roman" w:eastAsia="Times New Roman" w:hAnsi="Times New Roman" w:cs="Times New Roman"/>
          <w:bCs/>
          <w:sz w:val="24"/>
          <w:szCs w:val="24"/>
        </w:rPr>
      </w:pPr>
      <w:r w:rsidRPr="00BA6A3A">
        <w:rPr>
          <w:rFonts w:ascii="Times New Roman" w:eastAsia="Times New Roman" w:hAnsi="Times New Roman" w:cs="Times New Roman"/>
          <w:bCs/>
          <w:sz w:val="24"/>
          <w:szCs w:val="24"/>
        </w:rPr>
        <w:t>По результатам проведенного анализа данных, представленных в отчете, экономия расходов на оплату потерь электрической энергии получена не за счет выполненных ТСО мероприятий по энергосбережению и повышению энергетической эффективности, следовательно, эксперты принимают величину экономии в размере 0 тыс. руб.</w:t>
      </w:r>
    </w:p>
    <w:p w14:paraId="2BD8E9BD" w14:textId="3B8BD3BF" w:rsidR="000E24DA" w:rsidRPr="00C13AE6" w:rsidRDefault="000E24DA" w:rsidP="00AC6006">
      <w:pPr>
        <w:spacing w:after="0" w:line="240" w:lineRule="auto"/>
        <w:jc w:val="both"/>
        <w:rPr>
          <w:rFonts w:ascii="Times New Roman" w:eastAsia="Times New Roman" w:hAnsi="Times New Roman" w:cs="Times New Roman"/>
          <w:bCs/>
          <w:sz w:val="24"/>
          <w:szCs w:val="24"/>
        </w:rPr>
      </w:pPr>
    </w:p>
    <w:p w14:paraId="628A8D18" w14:textId="77777777" w:rsidR="00BA6A3A" w:rsidRDefault="00BA6A3A" w:rsidP="00BA6A3A">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40675667" w14:textId="681DEFF5" w:rsidR="00BA6A3A" w:rsidRPr="000E24DA" w:rsidRDefault="00BA6A3A" w:rsidP="00BA6A3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highlight w:val="yellow"/>
        </w:rPr>
      </w:pPr>
      <w:r w:rsidRPr="00BA6A3A">
        <w:rPr>
          <w:rFonts w:ascii="Times New Roman" w:eastAsia="Times New Roman" w:hAnsi="Times New Roman" w:cs="Times New Roman"/>
          <w:sz w:val="24"/>
          <w:szCs w:val="24"/>
        </w:rPr>
        <w:t>Внести предложенное изменение в приказ министерства конкурентной политики Калужской области от 28.12.2020 № 531-РК «Об установлении необходимой валовой выручки сетевых организаций на долгосрочный период регулирования (без учета оплаты потерь)»</w:t>
      </w:r>
      <w:r w:rsidRPr="000E24DA">
        <w:rPr>
          <w:rFonts w:ascii="Times New Roman" w:eastAsia="Times New Roman" w:hAnsi="Times New Roman" w:cs="Times New Roman"/>
          <w:sz w:val="24"/>
          <w:szCs w:val="24"/>
        </w:rPr>
        <w:t xml:space="preserve">. </w:t>
      </w:r>
    </w:p>
    <w:p w14:paraId="576A7739" w14:textId="77777777" w:rsidR="00BA6A3A" w:rsidRPr="00337433" w:rsidRDefault="00BA6A3A" w:rsidP="00BA6A3A">
      <w:pPr>
        <w:spacing w:after="0" w:line="240" w:lineRule="auto"/>
        <w:ind w:firstLine="708"/>
        <w:jc w:val="both"/>
        <w:rPr>
          <w:rFonts w:ascii="Times New Roman" w:hAnsi="Times New Roman" w:cs="Times New Roman"/>
          <w:bCs/>
          <w:color w:val="000000"/>
          <w:sz w:val="24"/>
          <w:szCs w:val="24"/>
        </w:rPr>
      </w:pPr>
    </w:p>
    <w:p w14:paraId="2A6C9C53" w14:textId="0B9DCF20" w:rsidR="00BA6A3A" w:rsidRDefault="00B243C4" w:rsidP="00B243C4">
      <w:pPr>
        <w:pStyle w:val="a5"/>
        <w:tabs>
          <w:tab w:val="left" w:pos="720"/>
          <w:tab w:val="left" w:pos="1418"/>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A6A3A" w:rsidRPr="00A63E4E">
        <w:rPr>
          <w:rFonts w:ascii="Times New Roman" w:hAnsi="Times New Roman" w:cs="Times New Roman"/>
          <w:b/>
          <w:sz w:val="24"/>
          <w:szCs w:val="24"/>
        </w:rPr>
        <w:t xml:space="preserve">Решение принято в соответствии с пояснительной запиской </w:t>
      </w:r>
      <w:r w:rsidR="00BA6A3A">
        <w:rPr>
          <w:rFonts w:ascii="Times New Roman" w:hAnsi="Times New Roman" w:cs="Times New Roman"/>
          <w:b/>
          <w:sz w:val="24"/>
          <w:szCs w:val="24"/>
        </w:rPr>
        <w:t>от 2</w:t>
      </w:r>
      <w:r w:rsidR="00C951D8">
        <w:rPr>
          <w:rFonts w:ascii="Times New Roman" w:hAnsi="Times New Roman" w:cs="Times New Roman"/>
          <w:b/>
          <w:sz w:val="24"/>
          <w:szCs w:val="24"/>
        </w:rPr>
        <w:t>0</w:t>
      </w:r>
      <w:r w:rsidR="00BA6A3A">
        <w:rPr>
          <w:rFonts w:ascii="Times New Roman" w:hAnsi="Times New Roman" w:cs="Times New Roman"/>
          <w:b/>
          <w:sz w:val="24"/>
          <w:szCs w:val="24"/>
        </w:rPr>
        <w:t>.12.2021</w:t>
      </w:r>
      <w:r w:rsidR="00BD3546">
        <w:rPr>
          <w:rFonts w:ascii="Times New Roman" w:hAnsi="Times New Roman" w:cs="Times New Roman"/>
          <w:b/>
          <w:sz w:val="24"/>
          <w:szCs w:val="24"/>
        </w:rPr>
        <w:t xml:space="preserve"> и экспертными заключениями </w:t>
      </w:r>
      <w:r>
        <w:rPr>
          <w:rFonts w:ascii="Times New Roman" w:hAnsi="Times New Roman" w:cs="Times New Roman"/>
          <w:b/>
          <w:sz w:val="24"/>
          <w:szCs w:val="24"/>
        </w:rPr>
        <w:t xml:space="preserve">от 29.11.2021 </w:t>
      </w:r>
      <w:r w:rsidR="00BD3546">
        <w:rPr>
          <w:rFonts w:ascii="Times New Roman" w:hAnsi="Times New Roman" w:cs="Times New Roman"/>
          <w:b/>
          <w:sz w:val="24"/>
          <w:szCs w:val="24"/>
        </w:rPr>
        <w:t xml:space="preserve">по делам № </w:t>
      </w:r>
      <w:r>
        <w:rPr>
          <w:rFonts w:ascii="Times New Roman" w:hAnsi="Times New Roman" w:cs="Times New Roman"/>
          <w:b/>
          <w:sz w:val="24"/>
          <w:szCs w:val="24"/>
        </w:rPr>
        <w:t xml:space="preserve">47/Эл-03/1371-21, № 149/Эл-03/1578-21, </w:t>
      </w:r>
      <w:r w:rsidR="00C951D8">
        <w:rPr>
          <w:rFonts w:ascii="Times New Roman" w:hAnsi="Times New Roman" w:cs="Times New Roman"/>
          <w:b/>
          <w:sz w:val="24"/>
          <w:szCs w:val="24"/>
        </w:rPr>
        <w:t xml:space="preserve">№ </w:t>
      </w:r>
      <w:r>
        <w:rPr>
          <w:rFonts w:ascii="Times New Roman" w:hAnsi="Times New Roman" w:cs="Times New Roman"/>
          <w:b/>
          <w:sz w:val="24"/>
          <w:szCs w:val="24"/>
        </w:rPr>
        <w:t>125/Эл-03/1544-21, № 123/Эл-03/1538-21, № 124/Эл-03/1537-21</w:t>
      </w:r>
      <w:r w:rsidR="00BA6A3A">
        <w:rPr>
          <w:rFonts w:ascii="Times New Roman" w:hAnsi="Times New Roman" w:cs="Times New Roman"/>
          <w:b/>
          <w:sz w:val="24"/>
          <w:szCs w:val="24"/>
        </w:rPr>
        <w:t xml:space="preserve"> в </w:t>
      </w:r>
      <w:r w:rsidR="00BA6A3A" w:rsidRPr="00D9632B">
        <w:rPr>
          <w:rFonts w:ascii="Times New Roman" w:hAnsi="Times New Roman" w:cs="Times New Roman"/>
          <w:b/>
          <w:sz w:val="24"/>
          <w:szCs w:val="24"/>
        </w:rPr>
        <w:t>форме приказа (прилагается), голосовали единогласно.</w:t>
      </w:r>
    </w:p>
    <w:p w14:paraId="7E47294A" w14:textId="0B07F319" w:rsidR="000E24DA" w:rsidRDefault="000E24DA" w:rsidP="00B243C4">
      <w:pPr>
        <w:spacing w:after="0" w:line="240" w:lineRule="auto"/>
        <w:jc w:val="both"/>
        <w:rPr>
          <w:rFonts w:ascii="Times New Roman" w:eastAsia="Times New Roman" w:hAnsi="Times New Roman" w:cs="Times New Roman"/>
          <w:sz w:val="24"/>
          <w:szCs w:val="24"/>
        </w:rPr>
      </w:pPr>
    </w:p>
    <w:p w14:paraId="4B05B942" w14:textId="35A0F524" w:rsidR="000E24DA" w:rsidRDefault="000E24DA" w:rsidP="00B243C4">
      <w:pPr>
        <w:spacing w:after="0" w:line="240" w:lineRule="auto"/>
        <w:jc w:val="both"/>
        <w:rPr>
          <w:rFonts w:ascii="Times New Roman" w:eastAsia="Times New Roman" w:hAnsi="Times New Roman" w:cs="Times New Roman"/>
          <w:sz w:val="24"/>
          <w:szCs w:val="24"/>
        </w:rPr>
      </w:pPr>
    </w:p>
    <w:p w14:paraId="65D98564" w14:textId="3BB3D623" w:rsidR="00B243C4" w:rsidRPr="00BA6A3A" w:rsidRDefault="00B243C4" w:rsidP="00572601">
      <w:pPr>
        <w:tabs>
          <w:tab w:val="left" w:pos="9072"/>
        </w:tabs>
        <w:spacing w:after="0" w:line="240" w:lineRule="auto"/>
        <w:jc w:val="both"/>
        <w:rPr>
          <w:rFonts w:ascii="Times New Roman" w:eastAsia="Times New Roman" w:hAnsi="Times New Roman" w:cs="Times New Roman"/>
          <w:sz w:val="24"/>
          <w:szCs w:val="24"/>
        </w:rPr>
      </w:pPr>
      <w:r w:rsidRPr="00572601">
        <w:rPr>
          <w:rFonts w:ascii="Times New Roman" w:eastAsia="Times New Roman" w:hAnsi="Times New Roman" w:cs="Times New Roman"/>
          <w:b/>
          <w:sz w:val="24"/>
          <w:szCs w:val="24"/>
        </w:rPr>
        <w:t xml:space="preserve">            </w:t>
      </w:r>
      <w:r w:rsidR="00572601" w:rsidRPr="00572601">
        <w:rPr>
          <w:rFonts w:ascii="Times New Roman" w:eastAsia="Times New Roman" w:hAnsi="Times New Roman" w:cs="Times New Roman"/>
          <w:b/>
          <w:sz w:val="24"/>
          <w:szCs w:val="24"/>
        </w:rPr>
        <w:t>7</w:t>
      </w:r>
      <w:r w:rsidRPr="00572601">
        <w:rPr>
          <w:rFonts w:ascii="Times New Roman" w:eastAsia="Times New Roman" w:hAnsi="Times New Roman" w:cs="Times New Roman"/>
          <w:b/>
          <w:sz w:val="24"/>
          <w:szCs w:val="24"/>
        </w:rPr>
        <w:t xml:space="preserve">. </w:t>
      </w:r>
      <w:r w:rsidR="00572601" w:rsidRPr="00572601">
        <w:rPr>
          <w:rFonts w:ascii="Times New Roman" w:eastAsia="Times New Roman" w:hAnsi="Times New Roman" w:cs="Times New Roman"/>
          <w:b/>
          <w:sz w:val="24"/>
          <w:szCs w:val="24"/>
        </w:rPr>
        <w:t>О внесении изменения в приказ министерства конкурентной политики Калужской области от 27.12.2019 № 542-РК «Об установлении необходимой валовой выручки сетевых организаций на долгосрочный период регулирования (без учета оплаты потерь)» (в ред. приказа министерства конкурентной политики Калужской области от 28.12.2020 № 529-РК</w:t>
      </w:r>
      <w:r w:rsidR="00572601">
        <w:rPr>
          <w:rFonts w:ascii="Times New Roman" w:eastAsia="Times New Roman" w:hAnsi="Times New Roman" w:cs="Times New Roman"/>
          <w:b/>
          <w:sz w:val="24"/>
          <w:szCs w:val="24"/>
        </w:rPr>
        <w:t>)</w:t>
      </w:r>
      <w:r w:rsidRPr="000E24DA">
        <w:rPr>
          <w:rFonts w:ascii="Times New Roman" w:eastAsiaTheme="minorHAnsi" w:hAnsi="Times New Roman" w:cs="Times New Roman"/>
          <w:b/>
          <w:bCs/>
          <w:sz w:val="24"/>
          <w:szCs w:val="24"/>
          <w:lang w:eastAsia="en-US"/>
        </w:rPr>
        <w:t>.</w:t>
      </w:r>
    </w:p>
    <w:p w14:paraId="64DF3F98" w14:textId="77777777" w:rsidR="00B243C4" w:rsidRPr="00660C70" w:rsidRDefault="00B243C4" w:rsidP="00572601">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p>
    <w:p w14:paraId="63978421" w14:textId="0C7A6DCB" w:rsidR="00B243C4" w:rsidRPr="00AE546C" w:rsidRDefault="00B243C4" w:rsidP="00572601">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sz w:val="24"/>
          <w:szCs w:val="24"/>
        </w:rPr>
        <w:t xml:space="preserve">           </w:t>
      </w:r>
      <w:r w:rsidRPr="00AE546C">
        <w:rPr>
          <w:rFonts w:ascii="Times New Roman" w:hAnsi="Times New Roman" w:cs="Times New Roman"/>
          <w:b/>
          <w:sz w:val="24"/>
          <w:szCs w:val="24"/>
        </w:rPr>
        <w:t>Доложил</w:t>
      </w:r>
      <w:r w:rsidR="0047452F">
        <w:rPr>
          <w:rFonts w:ascii="Times New Roman" w:hAnsi="Times New Roman" w:cs="Times New Roman"/>
          <w:b/>
          <w:sz w:val="24"/>
          <w:szCs w:val="24"/>
        </w:rPr>
        <w:t>и</w:t>
      </w:r>
      <w:r w:rsidRPr="00AE546C">
        <w:rPr>
          <w:rFonts w:ascii="Times New Roman" w:hAnsi="Times New Roman" w:cs="Times New Roman"/>
          <w:b/>
          <w:sz w:val="24"/>
          <w:szCs w:val="24"/>
        </w:rPr>
        <w:t xml:space="preserve">: </w:t>
      </w:r>
      <w:r>
        <w:rPr>
          <w:rFonts w:ascii="Times New Roman" w:hAnsi="Times New Roman" w:cs="Times New Roman"/>
          <w:b/>
          <w:sz w:val="24"/>
          <w:szCs w:val="24"/>
        </w:rPr>
        <w:t>Т.В. Петрова</w:t>
      </w:r>
      <w:r w:rsidR="0047452F">
        <w:rPr>
          <w:rFonts w:ascii="Times New Roman" w:hAnsi="Times New Roman" w:cs="Times New Roman"/>
          <w:b/>
          <w:sz w:val="24"/>
          <w:szCs w:val="24"/>
        </w:rPr>
        <w:t xml:space="preserve">, Е.А. </w:t>
      </w:r>
      <w:proofErr w:type="spellStart"/>
      <w:r w:rsidR="0047452F">
        <w:rPr>
          <w:rFonts w:ascii="Times New Roman" w:hAnsi="Times New Roman" w:cs="Times New Roman"/>
          <w:b/>
          <w:sz w:val="24"/>
          <w:szCs w:val="24"/>
        </w:rPr>
        <w:t>Песо</w:t>
      </w:r>
      <w:r w:rsidR="00E768B3">
        <w:rPr>
          <w:rFonts w:ascii="Times New Roman" w:hAnsi="Times New Roman" w:cs="Times New Roman"/>
          <w:b/>
          <w:sz w:val="24"/>
          <w:szCs w:val="24"/>
        </w:rPr>
        <w:t>цкая</w:t>
      </w:r>
      <w:proofErr w:type="spellEnd"/>
      <w:r>
        <w:rPr>
          <w:rFonts w:ascii="Times New Roman" w:eastAsia="Times New Roman" w:hAnsi="Times New Roman" w:cs="Times New Roman"/>
          <w:b/>
          <w:bCs/>
          <w:sz w:val="24"/>
          <w:szCs w:val="24"/>
        </w:rPr>
        <w:t>.</w:t>
      </w:r>
    </w:p>
    <w:p w14:paraId="7AE92996" w14:textId="5DED5295" w:rsidR="000E24DA" w:rsidRDefault="000E24DA" w:rsidP="00AC6006">
      <w:pPr>
        <w:spacing w:after="0" w:line="240" w:lineRule="auto"/>
        <w:jc w:val="both"/>
        <w:rPr>
          <w:rFonts w:ascii="Times New Roman" w:eastAsia="Times New Roman" w:hAnsi="Times New Roman" w:cs="Times New Roman"/>
          <w:sz w:val="24"/>
          <w:szCs w:val="24"/>
        </w:rPr>
      </w:pPr>
    </w:p>
    <w:p w14:paraId="6F79DA02" w14:textId="77777777" w:rsidR="00572601" w:rsidRPr="00572601" w:rsidRDefault="00572601" w:rsidP="00572601">
      <w:pPr>
        <w:tabs>
          <w:tab w:val="left" w:pos="709"/>
          <w:tab w:val="left" w:pos="993"/>
        </w:tabs>
        <w:spacing w:after="0" w:line="240" w:lineRule="auto"/>
        <w:ind w:firstLine="709"/>
        <w:jc w:val="both"/>
        <w:rPr>
          <w:rFonts w:ascii="Times New Roman" w:eastAsia="Times New Roman" w:hAnsi="Times New Roman" w:cs="Times New Roman"/>
          <w:sz w:val="24"/>
          <w:szCs w:val="24"/>
        </w:rPr>
      </w:pPr>
      <w:r w:rsidRPr="005C5195">
        <w:rPr>
          <w:rFonts w:ascii="Times New Roman" w:eastAsia="Times New Roman" w:hAnsi="Times New Roman" w:cs="Times New Roman"/>
          <w:sz w:val="24"/>
          <w:szCs w:val="24"/>
        </w:rPr>
        <w:t xml:space="preserve">Согласно статье 23 Федерального закона от 26.03.2003 № 35-ФЗ «Об электроэнергетике» государственное </w:t>
      </w:r>
      <w:r w:rsidRPr="00572601">
        <w:rPr>
          <w:rFonts w:ascii="Times New Roman" w:eastAsia="Times New Roman" w:hAnsi="Times New Roman" w:cs="Times New Roman"/>
          <w:sz w:val="24"/>
          <w:szCs w:val="24"/>
        </w:rPr>
        <w:t>регулирование цен (тарифов) на услуги по передаче электрической энергии, оказываемые сетевыми организациями, осуществляется на основе долгосрочных параметров регулирования деятельности таких организаций.</w:t>
      </w:r>
    </w:p>
    <w:p w14:paraId="30AD7B8F" w14:textId="77777777" w:rsidR="00572601" w:rsidRPr="00572601" w:rsidRDefault="00572601" w:rsidP="00572601">
      <w:pPr>
        <w:autoSpaceDE w:val="0"/>
        <w:autoSpaceDN w:val="0"/>
        <w:adjustRightInd w:val="0"/>
        <w:spacing w:after="0" w:line="240" w:lineRule="auto"/>
        <w:ind w:firstLine="539"/>
        <w:jc w:val="both"/>
        <w:outlineLvl w:val="0"/>
        <w:rPr>
          <w:rFonts w:ascii="Times New Roman" w:eastAsia="Times New Roman" w:hAnsi="Times New Roman" w:cs="Times New Roman"/>
          <w:sz w:val="24"/>
          <w:szCs w:val="24"/>
          <w:highlight w:val="yellow"/>
        </w:rPr>
      </w:pPr>
      <w:r w:rsidRPr="00572601">
        <w:rPr>
          <w:rFonts w:ascii="Times New Roman" w:eastAsia="Times New Roman" w:hAnsi="Times New Roman" w:cs="Times New Roman"/>
          <w:sz w:val="24"/>
          <w:szCs w:val="24"/>
        </w:rPr>
        <w:t xml:space="preserve">В соответствии с пунктом 38 Основ ценообразования в области регулируемых цен (тарифов) в электроэнергетике, утвержденных </w:t>
      </w:r>
      <w:hyperlink r:id="rId346" w:history="1">
        <w:r w:rsidRPr="00572601">
          <w:rPr>
            <w:rFonts w:ascii="Times New Roman" w:eastAsia="Times New Roman" w:hAnsi="Times New Roman" w:cs="Times New Roman"/>
            <w:sz w:val="24"/>
            <w:szCs w:val="24"/>
          </w:rPr>
          <w:t>постановлением</w:t>
        </w:r>
      </w:hyperlink>
      <w:r w:rsidRPr="00572601">
        <w:rPr>
          <w:rFonts w:ascii="Times New Roman" w:eastAsia="Times New Roman" w:hAnsi="Times New Roman" w:cs="Times New Roman"/>
          <w:sz w:val="24"/>
          <w:szCs w:val="24"/>
        </w:rPr>
        <w:t xml:space="preserve"> Правительства Российской Федерации от 29.12.2011 № 1178, пунктом 47 Методических </w:t>
      </w:r>
      <w:hyperlink r:id="rId347" w:history="1">
        <w:r w:rsidRPr="00572601">
          <w:rPr>
            <w:rFonts w:ascii="Times New Roman" w:eastAsia="Times New Roman" w:hAnsi="Times New Roman" w:cs="Times New Roman"/>
            <w:sz w:val="24"/>
            <w:szCs w:val="24"/>
          </w:rPr>
          <w:t>указаний</w:t>
        </w:r>
      </w:hyperlink>
      <w:r w:rsidRPr="00572601">
        <w:rPr>
          <w:rFonts w:ascii="Times New Roman" w:eastAsia="Times New Roman" w:hAnsi="Times New Roman" w:cs="Times New Roman"/>
          <w:sz w:val="24"/>
          <w:szCs w:val="24"/>
        </w:rPr>
        <w:br/>
        <w:t xml:space="preserve"> по расчету тарифов и цен на электрическую (тепловую) энергию на розничном (потребительском) рынке, утвержденных приказом Федеральной службы по тарифам                          от 06.08.2004 № 20-э/2, пунктами 11-14 Методических </w:t>
      </w:r>
      <w:hyperlink r:id="rId348" w:history="1">
        <w:r w:rsidRPr="00572601">
          <w:rPr>
            <w:rFonts w:ascii="Times New Roman" w:eastAsia="Times New Roman" w:hAnsi="Times New Roman" w:cs="Times New Roman"/>
            <w:sz w:val="24"/>
            <w:szCs w:val="24"/>
          </w:rPr>
          <w:t>указаний</w:t>
        </w:r>
      </w:hyperlink>
      <w:r w:rsidRPr="00572601">
        <w:rPr>
          <w:rFonts w:ascii="Times New Roman" w:eastAsia="Times New Roman" w:hAnsi="Times New Roman" w:cs="Times New Roman"/>
          <w:sz w:val="24"/>
          <w:szCs w:val="24"/>
        </w:rPr>
        <w:t xml:space="preserve">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ФСТ России от 17.02.2012 № 98-э (далее – Методические указания), Регламентом установления цен (тарифов) и (или) их предельных уровней, предусматривающим порядок регистрации, принятия к рассмотрению и выдачи отказов в рассмотрении заявлений об установлении цен (тарифов) и (или) их предельных уровней, утвержденным приказом ФАС России от 19.06.2018 № 834/18, экспертами определена необходимая валовая выручка (далее – НВВ) территориальных сетевых организаций на 2022 год – третий год долгосрочного периода регулирования 2020 – 2024 гг. </w:t>
      </w:r>
    </w:p>
    <w:p w14:paraId="0A69E81B" w14:textId="77777777" w:rsidR="00572601" w:rsidRPr="00572601" w:rsidRDefault="00572601" w:rsidP="0057260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rPr>
      </w:pPr>
      <w:r w:rsidRPr="00572601">
        <w:rPr>
          <w:rFonts w:ascii="Times New Roman" w:eastAsia="Times New Roman" w:hAnsi="Times New Roman" w:cs="Times New Roman"/>
          <w:sz w:val="24"/>
          <w:szCs w:val="24"/>
        </w:rPr>
        <w:t>Постановлением Правительства Российской Федерации от 28 февраля 2015 года                            № 184 «Об отнесении владельцев объектов электросетевого хозяйства к территориальным сетевым организациям» определены критерии отнесения владельцев объектов электросетевого хозяйства к территориальным сетевым организациям.</w:t>
      </w:r>
    </w:p>
    <w:p w14:paraId="1BFA0E68" w14:textId="3C300B97" w:rsidR="00572601" w:rsidRPr="00572601" w:rsidRDefault="00572601" w:rsidP="0057260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72601">
        <w:rPr>
          <w:rFonts w:ascii="Times New Roman" w:eastAsia="Times New Roman" w:hAnsi="Times New Roman" w:cs="Times New Roman"/>
          <w:sz w:val="24"/>
          <w:szCs w:val="24"/>
        </w:rPr>
        <w:t>В результате проведенного анализа экспертами определены юридические лица, владеющие объектами электросетевого хозяйства, соответствующие критериям отнесения владельцев объектов электросетевого хозяйства к территориальным сетевым организациям              и в отношении которых устанавливаются цены (тарифы) на услуги по передаче электрической энергии на очередной расчетный период регулирования – 14 сетевых организаций.</w:t>
      </w:r>
    </w:p>
    <w:p w14:paraId="630760E7" w14:textId="27319376" w:rsidR="00572601" w:rsidRPr="00572601" w:rsidRDefault="00572601" w:rsidP="0057260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72601">
        <w:rPr>
          <w:rFonts w:ascii="Times New Roman" w:eastAsia="Times New Roman" w:hAnsi="Times New Roman" w:cs="Times New Roman"/>
          <w:sz w:val="24"/>
          <w:szCs w:val="24"/>
        </w:rPr>
        <w:t>Юридические лица, не соответствующие критериям отнесения владельцев объектов электросетевого хозяйства к территориальным сетевым организациям, оказывающие услуги               по передаче электрической энергии в текущем расчетном периоде регулирования, в отношении которых не устанавливаются цены (тарифы) на услуги по передаче электрической энергии на период регулирования (2022 год), не выявлены.</w:t>
      </w:r>
    </w:p>
    <w:p w14:paraId="2D1D75CE" w14:textId="77777777" w:rsidR="00572601" w:rsidRPr="00572601" w:rsidRDefault="00572601" w:rsidP="0057260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rPr>
      </w:pPr>
      <w:r w:rsidRPr="00572601">
        <w:rPr>
          <w:rFonts w:ascii="Times New Roman" w:eastAsia="Times New Roman" w:hAnsi="Times New Roman" w:cs="Times New Roman"/>
          <w:sz w:val="24"/>
          <w:szCs w:val="24"/>
        </w:rPr>
        <w:t>При определении НВВ на третий год долгосрочного периода регулирования приняты следующие значения параметров расчета:</w:t>
      </w:r>
    </w:p>
    <w:p w14:paraId="5E3D2B4A" w14:textId="77777777" w:rsidR="00572601" w:rsidRPr="00572601" w:rsidRDefault="00572601" w:rsidP="0057260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rPr>
      </w:pPr>
      <w:r w:rsidRPr="00572601">
        <w:rPr>
          <w:rFonts w:ascii="Times New Roman" w:eastAsia="Times New Roman" w:hAnsi="Times New Roman" w:cs="Times New Roman"/>
          <w:sz w:val="24"/>
          <w:szCs w:val="24"/>
        </w:rPr>
        <w:t>1) индексы потребительских цен (ИПЦ) приняты согласно Прогнозу социально-экономического развития Российской Федерации на период до 2024 года:</w:t>
      </w:r>
    </w:p>
    <w:p w14:paraId="6BB28C59" w14:textId="77777777" w:rsidR="00572601" w:rsidRPr="00572601" w:rsidRDefault="00572601" w:rsidP="0057260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highlight w:val="yellow"/>
        </w:rPr>
      </w:pPr>
      <w:r w:rsidRPr="00572601">
        <w:rPr>
          <w:rFonts w:ascii="Times New Roman" w:eastAsia="Times New Roman" w:hAnsi="Times New Roman" w:cs="Times New Roman"/>
          <w:sz w:val="24"/>
          <w:szCs w:val="24"/>
        </w:rPr>
        <w:t xml:space="preserve">- на 2020 год – 3,4 % (отчетный); </w:t>
      </w:r>
    </w:p>
    <w:p w14:paraId="3BBF23B3" w14:textId="77777777" w:rsidR="00572601" w:rsidRPr="00572601" w:rsidRDefault="00572601" w:rsidP="0057260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highlight w:val="yellow"/>
        </w:rPr>
      </w:pPr>
      <w:r w:rsidRPr="00572601">
        <w:rPr>
          <w:rFonts w:ascii="Times New Roman" w:eastAsia="Times New Roman" w:hAnsi="Times New Roman" w:cs="Times New Roman"/>
          <w:sz w:val="24"/>
          <w:szCs w:val="24"/>
        </w:rPr>
        <w:lastRenderedPageBreak/>
        <w:t xml:space="preserve">- на 2021 год – 6,0 %; </w:t>
      </w:r>
    </w:p>
    <w:p w14:paraId="2EC95D20" w14:textId="77777777" w:rsidR="00572601" w:rsidRPr="00572601" w:rsidRDefault="00572601" w:rsidP="0057260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highlight w:val="yellow"/>
        </w:rPr>
      </w:pPr>
      <w:r w:rsidRPr="00572601">
        <w:rPr>
          <w:rFonts w:ascii="Times New Roman" w:eastAsia="Times New Roman" w:hAnsi="Times New Roman" w:cs="Times New Roman"/>
          <w:sz w:val="24"/>
          <w:szCs w:val="24"/>
        </w:rPr>
        <w:t>- на 2022 год – 4,3 %;</w:t>
      </w:r>
    </w:p>
    <w:p w14:paraId="7E0658F5" w14:textId="77777777" w:rsidR="00572601" w:rsidRPr="00572601" w:rsidRDefault="00572601" w:rsidP="0057260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rPr>
      </w:pPr>
      <w:r w:rsidRPr="00572601">
        <w:rPr>
          <w:rFonts w:ascii="Times New Roman" w:eastAsia="Times New Roman" w:hAnsi="Times New Roman" w:cs="Times New Roman"/>
          <w:sz w:val="24"/>
          <w:szCs w:val="24"/>
        </w:rPr>
        <w:t>- на 2023 год – 4,0 %;</w:t>
      </w:r>
    </w:p>
    <w:p w14:paraId="548FA205" w14:textId="77777777" w:rsidR="00572601" w:rsidRPr="00572601" w:rsidRDefault="00572601" w:rsidP="0057260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rPr>
      </w:pPr>
      <w:r w:rsidRPr="00572601">
        <w:rPr>
          <w:rFonts w:ascii="Times New Roman" w:eastAsia="Times New Roman" w:hAnsi="Times New Roman" w:cs="Times New Roman"/>
          <w:sz w:val="24"/>
          <w:szCs w:val="24"/>
        </w:rPr>
        <w:t>- на 2024 год – 4,0 %.</w:t>
      </w:r>
    </w:p>
    <w:p w14:paraId="25476CC4" w14:textId="77777777" w:rsidR="00572601" w:rsidRPr="00572601" w:rsidRDefault="00572601" w:rsidP="0057260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rPr>
      </w:pPr>
      <w:r w:rsidRPr="00572601">
        <w:rPr>
          <w:rFonts w:ascii="Times New Roman" w:eastAsia="Times New Roman" w:hAnsi="Times New Roman" w:cs="Times New Roman"/>
          <w:sz w:val="24"/>
          <w:szCs w:val="24"/>
        </w:rPr>
        <w:t>2) количество активов определено на основании данных, представленных территориальными сетевыми организациями.</w:t>
      </w:r>
    </w:p>
    <w:p w14:paraId="4024519A" w14:textId="02DB35C2" w:rsidR="00572601" w:rsidRPr="00572601" w:rsidRDefault="00572601" w:rsidP="00572601">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72601">
        <w:rPr>
          <w:rFonts w:ascii="Times New Roman" w:eastAsia="Times New Roman" w:hAnsi="Times New Roman" w:cs="Times New Roman"/>
          <w:sz w:val="24"/>
          <w:szCs w:val="24"/>
        </w:rPr>
        <w:t xml:space="preserve">Размер подконтрольных расходов определен экспертами в соответствии с пунктом                  11 Методических указаний с учетом индекса изменения количества </w:t>
      </w:r>
      <w:proofErr w:type="gramStart"/>
      <w:r w:rsidRPr="00572601">
        <w:rPr>
          <w:rFonts w:ascii="Times New Roman" w:eastAsia="Times New Roman" w:hAnsi="Times New Roman" w:cs="Times New Roman"/>
          <w:sz w:val="24"/>
          <w:szCs w:val="24"/>
        </w:rPr>
        <w:t xml:space="preserve">активов,   </w:t>
      </w:r>
      <w:proofErr w:type="gramEnd"/>
      <w:r w:rsidRPr="00572601">
        <w:rPr>
          <w:rFonts w:ascii="Times New Roman" w:eastAsia="Times New Roman" w:hAnsi="Times New Roman" w:cs="Times New Roman"/>
          <w:sz w:val="24"/>
          <w:szCs w:val="24"/>
        </w:rPr>
        <w:t xml:space="preserve">                                        ИПЦ, коэффициента эластичности подконтрольных расходов, индекса эффективности подконтрольных расходов и соответствующего коэффициента индексации.</w:t>
      </w:r>
    </w:p>
    <w:p w14:paraId="4C5B55D7" w14:textId="77777777" w:rsidR="00572601" w:rsidRPr="00572601" w:rsidRDefault="00572601" w:rsidP="00572601">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72601">
        <w:rPr>
          <w:rFonts w:ascii="Times New Roman" w:eastAsia="Times New Roman" w:hAnsi="Times New Roman" w:cs="Times New Roman"/>
          <w:sz w:val="24"/>
          <w:szCs w:val="24"/>
        </w:rPr>
        <w:t>Неподконтрольные расходы на 2022 год определены методом экономически обоснованных расходов в соответствии с Методическими указаниями.</w:t>
      </w:r>
    </w:p>
    <w:p w14:paraId="66F8EB3A" w14:textId="7CC7754F" w:rsidR="00572601" w:rsidRPr="00572601" w:rsidRDefault="00572601" w:rsidP="00572601">
      <w:pPr>
        <w:spacing w:after="0" w:line="240" w:lineRule="auto"/>
        <w:ind w:firstLine="709"/>
        <w:jc w:val="both"/>
        <w:rPr>
          <w:rFonts w:ascii="Times New Roman" w:eastAsia="Times New Roman" w:hAnsi="Times New Roman" w:cs="Times New Roman"/>
          <w:sz w:val="24"/>
          <w:szCs w:val="24"/>
        </w:rPr>
      </w:pPr>
      <w:r w:rsidRPr="00572601">
        <w:rPr>
          <w:rFonts w:ascii="Times New Roman" w:eastAsia="Times New Roman" w:hAnsi="Times New Roman" w:cs="Times New Roman"/>
          <w:sz w:val="24"/>
          <w:szCs w:val="24"/>
        </w:rPr>
        <w:t>Согласно действующему законодательству экспертами проведена корректировка необходимой валовой выручки на 2022 год с учетом отклонения фактических значений параметров расчета тарифов по итогам истекшего периода 2020 года, за который известны фактические значения параметров расчета тарифов, от планировавшихся значений параметров расчета тарифов, а также изменение плановых показателей на следующие периоды.</w:t>
      </w:r>
    </w:p>
    <w:p w14:paraId="7664ECE7" w14:textId="77777777" w:rsidR="00572601" w:rsidRPr="00572601" w:rsidRDefault="00572601" w:rsidP="0057260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highlight w:val="yellow"/>
        </w:rPr>
      </w:pPr>
      <w:r w:rsidRPr="00572601">
        <w:rPr>
          <w:rFonts w:ascii="Times New Roman" w:eastAsia="Times New Roman" w:hAnsi="Times New Roman" w:cs="Times New Roman"/>
          <w:sz w:val="24"/>
          <w:szCs w:val="24"/>
        </w:rPr>
        <w:t xml:space="preserve">Расчет НВВ территориальных сетевых организаций на каждый год долгосрочного периода регулирования выполнен на основе долгосрочных параметров регулирования </w:t>
      </w:r>
      <w:r w:rsidRPr="00572601">
        <w:rPr>
          <w:rFonts w:ascii="Times New Roman" w:eastAsia="Times New Roman" w:hAnsi="Times New Roman" w:cs="Times New Roman"/>
          <w:sz w:val="24"/>
          <w:szCs w:val="24"/>
          <w:highlight w:val="yellow"/>
        </w:rPr>
        <w:br/>
      </w:r>
      <w:r w:rsidRPr="00572601">
        <w:rPr>
          <w:rFonts w:ascii="Times New Roman" w:eastAsia="Times New Roman" w:hAnsi="Times New Roman" w:cs="Times New Roman"/>
          <w:sz w:val="24"/>
          <w:szCs w:val="24"/>
        </w:rPr>
        <w:t>и планируемых значений параметров расчета.</w:t>
      </w:r>
    </w:p>
    <w:p w14:paraId="1898C598" w14:textId="093B95E2" w:rsidR="00572601" w:rsidRPr="0011639B" w:rsidRDefault="00C951D8" w:rsidP="0011639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Комиссии п</w:t>
      </w:r>
      <w:r w:rsidR="00572601" w:rsidRPr="00572601">
        <w:rPr>
          <w:rFonts w:ascii="Times New Roman" w:eastAsia="Times New Roman" w:hAnsi="Times New Roman" w:cs="Times New Roman"/>
          <w:sz w:val="24"/>
          <w:szCs w:val="24"/>
        </w:rPr>
        <w:t>редлагается рассмотреть и согласовать НВВ территориальных сетевых организаций Калужской области в размере, указанном в таблице:</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269"/>
        <w:gridCol w:w="824"/>
        <w:gridCol w:w="2955"/>
      </w:tblGrid>
      <w:tr w:rsidR="00572601" w:rsidRPr="00572601" w14:paraId="4525CF42" w14:textId="77777777" w:rsidTr="00DB1525">
        <w:trPr>
          <w:trHeight w:val="500"/>
          <w:jc w:val="center"/>
        </w:trPr>
        <w:tc>
          <w:tcPr>
            <w:tcW w:w="540" w:type="dxa"/>
            <w:vMerge w:val="restart"/>
            <w:shd w:val="clear" w:color="auto" w:fill="auto"/>
            <w:vAlign w:val="center"/>
          </w:tcPr>
          <w:p w14:paraId="37E11D01"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 п/п</w:t>
            </w:r>
          </w:p>
        </w:tc>
        <w:tc>
          <w:tcPr>
            <w:tcW w:w="5269" w:type="dxa"/>
            <w:vMerge w:val="restart"/>
            <w:shd w:val="clear" w:color="auto" w:fill="auto"/>
            <w:vAlign w:val="center"/>
          </w:tcPr>
          <w:p w14:paraId="52227F76"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 xml:space="preserve">Наименование сетевой организации </w:t>
            </w:r>
            <w:r w:rsidRPr="00572601">
              <w:rPr>
                <w:rFonts w:ascii="Times New Roman" w:eastAsia="Calibri" w:hAnsi="Times New Roman" w:cs="Times New Roman"/>
                <w:sz w:val="20"/>
                <w:szCs w:val="20"/>
              </w:rPr>
              <w:br/>
              <w:t>в Калужской области</w:t>
            </w:r>
          </w:p>
        </w:tc>
        <w:tc>
          <w:tcPr>
            <w:tcW w:w="824" w:type="dxa"/>
            <w:vMerge w:val="restart"/>
            <w:shd w:val="clear" w:color="auto" w:fill="auto"/>
            <w:vAlign w:val="center"/>
          </w:tcPr>
          <w:p w14:paraId="1080B261"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Год</w:t>
            </w:r>
          </w:p>
        </w:tc>
        <w:tc>
          <w:tcPr>
            <w:tcW w:w="2955" w:type="dxa"/>
            <w:shd w:val="clear" w:color="auto" w:fill="auto"/>
            <w:vAlign w:val="center"/>
          </w:tcPr>
          <w:p w14:paraId="3447E4EB"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 xml:space="preserve">НВВ сетевых организаций </w:t>
            </w:r>
            <w:r w:rsidRPr="00572601">
              <w:rPr>
                <w:rFonts w:ascii="Times New Roman" w:eastAsia="Calibri" w:hAnsi="Times New Roman" w:cs="Times New Roman"/>
                <w:sz w:val="20"/>
                <w:szCs w:val="20"/>
              </w:rPr>
              <w:br/>
              <w:t>без учета оплаты потерь</w:t>
            </w:r>
          </w:p>
        </w:tc>
      </w:tr>
      <w:tr w:rsidR="00572601" w:rsidRPr="00572601" w14:paraId="59711C5B" w14:textId="77777777" w:rsidTr="00572601">
        <w:trPr>
          <w:trHeight w:val="70"/>
          <w:jc w:val="center"/>
        </w:trPr>
        <w:tc>
          <w:tcPr>
            <w:tcW w:w="540" w:type="dxa"/>
            <w:vMerge/>
            <w:shd w:val="clear" w:color="auto" w:fill="auto"/>
            <w:vAlign w:val="center"/>
          </w:tcPr>
          <w:p w14:paraId="568CE02E"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7581304E"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824" w:type="dxa"/>
            <w:vMerge/>
            <w:shd w:val="clear" w:color="auto" w:fill="auto"/>
            <w:vAlign w:val="center"/>
          </w:tcPr>
          <w:p w14:paraId="78271A3E"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2955" w:type="dxa"/>
            <w:shd w:val="clear" w:color="auto" w:fill="auto"/>
            <w:vAlign w:val="center"/>
          </w:tcPr>
          <w:p w14:paraId="0F26AABF"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тыс. руб.</w:t>
            </w:r>
          </w:p>
        </w:tc>
      </w:tr>
      <w:tr w:rsidR="00572601" w:rsidRPr="00572601" w14:paraId="51757D90" w14:textId="77777777" w:rsidTr="00DB1525">
        <w:trPr>
          <w:jc w:val="center"/>
        </w:trPr>
        <w:tc>
          <w:tcPr>
            <w:tcW w:w="540" w:type="dxa"/>
            <w:vMerge w:val="restart"/>
            <w:shd w:val="clear" w:color="auto" w:fill="auto"/>
            <w:vAlign w:val="center"/>
          </w:tcPr>
          <w:p w14:paraId="6359A706"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1</w:t>
            </w:r>
          </w:p>
          <w:p w14:paraId="01697477"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p>
        </w:tc>
        <w:tc>
          <w:tcPr>
            <w:tcW w:w="5269" w:type="dxa"/>
            <w:vMerge w:val="restart"/>
            <w:shd w:val="clear" w:color="auto" w:fill="auto"/>
            <w:vAlign w:val="center"/>
          </w:tcPr>
          <w:p w14:paraId="45A5A031" w14:textId="77777777" w:rsidR="00572601" w:rsidRPr="00572601" w:rsidRDefault="00572601" w:rsidP="00572601">
            <w:pPr>
              <w:widowControl w:val="0"/>
              <w:autoSpaceDE w:val="0"/>
              <w:autoSpaceDN w:val="0"/>
              <w:adjustRightInd w:val="0"/>
              <w:spacing w:after="0" w:line="240" w:lineRule="auto"/>
              <w:jc w:val="center"/>
              <w:rPr>
                <w:rFonts w:ascii="Times New Roman" w:eastAsia="Calibri" w:hAnsi="Times New Roman" w:cs="Times New Roman"/>
                <w:sz w:val="20"/>
                <w:szCs w:val="20"/>
                <w:highlight w:val="yellow"/>
              </w:rPr>
            </w:pPr>
            <w:r w:rsidRPr="00572601">
              <w:rPr>
                <w:rFonts w:ascii="Times New Roman" w:eastAsia="Times New Roman" w:hAnsi="Times New Roman" w:cs="Times New Roman"/>
                <w:sz w:val="20"/>
                <w:szCs w:val="20"/>
              </w:rPr>
              <w:t xml:space="preserve">Акционерное общество «Восход» – Калужский радиоламповый завод                                                                     </w:t>
            </w:r>
            <w:proofErr w:type="gramStart"/>
            <w:r w:rsidRPr="00572601">
              <w:rPr>
                <w:rFonts w:ascii="Times New Roman" w:eastAsia="Times New Roman" w:hAnsi="Times New Roman" w:cs="Times New Roman"/>
                <w:sz w:val="20"/>
                <w:szCs w:val="20"/>
              </w:rPr>
              <w:t xml:space="preserve">   (</w:t>
            </w:r>
            <w:proofErr w:type="gramEnd"/>
            <w:r w:rsidRPr="00572601">
              <w:rPr>
                <w:rFonts w:ascii="Times New Roman" w:eastAsia="Times New Roman" w:hAnsi="Times New Roman" w:cs="Times New Roman"/>
                <w:sz w:val="20"/>
                <w:szCs w:val="20"/>
              </w:rPr>
              <w:t>АО  «Восход» – КРЛЗ)</w:t>
            </w:r>
          </w:p>
        </w:tc>
        <w:tc>
          <w:tcPr>
            <w:tcW w:w="824" w:type="dxa"/>
            <w:shd w:val="clear" w:color="auto" w:fill="auto"/>
            <w:vAlign w:val="center"/>
          </w:tcPr>
          <w:p w14:paraId="7DFF6305"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4986BFB6"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2 015,4255</w:t>
            </w:r>
          </w:p>
        </w:tc>
      </w:tr>
      <w:tr w:rsidR="00572601" w:rsidRPr="00572601" w14:paraId="6E154C8E" w14:textId="77777777" w:rsidTr="00DB1525">
        <w:trPr>
          <w:jc w:val="center"/>
        </w:trPr>
        <w:tc>
          <w:tcPr>
            <w:tcW w:w="540" w:type="dxa"/>
            <w:vMerge/>
            <w:shd w:val="clear" w:color="auto" w:fill="auto"/>
            <w:vAlign w:val="center"/>
          </w:tcPr>
          <w:p w14:paraId="235ECBFD"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6C4781D"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3A40A3C9"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5CD83926"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2 696,7351</w:t>
            </w:r>
          </w:p>
        </w:tc>
      </w:tr>
      <w:tr w:rsidR="00572601" w:rsidRPr="00572601" w14:paraId="3277D816" w14:textId="77777777" w:rsidTr="00DB1525">
        <w:trPr>
          <w:jc w:val="center"/>
        </w:trPr>
        <w:tc>
          <w:tcPr>
            <w:tcW w:w="540" w:type="dxa"/>
            <w:vMerge/>
            <w:shd w:val="clear" w:color="auto" w:fill="auto"/>
            <w:vAlign w:val="center"/>
          </w:tcPr>
          <w:p w14:paraId="4226D70D"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714E41D"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278016EF"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77FCA5F6"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2 371,5881</w:t>
            </w:r>
          </w:p>
        </w:tc>
      </w:tr>
      <w:tr w:rsidR="00572601" w:rsidRPr="00572601" w14:paraId="03324A07" w14:textId="77777777" w:rsidTr="00DB1525">
        <w:trPr>
          <w:jc w:val="center"/>
        </w:trPr>
        <w:tc>
          <w:tcPr>
            <w:tcW w:w="540" w:type="dxa"/>
            <w:vMerge/>
            <w:shd w:val="clear" w:color="auto" w:fill="auto"/>
            <w:vAlign w:val="center"/>
          </w:tcPr>
          <w:p w14:paraId="3AA99870"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749CF5D"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05A4F1FD"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23E42A2A"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1 873,6925</w:t>
            </w:r>
          </w:p>
        </w:tc>
      </w:tr>
      <w:tr w:rsidR="00572601" w:rsidRPr="00572601" w14:paraId="462D5809" w14:textId="77777777" w:rsidTr="00572601">
        <w:trPr>
          <w:trHeight w:val="117"/>
          <w:jc w:val="center"/>
        </w:trPr>
        <w:tc>
          <w:tcPr>
            <w:tcW w:w="540" w:type="dxa"/>
            <w:vMerge/>
            <w:shd w:val="clear" w:color="auto" w:fill="auto"/>
            <w:vAlign w:val="center"/>
          </w:tcPr>
          <w:p w14:paraId="3B4EADEF"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547376ED"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6CA64F6A"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4341963C"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1 832,0197</w:t>
            </w:r>
          </w:p>
        </w:tc>
      </w:tr>
      <w:tr w:rsidR="00572601" w:rsidRPr="00572601" w14:paraId="201BDA1C" w14:textId="77777777" w:rsidTr="00DB1525">
        <w:trPr>
          <w:jc w:val="center"/>
        </w:trPr>
        <w:tc>
          <w:tcPr>
            <w:tcW w:w="540" w:type="dxa"/>
            <w:vMerge w:val="restart"/>
            <w:shd w:val="clear" w:color="auto" w:fill="auto"/>
            <w:vAlign w:val="center"/>
          </w:tcPr>
          <w:p w14:paraId="54971BBF"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2</w:t>
            </w:r>
          </w:p>
          <w:p w14:paraId="44105D5B"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p>
        </w:tc>
        <w:tc>
          <w:tcPr>
            <w:tcW w:w="5269" w:type="dxa"/>
            <w:vMerge w:val="restart"/>
            <w:shd w:val="clear" w:color="auto" w:fill="auto"/>
            <w:vAlign w:val="center"/>
          </w:tcPr>
          <w:p w14:paraId="42DA4646" w14:textId="3352F277" w:rsidR="00572601" w:rsidRPr="00572601" w:rsidRDefault="00572601" w:rsidP="00572601">
            <w:pPr>
              <w:tabs>
                <w:tab w:val="left" w:pos="2949"/>
              </w:tabs>
              <w:spacing w:after="0" w:line="240" w:lineRule="auto"/>
              <w:jc w:val="center"/>
              <w:rPr>
                <w:rFonts w:ascii="Times New Roman" w:eastAsia="Times New Roman" w:hAnsi="Times New Roman" w:cs="Times New Roman"/>
                <w:sz w:val="20"/>
                <w:szCs w:val="20"/>
                <w:highlight w:val="yellow"/>
              </w:rPr>
            </w:pPr>
            <w:r w:rsidRPr="00572601">
              <w:rPr>
                <w:rFonts w:ascii="Times New Roman" w:eastAsia="Times New Roman" w:hAnsi="Times New Roman" w:cs="Times New Roman"/>
                <w:sz w:val="20"/>
                <w:szCs w:val="20"/>
              </w:rPr>
              <w:t xml:space="preserve">Акционерное общество «Государственный научный центр Российской Федерации - Физико-энергетический институт </w:t>
            </w:r>
            <w:r w:rsidR="0087792C" w:rsidRPr="00572601">
              <w:rPr>
                <w:rFonts w:ascii="Times New Roman" w:eastAsia="Times New Roman" w:hAnsi="Times New Roman" w:cs="Times New Roman"/>
                <w:sz w:val="20"/>
                <w:szCs w:val="20"/>
              </w:rPr>
              <w:t xml:space="preserve">имени </w:t>
            </w:r>
            <w:proofErr w:type="spellStart"/>
            <w:r w:rsidR="0087792C" w:rsidRPr="00572601">
              <w:rPr>
                <w:rFonts w:ascii="Times New Roman" w:eastAsia="Times New Roman" w:hAnsi="Times New Roman" w:cs="Times New Roman"/>
                <w:sz w:val="20"/>
                <w:szCs w:val="20"/>
              </w:rPr>
              <w:t>А.И.Лейпунского</w:t>
            </w:r>
            <w:proofErr w:type="spellEnd"/>
            <w:r w:rsidRPr="00572601">
              <w:rPr>
                <w:rFonts w:ascii="Times New Roman" w:eastAsia="Times New Roman" w:hAnsi="Times New Roman" w:cs="Times New Roman"/>
                <w:sz w:val="20"/>
                <w:szCs w:val="20"/>
              </w:rPr>
              <w:t>» (АО «ГНЦ РФ-ФЭИ»)</w:t>
            </w:r>
          </w:p>
        </w:tc>
        <w:tc>
          <w:tcPr>
            <w:tcW w:w="824" w:type="dxa"/>
            <w:shd w:val="clear" w:color="auto" w:fill="auto"/>
            <w:vAlign w:val="center"/>
          </w:tcPr>
          <w:p w14:paraId="4AC6B994"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44CA4DEA"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2 663,8214</w:t>
            </w:r>
          </w:p>
        </w:tc>
      </w:tr>
      <w:tr w:rsidR="00572601" w:rsidRPr="00572601" w14:paraId="45114710" w14:textId="77777777" w:rsidTr="00DB1525">
        <w:trPr>
          <w:jc w:val="center"/>
        </w:trPr>
        <w:tc>
          <w:tcPr>
            <w:tcW w:w="540" w:type="dxa"/>
            <w:vMerge/>
            <w:shd w:val="clear" w:color="auto" w:fill="auto"/>
            <w:vAlign w:val="center"/>
          </w:tcPr>
          <w:p w14:paraId="678B1E50"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5F16E177" w14:textId="77777777" w:rsidR="00572601" w:rsidRPr="00572601" w:rsidRDefault="00572601" w:rsidP="00572601">
            <w:pPr>
              <w:tabs>
                <w:tab w:val="left" w:pos="2949"/>
              </w:tabs>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0BD47C7B"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71B843E3"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7 699,8005</w:t>
            </w:r>
          </w:p>
        </w:tc>
      </w:tr>
      <w:tr w:rsidR="00572601" w:rsidRPr="00572601" w14:paraId="011F870C" w14:textId="77777777" w:rsidTr="00DB1525">
        <w:trPr>
          <w:jc w:val="center"/>
        </w:trPr>
        <w:tc>
          <w:tcPr>
            <w:tcW w:w="540" w:type="dxa"/>
            <w:vMerge/>
            <w:shd w:val="clear" w:color="auto" w:fill="auto"/>
            <w:vAlign w:val="center"/>
          </w:tcPr>
          <w:p w14:paraId="42E0045C"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27140534" w14:textId="77777777" w:rsidR="00572601" w:rsidRPr="00572601" w:rsidRDefault="00572601" w:rsidP="00572601">
            <w:pPr>
              <w:tabs>
                <w:tab w:val="left" w:pos="2949"/>
              </w:tabs>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4618762E"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337A97D5"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9 188,1322</w:t>
            </w:r>
          </w:p>
        </w:tc>
      </w:tr>
      <w:tr w:rsidR="00572601" w:rsidRPr="00572601" w14:paraId="585E8683" w14:textId="77777777" w:rsidTr="00DB1525">
        <w:trPr>
          <w:jc w:val="center"/>
        </w:trPr>
        <w:tc>
          <w:tcPr>
            <w:tcW w:w="540" w:type="dxa"/>
            <w:vMerge/>
            <w:shd w:val="clear" w:color="auto" w:fill="auto"/>
            <w:vAlign w:val="center"/>
          </w:tcPr>
          <w:p w14:paraId="318C8178"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764FB594" w14:textId="77777777" w:rsidR="00572601" w:rsidRPr="00572601" w:rsidRDefault="00572601" w:rsidP="00572601">
            <w:pPr>
              <w:tabs>
                <w:tab w:val="left" w:pos="2949"/>
              </w:tabs>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6AF5E410"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763B349E"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6 864,3996</w:t>
            </w:r>
          </w:p>
        </w:tc>
      </w:tr>
      <w:tr w:rsidR="00572601" w:rsidRPr="00572601" w14:paraId="5C06E1A9" w14:textId="77777777" w:rsidTr="00DB1525">
        <w:trPr>
          <w:jc w:val="center"/>
        </w:trPr>
        <w:tc>
          <w:tcPr>
            <w:tcW w:w="540" w:type="dxa"/>
            <w:vMerge/>
            <w:shd w:val="clear" w:color="auto" w:fill="auto"/>
            <w:vAlign w:val="center"/>
          </w:tcPr>
          <w:p w14:paraId="3D5B25D5"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CC738D7" w14:textId="77777777" w:rsidR="00572601" w:rsidRPr="00572601" w:rsidRDefault="00572601" w:rsidP="00572601">
            <w:pPr>
              <w:tabs>
                <w:tab w:val="left" w:pos="2949"/>
              </w:tabs>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31DC6F7E"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70ADF117"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6 663,0716</w:t>
            </w:r>
          </w:p>
        </w:tc>
      </w:tr>
      <w:tr w:rsidR="00572601" w:rsidRPr="00572601" w14:paraId="3C19AF95" w14:textId="77777777" w:rsidTr="00DB1525">
        <w:trPr>
          <w:jc w:val="center"/>
        </w:trPr>
        <w:tc>
          <w:tcPr>
            <w:tcW w:w="540" w:type="dxa"/>
            <w:vMerge w:val="restart"/>
            <w:shd w:val="clear" w:color="auto" w:fill="auto"/>
            <w:vAlign w:val="center"/>
          </w:tcPr>
          <w:p w14:paraId="0F0BF63A"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3</w:t>
            </w:r>
          </w:p>
        </w:tc>
        <w:tc>
          <w:tcPr>
            <w:tcW w:w="5269" w:type="dxa"/>
            <w:vMerge w:val="restart"/>
            <w:shd w:val="clear" w:color="auto" w:fill="auto"/>
            <w:vAlign w:val="center"/>
          </w:tcPr>
          <w:p w14:paraId="58F1BCC6" w14:textId="77777777" w:rsidR="00572601" w:rsidRPr="00572601" w:rsidRDefault="00572601" w:rsidP="005726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Акционерное общество «МСК Энергосеть»</w:t>
            </w:r>
          </w:p>
          <w:p w14:paraId="4CE3F07D" w14:textId="77777777" w:rsidR="00572601" w:rsidRPr="00572601" w:rsidRDefault="00572601" w:rsidP="00572601">
            <w:pPr>
              <w:widowControl w:val="0"/>
              <w:autoSpaceDE w:val="0"/>
              <w:autoSpaceDN w:val="0"/>
              <w:adjustRightInd w:val="0"/>
              <w:spacing w:after="0" w:line="240" w:lineRule="auto"/>
              <w:jc w:val="center"/>
              <w:rPr>
                <w:rFonts w:ascii="Times New Roman" w:eastAsia="Calibri" w:hAnsi="Times New Roman" w:cs="Times New Roman"/>
                <w:sz w:val="20"/>
                <w:szCs w:val="20"/>
                <w:highlight w:val="yellow"/>
              </w:rPr>
            </w:pPr>
            <w:r w:rsidRPr="00572601">
              <w:rPr>
                <w:rFonts w:ascii="Times New Roman" w:eastAsia="Times New Roman" w:hAnsi="Times New Roman" w:cs="Times New Roman"/>
                <w:sz w:val="20"/>
                <w:szCs w:val="20"/>
              </w:rPr>
              <w:t>(АО «МСК Энерго»)</w:t>
            </w:r>
          </w:p>
        </w:tc>
        <w:tc>
          <w:tcPr>
            <w:tcW w:w="824" w:type="dxa"/>
            <w:shd w:val="clear" w:color="auto" w:fill="auto"/>
            <w:vAlign w:val="center"/>
          </w:tcPr>
          <w:p w14:paraId="5F8DCF37"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5E5348B8"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12 566,4675</w:t>
            </w:r>
          </w:p>
        </w:tc>
      </w:tr>
      <w:tr w:rsidR="00572601" w:rsidRPr="00572601" w14:paraId="4F94F26E" w14:textId="77777777" w:rsidTr="00DB1525">
        <w:trPr>
          <w:jc w:val="center"/>
        </w:trPr>
        <w:tc>
          <w:tcPr>
            <w:tcW w:w="540" w:type="dxa"/>
            <w:vMerge/>
            <w:shd w:val="clear" w:color="auto" w:fill="auto"/>
            <w:vAlign w:val="center"/>
          </w:tcPr>
          <w:p w14:paraId="4071C0D2"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6FEFC06"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5F1753CF"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1CF7200A"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16 834,9532</w:t>
            </w:r>
          </w:p>
        </w:tc>
      </w:tr>
      <w:tr w:rsidR="00572601" w:rsidRPr="00572601" w14:paraId="252D34D2" w14:textId="77777777" w:rsidTr="00DB1525">
        <w:trPr>
          <w:jc w:val="center"/>
        </w:trPr>
        <w:tc>
          <w:tcPr>
            <w:tcW w:w="540" w:type="dxa"/>
            <w:vMerge/>
            <w:shd w:val="clear" w:color="auto" w:fill="auto"/>
            <w:vAlign w:val="center"/>
          </w:tcPr>
          <w:p w14:paraId="202534CA"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4E66E028"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5BB22FE7"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5DE494CC"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r w:rsidRPr="00572601">
              <w:rPr>
                <w:rFonts w:ascii="Times New Roman" w:eastAsia="Calibri" w:hAnsi="Times New Roman" w:cs="Times New Roman"/>
                <w:sz w:val="20"/>
                <w:szCs w:val="20"/>
              </w:rPr>
              <w:t>19 263,5192</w:t>
            </w:r>
          </w:p>
        </w:tc>
      </w:tr>
      <w:tr w:rsidR="00572601" w:rsidRPr="00572601" w14:paraId="2388C9E4" w14:textId="77777777" w:rsidTr="00DB1525">
        <w:trPr>
          <w:jc w:val="center"/>
        </w:trPr>
        <w:tc>
          <w:tcPr>
            <w:tcW w:w="540" w:type="dxa"/>
            <w:vMerge/>
            <w:shd w:val="clear" w:color="auto" w:fill="auto"/>
            <w:vAlign w:val="center"/>
          </w:tcPr>
          <w:p w14:paraId="5250268B"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7E37C8F"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1D2E6087"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1739E812"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r w:rsidRPr="00572601">
              <w:rPr>
                <w:rFonts w:ascii="Times New Roman" w:eastAsia="Calibri" w:hAnsi="Times New Roman" w:cs="Times New Roman"/>
                <w:sz w:val="20"/>
                <w:szCs w:val="20"/>
              </w:rPr>
              <w:t>14 121,1290</w:t>
            </w:r>
          </w:p>
        </w:tc>
      </w:tr>
      <w:tr w:rsidR="00572601" w:rsidRPr="00572601" w14:paraId="220137E8" w14:textId="77777777" w:rsidTr="00DB1525">
        <w:trPr>
          <w:jc w:val="center"/>
        </w:trPr>
        <w:tc>
          <w:tcPr>
            <w:tcW w:w="540" w:type="dxa"/>
            <w:vMerge/>
            <w:shd w:val="clear" w:color="auto" w:fill="auto"/>
            <w:vAlign w:val="center"/>
          </w:tcPr>
          <w:p w14:paraId="51B5F104"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4BEC0157"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37FC4D1C"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6526F13A"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r w:rsidRPr="00572601">
              <w:rPr>
                <w:rFonts w:ascii="Times New Roman" w:eastAsia="Calibri" w:hAnsi="Times New Roman" w:cs="Times New Roman"/>
                <w:sz w:val="20"/>
                <w:szCs w:val="20"/>
              </w:rPr>
              <w:t>13 913,8244</w:t>
            </w:r>
          </w:p>
        </w:tc>
      </w:tr>
      <w:tr w:rsidR="00572601" w:rsidRPr="00572601" w14:paraId="450AEFB2" w14:textId="77777777" w:rsidTr="00DB1525">
        <w:trPr>
          <w:jc w:val="center"/>
        </w:trPr>
        <w:tc>
          <w:tcPr>
            <w:tcW w:w="540" w:type="dxa"/>
            <w:vMerge w:val="restart"/>
            <w:shd w:val="clear" w:color="auto" w:fill="auto"/>
            <w:vAlign w:val="center"/>
          </w:tcPr>
          <w:p w14:paraId="23CA8019"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4</w:t>
            </w:r>
          </w:p>
        </w:tc>
        <w:tc>
          <w:tcPr>
            <w:tcW w:w="5269" w:type="dxa"/>
            <w:vMerge w:val="restart"/>
            <w:shd w:val="clear" w:color="auto" w:fill="auto"/>
            <w:vAlign w:val="center"/>
          </w:tcPr>
          <w:p w14:paraId="2AA0F721"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Акционерное общество «</w:t>
            </w:r>
            <w:proofErr w:type="spellStart"/>
            <w:r w:rsidRPr="00572601">
              <w:rPr>
                <w:rFonts w:ascii="Times New Roman" w:eastAsia="Times New Roman" w:hAnsi="Times New Roman" w:cs="Times New Roman"/>
                <w:sz w:val="20"/>
                <w:szCs w:val="20"/>
              </w:rPr>
              <w:t>Оборонэнерго</w:t>
            </w:r>
            <w:proofErr w:type="spellEnd"/>
            <w:r w:rsidRPr="00572601">
              <w:rPr>
                <w:rFonts w:ascii="Times New Roman" w:eastAsia="Times New Roman" w:hAnsi="Times New Roman" w:cs="Times New Roman"/>
                <w:sz w:val="20"/>
                <w:szCs w:val="20"/>
              </w:rPr>
              <w:t xml:space="preserve">» </w:t>
            </w:r>
          </w:p>
          <w:p w14:paraId="7C3581BB"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r w:rsidRPr="00572601">
              <w:rPr>
                <w:rFonts w:ascii="Times New Roman" w:eastAsia="Times New Roman" w:hAnsi="Times New Roman" w:cs="Times New Roman"/>
                <w:sz w:val="20"/>
                <w:szCs w:val="20"/>
              </w:rPr>
              <w:t>(АО «</w:t>
            </w:r>
            <w:proofErr w:type="spellStart"/>
            <w:r w:rsidRPr="00572601">
              <w:rPr>
                <w:rFonts w:ascii="Times New Roman" w:eastAsia="Times New Roman" w:hAnsi="Times New Roman" w:cs="Times New Roman"/>
                <w:sz w:val="20"/>
                <w:szCs w:val="20"/>
              </w:rPr>
              <w:t>Оборонэнерго</w:t>
            </w:r>
            <w:proofErr w:type="spellEnd"/>
            <w:r w:rsidRPr="00572601">
              <w:rPr>
                <w:rFonts w:ascii="Times New Roman" w:eastAsia="Times New Roman" w:hAnsi="Times New Roman" w:cs="Times New Roman"/>
                <w:sz w:val="20"/>
                <w:szCs w:val="20"/>
              </w:rPr>
              <w:t>»)</w:t>
            </w:r>
          </w:p>
        </w:tc>
        <w:tc>
          <w:tcPr>
            <w:tcW w:w="824" w:type="dxa"/>
            <w:shd w:val="clear" w:color="auto" w:fill="auto"/>
            <w:vAlign w:val="center"/>
          </w:tcPr>
          <w:p w14:paraId="2BBECD7C"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51DDCCE9"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58 647,3045</w:t>
            </w:r>
          </w:p>
        </w:tc>
      </w:tr>
      <w:tr w:rsidR="00572601" w:rsidRPr="00572601" w14:paraId="3EAAC5AE" w14:textId="77777777" w:rsidTr="00DB1525">
        <w:trPr>
          <w:jc w:val="center"/>
        </w:trPr>
        <w:tc>
          <w:tcPr>
            <w:tcW w:w="540" w:type="dxa"/>
            <w:vMerge/>
            <w:shd w:val="clear" w:color="auto" w:fill="auto"/>
            <w:vAlign w:val="center"/>
          </w:tcPr>
          <w:p w14:paraId="4F9A4C77"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D745209"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227C1730"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0D923FEB"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72 213,0482</w:t>
            </w:r>
          </w:p>
        </w:tc>
      </w:tr>
      <w:tr w:rsidR="00572601" w:rsidRPr="00572601" w14:paraId="7F9B7D2C" w14:textId="77777777" w:rsidTr="00DB1525">
        <w:trPr>
          <w:jc w:val="center"/>
        </w:trPr>
        <w:tc>
          <w:tcPr>
            <w:tcW w:w="540" w:type="dxa"/>
            <w:vMerge/>
            <w:shd w:val="clear" w:color="auto" w:fill="auto"/>
            <w:vAlign w:val="center"/>
          </w:tcPr>
          <w:p w14:paraId="386E7D9A"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1D54B2D"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6EB1A2BC"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2FBCF8A4"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61 553,8152</w:t>
            </w:r>
          </w:p>
        </w:tc>
      </w:tr>
      <w:tr w:rsidR="00572601" w:rsidRPr="00572601" w14:paraId="741A4D5A" w14:textId="77777777" w:rsidTr="00DB1525">
        <w:trPr>
          <w:jc w:val="center"/>
        </w:trPr>
        <w:tc>
          <w:tcPr>
            <w:tcW w:w="540" w:type="dxa"/>
            <w:vMerge/>
            <w:shd w:val="clear" w:color="auto" w:fill="auto"/>
            <w:vAlign w:val="center"/>
          </w:tcPr>
          <w:p w14:paraId="0B1DF9C6"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803CCEA"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64D8F862"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72BDBD76"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55 727,5665</w:t>
            </w:r>
          </w:p>
        </w:tc>
      </w:tr>
      <w:tr w:rsidR="00572601" w:rsidRPr="00572601" w14:paraId="32D5A640" w14:textId="77777777" w:rsidTr="00DB1525">
        <w:trPr>
          <w:trHeight w:val="130"/>
          <w:jc w:val="center"/>
        </w:trPr>
        <w:tc>
          <w:tcPr>
            <w:tcW w:w="540" w:type="dxa"/>
            <w:vMerge/>
            <w:shd w:val="clear" w:color="auto" w:fill="auto"/>
            <w:vAlign w:val="center"/>
          </w:tcPr>
          <w:p w14:paraId="30166EB5"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7A1D6B7"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46B716D4"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78F38F84"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54 011,7888</w:t>
            </w:r>
          </w:p>
        </w:tc>
      </w:tr>
      <w:tr w:rsidR="00572601" w:rsidRPr="00572601" w14:paraId="5868AE23" w14:textId="77777777" w:rsidTr="00DB1525">
        <w:trPr>
          <w:trHeight w:val="287"/>
          <w:jc w:val="center"/>
        </w:trPr>
        <w:tc>
          <w:tcPr>
            <w:tcW w:w="540" w:type="dxa"/>
            <w:vMerge w:val="restart"/>
            <w:shd w:val="clear" w:color="auto" w:fill="auto"/>
            <w:vAlign w:val="center"/>
          </w:tcPr>
          <w:p w14:paraId="4957C349"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5</w:t>
            </w:r>
          </w:p>
        </w:tc>
        <w:tc>
          <w:tcPr>
            <w:tcW w:w="5269" w:type="dxa"/>
            <w:vMerge w:val="restart"/>
            <w:shd w:val="clear" w:color="auto" w:fill="auto"/>
            <w:vAlign w:val="center"/>
          </w:tcPr>
          <w:p w14:paraId="46EB9FC9"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r w:rsidRPr="00572601">
              <w:rPr>
                <w:rFonts w:ascii="Times New Roman" w:eastAsia="Times New Roman" w:hAnsi="Times New Roman" w:cs="Times New Roman"/>
                <w:sz w:val="20"/>
                <w:szCs w:val="20"/>
              </w:rPr>
              <w:t>Муниципальное предприятие города Обнинска Калужской области «</w:t>
            </w:r>
            <w:proofErr w:type="spellStart"/>
            <w:r w:rsidRPr="00572601">
              <w:rPr>
                <w:rFonts w:ascii="Times New Roman" w:eastAsia="Times New Roman" w:hAnsi="Times New Roman" w:cs="Times New Roman"/>
                <w:sz w:val="20"/>
                <w:szCs w:val="20"/>
              </w:rPr>
              <w:t>Горэлектросети</w:t>
            </w:r>
            <w:proofErr w:type="spellEnd"/>
            <w:r w:rsidRPr="00572601">
              <w:rPr>
                <w:rFonts w:ascii="Times New Roman" w:eastAsia="Times New Roman" w:hAnsi="Times New Roman" w:cs="Times New Roman"/>
                <w:sz w:val="20"/>
                <w:szCs w:val="20"/>
              </w:rPr>
              <w:t>»</w:t>
            </w:r>
            <w:r w:rsidRPr="00572601">
              <w:rPr>
                <w:rFonts w:ascii="Times New Roman" w:eastAsia="Times New Roman" w:hAnsi="Times New Roman" w:cs="Times New Roman"/>
                <w:sz w:val="20"/>
                <w:szCs w:val="20"/>
              </w:rPr>
              <w:br/>
              <w:t>(МП «ГОРЭЛЕКТРОСЕТИ»)</w:t>
            </w:r>
          </w:p>
        </w:tc>
        <w:tc>
          <w:tcPr>
            <w:tcW w:w="824" w:type="dxa"/>
            <w:shd w:val="clear" w:color="auto" w:fill="auto"/>
            <w:vAlign w:val="center"/>
          </w:tcPr>
          <w:p w14:paraId="585DBACF"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1ED47A68"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122 568,2200</w:t>
            </w:r>
          </w:p>
        </w:tc>
      </w:tr>
      <w:tr w:rsidR="00572601" w:rsidRPr="00572601" w14:paraId="15BE0588" w14:textId="77777777" w:rsidTr="00DB1525">
        <w:trPr>
          <w:jc w:val="center"/>
        </w:trPr>
        <w:tc>
          <w:tcPr>
            <w:tcW w:w="540" w:type="dxa"/>
            <w:vMerge/>
            <w:shd w:val="clear" w:color="auto" w:fill="auto"/>
            <w:vAlign w:val="center"/>
          </w:tcPr>
          <w:p w14:paraId="42ED640F"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28246A25"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1808C6FD"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23C69E92"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121 312,9563</w:t>
            </w:r>
          </w:p>
        </w:tc>
      </w:tr>
      <w:tr w:rsidR="00572601" w:rsidRPr="00572601" w14:paraId="5EA91C53" w14:textId="77777777" w:rsidTr="00DB1525">
        <w:trPr>
          <w:jc w:val="center"/>
        </w:trPr>
        <w:tc>
          <w:tcPr>
            <w:tcW w:w="540" w:type="dxa"/>
            <w:vMerge/>
            <w:shd w:val="clear" w:color="auto" w:fill="auto"/>
            <w:vAlign w:val="center"/>
          </w:tcPr>
          <w:p w14:paraId="35E6F89D"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78DC8070"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3E384DFC"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11149BC9"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136 178,1377</w:t>
            </w:r>
          </w:p>
        </w:tc>
      </w:tr>
      <w:tr w:rsidR="00572601" w:rsidRPr="00572601" w14:paraId="344B332F" w14:textId="77777777" w:rsidTr="00DB1525">
        <w:trPr>
          <w:jc w:val="center"/>
        </w:trPr>
        <w:tc>
          <w:tcPr>
            <w:tcW w:w="540" w:type="dxa"/>
            <w:vMerge/>
            <w:shd w:val="clear" w:color="auto" w:fill="auto"/>
            <w:vAlign w:val="center"/>
          </w:tcPr>
          <w:p w14:paraId="18B07FBC"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46211222"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7DC17D16"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02E8B3ED"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128 172,8927</w:t>
            </w:r>
          </w:p>
        </w:tc>
      </w:tr>
      <w:tr w:rsidR="00572601" w:rsidRPr="00572601" w14:paraId="5BAF4B90" w14:textId="77777777" w:rsidTr="00DB1525">
        <w:trPr>
          <w:jc w:val="center"/>
        </w:trPr>
        <w:tc>
          <w:tcPr>
            <w:tcW w:w="540" w:type="dxa"/>
            <w:vMerge/>
            <w:shd w:val="clear" w:color="auto" w:fill="auto"/>
            <w:vAlign w:val="center"/>
          </w:tcPr>
          <w:p w14:paraId="43F772BC"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6F96CEB"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29D425F3"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4AC0A60E"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128 071,8498</w:t>
            </w:r>
          </w:p>
        </w:tc>
      </w:tr>
      <w:tr w:rsidR="00572601" w:rsidRPr="00572601" w14:paraId="7AC20042" w14:textId="77777777" w:rsidTr="00DB1525">
        <w:trPr>
          <w:jc w:val="center"/>
        </w:trPr>
        <w:tc>
          <w:tcPr>
            <w:tcW w:w="540" w:type="dxa"/>
            <w:vMerge w:val="restart"/>
            <w:shd w:val="clear" w:color="auto" w:fill="auto"/>
            <w:vAlign w:val="center"/>
          </w:tcPr>
          <w:p w14:paraId="6EF2C367"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6</w:t>
            </w:r>
          </w:p>
          <w:p w14:paraId="723F3C6D"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p>
        </w:tc>
        <w:tc>
          <w:tcPr>
            <w:tcW w:w="5269" w:type="dxa"/>
            <w:vMerge w:val="restart"/>
            <w:shd w:val="clear" w:color="auto" w:fill="auto"/>
            <w:vAlign w:val="center"/>
          </w:tcPr>
          <w:p w14:paraId="7EFE2518" w14:textId="77777777" w:rsidR="00572601" w:rsidRPr="00572601" w:rsidRDefault="00572601" w:rsidP="005726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Муниципальное предприятие коммунальных электрических, тепловых и газовых сетей муниципального района «Мосальский район»</w:t>
            </w:r>
          </w:p>
          <w:p w14:paraId="76E20187" w14:textId="77777777" w:rsidR="00572601" w:rsidRPr="00572601" w:rsidRDefault="00572601" w:rsidP="00572601">
            <w:pPr>
              <w:widowControl w:val="0"/>
              <w:autoSpaceDE w:val="0"/>
              <w:autoSpaceDN w:val="0"/>
              <w:adjustRightInd w:val="0"/>
              <w:spacing w:after="0" w:line="240" w:lineRule="auto"/>
              <w:jc w:val="center"/>
              <w:rPr>
                <w:rFonts w:ascii="Times New Roman" w:eastAsia="Calibri" w:hAnsi="Times New Roman" w:cs="Times New Roman"/>
                <w:sz w:val="20"/>
                <w:szCs w:val="20"/>
                <w:highlight w:val="yellow"/>
              </w:rPr>
            </w:pPr>
            <w:r w:rsidRPr="00572601">
              <w:rPr>
                <w:rFonts w:ascii="Times New Roman" w:eastAsia="Times New Roman" w:hAnsi="Times New Roman" w:cs="Times New Roman"/>
                <w:sz w:val="20"/>
                <w:szCs w:val="20"/>
              </w:rPr>
              <w:t>(МП КЭТ и ГС МР «Мосальский район»)</w:t>
            </w:r>
          </w:p>
        </w:tc>
        <w:tc>
          <w:tcPr>
            <w:tcW w:w="824" w:type="dxa"/>
            <w:shd w:val="clear" w:color="auto" w:fill="auto"/>
            <w:vAlign w:val="center"/>
          </w:tcPr>
          <w:p w14:paraId="576182F7"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52EA1F5C"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11 788,7380</w:t>
            </w:r>
          </w:p>
        </w:tc>
      </w:tr>
      <w:tr w:rsidR="00572601" w:rsidRPr="00572601" w14:paraId="00B39F89" w14:textId="77777777" w:rsidTr="00DB1525">
        <w:trPr>
          <w:jc w:val="center"/>
        </w:trPr>
        <w:tc>
          <w:tcPr>
            <w:tcW w:w="540" w:type="dxa"/>
            <w:vMerge/>
            <w:shd w:val="clear" w:color="auto" w:fill="auto"/>
            <w:vAlign w:val="center"/>
          </w:tcPr>
          <w:p w14:paraId="7F90DD22"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7380569D"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1D87A937"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78737746"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10 851,7931</w:t>
            </w:r>
          </w:p>
        </w:tc>
      </w:tr>
      <w:tr w:rsidR="00572601" w:rsidRPr="00572601" w14:paraId="79F2DAE8" w14:textId="77777777" w:rsidTr="00DB1525">
        <w:trPr>
          <w:jc w:val="center"/>
        </w:trPr>
        <w:tc>
          <w:tcPr>
            <w:tcW w:w="540" w:type="dxa"/>
            <w:vMerge/>
            <w:shd w:val="clear" w:color="auto" w:fill="auto"/>
            <w:vAlign w:val="center"/>
          </w:tcPr>
          <w:p w14:paraId="05FBFBDA"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2EF98CB3"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36977E56"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6CD6727B"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10 392,5003</w:t>
            </w:r>
          </w:p>
        </w:tc>
      </w:tr>
      <w:tr w:rsidR="00572601" w:rsidRPr="00572601" w14:paraId="495CEA76" w14:textId="77777777" w:rsidTr="00DB1525">
        <w:trPr>
          <w:jc w:val="center"/>
        </w:trPr>
        <w:tc>
          <w:tcPr>
            <w:tcW w:w="540" w:type="dxa"/>
            <w:vMerge/>
            <w:shd w:val="clear" w:color="auto" w:fill="auto"/>
            <w:vAlign w:val="center"/>
          </w:tcPr>
          <w:p w14:paraId="74C4EACB"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417058F8"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0E11F93D"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62935626"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9 437,0682</w:t>
            </w:r>
          </w:p>
        </w:tc>
      </w:tr>
      <w:tr w:rsidR="00572601" w:rsidRPr="00572601" w14:paraId="3E7447C8" w14:textId="77777777" w:rsidTr="00DB1525">
        <w:trPr>
          <w:jc w:val="center"/>
        </w:trPr>
        <w:tc>
          <w:tcPr>
            <w:tcW w:w="540" w:type="dxa"/>
            <w:vMerge/>
            <w:shd w:val="clear" w:color="auto" w:fill="auto"/>
            <w:vAlign w:val="center"/>
          </w:tcPr>
          <w:p w14:paraId="0C9B97F9"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4821DC89"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56164CA2"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3086CD07"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9 143,5607</w:t>
            </w:r>
          </w:p>
        </w:tc>
      </w:tr>
      <w:tr w:rsidR="00572601" w:rsidRPr="00572601" w14:paraId="1AD47DC7" w14:textId="77777777" w:rsidTr="00DB1525">
        <w:trPr>
          <w:jc w:val="center"/>
        </w:trPr>
        <w:tc>
          <w:tcPr>
            <w:tcW w:w="540" w:type="dxa"/>
            <w:vMerge w:val="restart"/>
            <w:shd w:val="clear" w:color="auto" w:fill="auto"/>
            <w:vAlign w:val="center"/>
          </w:tcPr>
          <w:p w14:paraId="0DF28D04"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7</w:t>
            </w:r>
          </w:p>
          <w:p w14:paraId="2D187F43"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p>
        </w:tc>
        <w:tc>
          <w:tcPr>
            <w:tcW w:w="5269" w:type="dxa"/>
            <w:vMerge w:val="restart"/>
            <w:shd w:val="clear" w:color="auto" w:fill="auto"/>
            <w:vAlign w:val="center"/>
          </w:tcPr>
          <w:p w14:paraId="1FD6F8A5" w14:textId="77777777" w:rsidR="00572601" w:rsidRPr="00572601" w:rsidRDefault="00572601" w:rsidP="005726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lastRenderedPageBreak/>
              <w:t>Публичное акционерное общество</w:t>
            </w:r>
          </w:p>
          <w:p w14:paraId="150D9A7A" w14:textId="77777777" w:rsidR="00572601" w:rsidRPr="00572601" w:rsidRDefault="00572601" w:rsidP="005726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lastRenderedPageBreak/>
              <w:t xml:space="preserve"> «Калужский турбинный завод»</w:t>
            </w:r>
          </w:p>
          <w:p w14:paraId="45EBE734" w14:textId="77777777" w:rsidR="00572601" w:rsidRPr="00572601" w:rsidRDefault="00572601" w:rsidP="00572601">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572601">
              <w:rPr>
                <w:rFonts w:ascii="Times New Roman" w:eastAsia="Times New Roman" w:hAnsi="Times New Roman" w:cs="Times New Roman"/>
                <w:sz w:val="20"/>
                <w:szCs w:val="20"/>
              </w:rPr>
              <w:t xml:space="preserve"> (ПАО «КТЗ»)</w:t>
            </w:r>
          </w:p>
          <w:p w14:paraId="0611882A" w14:textId="77777777" w:rsidR="00572601" w:rsidRPr="00572601" w:rsidRDefault="00572601" w:rsidP="00572601">
            <w:pPr>
              <w:widowControl w:val="0"/>
              <w:autoSpaceDE w:val="0"/>
              <w:autoSpaceDN w:val="0"/>
              <w:adjustRightInd w:val="0"/>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69A177AA"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lastRenderedPageBreak/>
              <w:t>2020</w:t>
            </w:r>
          </w:p>
        </w:tc>
        <w:tc>
          <w:tcPr>
            <w:tcW w:w="2955" w:type="dxa"/>
            <w:shd w:val="clear" w:color="auto" w:fill="auto"/>
          </w:tcPr>
          <w:p w14:paraId="7278AEBD"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1 377,7014</w:t>
            </w:r>
          </w:p>
        </w:tc>
      </w:tr>
      <w:tr w:rsidR="00572601" w:rsidRPr="00572601" w14:paraId="175BFEB1" w14:textId="77777777" w:rsidTr="00DB1525">
        <w:trPr>
          <w:jc w:val="center"/>
        </w:trPr>
        <w:tc>
          <w:tcPr>
            <w:tcW w:w="540" w:type="dxa"/>
            <w:vMerge/>
            <w:shd w:val="clear" w:color="auto" w:fill="auto"/>
            <w:vAlign w:val="center"/>
          </w:tcPr>
          <w:p w14:paraId="64E9EB2C"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7CEFD371"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178F9BCD"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7B58C3C9"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1 230,8234</w:t>
            </w:r>
          </w:p>
        </w:tc>
      </w:tr>
      <w:tr w:rsidR="00572601" w:rsidRPr="00572601" w14:paraId="4F324C34" w14:textId="77777777" w:rsidTr="00DB1525">
        <w:trPr>
          <w:jc w:val="center"/>
        </w:trPr>
        <w:tc>
          <w:tcPr>
            <w:tcW w:w="540" w:type="dxa"/>
            <w:vMerge/>
            <w:shd w:val="clear" w:color="auto" w:fill="auto"/>
            <w:vAlign w:val="center"/>
          </w:tcPr>
          <w:p w14:paraId="3F468BC4"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06CB247"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34FFF9A1"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5B1852EE"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1 173,4521</w:t>
            </w:r>
          </w:p>
        </w:tc>
      </w:tr>
      <w:tr w:rsidR="00572601" w:rsidRPr="00572601" w14:paraId="7A95ACFB" w14:textId="77777777" w:rsidTr="00DB1525">
        <w:trPr>
          <w:jc w:val="center"/>
        </w:trPr>
        <w:tc>
          <w:tcPr>
            <w:tcW w:w="540" w:type="dxa"/>
            <w:vMerge/>
            <w:shd w:val="clear" w:color="auto" w:fill="auto"/>
            <w:vAlign w:val="center"/>
          </w:tcPr>
          <w:p w14:paraId="57A23544"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4E24B65"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7873256C"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746FA83A"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641,5073</w:t>
            </w:r>
          </w:p>
        </w:tc>
      </w:tr>
      <w:tr w:rsidR="00572601" w:rsidRPr="00572601" w14:paraId="2A062DBB" w14:textId="77777777" w:rsidTr="00DB1525">
        <w:trPr>
          <w:jc w:val="center"/>
        </w:trPr>
        <w:tc>
          <w:tcPr>
            <w:tcW w:w="540" w:type="dxa"/>
            <w:vMerge/>
            <w:shd w:val="clear" w:color="auto" w:fill="auto"/>
            <w:vAlign w:val="center"/>
          </w:tcPr>
          <w:p w14:paraId="5B1A1962"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34CBCB7"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01F0727B"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00647C6E"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602,6989</w:t>
            </w:r>
          </w:p>
        </w:tc>
      </w:tr>
      <w:tr w:rsidR="00572601" w:rsidRPr="00572601" w14:paraId="73598FBA" w14:textId="77777777" w:rsidTr="00DB1525">
        <w:trPr>
          <w:jc w:val="center"/>
        </w:trPr>
        <w:tc>
          <w:tcPr>
            <w:tcW w:w="540" w:type="dxa"/>
            <w:vMerge w:val="restart"/>
            <w:shd w:val="clear" w:color="auto" w:fill="auto"/>
            <w:vAlign w:val="center"/>
          </w:tcPr>
          <w:p w14:paraId="4A151806"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8</w:t>
            </w:r>
          </w:p>
          <w:p w14:paraId="2647777F"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p>
        </w:tc>
        <w:tc>
          <w:tcPr>
            <w:tcW w:w="5269" w:type="dxa"/>
            <w:vMerge w:val="restart"/>
            <w:shd w:val="clear" w:color="auto" w:fill="auto"/>
            <w:vAlign w:val="center"/>
          </w:tcPr>
          <w:p w14:paraId="1EC00A65"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 xml:space="preserve">Открытое акционерное общество </w:t>
            </w:r>
          </w:p>
          <w:p w14:paraId="485B9491"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«Российские железные дороги»</w:t>
            </w:r>
          </w:p>
          <w:p w14:paraId="7C5F4A46"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r w:rsidRPr="00572601">
              <w:rPr>
                <w:rFonts w:ascii="Times New Roman" w:eastAsia="Times New Roman" w:hAnsi="Times New Roman" w:cs="Times New Roman"/>
                <w:sz w:val="20"/>
                <w:szCs w:val="20"/>
              </w:rPr>
              <w:t xml:space="preserve"> (ОАО «РЖД»)</w:t>
            </w:r>
          </w:p>
        </w:tc>
        <w:tc>
          <w:tcPr>
            <w:tcW w:w="824" w:type="dxa"/>
            <w:shd w:val="clear" w:color="auto" w:fill="auto"/>
            <w:vAlign w:val="center"/>
          </w:tcPr>
          <w:p w14:paraId="6EB16A32"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2743E94A"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91 933,6896</w:t>
            </w:r>
          </w:p>
        </w:tc>
      </w:tr>
      <w:tr w:rsidR="00572601" w:rsidRPr="00572601" w14:paraId="14A1252B" w14:textId="77777777" w:rsidTr="00DB1525">
        <w:trPr>
          <w:jc w:val="center"/>
        </w:trPr>
        <w:tc>
          <w:tcPr>
            <w:tcW w:w="540" w:type="dxa"/>
            <w:vMerge/>
            <w:shd w:val="clear" w:color="auto" w:fill="auto"/>
            <w:vAlign w:val="center"/>
          </w:tcPr>
          <w:p w14:paraId="4DEBB639"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6BA9906"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1F8D5FBC"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0D9E8000"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88 919,8837</w:t>
            </w:r>
          </w:p>
        </w:tc>
      </w:tr>
      <w:tr w:rsidR="00572601" w:rsidRPr="00572601" w14:paraId="4B0649D2" w14:textId="77777777" w:rsidTr="00DB1525">
        <w:trPr>
          <w:jc w:val="center"/>
        </w:trPr>
        <w:tc>
          <w:tcPr>
            <w:tcW w:w="540" w:type="dxa"/>
            <w:vMerge/>
            <w:shd w:val="clear" w:color="auto" w:fill="auto"/>
            <w:vAlign w:val="center"/>
          </w:tcPr>
          <w:p w14:paraId="051B99B3"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EE4088D"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5D28B641"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7DE4BBD1"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83 428,8462</w:t>
            </w:r>
          </w:p>
        </w:tc>
      </w:tr>
      <w:tr w:rsidR="00572601" w:rsidRPr="00572601" w14:paraId="645FA512" w14:textId="77777777" w:rsidTr="00DB1525">
        <w:trPr>
          <w:jc w:val="center"/>
        </w:trPr>
        <w:tc>
          <w:tcPr>
            <w:tcW w:w="540" w:type="dxa"/>
            <w:vMerge/>
            <w:shd w:val="clear" w:color="auto" w:fill="auto"/>
            <w:vAlign w:val="center"/>
          </w:tcPr>
          <w:p w14:paraId="4B4AD1BC"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05CE7FA"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573C0AA8"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3571A8A5"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86 314,6747</w:t>
            </w:r>
          </w:p>
        </w:tc>
      </w:tr>
      <w:tr w:rsidR="00572601" w:rsidRPr="00572601" w14:paraId="3BBE758F" w14:textId="77777777" w:rsidTr="00DB1525">
        <w:trPr>
          <w:jc w:val="center"/>
        </w:trPr>
        <w:tc>
          <w:tcPr>
            <w:tcW w:w="540" w:type="dxa"/>
            <w:vMerge/>
            <w:shd w:val="clear" w:color="auto" w:fill="auto"/>
            <w:vAlign w:val="center"/>
          </w:tcPr>
          <w:p w14:paraId="444C894B"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473BCF59"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5C8E5FA6"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5CF846BC"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86 247,1039</w:t>
            </w:r>
          </w:p>
        </w:tc>
      </w:tr>
      <w:tr w:rsidR="00572601" w:rsidRPr="00572601" w14:paraId="1C82129A" w14:textId="77777777" w:rsidTr="00DB1525">
        <w:trPr>
          <w:jc w:val="center"/>
        </w:trPr>
        <w:tc>
          <w:tcPr>
            <w:tcW w:w="540" w:type="dxa"/>
            <w:vMerge w:val="restart"/>
            <w:shd w:val="clear" w:color="auto" w:fill="auto"/>
            <w:vAlign w:val="center"/>
          </w:tcPr>
          <w:p w14:paraId="14B0D1EF"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9</w:t>
            </w:r>
          </w:p>
          <w:p w14:paraId="5E726F46"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p>
        </w:tc>
        <w:tc>
          <w:tcPr>
            <w:tcW w:w="5269" w:type="dxa"/>
            <w:vMerge w:val="restart"/>
            <w:shd w:val="clear" w:color="auto" w:fill="auto"/>
            <w:vAlign w:val="center"/>
          </w:tcPr>
          <w:p w14:paraId="6723CC22" w14:textId="77777777" w:rsidR="00572601" w:rsidRPr="00572601" w:rsidRDefault="00572601" w:rsidP="00572601">
            <w:pPr>
              <w:autoSpaceDE w:val="0"/>
              <w:autoSpaceDN w:val="0"/>
              <w:adjustRightInd w:val="0"/>
              <w:spacing w:after="0" w:line="240" w:lineRule="auto"/>
              <w:jc w:val="center"/>
              <w:rPr>
                <w:rFonts w:ascii="Times New Roman" w:eastAsia="Calibri" w:hAnsi="Times New Roman" w:cs="Times New Roman"/>
                <w:sz w:val="20"/>
                <w:szCs w:val="20"/>
                <w:highlight w:val="yellow"/>
              </w:rPr>
            </w:pPr>
            <w:r w:rsidRPr="00572601">
              <w:rPr>
                <w:rFonts w:ascii="Times New Roman" w:eastAsia="Times New Roman" w:hAnsi="Times New Roman" w:cs="Times New Roman"/>
                <w:sz w:val="20"/>
                <w:szCs w:val="20"/>
              </w:rPr>
              <w:t>Общество с ограниченной ответственностью «Каскад-Энергосеть» (ООО «Каскад-Энергосеть»)</w:t>
            </w:r>
          </w:p>
        </w:tc>
        <w:tc>
          <w:tcPr>
            <w:tcW w:w="824" w:type="dxa"/>
            <w:shd w:val="clear" w:color="auto" w:fill="auto"/>
            <w:vAlign w:val="center"/>
          </w:tcPr>
          <w:p w14:paraId="635B3048"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3C5824A1"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44 912,9910</w:t>
            </w:r>
          </w:p>
        </w:tc>
      </w:tr>
      <w:tr w:rsidR="00572601" w:rsidRPr="00572601" w14:paraId="7425CE6F" w14:textId="77777777" w:rsidTr="00DB1525">
        <w:trPr>
          <w:jc w:val="center"/>
        </w:trPr>
        <w:tc>
          <w:tcPr>
            <w:tcW w:w="540" w:type="dxa"/>
            <w:vMerge/>
            <w:shd w:val="clear" w:color="auto" w:fill="auto"/>
            <w:vAlign w:val="center"/>
          </w:tcPr>
          <w:p w14:paraId="451056D1"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EDF6499"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7B22FECC"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0895C150"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40 156,2638</w:t>
            </w:r>
          </w:p>
        </w:tc>
      </w:tr>
      <w:tr w:rsidR="00572601" w:rsidRPr="00572601" w14:paraId="507C590B" w14:textId="77777777" w:rsidTr="00DB1525">
        <w:trPr>
          <w:jc w:val="center"/>
        </w:trPr>
        <w:tc>
          <w:tcPr>
            <w:tcW w:w="540" w:type="dxa"/>
            <w:vMerge/>
            <w:shd w:val="clear" w:color="auto" w:fill="auto"/>
            <w:vAlign w:val="center"/>
          </w:tcPr>
          <w:p w14:paraId="696D7740"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2784C711"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2BD59179"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3B3A8E92"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42 178,0302</w:t>
            </w:r>
          </w:p>
        </w:tc>
      </w:tr>
      <w:tr w:rsidR="00572601" w:rsidRPr="00572601" w14:paraId="19509BE6" w14:textId="77777777" w:rsidTr="00DB1525">
        <w:trPr>
          <w:jc w:val="center"/>
        </w:trPr>
        <w:tc>
          <w:tcPr>
            <w:tcW w:w="540" w:type="dxa"/>
            <w:vMerge/>
            <w:shd w:val="clear" w:color="auto" w:fill="auto"/>
            <w:vAlign w:val="center"/>
          </w:tcPr>
          <w:p w14:paraId="4D70EB50"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000409F"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24BBBE19"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5178909C"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41 801,9628</w:t>
            </w:r>
          </w:p>
        </w:tc>
      </w:tr>
      <w:tr w:rsidR="00572601" w:rsidRPr="00572601" w14:paraId="775B1D91" w14:textId="77777777" w:rsidTr="00DB1525">
        <w:trPr>
          <w:trHeight w:val="160"/>
          <w:jc w:val="center"/>
        </w:trPr>
        <w:tc>
          <w:tcPr>
            <w:tcW w:w="540" w:type="dxa"/>
            <w:vMerge/>
            <w:shd w:val="clear" w:color="auto" w:fill="auto"/>
            <w:vAlign w:val="center"/>
          </w:tcPr>
          <w:p w14:paraId="44797742"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2E0FB5E"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0C17F734"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0E734642"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41 373,3250</w:t>
            </w:r>
          </w:p>
        </w:tc>
      </w:tr>
      <w:tr w:rsidR="00572601" w:rsidRPr="00572601" w14:paraId="386BD94F" w14:textId="77777777" w:rsidTr="00DB1525">
        <w:trPr>
          <w:jc w:val="center"/>
        </w:trPr>
        <w:tc>
          <w:tcPr>
            <w:tcW w:w="540" w:type="dxa"/>
            <w:vMerge w:val="restart"/>
            <w:shd w:val="clear" w:color="auto" w:fill="auto"/>
            <w:vAlign w:val="center"/>
          </w:tcPr>
          <w:p w14:paraId="7D8A3F31"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10</w:t>
            </w:r>
          </w:p>
          <w:p w14:paraId="3BA7389B"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p>
        </w:tc>
        <w:tc>
          <w:tcPr>
            <w:tcW w:w="5269" w:type="dxa"/>
            <w:vMerge w:val="restart"/>
            <w:shd w:val="clear" w:color="auto" w:fill="auto"/>
            <w:vAlign w:val="center"/>
          </w:tcPr>
          <w:p w14:paraId="19336B40"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Общество с ограниченной ответственностью «ЭЛМАТ»</w:t>
            </w:r>
          </w:p>
          <w:p w14:paraId="64A64107"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(ООО «ЭЛМАТ»)</w:t>
            </w:r>
          </w:p>
          <w:p w14:paraId="59198E05" w14:textId="77777777" w:rsidR="00572601" w:rsidRPr="00572601" w:rsidRDefault="00572601" w:rsidP="00572601">
            <w:pPr>
              <w:autoSpaceDE w:val="0"/>
              <w:autoSpaceDN w:val="0"/>
              <w:adjustRightInd w:val="0"/>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446A45E9"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3C08CB4B"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1 287,8573</w:t>
            </w:r>
          </w:p>
        </w:tc>
      </w:tr>
      <w:tr w:rsidR="00572601" w:rsidRPr="00572601" w14:paraId="0C8D6C39" w14:textId="77777777" w:rsidTr="00DB1525">
        <w:trPr>
          <w:jc w:val="center"/>
        </w:trPr>
        <w:tc>
          <w:tcPr>
            <w:tcW w:w="540" w:type="dxa"/>
            <w:vMerge/>
            <w:shd w:val="clear" w:color="auto" w:fill="auto"/>
            <w:vAlign w:val="center"/>
          </w:tcPr>
          <w:p w14:paraId="1C7C761B"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DCBAB71"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397D12C0"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0E451D9B"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1 973,2077</w:t>
            </w:r>
          </w:p>
        </w:tc>
      </w:tr>
      <w:tr w:rsidR="00572601" w:rsidRPr="00572601" w14:paraId="44DC8F26" w14:textId="77777777" w:rsidTr="00DB1525">
        <w:trPr>
          <w:jc w:val="center"/>
        </w:trPr>
        <w:tc>
          <w:tcPr>
            <w:tcW w:w="540" w:type="dxa"/>
            <w:vMerge/>
            <w:shd w:val="clear" w:color="auto" w:fill="auto"/>
            <w:vAlign w:val="center"/>
          </w:tcPr>
          <w:p w14:paraId="287D80EE"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71C7E31B"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1C6068F0"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39A688D8"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2 289,5860</w:t>
            </w:r>
          </w:p>
        </w:tc>
      </w:tr>
      <w:tr w:rsidR="00572601" w:rsidRPr="00572601" w14:paraId="648E88B7" w14:textId="77777777" w:rsidTr="00DB1525">
        <w:trPr>
          <w:jc w:val="center"/>
        </w:trPr>
        <w:tc>
          <w:tcPr>
            <w:tcW w:w="540" w:type="dxa"/>
            <w:vMerge/>
            <w:shd w:val="clear" w:color="auto" w:fill="auto"/>
            <w:vAlign w:val="center"/>
          </w:tcPr>
          <w:p w14:paraId="5C6C85FC"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4A5D04F0"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6D9356B5"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487250B2"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2 014,9644</w:t>
            </w:r>
          </w:p>
        </w:tc>
      </w:tr>
      <w:tr w:rsidR="00572601" w:rsidRPr="00572601" w14:paraId="2F11EFB9" w14:textId="77777777" w:rsidTr="00DB1525">
        <w:trPr>
          <w:jc w:val="center"/>
        </w:trPr>
        <w:tc>
          <w:tcPr>
            <w:tcW w:w="540" w:type="dxa"/>
            <w:vMerge/>
            <w:shd w:val="clear" w:color="auto" w:fill="auto"/>
            <w:vAlign w:val="center"/>
          </w:tcPr>
          <w:p w14:paraId="4B1FBC55"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B88D948"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6C044ECF"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7C50491E"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1 993,8729</w:t>
            </w:r>
          </w:p>
        </w:tc>
      </w:tr>
      <w:tr w:rsidR="00572601" w:rsidRPr="00572601" w14:paraId="320D1192" w14:textId="77777777" w:rsidTr="00DB1525">
        <w:trPr>
          <w:jc w:val="center"/>
        </w:trPr>
        <w:tc>
          <w:tcPr>
            <w:tcW w:w="540" w:type="dxa"/>
            <w:vMerge w:val="restart"/>
            <w:shd w:val="clear" w:color="auto" w:fill="auto"/>
            <w:vAlign w:val="center"/>
          </w:tcPr>
          <w:p w14:paraId="5E264E5E"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11</w:t>
            </w:r>
          </w:p>
        </w:tc>
        <w:tc>
          <w:tcPr>
            <w:tcW w:w="5269" w:type="dxa"/>
            <w:vMerge w:val="restart"/>
            <w:shd w:val="clear" w:color="auto" w:fill="auto"/>
            <w:vAlign w:val="center"/>
          </w:tcPr>
          <w:p w14:paraId="7E9954E5" w14:textId="77777777" w:rsidR="00572601" w:rsidRPr="00572601" w:rsidRDefault="00572601" w:rsidP="0057260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Публичное акционерное общество</w:t>
            </w:r>
          </w:p>
          <w:p w14:paraId="5B5AD2D8" w14:textId="77777777" w:rsidR="00572601" w:rsidRPr="00572601" w:rsidRDefault="00572601" w:rsidP="00572601">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572601">
              <w:rPr>
                <w:rFonts w:ascii="Times New Roman" w:eastAsia="Times New Roman" w:hAnsi="Times New Roman" w:cs="Times New Roman"/>
                <w:sz w:val="20"/>
                <w:szCs w:val="20"/>
              </w:rPr>
              <w:t xml:space="preserve"> «Агрегатный завод»</w:t>
            </w:r>
            <w:r w:rsidRPr="00572601">
              <w:rPr>
                <w:rFonts w:ascii="Times New Roman" w:eastAsia="Times New Roman" w:hAnsi="Times New Roman" w:cs="Times New Roman"/>
                <w:sz w:val="20"/>
                <w:szCs w:val="20"/>
              </w:rPr>
              <w:br/>
              <w:t>(ПАО «Агрегатный завод»)</w:t>
            </w:r>
          </w:p>
        </w:tc>
        <w:tc>
          <w:tcPr>
            <w:tcW w:w="824" w:type="dxa"/>
            <w:shd w:val="clear" w:color="auto" w:fill="auto"/>
            <w:vAlign w:val="center"/>
          </w:tcPr>
          <w:p w14:paraId="465799D6"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29B579C4"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5 286,6814</w:t>
            </w:r>
          </w:p>
        </w:tc>
      </w:tr>
      <w:tr w:rsidR="00572601" w:rsidRPr="00572601" w14:paraId="000E58BF" w14:textId="77777777" w:rsidTr="00DB1525">
        <w:trPr>
          <w:jc w:val="center"/>
        </w:trPr>
        <w:tc>
          <w:tcPr>
            <w:tcW w:w="540" w:type="dxa"/>
            <w:vMerge/>
            <w:shd w:val="clear" w:color="auto" w:fill="auto"/>
            <w:vAlign w:val="center"/>
          </w:tcPr>
          <w:p w14:paraId="3A67DED0"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3DDBA40F" w14:textId="77777777" w:rsidR="00572601" w:rsidRPr="00572601" w:rsidRDefault="00572601" w:rsidP="00572601">
            <w:pPr>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2E31ACC4"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42BDA276"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6 170,1629</w:t>
            </w:r>
          </w:p>
        </w:tc>
      </w:tr>
      <w:tr w:rsidR="00572601" w:rsidRPr="00572601" w14:paraId="501EC81D" w14:textId="77777777" w:rsidTr="00DB1525">
        <w:trPr>
          <w:jc w:val="center"/>
        </w:trPr>
        <w:tc>
          <w:tcPr>
            <w:tcW w:w="540" w:type="dxa"/>
            <w:vMerge/>
            <w:shd w:val="clear" w:color="auto" w:fill="auto"/>
            <w:vAlign w:val="center"/>
          </w:tcPr>
          <w:p w14:paraId="416F3CA0"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375AA87" w14:textId="77777777" w:rsidR="00572601" w:rsidRPr="00572601" w:rsidRDefault="00572601" w:rsidP="00572601">
            <w:pPr>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341BF3CE"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2F64FBDB"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7 370,7045</w:t>
            </w:r>
          </w:p>
        </w:tc>
      </w:tr>
      <w:tr w:rsidR="00572601" w:rsidRPr="00572601" w14:paraId="082B4844" w14:textId="77777777" w:rsidTr="00DB1525">
        <w:trPr>
          <w:jc w:val="center"/>
        </w:trPr>
        <w:tc>
          <w:tcPr>
            <w:tcW w:w="540" w:type="dxa"/>
            <w:vMerge/>
            <w:shd w:val="clear" w:color="auto" w:fill="auto"/>
            <w:vAlign w:val="center"/>
          </w:tcPr>
          <w:p w14:paraId="47EFEC48"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5A4867A3" w14:textId="77777777" w:rsidR="00572601" w:rsidRPr="00572601" w:rsidRDefault="00572601" w:rsidP="00572601">
            <w:pPr>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26BCBE1F"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31D65FF0"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5 359,2217</w:t>
            </w:r>
          </w:p>
        </w:tc>
      </w:tr>
      <w:tr w:rsidR="00572601" w:rsidRPr="00572601" w14:paraId="3C3BBB0C" w14:textId="77777777" w:rsidTr="00DB1525">
        <w:trPr>
          <w:jc w:val="center"/>
        </w:trPr>
        <w:tc>
          <w:tcPr>
            <w:tcW w:w="540" w:type="dxa"/>
            <w:vMerge/>
            <w:shd w:val="clear" w:color="auto" w:fill="auto"/>
            <w:vAlign w:val="center"/>
          </w:tcPr>
          <w:p w14:paraId="7F801684"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FECC089" w14:textId="77777777" w:rsidR="00572601" w:rsidRPr="00572601" w:rsidRDefault="00572601" w:rsidP="00572601">
            <w:pPr>
              <w:spacing w:after="0" w:line="240" w:lineRule="auto"/>
              <w:jc w:val="center"/>
              <w:rPr>
                <w:rFonts w:ascii="Times New Roman" w:eastAsia="Times New Roman" w:hAnsi="Times New Roman" w:cs="Times New Roman"/>
                <w:sz w:val="20"/>
                <w:szCs w:val="20"/>
                <w:highlight w:val="yellow"/>
              </w:rPr>
            </w:pPr>
          </w:p>
        </w:tc>
        <w:tc>
          <w:tcPr>
            <w:tcW w:w="824" w:type="dxa"/>
            <w:shd w:val="clear" w:color="auto" w:fill="auto"/>
            <w:vAlign w:val="center"/>
          </w:tcPr>
          <w:p w14:paraId="68A327E6"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563EA48E"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5 514,6178</w:t>
            </w:r>
          </w:p>
        </w:tc>
      </w:tr>
      <w:tr w:rsidR="00572601" w:rsidRPr="00572601" w14:paraId="48FFA4DA" w14:textId="77777777" w:rsidTr="00DB1525">
        <w:trPr>
          <w:jc w:val="center"/>
        </w:trPr>
        <w:tc>
          <w:tcPr>
            <w:tcW w:w="540" w:type="dxa"/>
            <w:vMerge w:val="restart"/>
            <w:shd w:val="clear" w:color="auto" w:fill="auto"/>
            <w:vAlign w:val="center"/>
          </w:tcPr>
          <w:p w14:paraId="5A837E92"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Calibri" w:hAnsi="Times New Roman" w:cs="Times New Roman"/>
                <w:sz w:val="20"/>
                <w:szCs w:val="20"/>
              </w:rPr>
              <w:t>12</w:t>
            </w:r>
          </w:p>
        </w:tc>
        <w:tc>
          <w:tcPr>
            <w:tcW w:w="5269" w:type="dxa"/>
            <w:vMerge w:val="restart"/>
            <w:shd w:val="clear" w:color="auto" w:fill="auto"/>
            <w:vAlign w:val="center"/>
          </w:tcPr>
          <w:p w14:paraId="019B7E42"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Публичное акционерное общество «Калужский двигатель»</w:t>
            </w:r>
          </w:p>
          <w:p w14:paraId="45476DF0"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(ПАО «КАДВИ»)</w:t>
            </w:r>
          </w:p>
          <w:p w14:paraId="6051605C"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824" w:type="dxa"/>
            <w:shd w:val="clear" w:color="auto" w:fill="auto"/>
            <w:vAlign w:val="center"/>
          </w:tcPr>
          <w:p w14:paraId="2CEA9C5D"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3F7D67B0"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6 123,3510</w:t>
            </w:r>
          </w:p>
        </w:tc>
      </w:tr>
      <w:tr w:rsidR="00572601" w:rsidRPr="00572601" w14:paraId="7DB1E823" w14:textId="77777777" w:rsidTr="00DB1525">
        <w:trPr>
          <w:jc w:val="center"/>
        </w:trPr>
        <w:tc>
          <w:tcPr>
            <w:tcW w:w="540" w:type="dxa"/>
            <w:vMerge/>
            <w:shd w:val="clear" w:color="auto" w:fill="auto"/>
            <w:vAlign w:val="center"/>
          </w:tcPr>
          <w:p w14:paraId="126417D7"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24F34203"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23383BB1"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3F56BD88"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6 987,8951</w:t>
            </w:r>
          </w:p>
        </w:tc>
      </w:tr>
      <w:tr w:rsidR="00572601" w:rsidRPr="00572601" w14:paraId="3BDABEDF" w14:textId="77777777" w:rsidTr="00DB1525">
        <w:trPr>
          <w:jc w:val="center"/>
        </w:trPr>
        <w:tc>
          <w:tcPr>
            <w:tcW w:w="540" w:type="dxa"/>
            <w:vMerge/>
            <w:shd w:val="clear" w:color="auto" w:fill="auto"/>
            <w:vAlign w:val="center"/>
          </w:tcPr>
          <w:p w14:paraId="2D238FD6"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4851C7CE"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046AF31F"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15FD921A"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7 463,8775</w:t>
            </w:r>
          </w:p>
        </w:tc>
      </w:tr>
      <w:tr w:rsidR="00572601" w:rsidRPr="00572601" w14:paraId="7BD19597" w14:textId="77777777" w:rsidTr="00DB1525">
        <w:trPr>
          <w:jc w:val="center"/>
        </w:trPr>
        <w:tc>
          <w:tcPr>
            <w:tcW w:w="540" w:type="dxa"/>
            <w:vMerge/>
            <w:shd w:val="clear" w:color="auto" w:fill="auto"/>
            <w:vAlign w:val="center"/>
          </w:tcPr>
          <w:p w14:paraId="51D9392B"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572FD64"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776FA5D7"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113A1202"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6 594,1217</w:t>
            </w:r>
          </w:p>
        </w:tc>
      </w:tr>
      <w:tr w:rsidR="00572601" w:rsidRPr="00572601" w14:paraId="067F7155" w14:textId="77777777" w:rsidTr="00DB1525">
        <w:trPr>
          <w:jc w:val="center"/>
        </w:trPr>
        <w:tc>
          <w:tcPr>
            <w:tcW w:w="540" w:type="dxa"/>
            <w:vMerge/>
            <w:shd w:val="clear" w:color="auto" w:fill="auto"/>
            <w:vAlign w:val="center"/>
          </w:tcPr>
          <w:p w14:paraId="3264AAE8"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5AFD533B"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436EED2D"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118DC306"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6 583,6414</w:t>
            </w:r>
          </w:p>
        </w:tc>
      </w:tr>
      <w:tr w:rsidR="00572601" w:rsidRPr="00572601" w14:paraId="14D04A0B" w14:textId="77777777" w:rsidTr="00DB1525">
        <w:trPr>
          <w:jc w:val="center"/>
        </w:trPr>
        <w:tc>
          <w:tcPr>
            <w:tcW w:w="540" w:type="dxa"/>
            <w:vMerge w:val="restart"/>
            <w:shd w:val="clear" w:color="auto" w:fill="auto"/>
            <w:vAlign w:val="center"/>
          </w:tcPr>
          <w:p w14:paraId="622B8D8A"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13</w:t>
            </w:r>
          </w:p>
        </w:tc>
        <w:tc>
          <w:tcPr>
            <w:tcW w:w="5269" w:type="dxa"/>
            <w:vMerge w:val="restart"/>
            <w:shd w:val="clear" w:color="auto" w:fill="auto"/>
            <w:vAlign w:val="center"/>
          </w:tcPr>
          <w:p w14:paraId="3BE1C1CC"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 xml:space="preserve">Публичное акционерное общество «Калужский завод автомобильного электрооборудования» </w:t>
            </w:r>
          </w:p>
          <w:p w14:paraId="5ED480B4"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r w:rsidRPr="00572601">
              <w:rPr>
                <w:rFonts w:ascii="Times New Roman" w:eastAsia="Times New Roman" w:hAnsi="Times New Roman" w:cs="Times New Roman"/>
                <w:sz w:val="20"/>
                <w:szCs w:val="20"/>
              </w:rPr>
              <w:t>(ПАО «КЗАЭ»)</w:t>
            </w:r>
          </w:p>
        </w:tc>
        <w:tc>
          <w:tcPr>
            <w:tcW w:w="824" w:type="dxa"/>
            <w:shd w:val="clear" w:color="auto" w:fill="auto"/>
            <w:vAlign w:val="center"/>
          </w:tcPr>
          <w:p w14:paraId="195A722D"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3DDAFAB2"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2 501,2659</w:t>
            </w:r>
          </w:p>
        </w:tc>
      </w:tr>
      <w:tr w:rsidR="00572601" w:rsidRPr="00572601" w14:paraId="76D22F7C" w14:textId="77777777" w:rsidTr="00DB1525">
        <w:trPr>
          <w:jc w:val="center"/>
        </w:trPr>
        <w:tc>
          <w:tcPr>
            <w:tcW w:w="540" w:type="dxa"/>
            <w:vMerge/>
            <w:shd w:val="clear" w:color="auto" w:fill="auto"/>
            <w:vAlign w:val="center"/>
          </w:tcPr>
          <w:p w14:paraId="15B5577F"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68EA7242"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052E46FD"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5B6618CC"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3 320,1743</w:t>
            </w:r>
          </w:p>
        </w:tc>
      </w:tr>
      <w:tr w:rsidR="00572601" w:rsidRPr="00572601" w14:paraId="4E425A74" w14:textId="77777777" w:rsidTr="00DB1525">
        <w:trPr>
          <w:jc w:val="center"/>
        </w:trPr>
        <w:tc>
          <w:tcPr>
            <w:tcW w:w="540" w:type="dxa"/>
            <w:vMerge/>
            <w:shd w:val="clear" w:color="auto" w:fill="auto"/>
            <w:vAlign w:val="center"/>
          </w:tcPr>
          <w:p w14:paraId="78749F08"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2D05E0D5"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558F06A5"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6AFEDBC7"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3 468,2268</w:t>
            </w:r>
          </w:p>
        </w:tc>
      </w:tr>
      <w:tr w:rsidR="00572601" w:rsidRPr="00572601" w14:paraId="04CFC1BF" w14:textId="77777777" w:rsidTr="00DB1525">
        <w:trPr>
          <w:jc w:val="center"/>
        </w:trPr>
        <w:tc>
          <w:tcPr>
            <w:tcW w:w="540" w:type="dxa"/>
            <w:vMerge/>
            <w:shd w:val="clear" w:color="auto" w:fill="auto"/>
            <w:vAlign w:val="center"/>
          </w:tcPr>
          <w:p w14:paraId="6294E30A"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04D6DABE"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419251E9"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255D3BE7"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3 503,0704</w:t>
            </w:r>
          </w:p>
        </w:tc>
      </w:tr>
      <w:tr w:rsidR="00572601" w:rsidRPr="00572601" w14:paraId="63D1F2D3" w14:textId="77777777" w:rsidTr="00DB1525">
        <w:trPr>
          <w:jc w:val="center"/>
        </w:trPr>
        <w:tc>
          <w:tcPr>
            <w:tcW w:w="540" w:type="dxa"/>
            <w:vMerge/>
            <w:shd w:val="clear" w:color="auto" w:fill="auto"/>
            <w:vAlign w:val="center"/>
          </w:tcPr>
          <w:p w14:paraId="31487209"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434B9F35"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p>
        </w:tc>
        <w:tc>
          <w:tcPr>
            <w:tcW w:w="824" w:type="dxa"/>
            <w:shd w:val="clear" w:color="auto" w:fill="auto"/>
            <w:vAlign w:val="center"/>
          </w:tcPr>
          <w:p w14:paraId="47278939"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52C828CC"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3 596,3659</w:t>
            </w:r>
          </w:p>
        </w:tc>
      </w:tr>
      <w:tr w:rsidR="00572601" w:rsidRPr="00572601" w14:paraId="3A0D6C60" w14:textId="77777777" w:rsidTr="00DB1525">
        <w:trPr>
          <w:jc w:val="center"/>
        </w:trPr>
        <w:tc>
          <w:tcPr>
            <w:tcW w:w="540" w:type="dxa"/>
            <w:vMerge w:val="restart"/>
            <w:shd w:val="clear" w:color="auto" w:fill="auto"/>
            <w:vAlign w:val="center"/>
          </w:tcPr>
          <w:p w14:paraId="085D64E5"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14</w:t>
            </w:r>
          </w:p>
        </w:tc>
        <w:tc>
          <w:tcPr>
            <w:tcW w:w="5269" w:type="dxa"/>
            <w:vMerge w:val="restart"/>
            <w:shd w:val="clear" w:color="auto" w:fill="auto"/>
            <w:vAlign w:val="center"/>
          </w:tcPr>
          <w:p w14:paraId="01F44950" w14:textId="77777777" w:rsidR="00572601" w:rsidRPr="00572601" w:rsidRDefault="00572601" w:rsidP="00572601">
            <w:pPr>
              <w:spacing w:after="0" w:line="240" w:lineRule="auto"/>
              <w:jc w:val="center"/>
              <w:rPr>
                <w:rFonts w:ascii="Times New Roman" w:eastAsia="Calibri" w:hAnsi="Times New Roman" w:cs="Times New Roman"/>
                <w:sz w:val="20"/>
                <w:szCs w:val="20"/>
                <w:highlight w:val="yellow"/>
              </w:rPr>
            </w:pPr>
            <w:r w:rsidRPr="00572601">
              <w:rPr>
                <w:rFonts w:ascii="Times New Roman" w:eastAsia="Times New Roman" w:hAnsi="Times New Roman" w:cs="Times New Roman"/>
                <w:sz w:val="20"/>
                <w:szCs w:val="20"/>
              </w:rPr>
              <w:t>Унитарное муниципальное предприятие «Коммунальные электрические и тепловые сети» (УМП «КЭ и ТС»)</w:t>
            </w:r>
          </w:p>
        </w:tc>
        <w:tc>
          <w:tcPr>
            <w:tcW w:w="824" w:type="dxa"/>
            <w:shd w:val="clear" w:color="auto" w:fill="auto"/>
            <w:vAlign w:val="center"/>
          </w:tcPr>
          <w:p w14:paraId="13AD244F"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2020</w:t>
            </w:r>
          </w:p>
        </w:tc>
        <w:tc>
          <w:tcPr>
            <w:tcW w:w="2955" w:type="dxa"/>
            <w:shd w:val="clear" w:color="auto" w:fill="auto"/>
          </w:tcPr>
          <w:p w14:paraId="74569E8D"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34 041,3672</w:t>
            </w:r>
          </w:p>
        </w:tc>
      </w:tr>
      <w:tr w:rsidR="00572601" w:rsidRPr="00572601" w14:paraId="3979B66E" w14:textId="77777777" w:rsidTr="00DB1525">
        <w:trPr>
          <w:jc w:val="center"/>
        </w:trPr>
        <w:tc>
          <w:tcPr>
            <w:tcW w:w="540" w:type="dxa"/>
            <w:vMerge/>
            <w:shd w:val="clear" w:color="auto" w:fill="auto"/>
            <w:vAlign w:val="center"/>
          </w:tcPr>
          <w:p w14:paraId="3003811B"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17CC7AC"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824" w:type="dxa"/>
            <w:shd w:val="clear" w:color="auto" w:fill="auto"/>
            <w:vAlign w:val="center"/>
          </w:tcPr>
          <w:p w14:paraId="7B04C34F"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2021</w:t>
            </w:r>
          </w:p>
        </w:tc>
        <w:tc>
          <w:tcPr>
            <w:tcW w:w="2955" w:type="dxa"/>
            <w:shd w:val="clear" w:color="auto" w:fill="auto"/>
          </w:tcPr>
          <w:p w14:paraId="00C5A5E3"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Times New Roman" w:hAnsi="Times New Roman" w:cs="Times New Roman"/>
                <w:sz w:val="20"/>
                <w:szCs w:val="20"/>
              </w:rPr>
              <w:t>34 797,4485</w:t>
            </w:r>
          </w:p>
        </w:tc>
      </w:tr>
      <w:tr w:rsidR="00572601" w:rsidRPr="00572601" w14:paraId="505F524D" w14:textId="77777777" w:rsidTr="00DB1525">
        <w:trPr>
          <w:jc w:val="center"/>
        </w:trPr>
        <w:tc>
          <w:tcPr>
            <w:tcW w:w="540" w:type="dxa"/>
            <w:vMerge/>
            <w:shd w:val="clear" w:color="auto" w:fill="auto"/>
            <w:vAlign w:val="center"/>
          </w:tcPr>
          <w:p w14:paraId="0D585FF3"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12659EE2"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824" w:type="dxa"/>
            <w:shd w:val="clear" w:color="auto" w:fill="auto"/>
            <w:vAlign w:val="center"/>
          </w:tcPr>
          <w:p w14:paraId="5F8D0104"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2022</w:t>
            </w:r>
          </w:p>
        </w:tc>
        <w:tc>
          <w:tcPr>
            <w:tcW w:w="2955" w:type="dxa"/>
            <w:shd w:val="clear" w:color="auto" w:fill="auto"/>
          </w:tcPr>
          <w:p w14:paraId="3F6CEA25"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44 446,9955</w:t>
            </w:r>
          </w:p>
        </w:tc>
      </w:tr>
      <w:tr w:rsidR="00572601" w:rsidRPr="00572601" w14:paraId="0EE4AEC0" w14:textId="77777777" w:rsidTr="00DB1525">
        <w:trPr>
          <w:jc w:val="center"/>
        </w:trPr>
        <w:tc>
          <w:tcPr>
            <w:tcW w:w="540" w:type="dxa"/>
            <w:vMerge/>
            <w:shd w:val="clear" w:color="auto" w:fill="auto"/>
            <w:vAlign w:val="center"/>
          </w:tcPr>
          <w:p w14:paraId="73E52B09"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39B0FB05"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824" w:type="dxa"/>
            <w:shd w:val="clear" w:color="auto" w:fill="auto"/>
            <w:vAlign w:val="center"/>
          </w:tcPr>
          <w:p w14:paraId="559AC74E"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2023</w:t>
            </w:r>
          </w:p>
        </w:tc>
        <w:tc>
          <w:tcPr>
            <w:tcW w:w="2955" w:type="dxa"/>
            <w:shd w:val="clear" w:color="auto" w:fill="auto"/>
          </w:tcPr>
          <w:p w14:paraId="2DDCE908"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35 991,3769</w:t>
            </w:r>
          </w:p>
        </w:tc>
      </w:tr>
      <w:tr w:rsidR="00572601" w:rsidRPr="00572601" w14:paraId="06BD9C56" w14:textId="77777777" w:rsidTr="00DB1525">
        <w:trPr>
          <w:jc w:val="center"/>
        </w:trPr>
        <w:tc>
          <w:tcPr>
            <w:tcW w:w="540" w:type="dxa"/>
            <w:vMerge/>
            <w:shd w:val="clear" w:color="auto" w:fill="auto"/>
            <w:vAlign w:val="center"/>
          </w:tcPr>
          <w:p w14:paraId="7610C33B"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5269" w:type="dxa"/>
            <w:vMerge/>
            <w:shd w:val="clear" w:color="auto" w:fill="auto"/>
            <w:vAlign w:val="center"/>
          </w:tcPr>
          <w:p w14:paraId="7C1E9335" w14:textId="77777777" w:rsidR="00572601" w:rsidRPr="00572601" w:rsidRDefault="00572601" w:rsidP="00572601">
            <w:pPr>
              <w:spacing w:after="0" w:line="240" w:lineRule="auto"/>
              <w:jc w:val="center"/>
              <w:rPr>
                <w:rFonts w:ascii="Times New Roman" w:eastAsia="Calibri" w:hAnsi="Times New Roman" w:cs="Times New Roman"/>
                <w:sz w:val="20"/>
                <w:szCs w:val="20"/>
              </w:rPr>
            </w:pPr>
          </w:p>
        </w:tc>
        <w:tc>
          <w:tcPr>
            <w:tcW w:w="824" w:type="dxa"/>
            <w:shd w:val="clear" w:color="auto" w:fill="auto"/>
            <w:vAlign w:val="center"/>
          </w:tcPr>
          <w:p w14:paraId="3C02644C" w14:textId="77777777" w:rsidR="00572601" w:rsidRPr="00572601" w:rsidRDefault="00572601" w:rsidP="00572601">
            <w:pPr>
              <w:spacing w:after="0" w:line="240" w:lineRule="auto"/>
              <w:jc w:val="center"/>
              <w:rPr>
                <w:rFonts w:ascii="Times New Roman" w:eastAsia="Calibri" w:hAnsi="Times New Roman" w:cs="Times New Roman"/>
                <w:sz w:val="20"/>
                <w:szCs w:val="20"/>
              </w:rPr>
            </w:pPr>
            <w:r w:rsidRPr="00572601">
              <w:rPr>
                <w:rFonts w:ascii="Times New Roman" w:eastAsia="Calibri" w:hAnsi="Times New Roman" w:cs="Times New Roman"/>
                <w:sz w:val="20"/>
                <w:szCs w:val="20"/>
              </w:rPr>
              <w:t>2024</w:t>
            </w:r>
          </w:p>
        </w:tc>
        <w:tc>
          <w:tcPr>
            <w:tcW w:w="2955" w:type="dxa"/>
            <w:shd w:val="clear" w:color="auto" w:fill="auto"/>
          </w:tcPr>
          <w:p w14:paraId="42CE7DD1" w14:textId="77777777" w:rsidR="00572601" w:rsidRPr="00572601" w:rsidRDefault="00572601" w:rsidP="00572601">
            <w:pPr>
              <w:spacing w:after="0" w:line="240" w:lineRule="auto"/>
              <w:jc w:val="center"/>
              <w:rPr>
                <w:rFonts w:ascii="Times New Roman" w:eastAsia="Times New Roman" w:hAnsi="Times New Roman" w:cs="Times New Roman"/>
                <w:sz w:val="20"/>
                <w:szCs w:val="20"/>
              </w:rPr>
            </w:pPr>
            <w:r w:rsidRPr="00572601">
              <w:rPr>
                <w:rFonts w:ascii="Times New Roman" w:eastAsia="Times New Roman" w:hAnsi="Times New Roman" w:cs="Times New Roman"/>
                <w:sz w:val="20"/>
                <w:szCs w:val="20"/>
              </w:rPr>
              <w:t>35 591,3897</w:t>
            </w:r>
          </w:p>
        </w:tc>
      </w:tr>
    </w:tbl>
    <w:p w14:paraId="3F41747A" w14:textId="77777777" w:rsidR="00572601" w:rsidRPr="00572601" w:rsidRDefault="00572601" w:rsidP="00572601">
      <w:pPr>
        <w:tabs>
          <w:tab w:val="left" w:pos="709"/>
        </w:tabs>
        <w:spacing w:after="0" w:line="240" w:lineRule="auto"/>
        <w:rPr>
          <w:rFonts w:ascii="Times New Roman" w:eastAsia="Times New Roman" w:hAnsi="Times New Roman" w:cs="Times New Roman"/>
          <w:b/>
          <w:snapToGrid w:val="0"/>
          <w:sz w:val="24"/>
          <w:szCs w:val="24"/>
        </w:rPr>
      </w:pPr>
    </w:p>
    <w:p w14:paraId="4D1E3753" w14:textId="77777777" w:rsidR="00572601" w:rsidRPr="00572601" w:rsidRDefault="00572601" w:rsidP="00572601">
      <w:pPr>
        <w:tabs>
          <w:tab w:val="left" w:pos="709"/>
        </w:tabs>
        <w:spacing w:after="0" w:line="240" w:lineRule="auto"/>
        <w:ind w:left="720"/>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napToGrid w:val="0"/>
          <w:sz w:val="24"/>
          <w:szCs w:val="24"/>
        </w:rPr>
        <w:t>1. АО «Восход» - КРЛЗ</w:t>
      </w:r>
      <w:r w:rsidRPr="00572601">
        <w:rPr>
          <w:rFonts w:ascii="Times New Roman" w:eastAsia="Times New Roman" w:hAnsi="Times New Roman" w:cs="Times New Roman"/>
          <w:bCs/>
          <w:sz w:val="24"/>
          <w:szCs w:val="24"/>
        </w:rPr>
        <w:t xml:space="preserve"> (дело № 23/Эл-03/1204-21</w:t>
      </w:r>
      <w:r w:rsidRPr="00572601">
        <w:rPr>
          <w:rFonts w:ascii="Times New Roman" w:eastAsia="Times New Roman" w:hAnsi="Times New Roman" w:cs="Times New Roman"/>
          <w:bCs/>
          <w:snapToGrid w:val="0"/>
          <w:sz w:val="24"/>
          <w:szCs w:val="24"/>
        </w:rPr>
        <w:t>)</w:t>
      </w:r>
    </w:p>
    <w:p w14:paraId="1B3D3E2D"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По предложению предприятия объем необходимой валовой выручки составит                          2 031,82 тыс. руб., в том числе:</w:t>
      </w:r>
    </w:p>
    <w:p w14:paraId="178701B7"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1 675,59 тыс. руб.;  </w:t>
      </w:r>
    </w:p>
    <w:p w14:paraId="31599A41"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356,23 тыс. руб.</w:t>
      </w:r>
    </w:p>
    <w:p w14:paraId="557F821C"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2 371,59 тыс. руб., в том числе:</w:t>
      </w:r>
    </w:p>
    <w:p w14:paraId="17AF457D"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1 587,22 тыс. руб.;  </w:t>
      </w:r>
    </w:p>
    <w:p w14:paraId="3A0993AB"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329,10 тыс. руб.;</w:t>
      </w:r>
    </w:p>
    <w:p w14:paraId="1C72D6FF"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корректировка необходимой валовой выручки – 455,27 тыс. руб. </w:t>
      </w:r>
    </w:p>
    <w:p w14:paraId="7CAEC03C"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5711C890"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расчетном периоде отсутствуют.  </w:t>
      </w:r>
    </w:p>
    <w:p w14:paraId="6048256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xml:space="preserve">По предложению сетевой организации сумма амортизационных отчислений                                      на восстановление основных производственных фондов составит 13,26 тыс. руб. </w:t>
      </w:r>
    </w:p>
    <w:p w14:paraId="4AD10D75"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определялся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w:t>
      </w:r>
    </w:p>
    <w:p w14:paraId="50FE1E3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Согласно ведомости начисления амортизации основных средств за 2020 год с учетом максимальных сроков полезного использования и износа оборудования, амортизация определена экспертами в размере 23,64 тыс. руб. (с. 130-132 материалов тарифного дела).</w:t>
      </w:r>
    </w:p>
    <w:p w14:paraId="3FD90BB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Также согласно форме 3.1. (Предложения по технологическому расходу электроэнергии (мощности) – потерям в электрических сетях на 2022 год в регионе: Калужская область), эксперты, основываясь на фактические данные за 2020 год,  рассчитали долю полезного отпуска для передачи </w:t>
      </w:r>
      <w:proofErr w:type="spellStart"/>
      <w:r w:rsidRPr="00572601">
        <w:rPr>
          <w:rFonts w:ascii="Times New Roman" w:eastAsia="Times New Roman" w:hAnsi="Times New Roman" w:cs="Times New Roman"/>
          <w:bCs/>
          <w:sz w:val="24"/>
          <w:szCs w:val="24"/>
        </w:rPr>
        <w:t>субабонентам</w:t>
      </w:r>
      <w:proofErr w:type="spellEnd"/>
      <w:r w:rsidRPr="00572601">
        <w:rPr>
          <w:rFonts w:ascii="Times New Roman" w:eastAsia="Times New Roman" w:hAnsi="Times New Roman" w:cs="Times New Roman"/>
          <w:bCs/>
          <w:sz w:val="24"/>
          <w:szCs w:val="24"/>
        </w:rPr>
        <w:t xml:space="preserve"> в общем объеме полезного отпуска (абзац 4, пункт 20 постановления Правительства Российской Федерации от 29.12.2011 № 1178). Таким образом, амортизация была скорректирована с учетом соответствующей доли (0,4447).</w:t>
      </w:r>
    </w:p>
    <w:p w14:paraId="04A3B4D1" w14:textId="77777777"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 результате размер амортизации на 2022 год по расчету экспертов составил 10,51 тыс. руб.   </w:t>
      </w:r>
    </w:p>
    <w:p w14:paraId="175C6C07"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Балансовая стоимость ОС на начало периода – 276,21 тыс. руб.</w:t>
      </w:r>
    </w:p>
    <w:p w14:paraId="4FA90190"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за отчетный период стоимость ОС – 276,21 тыс. руб.</w:t>
      </w:r>
    </w:p>
    <w:p w14:paraId="21ADD3EC"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норма амортизации – 3,81 %.</w:t>
      </w:r>
    </w:p>
    <w:p w14:paraId="24A7B9B6"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расчету организации сумма расходов по статье «Отчисления на социальные нужды» составит 333,34 тыс. руб., что составляет 30,65 % от фонда оплаты труда, рассчитанного ТСО.</w:t>
      </w:r>
    </w:p>
    <w:p w14:paraId="518C3EB4" w14:textId="11A3B5C1"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 в размере </w:t>
      </w:r>
      <w:r w:rsidR="00C951D8">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sz w:val="24"/>
          <w:szCs w:val="24"/>
        </w:rPr>
        <w:t xml:space="preserve">0,6 % от фонда оплаты труда. </w:t>
      </w:r>
    </w:p>
    <w:p w14:paraId="0C4E531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Также Фондом социального страхования РФ АО «Восход» – КРЛЗ была установлена надбавка к страховому тарифу на обязательное социальное страхование от несчастных случаев на производстве и профессиональных заболеваний в размере 9 %. </w:t>
      </w:r>
    </w:p>
    <w:p w14:paraId="33D648B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ТСО представила приказ № 1713 от 31.08.2020 г. «Об установлении надбавки к страховому тарифу на обязательное социальное страхование от несчастных случаев на производстве и профессиональных заболеваний».</w:t>
      </w:r>
    </w:p>
    <w:p w14:paraId="3EB0402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Таким образом, ставка страхового тарифа составляет: 0,6 * 1,09 = 0,654 %.</w:t>
      </w:r>
    </w:p>
    <w:p w14:paraId="0A9A612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По расчёту экспертной группы расходы по статье «Отчисления на социальные нужды» составят 30,654 % (315,80 тыс. руб.) от фонда оплаты труда, определенного экспертами. </w:t>
      </w:r>
    </w:p>
    <w:p w14:paraId="5F8CE89B" w14:textId="77777777" w:rsidR="00572601" w:rsidRPr="00572601" w:rsidRDefault="00572601" w:rsidP="00572601">
      <w:pPr>
        <w:numPr>
          <w:ilvl w:val="1"/>
          <w:numId w:val="0"/>
        </w:numPr>
        <w:tabs>
          <w:tab w:val="num" w:pos="0"/>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По предложению сетевой организации затраты по статье «Прочие расходы» составляют 9,63 тыс. руб., в том числе:  </w:t>
      </w:r>
    </w:p>
    <w:p w14:paraId="3BC4764C" w14:textId="77777777" w:rsidR="00572601" w:rsidRPr="00572601" w:rsidRDefault="00572601" w:rsidP="00572601">
      <w:pPr>
        <w:numPr>
          <w:ilvl w:val="1"/>
          <w:numId w:val="0"/>
        </w:numPr>
        <w:tabs>
          <w:tab w:val="num" w:pos="0"/>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налог на имущество – 1,96 тыс. руб.;</w:t>
      </w:r>
    </w:p>
    <w:p w14:paraId="7AFB2257"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земельный налог – 0,78 тыс. руб.;</w:t>
      </w:r>
    </w:p>
    <w:p w14:paraId="0F61508E"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транспортный налог – 0,21 тыс. руб.;</w:t>
      </w:r>
    </w:p>
    <w:p w14:paraId="235C0F42"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налог на прибыль – 6,69 тыс. руб.</w:t>
      </w:r>
    </w:p>
    <w:p w14:paraId="1DC22F3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прочие расходы учтены в размере 2,79 тыс. руб., в том числе:</w:t>
      </w:r>
    </w:p>
    <w:p w14:paraId="3D9B365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налог на имущество в соответствии со статьей 380 НК РФ рассчитан экспертами на основании  ведомости начисления амортизации основных средств по состоянию на 31.12.2020 г., с учетом износа оборудования и ставки налога 2,2 %, а также доли полезного отпуска для передачи </w:t>
      </w:r>
      <w:proofErr w:type="spellStart"/>
      <w:r w:rsidRPr="00572601">
        <w:rPr>
          <w:rFonts w:ascii="Times New Roman" w:eastAsia="Times New Roman" w:hAnsi="Times New Roman" w:cs="Times New Roman"/>
          <w:bCs/>
          <w:sz w:val="24"/>
          <w:szCs w:val="24"/>
        </w:rPr>
        <w:t>субабонентам</w:t>
      </w:r>
      <w:proofErr w:type="spellEnd"/>
      <w:r w:rsidRPr="00572601">
        <w:rPr>
          <w:rFonts w:ascii="Times New Roman" w:eastAsia="Times New Roman" w:hAnsi="Times New Roman" w:cs="Times New Roman"/>
          <w:bCs/>
          <w:sz w:val="24"/>
          <w:szCs w:val="24"/>
        </w:rPr>
        <w:t xml:space="preserve"> в общем объеме полезного отпуска - 0,4447 (абзац 4, пункт 20 постановления Правительства Российской Федерации от 29.12.2011 № 1178). Таким образом, </w:t>
      </w:r>
      <w:r w:rsidRPr="00572601">
        <w:rPr>
          <w:rFonts w:ascii="Times New Roman" w:eastAsia="Times New Roman" w:hAnsi="Times New Roman" w:cs="Times New Roman"/>
          <w:bCs/>
          <w:sz w:val="24"/>
          <w:szCs w:val="24"/>
        </w:rPr>
        <w:lastRenderedPageBreak/>
        <w:t>налог на имущество составил 1,69 тыс. руб. Налоговая декларация представлена на с. 336-353 материалов тарифного дела;</w:t>
      </w:r>
    </w:p>
    <w:p w14:paraId="067F7E45" w14:textId="2615FA4F"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земельный налог в сумме 0,75 тыс. руб. рассчитан экспертами на основании представленных ТСО платежных поручений об оплате земельного налога за 2020 год, с учетом доли площади земли под объектами электросетевого хозяйства, участвующими в передаче электрической энергии, в размере 1,06 % от общей площади земельного участка, находящегося в пользовании предприятия. Суммарная величина налога также подтверждена ТСО справкой об оплате земельного налога, отправленной по электронной почте;   </w:t>
      </w:r>
    </w:p>
    <w:p w14:paraId="641BE36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транспортный налог рассчитан исходя из доли услуг по передаче электрической энергии (Приложение № 8) в общей выручке организации за 2020 год (отчет о финансовых результатах), суммы транспортного налога согласно платежным поручениям в размере 0,35 тыс. руб. Суммарная величина налога также подтверждена ТСО справкой об оплате транспортного налога, отправленной по электронной почте. Указанный налог, заявляемый организацией (0,21 тыс. руб.), не соответствует фактически сложившемуся транспортному налогу;</w:t>
      </w:r>
    </w:p>
    <w:p w14:paraId="1CF0959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налог на прибыль эксперты не учитывают в составе прочих расходов ввиду отсутствия документального подтверждения и обоснования величины рассчитанного ТСО налога в соответствии с данными раздельного учета. </w:t>
      </w:r>
    </w:p>
    <w:p w14:paraId="54A72575"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Корректировка НВВ проводилась в соответствии с пунктом 11 Методических указаний.</w:t>
      </w:r>
    </w:p>
    <w:p w14:paraId="2B54D96A"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 </w:t>
      </w:r>
    </w:p>
    <w:p w14:paraId="71257E2A" w14:textId="1A499598"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Суммарная величина корректировки необходимой валовой выручки определена                           в </w:t>
      </w:r>
      <w:r w:rsidR="0087792C" w:rsidRPr="00572601">
        <w:rPr>
          <w:rFonts w:ascii="Times New Roman" w:eastAsia="Times New Roman" w:hAnsi="Times New Roman" w:cs="Times New Roman"/>
          <w:bCs/>
          <w:sz w:val="24"/>
          <w:szCs w:val="24"/>
        </w:rPr>
        <w:t>размере (</w:t>
      </w:r>
      <w:r w:rsidRPr="00572601">
        <w:rPr>
          <w:rFonts w:ascii="Times New Roman" w:eastAsia="Times New Roman" w:hAnsi="Times New Roman" w:cs="Times New Roman"/>
          <w:bCs/>
          <w:sz w:val="24"/>
          <w:szCs w:val="24"/>
        </w:rPr>
        <w:t xml:space="preserve">+455,27) тыс. руб. (Приложение № 8)  </w:t>
      </w:r>
    </w:p>
    <w:p w14:paraId="4665F61C"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 с учетом индексов-дефляторов (ИПЦ) на 2021 год – 106 % и на 2022 год – 104,3 %. Данная корректировка включает в себя:  </w:t>
      </w:r>
    </w:p>
    <w:p w14:paraId="509F7CE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корректировку неподконтрольных расходов (амортизация, налоги) – (-10,57) тыс. руб. Корректировка неподконтрольных расходов произведена исходя из фактических и плановых значений расходов, на основании представленных ТСО документов; корректировка выполнена по формуле 7 Методических указаний № 98-э, с учетом ИПЦ; (Приложение № 4) </w:t>
      </w:r>
    </w:p>
    <w:p w14:paraId="1187262D"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Фактическая амортизация за 2020 год (10,51 тыс. руб.) была определена экспертами согласно ведомости начисления амортизации основных средств за 2020 год с учетом максимальных сроков полезного использования и износа оборудования, а также доли полезного отпуска для передачи </w:t>
      </w:r>
      <w:proofErr w:type="spellStart"/>
      <w:r w:rsidRPr="00572601">
        <w:rPr>
          <w:rFonts w:ascii="Times New Roman" w:eastAsia="Times New Roman" w:hAnsi="Times New Roman" w:cs="Times New Roman"/>
          <w:bCs/>
          <w:sz w:val="24"/>
          <w:szCs w:val="24"/>
        </w:rPr>
        <w:t>субабонентам</w:t>
      </w:r>
      <w:proofErr w:type="spellEnd"/>
      <w:r w:rsidRPr="00572601">
        <w:rPr>
          <w:rFonts w:ascii="Times New Roman" w:eastAsia="Times New Roman" w:hAnsi="Times New Roman" w:cs="Times New Roman"/>
          <w:bCs/>
          <w:sz w:val="24"/>
          <w:szCs w:val="24"/>
        </w:rPr>
        <w:t xml:space="preserve"> в общем объеме полезного отпуска - 0,4447.</w:t>
      </w:r>
    </w:p>
    <w:p w14:paraId="08D03CAE" w14:textId="412FBAC8"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Фактический налог на имущество (2,17 тыс. руб.) в соответствии со статьей 380 НК РФ рассчитан экспертами на основании ведомости начисления амортизации основных средств по состоянию на 31.12.2020 г., с учетом износа оборудования и ставки налога 2,2 %, а также доли полезного отпуска для передачи </w:t>
      </w:r>
      <w:proofErr w:type="spellStart"/>
      <w:r w:rsidRPr="00572601">
        <w:rPr>
          <w:rFonts w:ascii="Times New Roman" w:eastAsia="Times New Roman" w:hAnsi="Times New Roman" w:cs="Times New Roman"/>
          <w:bCs/>
          <w:sz w:val="24"/>
          <w:szCs w:val="24"/>
        </w:rPr>
        <w:t>субабонентам</w:t>
      </w:r>
      <w:proofErr w:type="spellEnd"/>
      <w:r w:rsidRPr="00572601">
        <w:rPr>
          <w:rFonts w:ascii="Times New Roman" w:eastAsia="Times New Roman" w:hAnsi="Times New Roman" w:cs="Times New Roman"/>
          <w:bCs/>
          <w:sz w:val="24"/>
          <w:szCs w:val="24"/>
        </w:rPr>
        <w:t xml:space="preserve"> в общем объеме полезного отпуска - 0,4447.</w:t>
      </w:r>
    </w:p>
    <w:p w14:paraId="37B498C2" w14:textId="07D5B498"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Фактический земельный налог (0,75 тыс. руб.) рассчитан экспертами на основании представленных ТСО платежных поручений об оплате земельного налога за 2020 год, с учетом доли площади земли под объектами электросетевого хозяйства, участвующими в передаче электрической энергии, в размере 1,06 % от общей площади земельного участка, находящегося в пользовании предприятия.  </w:t>
      </w:r>
    </w:p>
    <w:p w14:paraId="2655112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Фактический транспортный налог (0,35 тыс. руб.) рассчитан исходя из доли услуг по передаче электрической энергии (Приложение № 8) в общей выручке организации за 2020 год </w:t>
      </w:r>
      <w:r w:rsidRPr="00572601">
        <w:rPr>
          <w:rFonts w:ascii="Times New Roman" w:eastAsia="Times New Roman" w:hAnsi="Times New Roman" w:cs="Times New Roman"/>
          <w:bCs/>
          <w:sz w:val="24"/>
          <w:szCs w:val="24"/>
        </w:rPr>
        <w:lastRenderedPageBreak/>
        <w:t>(отчет о финансовых результатах), суммы транспортного налога согласно платежным поручениям.</w:t>
      </w:r>
    </w:p>
    <w:p w14:paraId="287F2A3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корректировка подконтрольных расходов не производится согласно формуле 4 Методических указаний № 98-э (2020 год является первым годом долгосрочного периода регулирования);</w:t>
      </w:r>
    </w:p>
    <w:p w14:paraId="3182F977" w14:textId="53134B21"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корректировка необходимой валовой выручки с учетом изменения полезного отпуска и цен на электрическую энергию – (+132,50) тыс. руб. (с учетом ИПЦ) выполнена по формуле 8 Методических указаний № 98-э (в ред. Приказа ФАС России от 01.09.2020 № 804/20); (Приложение № 5)</w:t>
      </w:r>
    </w:p>
    <w:p w14:paraId="08A90547" w14:textId="5CD10EA1"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необходимой валовой выручки по доходам от осуществления регулируемой деятельности (в части содержания) – (+309,16) тыс. руб. (с учетом </w:t>
      </w:r>
      <w:r w:rsidR="0087792C" w:rsidRPr="00572601">
        <w:rPr>
          <w:rFonts w:ascii="Times New Roman" w:eastAsia="Times New Roman" w:hAnsi="Times New Roman" w:cs="Times New Roman"/>
          <w:bCs/>
          <w:sz w:val="24"/>
          <w:szCs w:val="24"/>
        </w:rPr>
        <w:t>ИПЦ) выполнена</w:t>
      </w:r>
      <w:r w:rsidRPr="00572601">
        <w:rPr>
          <w:rFonts w:ascii="Times New Roman" w:eastAsia="Times New Roman" w:hAnsi="Times New Roman" w:cs="Times New Roman"/>
          <w:bCs/>
          <w:sz w:val="24"/>
          <w:szCs w:val="24"/>
        </w:rPr>
        <w:t xml:space="preserve"> по формуле 7.1. Методических указаний № 98-э. (Приложение № 8)   </w:t>
      </w:r>
    </w:p>
    <w:p w14:paraId="573C2D5D"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с учетом надежности и качества оказываемых услуг  – (+24,19) тыс. руб. выполнена по формуле 2 Методических указаний № 98-э с учетом понижающего/повышающего коэффициента КНК, определяемого в соответствии с Методическими указаниями № 254-э/1, и на основе анализа фактических и плановых показателей надежности и качества за 2020 год, выполненного в соответствии с разделами 4.1. и 5 Методических указаний по расчёту ПНК; (Приложение № 6)  </w:t>
      </w:r>
    </w:p>
    <w:p w14:paraId="3AA527F2" w14:textId="77777777" w:rsidR="00572601" w:rsidRPr="00572601" w:rsidRDefault="00572601" w:rsidP="00572601">
      <w:pPr>
        <w:spacing w:after="0" w:line="240" w:lineRule="auto"/>
        <w:ind w:firstLine="709"/>
        <w:contextualSpacing/>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Экономия расходов на оплату потерь электрической энергии:</w:t>
      </w:r>
    </w:p>
    <w:p w14:paraId="6CFA3C9D" w14:textId="77777777" w:rsidR="00572601" w:rsidRPr="00572601" w:rsidRDefault="00572601" w:rsidP="00605284">
      <w:pPr>
        <w:spacing w:after="0" w:line="240" w:lineRule="auto"/>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Эксперты рассчитали размер указанной экономии в соответствии с формулой пункта 34(3) Основ ценообразования (Приложение № 7), при этом размер экономии составил – 0 тыс. руб.</w:t>
      </w:r>
    </w:p>
    <w:p w14:paraId="56F43ABC"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Уровень фактических технологических потерь за 2020 год составил 4,34 %, тем самым превысив уровень технологических потерь, установленный приказом министерства от 27.12.2019 № 541-РК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4,14 %. </w:t>
      </w:r>
    </w:p>
    <w:p w14:paraId="727E271E"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p>
    <w:p w14:paraId="6CAFAE85" w14:textId="77777777" w:rsidR="00572601" w:rsidRPr="00572601" w:rsidRDefault="00572601" w:rsidP="00572601">
      <w:pPr>
        <w:spacing w:after="0" w:line="240" w:lineRule="exact"/>
        <w:jc w:val="both"/>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2. АО «ГНЦ РФ - ФЭИ» (дело № 93/Эл-03/1496-21)</w:t>
      </w:r>
    </w:p>
    <w:p w14:paraId="2AC711A3"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По предложению предприятия объем необходимой валовой выручки составит                          52 475,30 тыс. руб., в том числе:</w:t>
      </w:r>
    </w:p>
    <w:p w14:paraId="31FC74A8"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41 987,43 тыс. руб.;  </w:t>
      </w:r>
    </w:p>
    <w:p w14:paraId="3D140DB9"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10 487,86 тыс. руб.</w:t>
      </w:r>
    </w:p>
    <w:p w14:paraId="455F50FE"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9 188,13 тыс. руб., в том числе:</w:t>
      </w:r>
    </w:p>
    <w:p w14:paraId="74B2F17E"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5 250,34 тыс. руб.;  </w:t>
      </w:r>
    </w:p>
    <w:p w14:paraId="0FE76B15"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1 821,27 тыс. руб.;</w:t>
      </w:r>
    </w:p>
    <w:p w14:paraId="3C03C54B"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2 116,52 тыс. руб.</w:t>
      </w:r>
    </w:p>
    <w:p w14:paraId="77B49EB7"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6739D5D4"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расчетном периоде отсутствуют.  </w:t>
      </w:r>
    </w:p>
    <w:p w14:paraId="30CD0FE4"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По расчету организации амортизационные отчисления составят 2101,07 тыс. руб. Амортизация складывается из амортизационных отчислений по объектам ОС, которые не принадлежат конкретно к какой-либо номенклатурной группе, а распределяются в цехе по номенклатурным группам пропорционально заработной плате и амортизационных отчислений (прямых затрат) по номенклатурным группам.</w:t>
      </w:r>
    </w:p>
    <w:p w14:paraId="45E76A8E"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Согласно представленной ведомости амортизации ОС за 2020 год изменений первоначальной стоимости ОС</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 xml:space="preserve">за период нет. </w:t>
      </w:r>
    </w:p>
    <w:p w14:paraId="59EFA36C"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lastRenderedPageBreak/>
        <w:t>В перечне ОС экспертами выделено оборудование, в отношении которого учитываются расходы при определении НВВ:</w:t>
      </w:r>
    </w:p>
    <w:p w14:paraId="595D5E45"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-КТП-120 (сооружение 305);</w:t>
      </w:r>
    </w:p>
    <w:p w14:paraId="6DF65674"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-здание 210 (РП-10);</w:t>
      </w:r>
    </w:p>
    <w:p w14:paraId="1E5F94BB"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-Одноэтажное нежилое здание (№ 161 Центр распределительных щитов ЦРП);</w:t>
      </w:r>
    </w:p>
    <w:p w14:paraId="53D995AF"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-сооружение (311 Электроцех Участок высоковольтных сетей и подстанций -ГПП);</w:t>
      </w:r>
    </w:p>
    <w:p w14:paraId="5D504CEA"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-Трансформаторная подстанция РП-7.</w:t>
      </w:r>
    </w:p>
    <w:p w14:paraId="6CA38DE3"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По ЛЭП амортизация 0 руб. </w:t>
      </w:r>
    </w:p>
    <w:p w14:paraId="59873859"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Амортизационные отчисления определены с учетом положений пункта 27 Основ ценообразования.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органами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338983FA" w14:textId="7411819E"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Согласно пункту 20 Основ ценообразования, амортизационные отчисления приняты в доле</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 xml:space="preserve">полезного отпуска электрической энергии, относимой на сторонних потребителей услуг в 2020 году - 72 %. Доля полезного отпуска определена по данным статистической отчетности 46-э (передача) за 2020 год. Амортизационные отчисления на 2022 год составили                        724,79 тыс. руб.: </w:t>
      </w:r>
    </w:p>
    <w:p w14:paraId="3D98D8E6" w14:textId="2CBD40DA"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Балансовая стоимость ОС на начало периода - 30 962,49 тыс. руб. Ввод основных производственных фондов 0 тыс. руб. Выбытие основных производственных фондов 0 тыс. руб.</w:t>
      </w:r>
    </w:p>
    <w:p w14:paraId="2BC5C98C" w14:textId="4386468F"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Средняя за отчетный период стоимость ОС 30 962,49 тыс. руб. Средняя норма амортизации 2,</w:t>
      </w:r>
      <w:r w:rsidR="005C5195" w:rsidRPr="00572601">
        <w:rPr>
          <w:rFonts w:ascii="Times New Roman" w:eastAsia="Times New Roman" w:hAnsi="Times New Roman" w:cs="Times New Roman"/>
          <w:bCs/>
          <w:color w:val="000000"/>
          <w:sz w:val="24"/>
          <w:szCs w:val="24"/>
        </w:rPr>
        <w:t>34 %</w:t>
      </w:r>
      <w:r w:rsidRPr="00572601">
        <w:rPr>
          <w:rFonts w:ascii="Times New Roman" w:eastAsia="Times New Roman" w:hAnsi="Times New Roman" w:cs="Times New Roman"/>
          <w:bCs/>
          <w:color w:val="000000"/>
          <w:sz w:val="24"/>
          <w:szCs w:val="24"/>
        </w:rPr>
        <w:t>.</w:t>
      </w:r>
    </w:p>
    <w:p w14:paraId="5DD1B91A"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По предложению ТСО отчисления на социальные нужды составляют 8 383,6 тыс. руб.</w:t>
      </w:r>
    </w:p>
    <w:p w14:paraId="51B711F5"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Согласно главе 34 Налогового кодекса Российской Федерации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30% от фонда оплаты труда. </w:t>
      </w:r>
    </w:p>
    <w:p w14:paraId="7738B2FA"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Страховые взносы на обязательное социальное страхование от несчастных случаев на производстве и профессиональных заболеваний согласно представленному ТСО уведомлению ФСС РФ на 2020 год определены в размере 0,2 % от фонда оплаты труда. Основным видом экономической деятельности заявлено научные исследования и разработки в области естественных и технических наук.</w:t>
      </w:r>
    </w:p>
    <w:p w14:paraId="55370BE4"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По расчёту экспертной группы расходы по статье «Отчисления на социальные нужды» составят 30,2 % от фонда оплаты труда, определенного экспертами, в размере 1 094,92 тыс. руб.</w:t>
      </w:r>
    </w:p>
    <w:p w14:paraId="3BD01966"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Прочие расходы </w:t>
      </w:r>
    </w:p>
    <w:p w14:paraId="396B234A" w14:textId="6C5262EA"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Расходы по данной статье </w:t>
      </w:r>
      <w:r w:rsidR="005C5195" w:rsidRPr="00572601">
        <w:rPr>
          <w:rFonts w:ascii="Times New Roman" w:eastAsia="Times New Roman" w:hAnsi="Times New Roman" w:cs="Times New Roman"/>
          <w:bCs/>
          <w:color w:val="000000"/>
          <w:sz w:val="24"/>
          <w:szCs w:val="24"/>
        </w:rPr>
        <w:t>ТСО не</w:t>
      </w:r>
      <w:r w:rsidRPr="00572601">
        <w:rPr>
          <w:rFonts w:ascii="Times New Roman" w:eastAsia="Times New Roman" w:hAnsi="Times New Roman" w:cs="Times New Roman"/>
          <w:bCs/>
          <w:color w:val="000000"/>
          <w:sz w:val="24"/>
          <w:szCs w:val="24"/>
        </w:rPr>
        <w:t xml:space="preserve"> заявлены. </w:t>
      </w:r>
    </w:p>
    <w:p w14:paraId="5E35A16D"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Величина налогов ТСО определена на 2022 год в размере 3,19 тыс. руб.:</w:t>
      </w:r>
    </w:p>
    <w:p w14:paraId="4A7EC0BE"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 транспортный налог - 1,56 тыс. руб.;</w:t>
      </w:r>
    </w:p>
    <w:p w14:paraId="7BB5134F"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другие налоги (обязательные платежи) – 1,63 тыс. руб.</w:t>
      </w:r>
    </w:p>
    <w:p w14:paraId="6CB2B92E"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Согласно учетной политике и отчету по проводкам 23 и 25</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счетов за 2020 год транспортный налог, относимый на услуги по передаче электрической энергии, составил                    1,56 тыс. руб. В расчет неподконтрольных расходов экспертами учитывается сумма налога на уровне факта 1,56 тыс. руб.</w:t>
      </w:r>
    </w:p>
    <w:p w14:paraId="1F7700BD"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По другим заявленным налогам в размере 1,63 тыс. руб. ТСО не представила расшифровку затрат. Оценить обоснованность включения данных расходов в НВВ экспертам не представляется возможным.</w:t>
      </w:r>
    </w:p>
    <w:p w14:paraId="33642336" w14:textId="0164430A"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lastRenderedPageBreak/>
        <w:t>Сумма налогов, учитываемая при определении неподконтрольных расходов на 2022 год, экспертами определена в размере 1,56 тыс. руб.</w:t>
      </w:r>
    </w:p>
    <w:p w14:paraId="23A78C3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Организацией не представлен расчет корректировки необходимой валовой выручки.</w:t>
      </w:r>
    </w:p>
    <w:p w14:paraId="6DBAB2EE"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корректировка НВВ проводилась в соответствии с пунктом 11 Методических указаний.</w:t>
      </w:r>
    </w:p>
    <w:p w14:paraId="2E6F40F5"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w:t>
      </w:r>
    </w:p>
    <w:p w14:paraId="7D1BD170" w14:textId="77777777" w:rsidR="00572601" w:rsidRPr="00572601" w:rsidRDefault="00572601" w:rsidP="00BD3982">
      <w:pPr>
        <w:numPr>
          <w:ilvl w:val="0"/>
          <w:numId w:val="7"/>
        </w:numPr>
        <w:shd w:val="clear" w:color="auto" w:fill="FFFFFF"/>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w:t>
      </w:r>
      <w:proofErr w:type="spellStart"/>
      <w:r w:rsidRPr="00572601">
        <w:rPr>
          <w:rFonts w:ascii="Times New Roman" w:eastAsia="Times New Roman" w:hAnsi="Times New Roman" w:cs="Times New Roman"/>
          <w:bCs/>
          <w:sz w:val="24"/>
          <w:szCs w:val="24"/>
        </w:rPr>
        <w:t>ЭПi</w:t>
      </w:r>
      <w:proofErr w:type="spellEnd"/>
      <w:r w:rsidRPr="00572601">
        <w:rPr>
          <w:rFonts w:ascii="Times New Roman" w:eastAsia="Times New Roman" w:hAnsi="Times New Roman" w:cs="Times New Roman"/>
          <w:bCs/>
          <w:sz w:val="24"/>
          <w:szCs w:val="24"/>
        </w:rPr>
        <w:t xml:space="preserve">   экономия расходов на оплату потерь электрической энергии, полученная в результате проведения мероприятий по сокращению объема используемых энергетических ресурсов, определяемая в соответствии с пунктом 34(3) Основ ценообразования, составила 1 472,6597 тыс. руб. </w:t>
      </w:r>
    </w:p>
    <w:p w14:paraId="2F3EBF1B"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Уровень фактических потерь 2,06 % не превысил максимального значения уровня потерь электрической энергии при ее передаче по электрическим сетям из значений уровня потерь электрической энергии, являющихся долгосрочными параметрами регулирования, определенными в соответствии с пунктом 40(1) Основ ценообразования для долгосрочного периода регулирования, к которому относится 2019 год (2015-2019 </w:t>
      </w:r>
      <w:proofErr w:type="spellStart"/>
      <w:r w:rsidRPr="00572601">
        <w:rPr>
          <w:rFonts w:ascii="Times New Roman" w:eastAsia="Times New Roman" w:hAnsi="Times New Roman" w:cs="Times New Roman"/>
          <w:bCs/>
          <w:sz w:val="24"/>
          <w:szCs w:val="24"/>
        </w:rPr>
        <w:t>г.г</w:t>
      </w:r>
      <w:proofErr w:type="spellEnd"/>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sz w:val="24"/>
          <w:szCs w:val="24"/>
          <w:lang w:val="en-US"/>
        </w:rPr>
        <w:t>N</w:t>
      </w:r>
      <w:r w:rsidRPr="00572601">
        <w:rPr>
          <w:rFonts w:ascii="Times New Roman" w:eastAsia="Times New Roman" w:hAnsi="Times New Roman" w:cs="Times New Roman"/>
          <w:bCs/>
          <w:sz w:val="24"/>
          <w:szCs w:val="24"/>
        </w:rPr>
        <w:t xml:space="preserve">= 2,92 %, установленного приказом министерства тарифного регулирования Калужской области от 19.12.2014 № 180-РК ) и следующего за ним долгосрочного периода регулирования (2020-2024 </w:t>
      </w:r>
      <w:proofErr w:type="spellStart"/>
      <w:r w:rsidRPr="00572601">
        <w:rPr>
          <w:rFonts w:ascii="Times New Roman" w:eastAsia="Times New Roman" w:hAnsi="Times New Roman" w:cs="Times New Roman"/>
          <w:bCs/>
          <w:sz w:val="24"/>
          <w:szCs w:val="24"/>
        </w:rPr>
        <w:t>г.г</w:t>
      </w:r>
      <w:proofErr w:type="spellEnd"/>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sz w:val="24"/>
          <w:szCs w:val="24"/>
          <w:lang w:val="en-US"/>
        </w:rPr>
        <w:t>N</w:t>
      </w:r>
      <w:r w:rsidRPr="00572601">
        <w:rPr>
          <w:rFonts w:ascii="Times New Roman" w:eastAsia="Times New Roman" w:hAnsi="Times New Roman" w:cs="Times New Roman"/>
          <w:bCs/>
          <w:sz w:val="24"/>
          <w:szCs w:val="24"/>
        </w:rPr>
        <w:t xml:space="preserve">= 1,93 %, установленного приказом министерства конкурентной политики Калужской области от 27.12.2019 № 541-РК). Экономия достигнута в результате проведения мероприятий по сокращению объема используемых энергетических ресурсов согласно программе энергосбережения: произведена замена высоковольтных силовых трансформаторов ТДТНГ-20000/110 на ТДН-16000/110-У1 на п/станции «Обнинск», что позволило снизить потери холостого хода, произведена замена масляных выключателей на </w:t>
      </w:r>
      <w:proofErr w:type="spellStart"/>
      <w:r w:rsidRPr="00572601">
        <w:rPr>
          <w:rFonts w:ascii="Times New Roman" w:eastAsia="Times New Roman" w:hAnsi="Times New Roman" w:cs="Times New Roman"/>
          <w:bCs/>
          <w:sz w:val="24"/>
          <w:szCs w:val="24"/>
        </w:rPr>
        <w:t>элегазовые</w:t>
      </w:r>
      <w:proofErr w:type="spellEnd"/>
      <w:r w:rsidRPr="00572601">
        <w:rPr>
          <w:rFonts w:ascii="Times New Roman" w:eastAsia="Times New Roman" w:hAnsi="Times New Roman" w:cs="Times New Roman"/>
          <w:bCs/>
          <w:sz w:val="24"/>
          <w:szCs w:val="24"/>
        </w:rPr>
        <w:t xml:space="preserve"> – это позволило исключить электропотребление на обогрев масляных выключателей в осенне- зимний период, заменена аккумуляторная батарея на подстанции, чем достигнуто снижение электропотребления на ее </w:t>
      </w:r>
      <w:proofErr w:type="spellStart"/>
      <w:r w:rsidRPr="00572601">
        <w:rPr>
          <w:rFonts w:ascii="Times New Roman" w:eastAsia="Times New Roman" w:hAnsi="Times New Roman" w:cs="Times New Roman"/>
          <w:bCs/>
          <w:sz w:val="24"/>
          <w:szCs w:val="24"/>
        </w:rPr>
        <w:t>подзаряд</w:t>
      </w:r>
      <w:proofErr w:type="spellEnd"/>
      <w:r w:rsidRPr="00572601">
        <w:rPr>
          <w:rFonts w:ascii="Times New Roman" w:eastAsia="Times New Roman" w:hAnsi="Times New Roman" w:cs="Times New Roman"/>
          <w:bCs/>
          <w:sz w:val="24"/>
          <w:szCs w:val="24"/>
        </w:rPr>
        <w:t xml:space="preserve"> (расчет в приложении № 4);</w:t>
      </w:r>
    </w:p>
    <w:p w14:paraId="15364DBF" w14:textId="77777777" w:rsidR="00572601" w:rsidRPr="00572601" w:rsidRDefault="00572601" w:rsidP="00BD3982">
      <w:pPr>
        <w:numPr>
          <w:ilvl w:val="0"/>
          <w:numId w:val="7"/>
        </w:numPr>
        <w:shd w:val="clear" w:color="auto" w:fill="FFFFFF"/>
        <w:spacing w:after="0" w:line="240" w:lineRule="auto"/>
        <w:ind w:left="851" w:hanging="142"/>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w:t>
      </w:r>
    </w:p>
    <w:p w14:paraId="5F51512E"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1) согласно Методическим указаниям № 98-э корректировка подконтрольных расходов для случаев, если год (i-2) является первым годом долгосрочного периода регулирования, не определяется. В этой связи корректировка подконтрольных расходов по фактическим показателям 2020 года (первого года ДПР) не проводится;</w:t>
      </w:r>
    </w:p>
    <w:p w14:paraId="4DA445C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2) корректировка неподконтрольных расходов выполнена по формуле 7 Методических указаний № 98-э и определена в размере (+) 281,75 тыс. руб. </w:t>
      </w:r>
    </w:p>
    <w:p w14:paraId="3215A4A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учтены к включению в НВВ отклонение фактических значение амортизационных отчислений от плановых (амортизация определялась по максимальным срокам полезного использования); </w:t>
      </w:r>
    </w:p>
    <w:p w14:paraId="03599D5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учтено отклонение фактического значения транспортного налога от планового;</w:t>
      </w:r>
    </w:p>
    <w:p w14:paraId="1FF4E45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учтены расходы на выдачу молока и лечебно-профилактического питания (ЛПП), подтвержденные отчетом по проводкам счетов 23 и 25 за 2020 год, исходя из фактически понесенных расходов и нормативной численности, определенной экспертами 9,51 единиц в размере 95,35 тыс. руб., на основании следующего. </w:t>
      </w:r>
    </w:p>
    <w:p w14:paraId="10E80AF6"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АО «ГНЦ РФ - ФЭИ» является членом Союза работодателей атомной промышленности, энергетики и науки России. Отраслевым соглашением по атомной </w:t>
      </w:r>
      <w:r w:rsidRPr="00572601">
        <w:rPr>
          <w:rFonts w:ascii="Times New Roman" w:eastAsia="Times New Roman" w:hAnsi="Times New Roman" w:cs="Times New Roman"/>
          <w:bCs/>
          <w:color w:val="000000"/>
          <w:sz w:val="24"/>
          <w:szCs w:val="24"/>
        </w:rPr>
        <w:lastRenderedPageBreak/>
        <w:t xml:space="preserve">энергетике, промышленности и науке (далее – Отраслевое соглашение) предусматривается ряд социальных гарантий, льгот и компенсаций для работников, в том числе спецпитание.   </w:t>
      </w:r>
    </w:p>
    <w:p w14:paraId="30F94BCC"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highlight w:val="yellow"/>
        </w:rPr>
      </w:pPr>
      <w:r w:rsidRPr="00572601">
        <w:rPr>
          <w:rFonts w:ascii="Times New Roman" w:eastAsia="Times New Roman" w:hAnsi="Times New Roman" w:cs="Times New Roman"/>
          <w:bCs/>
          <w:color w:val="000000"/>
          <w:sz w:val="24"/>
          <w:szCs w:val="24"/>
        </w:rPr>
        <w:t xml:space="preserve">Данные расходы не были включены в НВВ 2020 года, но фактически понесены организацией, и подтверждены отчетом по проводкам счетов 23 и 25. Обязанность организации по выплате компенсаций, в том числе обеспечение спецпитанием, определена Отраслевым соглашением, что также согласуется с положениям пункта 19 Основ ценообразования, согласно которому в НВВ учитываются прочие расходы, относимые на прибыль после налогообложения, включая затраты организаций на предоставление работникам льгот, гарантий и компенсаций в соответствии с отраслевыми тарифными соглашениями. </w:t>
      </w:r>
    </w:p>
    <w:p w14:paraId="66DD8F1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Расчет представлен в приложении № 5.</w:t>
      </w:r>
    </w:p>
    <w:p w14:paraId="5CC6AE0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3) корректировка НВВ по доходам от осуществления регулируемой деятельности, выполненная по формуле 7.1 Методических указаний № 98-э, составила (+) 100,6 тыс. руб.:</w:t>
      </w:r>
    </w:p>
    <w:p w14:paraId="4D104D5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4) корректировка с учетом изменения полезного отпуска и цен на электрическую энергию выполнена по формуле 8 Методических указаний № 98-э составила (+) 171,11 тыс. руб. (расчет в приложении № 6);</w:t>
      </w:r>
    </w:p>
    <w:p w14:paraId="0573DEEC" w14:textId="230B2FCC" w:rsidR="00572601" w:rsidRPr="00572601" w:rsidRDefault="00572601" w:rsidP="00572601">
      <w:pPr>
        <w:shd w:val="clear" w:color="auto" w:fill="FFFFFF"/>
        <w:spacing w:after="0" w:line="240" w:lineRule="auto"/>
        <w:ind w:firstLine="567"/>
        <w:jc w:val="both"/>
        <w:rPr>
          <w:rFonts w:ascii="Times New Roman" w:eastAsia="Times New Roman" w:hAnsi="Times New Roman" w:cs="Times New Roman"/>
          <w:bCs/>
          <w:sz w:val="24"/>
          <w:szCs w:val="24"/>
          <w:vertAlign w:val="subscript"/>
        </w:rPr>
      </w:pPr>
      <w:r w:rsidRPr="00572601">
        <w:rPr>
          <w:rFonts w:ascii="Times New Roman" w:eastAsia="Times New Roman" w:hAnsi="Times New Roman" w:cs="Times New Roman"/>
          <w:bCs/>
          <w:sz w:val="24"/>
          <w:szCs w:val="24"/>
        </w:rPr>
        <w:t>В</w:t>
      </w:r>
      <w:r w:rsidRPr="00572601">
        <w:rPr>
          <w:rFonts w:ascii="Times New Roman" w:eastAsia="Times New Roman" w:hAnsi="Times New Roman" w:cs="Times New Roman"/>
          <w:bCs/>
          <w:sz w:val="24"/>
          <w:szCs w:val="24"/>
          <w:vertAlign w:val="subscript"/>
        </w:rPr>
        <w:t>2020 с</w:t>
      </w:r>
      <w:r w:rsidRPr="00572601">
        <w:rPr>
          <w:rFonts w:ascii="Times New Roman" w:eastAsia="Times New Roman" w:hAnsi="Times New Roman" w:cs="Times New Roman"/>
          <w:bCs/>
          <w:sz w:val="24"/>
          <w:szCs w:val="24"/>
        </w:rPr>
        <w:t xml:space="preserve"> учетом ИПЦ на 2021 год – 106 % и на 2022 год – 104,3 % составит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 611,8957 тыс. руб.</w:t>
      </w:r>
      <w:r w:rsidRPr="00572601">
        <w:rPr>
          <w:rFonts w:ascii="Times New Roman" w:eastAsia="Times New Roman" w:hAnsi="Times New Roman" w:cs="Times New Roman"/>
          <w:bCs/>
          <w:sz w:val="24"/>
          <w:szCs w:val="24"/>
          <w:vertAlign w:val="subscript"/>
        </w:rPr>
        <w:t xml:space="preserve"> </w:t>
      </w:r>
    </w:p>
    <w:p w14:paraId="493BAED1" w14:textId="77777777" w:rsidR="00572601" w:rsidRPr="00572601" w:rsidRDefault="00572601" w:rsidP="00BD3982">
      <w:pPr>
        <w:numPr>
          <w:ilvl w:val="0"/>
          <w:numId w:val="8"/>
        </w:numPr>
        <w:spacing w:after="0" w:line="240" w:lineRule="auto"/>
        <w:ind w:left="644"/>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Корректировка НВВ с учетом понижающего/повышающего коэффициента КНК, определяемого в соответствии с методическим указаниям № 254-э/1 и анализа фактических и плановых показателей надежности и качества за 2020 год, выполненного в соответствии с разделом 4.1 и 5 Методических указаний по расчёту ПНК составила       (+) 31,97 тыс. руб. Расчет в приложении № 7. </w:t>
      </w:r>
    </w:p>
    <w:p w14:paraId="11AE72C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Сумма корректировки, рассчитанная по формуле 3 Методических указаний № 98-э, составила (+) 2 116,5213 тыс. руб. (расчет в приложении № 8).</w:t>
      </w:r>
    </w:p>
    <w:p w14:paraId="6C75F084"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p>
    <w:p w14:paraId="0398E8F3" w14:textId="77777777" w:rsidR="00572601" w:rsidRPr="00572601" w:rsidRDefault="00572601" w:rsidP="00572601">
      <w:pPr>
        <w:tabs>
          <w:tab w:val="left" w:pos="709"/>
        </w:tabs>
        <w:spacing w:after="0" w:line="240" w:lineRule="auto"/>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3. АО «МСК Энерго» (дело № 151/Эл-03/1590-21)</w:t>
      </w:r>
    </w:p>
    <w:p w14:paraId="1C2D6275"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color w:val="000000"/>
          <w:sz w:val="24"/>
          <w:szCs w:val="24"/>
        </w:rPr>
        <w:tab/>
      </w:r>
      <w:r w:rsidRPr="00572601">
        <w:rPr>
          <w:rFonts w:ascii="Times New Roman" w:eastAsia="Times New Roman" w:hAnsi="Times New Roman" w:cs="Times New Roman"/>
          <w:bCs/>
          <w:sz w:val="24"/>
          <w:szCs w:val="24"/>
        </w:rPr>
        <w:t>По предложению предприятия объем необходимой валовой выручки составит                          32 552,78 тыс. руб., в том числе:</w:t>
      </w:r>
    </w:p>
    <w:p w14:paraId="1426F47A" w14:textId="77777777"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 подконтрольные расходы – 6 061,52 тыс. руб.;  </w:t>
      </w:r>
    </w:p>
    <w:p w14:paraId="357DBB39"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 неподконтрольные расходы – 16 241,75 тыс. руб.;</w:t>
      </w:r>
    </w:p>
    <w:p w14:paraId="33843773"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 корректировка необходимой валовой выручки – 10 249,50 тыс. руб.</w:t>
      </w:r>
    </w:p>
    <w:p w14:paraId="72500407"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Дополнительно ТСО заявляет расчетную предпринимательскую прибыль в размере </w:t>
      </w:r>
      <w:r w:rsidRPr="00572601">
        <w:rPr>
          <w:rFonts w:ascii="Times New Roman" w:eastAsia="Times New Roman" w:hAnsi="Times New Roman" w:cs="Times New Roman"/>
          <w:bCs/>
          <w:sz w:val="24"/>
          <w:szCs w:val="24"/>
        </w:rPr>
        <w:br/>
        <w:t>1 911,5 тыс. руб.</w:t>
      </w:r>
    </w:p>
    <w:p w14:paraId="02B764CD"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19 263,52 тыс. руб., в том числе:</w:t>
      </w:r>
    </w:p>
    <w:p w14:paraId="50A2C172"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5 493,91 тыс. руб.;  </w:t>
      </w:r>
    </w:p>
    <w:p w14:paraId="0EE41C5E"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8 841,56 тыс. руб.;</w:t>
      </w:r>
    </w:p>
    <w:p w14:paraId="6021067B"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 корректировка необходимой валовой выручки – 7 679,57 тыс. руб.; </w:t>
      </w:r>
    </w:p>
    <w:p w14:paraId="6E028FB2"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дополнительные доходы, возникшие у ТСО вследствие взыскания стоимости выявленного объема бездоговорного потребления электрической энергии, подлежащие исключению из НВВ – (- 2 751,51) тыс. руб.</w:t>
      </w:r>
    </w:p>
    <w:p w14:paraId="734F98E5"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4FA9857F"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Согласно</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утвержденной в установленном порядке инвестиционной программе АО «МСК Энерго» на долгосрочный период 2020-2024 годы финансирование инвестиционных проектов, реализуемых в 2022 году, за счет выручки от реализации услуг по регулируемым государством тарифам планируется за счет амортизации, учтенной в НВВ.</w:t>
      </w:r>
    </w:p>
    <w:p w14:paraId="3573402A"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Плановая прибыль на развитие производства, включенная в НВВ на услуги по передаче электрической энергии, составляет 0 руб. </w:t>
      </w:r>
    </w:p>
    <w:p w14:paraId="21715BBC" w14:textId="129D0ADB"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lastRenderedPageBreak/>
        <w:t xml:space="preserve">По расчету организации амортизационные отчисления составят 6 741,91 тыс. руб. Организация определяет величину на основании ведомости начисления амортизации основных средств за 2020 год и расчета амортизационных отчислений на 2022 год с учетом ввода ОС за период 2020 - 9 месяцев 2021 </w:t>
      </w:r>
      <w:proofErr w:type="spellStart"/>
      <w:r w:rsidRPr="00572601">
        <w:rPr>
          <w:rFonts w:ascii="Times New Roman" w:eastAsia="Times New Roman" w:hAnsi="Times New Roman" w:cs="Times New Roman"/>
          <w:bCs/>
          <w:color w:val="000000"/>
          <w:sz w:val="24"/>
          <w:szCs w:val="24"/>
        </w:rPr>
        <w:t>г.г</w:t>
      </w:r>
      <w:proofErr w:type="spellEnd"/>
      <w:r w:rsidRPr="00572601">
        <w:rPr>
          <w:rFonts w:ascii="Times New Roman" w:eastAsia="Times New Roman" w:hAnsi="Times New Roman" w:cs="Times New Roman"/>
          <w:bCs/>
          <w:color w:val="000000"/>
          <w:sz w:val="24"/>
          <w:szCs w:val="24"/>
        </w:rPr>
        <w:t>.</w:t>
      </w:r>
    </w:p>
    <w:p w14:paraId="14D8F1EC" w14:textId="32B0AD08"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Экспертами амортизация ОС определена в соответствии </w:t>
      </w:r>
      <w:r w:rsidR="00D447CD" w:rsidRPr="00572601">
        <w:rPr>
          <w:rFonts w:ascii="Times New Roman" w:eastAsia="Times New Roman" w:hAnsi="Times New Roman" w:cs="Times New Roman"/>
          <w:bCs/>
          <w:color w:val="000000"/>
          <w:sz w:val="24"/>
          <w:szCs w:val="24"/>
        </w:rPr>
        <w:t>с п.</w:t>
      </w:r>
      <w:r w:rsidRPr="00572601">
        <w:rPr>
          <w:rFonts w:ascii="Times New Roman" w:eastAsia="Times New Roman" w:hAnsi="Times New Roman" w:cs="Times New Roman"/>
          <w:bCs/>
          <w:color w:val="000000"/>
          <w:sz w:val="24"/>
          <w:szCs w:val="24"/>
        </w:rPr>
        <w:t xml:space="preserve"> 27 Основ ценообразования на основании ведомости за 2020 год</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органами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61C5AE2B"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На основании представленных документов, а также исходя из имеющихся данных за предшествующие периоды регулирования, использованных для установления тарифов на 2022 год, установлено:</w:t>
      </w:r>
    </w:p>
    <w:p w14:paraId="77B793BD" w14:textId="512B9F54"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ab/>
        <w:t xml:space="preserve">Балансовая стоимость ОС за 2020 год </w:t>
      </w:r>
      <w:r w:rsidR="005701C5" w:rsidRPr="00572601">
        <w:rPr>
          <w:rFonts w:ascii="Times New Roman" w:eastAsia="Times New Roman" w:hAnsi="Times New Roman" w:cs="Times New Roman"/>
          <w:bCs/>
          <w:color w:val="000000"/>
          <w:sz w:val="24"/>
          <w:szCs w:val="24"/>
        </w:rPr>
        <w:t xml:space="preserve">на </w:t>
      </w:r>
      <w:r w:rsidR="0087792C" w:rsidRPr="00572601">
        <w:rPr>
          <w:rFonts w:ascii="Times New Roman" w:eastAsia="Times New Roman" w:hAnsi="Times New Roman" w:cs="Times New Roman"/>
          <w:bCs/>
          <w:color w:val="000000"/>
          <w:sz w:val="24"/>
          <w:szCs w:val="24"/>
        </w:rPr>
        <w:t>начало периода</w:t>
      </w:r>
      <w:r w:rsidRPr="00572601">
        <w:rPr>
          <w:rFonts w:ascii="Times New Roman" w:eastAsia="Times New Roman" w:hAnsi="Times New Roman" w:cs="Times New Roman"/>
          <w:bCs/>
          <w:color w:val="000000"/>
          <w:sz w:val="24"/>
          <w:szCs w:val="24"/>
        </w:rPr>
        <w:t xml:space="preserve"> – 112 636,06 тыс. руб. (учтена также стоимость ОС: Автомобиль УАЗ 390945 фургон грузовой У 008 ЕН 190 с датой принятия к учету - 01.02.2018. ОС перемещён 11.10.2019 из Московской области в Калужскую область. В феврале 2020 года автомобиль полностью амортизировался).</w:t>
      </w:r>
    </w:p>
    <w:p w14:paraId="58ABBDFB" w14:textId="551D9AD1"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Ввод основных производственных фондов 19 657,39 тыс. руб. Выбытие основных производственных фондов 0 тыс. руб. Средняя за </w:t>
      </w:r>
      <w:r w:rsidR="005701C5" w:rsidRPr="00572601">
        <w:rPr>
          <w:rFonts w:ascii="Times New Roman" w:eastAsia="Times New Roman" w:hAnsi="Times New Roman" w:cs="Times New Roman"/>
          <w:bCs/>
          <w:color w:val="000000"/>
          <w:sz w:val="24"/>
          <w:szCs w:val="24"/>
        </w:rPr>
        <w:t>отчетный период</w:t>
      </w:r>
      <w:r w:rsidRPr="00572601">
        <w:rPr>
          <w:rFonts w:ascii="Times New Roman" w:eastAsia="Times New Roman" w:hAnsi="Times New Roman" w:cs="Times New Roman"/>
          <w:bCs/>
          <w:color w:val="000000"/>
          <w:sz w:val="24"/>
          <w:szCs w:val="24"/>
        </w:rPr>
        <w:t xml:space="preserve"> </w:t>
      </w:r>
      <w:r w:rsidR="00D447CD" w:rsidRPr="00572601">
        <w:rPr>
          <w:rFonts w:ascii="Times New Roman" w:eastAsia="Times New Roman" w:hAnsi="Times New Roman" w:cs="Times New Roman"/>
          <w:bCs/>
          <w:color w:val="000000"/>
          <w:sz w:val="24"/>
          <w:szCs w:val="24"/>
        </w:rPr>
        <w:t>стоимость ОС</w:t>
      </w:r>
      <w:r w:rsidRPr="00572601">
        <w:rPr>
          <w:rFonts w:ascii="Times New Roman" w:eastAsia="Times New Roman" w:hAnsi="Times New Roman" w:cs="Times New Roman"/>
          <w:bCs/>
          <w:color w:val="000000"/>
          <w:sz w:val="24"/>
          <w:szCs w:val="24"/>
        </w:rPr>
        <w:t xml:space="preserve"> 122 464,75 тыс. руб. Средняя норма амортизации 4,02 %.</w:t>
      </w:r>
    </w:p>
    <w:p w14:paraId="4FA43DFE"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Сумма амортизационных отчислений в 2020 году, принятая экспертами по максимальным срокам, составила 4 925,45 тыс. руб. и включает прочую амортизацию, определенную в доле ОХР в размере 17,055 тыс. руб.</w:t>
      </w:r>
    </w:p>
    <w:p w14:paraId="6AEB241E" w14:textId="77777777" w:rsidR="00572601" w:rsidRPr="00572601" w:rsidRDefault="00572601" w:rsidP="00572601">
      <w:pPr>
        <w:spacing w:after="0" w:line="240" w:lineRule="auto"/>
        <w:ind w:firstLine="709"/>
        <w:jc w:val="both"/>
        <w:rPr>
          <w:rFonts w:ascii="Times New Roman" w:eastAsia="Calibri" w:hAnsi="Times New Roman" w:cs="Times New Roman"/>
          <w:bCs/>
          <w:sz w:val="24"/>
          <w:szCs w:val="24"/>
        </w:rPr>
      </w:pPr>
      <w:r w:rsidRPr="00572601">
        <w:rPr>
          <w:rFonts w:ascii="Times New Roman" w:eastAsia="Times New Roman" w:hAnsi="Times New Roman" w:cs="Times New Roman"/>
          <w:bCs/>
          <w:color w:val="000000"/>
          <w:sz w:val="24"/>
          <w:szCs w:val="24"/>
        </w:rPr>
        <w:t xml:space="preserve">Плановая сумма амортизационных отчислений на 2022 год определена с учетом сумм амортизационных отчислений, начисляемых в отношении объектов основных средств, введенных в эксплуатацию в 2020 году. </w:t>
      </w:r>
    </w:p>
    <w:p w14:paraId="59D593D9"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Амортизация основных средств на 2022 год определена в размере 5 620,66 тыс. руб.</w:t>
      </w:r>
    </w:p>
    <w:p w14:paraId="7195DCE5"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По предложению ТСО отчисления на социальные нужды составляют 1 151,23 тыс. руб.</w:t>
      </w:r>
    </w:p>
    <w:p w14:paraId="1D484111"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в размере 0,4 % от фонда оплаты труда. </w:t>
      </w:r>
    </w:p>
    <w:p w14:paraId="77F4F706"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По расчёту экспертной группы расходы по статье «Отчисления на социальные нужды» составят 30,4 % от фонда оплаты труда, определенного экспертами с учетом применения метода сравнения аналогов, в размере 999,59 тыс. руб.</w:t>
      </w:r>
    </w:p>
    <w:p w14:paraId="0BB596D2" w14:textId="77777777" w:rsidR="00572601" w:rsidRPr="00572601" w:rsidRDefault="00572601" w:rsidP="00572601">
      <w:pPr>
        <w:spacing w:after="0" w:line="240" w:lineRule="auto"/>
        <w:ind w:firstLine="709"/>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Прочие расходы</w:t>
      </w:r>
    </w:p>
    <w:p w14:paraId="5067B0A8"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Расходы по данной статье ТСО определены на уровне 1731,87 тыс. руб., из расчета сумм по арендной плате:</w:t>
      </w:r>
    </w:p>
    <w:p w14:paraId="34F109FA" w14:textId="4B262780"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аренда объектов электросетевого хозяйства</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1 330,</w:t>
      </w:r>
      <w:r w:rsidR="005701C5" w:rsidRPr="00572601">
        <w:rPr>
          <w:rFonts w:ascii="Times New Roman" w:eastAsia="Times New Roman" w:hAnsi="Times New Roman" w:cs="Times New Roman"/>
          <w:bCs/>
          <w:color w:val="000000"/>
          <w:sz w:val="24"/>
          <w:szCs w:val="24"/>
        </w:rPr>
        <w:t>31 тыс.</w:t>
      </w:r>
      <w:r w:rsidRPr="00572601">
        <w:rPr>
          <w:rFonts w:ascii="Times New Roman" w:eastAsia="Times New Roman" w:hAnsi="Times New Roman" w:cs="Times New Roman"/>
          <w:bCs/>
          <w:color w:val="000000"/>
          <w:sz w:val="24"/>
          <w:szCs w:val="24"/>
        </w:rPr>
        <w:t xml:space="preserve"> руб. (по договорам аренды четырех ячеек в ЦРП-2 «Северная» № 38/04-2015Э от 27.04.2015 и № 18/09-2012Э от 01.09.2012 с арендодателем ООО «</w:t>
      </w:r>
      <w:proofErr w:type="spellStart"/>
      <w:r w:rsidRPr="00572601">
        <w:rPr>
          <w:rFonts w:ascii="Times New Roman" w:eastAsia="Times New Roman" w:hAnsi="Times New Roman" w:cs="Times New Roman"/>
          <w:bCs/>
          <w:color w:val="000000"/>
          <w:sz w:val="24"/>
          <w:szCs w:val="24"/>
        </w:rPr>
        <w:t>Энергомонтаж</w:t>
      </w:r>
      <w:proofErr w:type="spellEnd"/>
      <w:r w:rsidRPr="00572601">
        <w:rPr>
          <w:rFonts w:ascii="Times New Roman" w:eastAsia="Times New Roman" w:hAnsi="Times New Roman" w:cs="Times New Roman"/>
          <w:bCs/>
          <w:color w:val="000000"/>
          <w:sz w:val="24"/>
          <w:szCs w:val="24"/>
        </w:rPr>
        <w:t>»);</w:t>
      </w:r>
    </w:p>
    <w:p w14:paraId="1E1899B5" w14:textId="7BDDD8BD"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аренда нежилого помещения (офиса)</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в г. Обнинск - 206,</w:t>
      </w:r>
      <w:r w:rsidR="005701C5" w:rsidRPr="00572601">
        <w:rPr>
          <w:rFonts w:ascii="Times New Roman" w:eastAsia="Times New Roman" w:hAnsi="Times New Roman" w:cs="Times New Roman"/>
          <w:bCs/>
          <w:color w:val="000000"/>
          <w:sz w:val="24"/>
          <w:szCs w:val="24"/>
        </w:rPr>
        <w:t>40 тыс.</w:t>
      </w:r>
      <w:r w:rsidRPr="00572601">
        <w:rPr>
          <w:rFonts w:ascii="Times New Roman" w:eastAsia="Times New Roman" w:hAnsi="Times New Roman" w:cs="Times New Roman"/>
          <w:bCs/>
          <w:color w:val="000000"/>
          <w:sz w:val="24"/>
          <w:szCs w:val="24"/>
        </w:rPr>
        <w:t xml:space="preserve"> руб. (по договору от 01.09.2018 № ПИК/4237 с арендодателем ООО «ПИК-Запад»;</w:t>
      </w:r>
    </w:p>
    <w:p w14:paraId="30CD7F16" w14:textId="7BAF4225"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аренда нежилых помещений (офисов) в г. Москва, аренда автомобилей и аренда облачной кассы (хранение фискального накопителя) в доле, относимой на услуги по передаче электрической энергии – 195,</w:t>
      </w:r>
      <w:r w:rsidR="005701C5" w:rsidRPr="00572601">
        <w:rPr>
          <w:rFonts w:ascii="Times New Roman" w:eastAsia="Times New Roman" w:hAnsi="Times New Roman" w:cs="Times New Roman"/>
          <w:bCs/>
          <w:color w:val="000000"/>
          <w:sz w:val="24"/>
          <w:szCs w:val="24"/>
        </w:rPr>
        <w:t>14 тыс.</w:t>
      </w:r>
      <w:r w:rsidRPr="00572601">
        <w:rPr>
          <w:rFonts w:ascii="Times New Roman" w:eastAsia="Times New Roman" w:hAnsi="Times New Roman" w:cs="Times New Roman"/>
          <w:bCs/>
          <w:color w:val="000000"/>
          <w:sz w:val="24"/>
          <w:szCs w:val="24"/>
        </w:rPr>
        <w:t xml:space="preserve"> руб.;</w:t>
      </w:r>
    </w:p>
    <w:p w14:paraId="569129A9"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lastRenderedPageBreak/>
        <w:t>По договору аренды нежилого помещения в г. Обнинск, площадью 94 кв. м., от 01.09.2018 № ПИК/4237 с арендодателем ООО «ПИК-Запад» плата составляет 17,2 тыс. руб. в месяц (без НДС) (183 руб. в месяц за 1 кв. м.) и не включает оплату коммунальных услуг и эксплуатационных расходов.</w:t>
      </w:r>
    </w:p>
    <w:p w14:paraId="19F81ADA"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Оценка стоимости аренды 1 кв. м. нежилого помещения производится в соответствии с пунктом 29 Основ ценообразования. </w:t>
      </w:r>
    </w:p>
    <w:p w14:paraId="5E2AEA98"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Отмечаем, что стоимость 1 кв. м. по данному договору аренды нежилых помещений не превышает базовую арендную ставку, утвержденную решением Городской Думы города Калуги от 25.03.2020 № 43</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в размере 354,41 руб. за 1 кв. м. в месяц (без НДС).</w:t>
      </w:r>
    </w:p>
    <w:p w14:paraId="2F76BB69"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Экспертами расходы по арендной плате учитываются в размере 206,4 тыс. руб. </w:t>
      </w:r>
    </w:p>
    <w:p w14:paraId="79007E16"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В расчет арендной платы экспертами учитываются расходы по договорам аренды автомобилей № 235 от 01.06.2017 и № 623 от 01.11.2018 с арендодателем ПАО «Группа Компаний ПИК» в размере 0,65 тыс. руб., определенные по фактическим расходам за 2020 год и доли распределения общехозяйственных расходов на услуги по передаче электрической энергии по Калужской области 1,1 %.</w:t>
      </w:r>
    </w:p>
    <w:p w14:paraId="22F2151E" w14:textId="6ACA6EA4"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Расходы по аренде облачной кассы (хранение фискального накопителя) эксперты не включают в расчет НВВ. В связи с отсутствием договора определить обязательность к включению заявленных </w:t>
      </w:r>
      <w:r w:rsidR="005701C5" w:rsidRPr="00572601">
        <w:rPr>
          <w:rFonts w:ascii="Times New Roman" w:eastAsia="Times New Roman" w:hAnsi="Times New Roman" w:cs="Times New Roman"/>
          <w:bCs/>
          <w:color w:val="000000"/>
          <w:sz w:val="24"/>
          <w:szCs w:val="24"/>
        </w:rPr>
        <w:t>расходов в</w:t>
      </w:r>
      <w:r w:rsidRPr="00572601">
        <w:rPr>
          <w:rFonts w:ascii="Times New Roman" w:eastAsia="Times New Roman" w:hAnsi="Times New Roman" w:cs="Times New Roman"/>
          <w:bCs/>
          <w:color w:val="000000"/>
          <w:sz w:val="24"/>
          <w:szCs w:val="24"/>
        </w:rPr>
        <w:t xml:space="preserve"> расчет НВВ на услуги по передаче электрической энергии не представляется возможным. </w:t>
      </w:r>
    </w:p>
    <w:p w14:paraId="3C20F4F1"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Арендная плата за </w:t>
      </w:r>
      <w:proofErr w:type="spellStart"/>
      <w:r w:rsidRPr="00572601">
        <w:rPr>
          <w:rFonts w:ascii="Times New Roman" w:eastAsia="Times New Roman" w:hAnsi="Times New Roman" w:cs="Times New Roman"/>
          <w:bCs/>
          <w:color w:val="000000"/>
          <w:sz w:val="24"/>
          <w:szCs w:val="24"/>
        </w:rPr>
        <w:t>электросетевое</w:t>
      </w:r>
      <w:proofErr w:type="spellEnd"/>
      <w:r w:rsidRPr="00572601">
        <w:rPr>
          <w:rFonts w:ascii="Times New Roman" w:eastAsia="Times New Roman" w:hAnsi="Times New Roman" w:cs="Times New Roman"/>
          <w:bCs/>
          <w:color w:val="000000"/>
          <w:sz w:val="24"/>
          <w:szCs w:val="24"/>
        </w:rPr>
        <w:t xml:space="preserve"> оборудование (ячейки ЦРП-2 «Северная») не учитывается на основании разъяснений ФАС России от 28.04.2018 № ЦА/30830/18 (пояснения даны в разделе 1.4 заключения).</w:t>
      </w:r>
    </w:p>
    <w:p w14:paraId="5761A19C"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Расходы, связанные с арендой офисных помещений, расположенных в г. Москва:</w:t>
      </w:r>
    </w:p>
    <w:p w14:paraId="5781B244"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договор аренды № 09-А/2015 от 14.08.2015, арендодатель ООО «</w:t>
      </w:r>
      <w:proofErr w:type="spellStart"/>
      <w:r w:rsidRPr="00572601">
        <w:rPr>
          <w:rFonts w:ascii="Times New Roman" w:eastAsia="Times New Roman" w:hAnsi="Times New Roman" w:cs="Times New Roman"/>
          <w:bCs/>
          <w:color w:val="000000"/>
          <w:sz w:val="24"/>
          <w:szCs w:val="24"/>
        </w:rPr>
        <w:t>Стройбизнесцентр</w:t>
      </w:r>
      <w:proofErr w:type="spellEnd"/>
      <w:r w:rsidRPr="00572601">
        <w:rPr>
          <w:rFonts w:ascii="Times New Roman" w:eastAsia="Times New Roman" w:hAnsi="Times New Roman" w:cs="Times New Roman"/>
          <w:bCs/>
          <w:color w:val="000000"/>
          <w:sz w:val="24"/>
          <w:szCs w:val="24"/>
        </w:rPr>
        <w:t>»;</w:t>
      </w:r>
    </w:p>
    <w:p w14:paraId="25A0B751"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договор аренды № ДСА-3/18 от 01.04.2018, арендодатель АО «МСК Энерго»;</w:t>
      </w:r>
    </w:p>
    <w:p w14:paraId="21A56563"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договор № А-7/18 от 01.04.2018, арендодатель ПАО «Группа Компаний ПИК»</w:t>
      </w:r>
    </w:p>
    <w:p w14:paraId="612F3AF7" w14:textId="2847F928" w:rsidR="00572601" w:rsidRPr="00572601" w:rsidRDefault="00572601" w:rsidP="00572601">
      <w:pPr>
        <w:spacing w:after="0" w:line="240" w:lineRule="auto"/>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в расчет НВВ не включаются. По мнению экспертов указанная аренда приводит к необоснованному росту необходимой валовой выручки (НВВ), </w:t>
      </w:r>
      <w:r w:rsidR="005701C5" w:rsidRPr="00572601">
        <w:rPr>
          <w:rFonts w:ascii="Times New Roman" w:eastAsia="Times New Roman" w:hAnsi="Times New Roman" w:cs="Times New Roman"/>
          <w:bCs/>
          <w:color w:val="000000"/>
          <w:sz w:val="24"/>
          <w:szCs w:val="24"/>
        </w:rPr>
        <w:t>кроме того,</w:t>
      </w:r>
      <w:r w:rsidRPr="00572601">
        <w:rPr>
          <w:rFonts w:ascii="Times New Roman" w:eastAsia="Times New Roman" w:hAnsi="Times New Roman" w:cs="Times New Roman"/>
          <w:bCs/>
          <w:color w:val="000000"/>
          <w:sz w:val="24"/>
          <w:szCs w:val="24"/>
        </w:rPr>
        <w:t xml:space="preserve"> деятельность АУП и ИТР фактически заложена в операционных расходах сетевой организации (ФОТ, услуги непроизводственного характера, командировочные расходы и т.д.). </w:t>
      </w:r>
    </w:p>
    <w:p w14:paraId="6BF5F1D1" w14:textId="67260DB8"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В итоге прочие расходы на 2022 год </w:t>
      </w:r>
      <w:r w:rsidR="005701C5" w:rsidRPr="00572601">
        <w:rPr>
          <w:rFonts w:ascii="Times New Roman" w:eastAsia="Times New Roman" w:hAnsi="Times New Roman" w:cs="Times New Roman"/>
          <w:bCs/>
          <w:color w:val="000000"/>
          <w:sz w:val="24"/>
          <w:szCs w:val="24"/>
        </w:rPr>
        <w:t>определены в</w:t>
      </w:r>
      <w:r w:rsidRPr="00572601">
        <w:rPr>
          <w:rFonts w:ascii="Times New Roman" w:eastAsia="Times New Roman" w:hAnsi="Times New Roman" w:cs="Times New Roman"/>
          <w:bCs/>
          <w:color w:val="000000"/>
          <w:sz w:val="24"/>
          <w:szCs w:val="24"/>
        </w:rPr>
        <w:t xml:space="preserve"> размере 206,4 тыс. руб.</w:t>
      </w:r>
    </w:p>
    <w:p w14:paraId="554AC1D5"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Величина налогов ТСО определена на 2022 год в размере 6 458,76 тыс. руб.:</w:t>
      </w:r>
    </w:p>
    <w:p w14:paraId="2FFAD93A"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налог на имущество 2 029,86 тыс. руб.;</w:t>
      </w:r>
    </w:p>
    <w:p w14:paraId="456C5F89"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налог на прибыль 4 424,42 тыс. руб.;</w:t>
      </w:r>
    </w:p>
    <w:p w14:paraId="6999DFF6"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транспортный налог 4,48 тыс. руб.</w:t>
      </w:r>
    </w:p>
    <w:p w14:paraId="4F31CE5C" w14:textId="1D5CCD84" w:rsidR="00572601" w:rsidRPr="00572601" w:rsidRDefault="00572601" w:rsidP="00605284">
      <w:pPr>
        <w:spacing w:after="0" w:line="240" w:lineRule="auto"/>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Заявленная ТСО сумма налога на имущество включает сумму налога на </w:t>
      </w:r>
      <w:proofErr w:type="spellStart"/>
      <w:r w:rsidRPr="00572601">
        <w:rPr>
          <w:rFonts w:ascii="Times New Roman" w:eastAsia="Times New Roman" w:hAnsi="Times New Roman" w:cs="Times New Roman"/>
          <w:bCs/>
          <w:color w:val="000000"/>
          <w:sz w:val="24"/>
          <w:szCs w:val="24"/>
        </w:rPr>
        <w:t>электросетевое</w:t>
      </w:r>
      <w:proofErr w:type="spellEnd"/>
      <w:r w:rsidRPr="00572601">
        <w:rPr>
          <w:rFonts w:ascii="Times New Roman" w:eastAsia="Times New Roman" w:hAnsi="Times New Roman" w:cs="Times New Roman"/>
          <w:bCs/>
          <w:color w:val="000000"/>
          <w:sz w:val="24"/>
          <w:szCs w:val="24"/>
        </w:rPr>
        <w:t xml:space="preserve"> оборудование в размере 2 027,</w:t>
      </w:r>
      <w:r w:rsidR="005701C5" w:rsidRPr="00572601">
        <w:rPr>
          <w:rFonts w:ascii="Times New Roman" w:eastAsia="Times New Roman" w:hAnsi="Times New Roman" w:cs="Times New Roman"/>
          <w:bCs/>
          <w:color w:val="000000"/>
          <w:sz w:val="24"/>
          <w:szCs w:val="24"/>
        </w:rPr>
        <w:t>09 тыс.</w:t>
      </w:r>
      <w:r w:rsidRPr="00572601">
        <w:rPr>
          <w:rFonts w:ascii="Times New Roman" w:eastAsia="Times New Roman" w:hAnsi="Times New Roman" w:cs="Times New Roman"/>
          <w:bCs/>
          <w:color w:val="000000"/>
          <w:sz w:val="24"/>
          <w:szCs w:val="24"/>
        </w:rPr>
        <w:t xml:space="preserve"> руб. и налог на основные средства, относимый на общехозяйственные расходы организации, в размере 2,77 тыс. руб.  (ОС: склад ГСМ и нежилое помещение по адресу: М.О., г. Королев, ул. Гагарина, д.10А, пом.011), рассчитанный в доле распределения общехозяйственных расходов, согласно учетной политике</w:t>
      </w:r>
      <w:r w:rsidR="00605284">
        <w:rPr>
          <w:rFonts w:ascii="Times New Roman" w:eastAsia="Times New Roman" w:hAnsi="Times New Roman" w:cs="Times New Roman"/>
          <w:bCs/>
          <w:color w:val="000000"/>
          <w:sz w:val="24"/>
          <w:szCs w:val="24"/>
        </w:rPr>
        <w:t xml:space="preserve"> </w:t>
      </w:r>
      <w:r w:rsidR="0074788C" w:rsidRPr="00572601">
        <w:rPr>
          <w:rFonts w:ascii="Times New Roman" w:eastAsia="Times New Roman" w:hAnsi="Times New Roman" w:cs="Times New Roman"/>
          <w:bCs/>
          <w:color w:val="000000"/>
          <w:sz w:val="24"/>
          <w:szCs w:val="24"/>
        </w:rPr>
        <w:t>организации,</w:t>
      </w:r>
      <w:r w:rsidRPr="00572601">
        <w:rPr>
          <w:rFonts w:ascii="Times New Roman" w:eastAsia="Times New Roman" w:hAnsi="Times New Roman" w:cs="Times New Roman"/>
          <w:bCs/>
          <w:color w:val="000000"/>
          <w:sz w:val="24"/>
          <w:szCs w:val="24"/>
        </w:rPr>
        <w:t>1,03 %.</w:t>
      </w:r>
    </w:p>
    <w:p w14:paraId="44C69223"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Экспертами на основании налоговой декларациям по налогу на имущество за 2020 год, карточкам счетов за 2020 год 20, 26 и счету 91.02 в части расходов прошлых лет, признанных в отчетном году, не принимаемые к НУ в текущем периоде, фактический налог на имущество определен в размере 1 968,81 тыс. руб.</w:t>
      </w:r>
    </w:p>
    <w:p w14:paraId="10E12614"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На основании представленных материалов налог на имущество на 2022 год принимается на уровне факта - 1 968,81 тыс. руб.</w:t>
      </w:r>
    </w:p>
    <w:p w14:paraId="287E8D2E"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В 2020 году у АО «МСК Энерго» сложилась прибыль от деятельности по передаче электрической энергии и технологическому присоединению. </w:t>
      </w:r>
    </w:p>
    <w:p w14:paraId="19FAF53B"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В соответствии с пунктом 20 Основ ценообразования, при установлении тарифов на услуги по передаче электрической энергии учитывается величина налога на прибыль организаций, которая относится по данным раздельного учета к деятельности по оказанию </w:t>
      </w:r>
      <w:r w:rsidRPr="00572601">
        <w:rPr>
          <w:rFonts w:ascii="Times New Roman" w:eastAsia="Times New Roman" w:hAnsi="Times New Roman" w:cs="Times New Roman"/>
          <w:bCs/>
          <w:color w:val="000000"/>
          <w:sz w:val="24"/>
          <w:szCs w:val="24"/>
        </w:rPr>
        <w:lastRenderedPageBreak/>
        <w:t>услуг по передаче электрической энергии и осуществлению технологического присоединения к электрическим сетям.</w:t>
      </w:r>
    </w:p>
    <w:p w14:paraId="4B9E91E7"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Расчет налога на прибыль на 2022 год выполнен организацией на основании фактического налога на прибыль организации с учетом положений пункта 14 учетной политики «Учет расчетов по налогу на прибыль», который предполагает распределение прибыли, приходящейся на обособленные подразделения, по расходам на оплату труда и остаточную стоимость амортизируемого имущества. Налог на прибыль согласно учетной политики организацией определен в размере 4 424,42 тыс. руб.</w:t>
      </w:r>
    </w:p>
    <w:p w14:paraId="1D5030F9"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Согласно пункту 20 Основ ценообразования фактический (распределенный) налог на прибыль за 2020 год в размере 4 424,42 тыс. руб. включается в расчет НВВ при корректировке неподконтрольных расходов в соответствии с Методическими указаниями 98-э.</w:t>
      </w:r>
    </w:p>
    <w:p w14:paraId="28738312"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Определяя плановую величину налога на прибыль эксперты отмечают, что по отчету о финансовых результатах за 2020 год себестоимость оказанных услуг по передаче электрической энергии по сетям на территории Калужской области превысила товарную выручку по установленным индивидуальным тарифам на услуги по передаче электрической энергии, в инвестиционной программе организации не предусматривалась прибыль в качестве источника финансирования, и полученная организацией прибыль не была направлена на развитие электросетевого хозяйства, расположенного в Калужской области. </w:t>
      </w:r>
    </w:p>
    <w:p w14:paraId="72780F5F" w14:textId="1CCF057E"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highlight w:val="yellow"/>
        </w:rPr>
      </w:pPr>
      <w:r w:rsidRPr="00572601">
        <w:rPr>
          <w:rFonts w:ascii="Times New Roman" w:eastAsia="Times New Roman" w:hAnsi="Times New Roman" w:cs="Times New Roman"/>
          <w:bCs/>
          <w:color w:val="000000"/>
          <w:sz w:val="24"/>
          <w:szCs w:val="24"/>
        </w:rPr>
        <w:t xml:space="preserve">В этой связи плановый налог на прибыль эксперты определяют исходя из налогооблагаемой базы, определенной по плановым расходам социального характера, и ставки налога на прибыль 20 </w:t>
      </w:r>
      <w:r w:rsidR="00605284" w:rsidRPr="00572601">
        <w:rPr>
          <w:rFonts w:ascii="Times New Roman" w:eastAsia="Times New Roman" w:hAnsi="Times New Roman" w:cs="Times New Roman"/>
          <w:bCs/>
          <w:color w:val="000000"/>
          <w:sz w:val="24"/>
          <w:szCs w:val="24"/>
        </w:rPr>
        <w:t>% –</w:t>
      </w:r>
      <w:r w:rsidRPr="00572601">
        <w:rPr>
          <w:rFonts w:ascii="Times New Roman" w:eastAsia="Times New Roman" w:hAnsi="Times New Roman" w:cs="Times New Roman"/>
          <w:bCs/>
          <w:color w:val="000000"/>
          <w:sz w:val="24"/>
          <w:szCs w:val="24"/>
        </w:rPr>
        <w:t xml:space="preserve"> 41,10 тыс. руб.</w:t>
      </w:r>
    </w:p>
    <w:p w14:paraId="02F29472" w14:textId="5698CF08"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Транспортный налог за 2020 </w:t>
      </w:r>
      <w:r w:rsidR="005701C5" w:rsidRPr="00572601">
        <w:rPr>
          <w:rFonts w:ascii="Times New Roman" w:eastAsia="Times New Roman" w:hAnsi="Times New Roman" w:cs="Times New Roman"/>
          <w:bCs/>
          <w:color w:val="000000"/>
          <w:sz w:val="24"/>
          <w:szCs w:val="24"/>
        </w:rPr>
        <w:t>год согласно</w:t>
      </w:r>
      <w:r w:rsidRPr="00572601">
        <w:rPr>
          <w:rFonts w:ascii="Times New Roman" w:eastAsia="Times New Roman" w:hAnsi="Times New Roman" w:cs="Times New Roman"/>
          <w:bCs/>
          <w:color w:val="000000"/>
          <w:sz w:val="24"/>
          <w:szCs w:val="24"/>
        </w:rPr>
        <w:t xml:space="preserve"> карточке счета 20 составил 4,480 тыс. руб. Транспортное средство УАЗ 390945 фургон грузовой, регистрационный знак</w:t>
      </w:r>
      <w:r w:rsidR="00605284" w:rsidRPr="00572601">
        <w:rPr>
          <w:rFonts w:ascii="Times New Roman" w:eastAsia="Times New Roman" w:hAnsi="Times New Roman" w:cs="Times New Roman"/>
          <w:bCs/>
          <w:color w:val="000000"/>
          <w:sz w:val="24"/>
          <w:szCs w:val="24"/>
        </w:rPr>
        <w:t>: у</w:t>
      </w:r>
      <w:r w:rsidRPr="00572601">
        <w:rPr>
          <w:rFonts w:ascii="Times New Roman" w:eastAsia="Times New Roman" w:hAnsi="Times New Roman" w:cs="Times New Roman"/>
          <w:bCs/>
          <w:color w:val="000000"/>
          <w:sz w:val="24"/>
          <w:szCs w:val="24"/>
        </w:rPr>
        <w:t xml:space="preserve"> 008 ЕН 190 передано на баланс основных средств структурному подразделению в Калужской области в 01.02.2019 году.</w:t>
      </w:r>
    </w:p>
    <w:p w14:paraId="2F35804E"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Экспертами транспортный налог на 2022 год учитывается на уровне фактического налога за 2020 год – 4,48 тыс. руб.</w:t>
      </w:r>
    </w:p>
    <w:p w14:paraId="3287EE3B" w14:textId="48686BFC"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Сумма налогов, учитываемая при определении неподконтрольных расходов на 2022 год, экспертами определена в </w:t>
      </w:r>
      <w:r w:rsidR="005701C5" w:rsidRPr="00572601">
        <w:rPr>
          <w:rFonts w:ascii="Times New Roman" w:eastAsia="Times New Roman" w:hAnsi="Times New Roman" w:cs="Times New Roman"/>
          <w:bCs/>
          <w:color w:val="000000"/>
          <w:sz w:val="24"/>
          <w:szCs w:val="24"/>
        </w:rPr>
        <w:t>размере 2</w:t>
      </w:r>
      <w:r w:rsidRPr="00572601">
        <w:rPr>
          <w:rFonts w:ascii="Times New Roman" w:eastAsia="Times New Roman" w:hAnsi="Times New Roman" w:cs="Times New Roman"/>
          <w:bCs/>
          <w:color w:val="000000"/>
          <w:sz w:val="24"/>
          <w:szCs w:val="24"/>
        </w:rPr>
        <w:t xml:space="preserve"> 014,39 тыс. руб.</w:t>
      </w:r>
    </w:p>
    <w:p w14:paraId="23CB194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Организация представила расчет корректировки НВВ на сумму (+) 10 249,50 тыс. руб.</w:t>
      </w:r>
    </w:p>
    <w:p w14:paraId="4194F249"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Экспертами корректировка НВВ проводилась в соответствии с пунктом 11 Методических указаний.</w:t>
      </w:r>
    </w:p>
    <w:p w14:paraId="0A1FB749"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w:t>
      </w:r>
    </w:p>
    <w:p w14:paraId="7DC71A0C" w14:textId="1AA32065" w:rsidR="00572601" w:rsidRPr="00572601" w:rsidRDefault="00572601" w:rsidP="00BD3982">
      <w:pPr>
        <w:numPr>
          <w:ilvl w:val="0"/>
          <w:numId w:val="7"/>
        </w:numPr>
        <w:shd w:val="clear" w:color="auto" w:fill="FFFFFF"/>
        <w:spacing w:after="0" w:line="240" w:lineRule="auto"/>
        <w:ind w:left="851" w:hanging="142"/>
        <w:jc w:val="both"/>
        <w:rPr>
          <w:rFonts w:ascii="Times New Roman" w:eastAsia="Times New Roman" w:hAnsi="Times New Roman" w:cs="Times New Roman"/>
          <w:bCs/>
          <w:sz w:val="24"/>
          <w:szCs w:val="24"/>
        </w:rPr>
      </w:pPr>
      <w:proofErr w:type="spellStart"/>
      <w:r w:rsidRPr="00572601">
        <w:rPr>
          <w:rFonts w:ascii="Times New Roman" w:eastAsia="Times New Roman" w:hAnsi="Times New Roman" w:cs="Times New Roman"/>
          <w:bCs/>
          <w:sz w:val="24"/>
          <w:szCs w:val="24"/>
        </w:rPr>
        <w:t>ЭПi</w:t>
      </w:r>
      <w:proofErr w:type="spellEnd"/>
      <w:r w:rsidRPr="00572601">
        <w:rPr>
          <w:rFonts w:ascii="Times New Roman" w:eastAsia="Times New Roman" w:hAnsi="Times New Roman" w:cs="Times New Roman"/>
          <w:bCs/>
          <w:sz w:val="24"/>
          <w:szCs w:val="24"/>
        </w:rPr>
        <w:t xml:space="preserve">   экономия расходов на оплату потерь электрической энергии, полученная в результате проведения мероприятий по сокращению объема используемых энергетических ресурсов, определяемая в соответствии с пунктом 34(3) Основ ценообразования, составила 0 руб.;</w:t>
      </w:r>
    </w:p>
    <w:p w14:paraId="5A3F36D8"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Уровень фактических потерь 14,21 % превысил максимальное значение уровня потерь электрической энергии при ее передаче по электрическим сетям из значений уровня потерь электрической энергии, являющихся долгосрочными параметрами регулирования, определенными в соответствии с пунктом 40(1) Основ ценообразования для долгосрочного периода регулирования, к которому относится 2019 год (2015-2019 </w:t>
      </w:r>
      <w:proofErr w:type="spellStart"/>
      <w:r w:rsidRPr="00572601">
        <w:rPr>
          <w:rFonts w:ascii="Times New Roman" w:eastAsia="Times New Roman" w:hAnsi="Times New Roman" w:cs="Times New Roman"/>
          <w:bCs/>
          <w:sz w:val="24"/>
          <w:szCs w:val="24"/>
        </w:rPr>
        <w:t>г.г</w:t>
      </w:r>
      <w:proofErr w:type="spellEnd"/>
      <w:r w:rsidRPr="00572601">
        <w:rPr>
          <w:rFonts w:ascii="Times New Roman" w:eastAsia="Times New Roman" w:hAnsi="Times New Roman" w:cs="Times New Roman"/>
          <w:bCs/>
          <w:sz w:val="24"/>
          <w:szCs w:val="24"/>
        </w:rPr>
        <w:t xml:space="preserve"> N= 5,15 %, установленного приказом министерства тарифного регулирования Калужской области от 19.12.2014 № 180-РК ) и следующего за ним долгосрочного периода регулирования (2020-2024 </w:t>
      </w:r>
      <w:proofErr w:type="spellStart"/>
      <w:r w:rsidRPr="00572601">
        <w:rPr>
          <w:rFonts w:ascii="Times New Roman" w:eastAsia="Times New Roman" w:hAnsi="Times New Roman" w:cs="Times New Roman"/>
          <w:bCs/>
          <w:sz w:val="24"/>
          <w:szCs w:val="24"/>
        </w:rPr>
        <w:t>г.г</w:t>
      </w:r>
      <w:proofErr w:type="spellEnd"/>
      <w:r w:rsidRPr="00572601">
        <w:rPr>
          <w:rFonts w:ascii="Times New Roman" w:eastAsia="Times New Roman" w:hAnsi="Times New Roman" w:cs="Times New Roman"/>
          <w:bCs/>
          <w:sz w:val="24"/>
          <w:szCs w:val="24"/>
        </w:rPr>
        <w:t xml:space="preserve"> N= 11,46 %, установленного приказом министерства конкурентной политики Калужской области от 27.12.2019 № 541-РК). Экономия в результате проведения мероприятий по сокращению объема используемых энергетических ресурсов согласно программе энергосбережения не достигнута (расчет в приложении № 4);</w:t>
      </w:r>
    </w:p>
    <w:p w14:paraId="4627D94E" w14:textId="77777777" w:rsidR="00572601" w:rsidRPr="00572601" w:rsidRDefault="00572601" w:rsidP="00BD3982">
      <w:pPr>
        <w:numPr>
          <w:ilvl w:val="0"/>
          <w:numId w:val="7"/>
        </w:numPr>
        <w:shd w:val="clear" w:color="auto" w:fill="FFFFFF"/>
        <w:spacing w:after="0" w:line="240" w:lineRule="auto"/>
        <w:ind w:left="851" w:hanging="142"/>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w:t>
      </w:r>
      <w:r w:rsidRPr="00572601">
        <w:rPr>
          <w:rFonts w:ascii="Times New Roman" w:eastAsia="Times New Roman" w:hAnsi="Times New Roman" w:cs="Times New Roman"/>
          <w:bCs/>
          <w:sz w:val="24"/>
          <w:szCs w:val="24"/>
        </w:rPr>
        <w:lastRenderedPageBreak/>
        <w:t>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w:t>
      </w:r>
    </w:p>
    <w:p w14:paraId="01C8613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1) согласно Методическим указаниям № 98-э корректировка подконтрольных расходов для случаев, если год (i-2) является первым годом долгосрочного периода регулирования, не определяется. В этой связи корректировка подконтрольных расходов по фактическим показателям 2020 года (первого года ДПР) не проводится;</w:t>
      </w:r>
    </w:p>
    <w:p w14:paraId="7F45AF8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2) корректировка неподконтрольных расходов выполнена по формуле 7 Методических указаний № 98-э и определена в размере (+) 7 109,35 тыс. руб. Корректировка неподконтрольных расходов произведена исходя из фактических и плановых значений расходов, по результатам бухгалтерской отчетности за 2020 год:</w:t>
      </w:r>
    </w:p>
    <w:p w14:paraId="2F6BAB42" w14:textId="6F2984A6"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учтены к включению в НВВ отклонение фактических значение амортизационных отчислений от плановых (учтен ввод нового оборудования), и не учтенные в тарифном решении </w:t>
      </w:r>
      <w:r w:rsidR="005701C5" w:rsidRPr="00572601">
        <w:rPr>
          <w:rFonts w:ascii="Times New Roman" w:eastAsia="Times New Roman" w:hAnsi="Times New Roman" w:cs="Times New Roman"/>
          <w:bCs/>
          <w:sz w:val="24"/>
          <w:szCs w:val="24"/>
        </w:rPr>
        <w:t>2020 года</w:t>
      </w:r>
      <w:r w:rsidRPr="00572601">
        <w:rPr>
          <w:rFonts w:ascii="Times New Roman" w:eastAsia="Times New Roman" w:hAnsi="Times New Roman" w:cs="Times New Roman"/>
          <w:bCs/>
          <w:sz w:val="24"/>
          <w:szCs w:val="24"/>
        </w:rPr>
        <w:t xml:space="preserve"> (амортизация определялась по максимальным срокам полезного использования. </w:t>
      </w:r>
    </w:p>
    <w:p w14:paraId="5095CC0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учтено отклонение фактического значения налога на имущество от планового;</w:t>
      </w:r>
    </w:p>
    <w:p w14:paraId="1DC12C9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учтено отклонение фактического значения налога на прибыль по результатам анализа данных ведения раздельного учета согласно приказу Министерства энергетики Российской Федерации от 13.12.2011 № 585 «Об утверждении Порядка ведения раздельного учета доходов и расходов субъектами естественных монополий в сфере услуг по передаче электрической энергии и оперативно-диспетчерскому управлению в электроэнергетике»;</w:t>
      </w:r>
    </w:p>
    <w:p w14:paraId="16D7927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учтена компенсация расходов незапланированных в НВВ на 2020 год по оплате транспортного налога.</w:t>
      </w:r>
    </w:p>
    <w:p w14:paraId="671AA64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Корректировка по фактическим расходам связанным с арендой офисного помещения, расположенного в г. Москва, не включенных в НВВ 2020 года, экспертами не производится, так как по мнению экспертов эта аренда приводит к необоснованному росту НВВ, кроме того деятельность АУП и ИТР фактически заложена в операционных расходах сетевой организации (ФОТ, услуги непроизводственного характера, командировочные расходы и т.д.).(расчет в приложении № 5);</w:t>
      </w:r>
    </w:p>
    <w:p w14:paraId="046939AD"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3) корректировка НВВ по доходам от осуществления регулируемой деятельности, выполненная по формуле 7.1 Методических указаний № 98-э, составила (-) 450,11 тыс. руб. (расчет в приложении № 8);</w:t>
      </w:r>
    </w:p>
    <w:p w14:paraId="53D6537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4) корректировка с учетом изменения полезного отпуска и цен на электрическую энергию выполнена по формуле 8 Методических указаний № 98-э составила (+)193,88 тыс. руб. (расчет в приложении № 6);</w:t>
      </w:r>
    </w:p>
    <w:p w14:paraId="604C460E" w14:textId="0913443E"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5) корректировка НВВ в связи с изменением (неисполнением) инвестиционной программы АО «МСК Энерго» на период 2020-2024 годы по формуле 9 Методических указаний № 98-э не выполняется на основании следующих положений порядка осуществления корректировки: </w:t>
      </w:r>
    </w:p>
    <w:p w14:paraId="69287AC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в формуле используется показатель - объем фактического финансирования инвестиционной программы, представляющей собой совокупность инвестиционных проектов, утвержденной (скорректированной) в установленном порядке на год (i-2) до его начала (Инвестиционная программа АО «МСК Энерго» на 2020-2024 годы утверждена приказом министерства строительства и жилищно-коммунального хозяйства Калужской области от 22.07.2020 № 308);</w:t>
      </w:r>
    </w:p>
    <w:p w14:paraId="50FAE92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исполнения инвестиционной программы за 9 месяцев (i-2) года не применяется при установлении тарифов на услуги по передаче электрической энергии на 2021 </w:t>
      </w:r>
      <w:r w:rsidRPr="00572601">
        <w:rPr>
          <w:rFonts w:ascii="Times New Roman" w:eastAsia="Times New Roman" w:hAnsi="Times New Roman" w:cs="Times New Roman"/>
          <w:bCs/>
          <w:sz w:val="24"/>
          <w:szCs w:val="24"/>
        </w:rPr>
        <w:lastRenderedPageBreak/>
        <w:t>год (при утверждении тарифов на услуги по передаче электрической энергии на 2021 год корректировка за 9 месяцев 2020 года не применялась).</w:t>
      </w:r>
    </w:p>
    <w:p w14:paraId="44CF543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Министерством строительства и жилищно-коммунального хозяйства Калужской области совместно с министерством конкурентной политики Калужской области проведена проверка реализации инвестиционной программы АО «МСК Энерго» в части проектов по строительству объектов электросетевого хозяйства на 2020 год по Калужской области. Результаты проверки отражены в Акте №1 Реализации инвестиционной программы АО «МСК Энерго» от 18.05.2021 (приложение № 10). Нецелевое использование инвестиционных средств не выявлено. Объем фактического финансирования инвестиционных проектов за счет выручки от реализации услуг по регулируемым тарифам в 2020 году составил 0 руб.</w:t>
      </w:r>
    </w:p>
    <w:p w14:paraId="60DF5E2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 соответствии с пунктом 27 Основ ценообразования из НВВ на 2022 год исключается величина амортизации, определенная источником финансирования инвестиционных проектов 2020 года, в размере 43,33 тыс. руб. </w:t>
      </w:r>
    </w:p>
    <w:p w14:paraId="742D097D" w14:textId="77777777" w:rsidR="00572601" w:rsidRPr="00572601" w:rsidRDefault="00572601" w:rsidP="00572601">
      <w:pPr>
        <w:shd w:val="clear" w:color="auto" w:fill="FFFFFF"/>
        <w:spacing w:after="0" w:line="240" w:lineRule="auto"/>
        <w:ind w:firstLine="567"/>
        <w:jc w:val="both"/>
        <w:rPr>
          <w:rFonts w:ascii="Times New Roman" w:eastAsia="Times New Roman" w:hAnsi="Times New Roman" w:cs="Times New Roman"/>
          <w:bCs/>
          <w:sz w:val="24"/>
          <w:szCs w:val="24"/>
          <w:vertAlign w:val="subscript"/>
        </w:rPr>
      </w:pPr>
      <w:r w:rsidRPr="00572601">
        <w:rPr>
          <w:rFonts w:ascii="Times New Roman" w:eastAsia="Times New Roman" w:hAnsi="Times New Roman" w:cs="Times New Roman"/>
          <w:bCs/>
          <w:sz w:val="24"/>
          <w:szCs w:val="24"/>
        </w:rPr>
        <w:t>В</w:t>
      </w:r>
      <w:proofErr w:type="gramStart"/>
      <w:r w:rsidRPr="00572601">
        <w:rPr>
          <w:rFonts w:ascii="Times New Roman" w:eastAsia="Times New Roman" w:hAnsi="Times New Roman" w:cs="Times New Roman"/>
          <w:bCs/>
          <w:sz w:val="24"/>
          <w:szCs w:val="24"/>
          <w:vertAlign w:val="subscript"/>
        </w:rPr>
        <w:t xml:space="preserve">2020 </w:t>
      </w:r>
      <w:r w:rsidRPr="00572601">
        <w:rPr>
          <w:rFonts w:ascii="Times New Roman" w:eastAsia="Times New Roman" w:hAnsi="Times New Roman" w:cs="Times New Roman"/>
          <w:bCs/>
          <w:sz w:val="24"/>
          <w:szCs w:val="24"/>
        </w:rPr>
        <w:t xml:space="preserve"> с</w:t>
      </w:r>
      <w:proofErr w:type="gramEnd"/>
      <w:r w:rsidRPr="00572601">
        <w:rPr>
          <w:rFonts w:ascii="Times New Roman" w:eastAsia="Times New Roman" w:hAnsi="Times New Roman" w:cs="Times New Roman"/>
          <w:bCs/>
          <w:sz w:val="24"/>
          <w:szCs w:val="24"/>
        </w:rPr>
        <w:t xml:space="preserve"> учетом индексов-дефляторов на 2021 год – 106 % и на 2022 год – 104,3 % составит (+)7 528,7705 тыс. руб.</w:t>
      </w:r>
      <w:r w:rsidRPr="00572601">
        <w:rPr>
          <w:rFonts w:ascii="Times New Roman" w:eastAsia="Times New Roman" w:hAnsi="Times New Roman" w:cs="Times New Roman"/>
          <w:bCs/>
          <w:sz w:val="24"/>
          <w:szCs w:val="24"/>
          <w:vertAlign w:val="subscript"/>
        </w:rPr>
        <w:t xml:space="preserve"> </w:t>
      </w:r>
    </w:p>
    <w:p w14:paraId="7ED1E722" w14:textId="77777777" w:rsidR="00572601" w:rsidRPr="00572601" w:rsidRDefault="00572601" w:rsidP="00BD3982">
      <w:pPr>
        <w:numPr>
          <w:ilvl w:val="0"/>
          <w:numId w:val="8"/>
        </w:numPr>
        <w:spacing w:after="0" w:line="240" w:lineRule="auto"/>
        <w:ind w:left="644"/>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Корректировка НВВ с учетом понижающего/повышающего коэффициента КНК, определяемого в соответствии с пунктами 4 и 5 методических указаний № 254-э/1 и анализа фактических и плановых показателей надежности и качества за 2020 год, выполненного в соответствии с разделом  4.1 и 5 Методических указаний по расчёту ПНК Методических указаний по расчёту ПНК составила (+) 150,80 тыс. руб. Расчет в приложении № 8. </w:t>
      </w:r>
    </w:p>
    <w:p w14:paraId="559D04C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Сумма корректировки, рассчитанная по формуле 3 Методических указаний № 98-э, составила (+)7 679,5681 тыс. руб. Расчет суммы корректировки представлен в приложении № 9.</w:t>
      </w:r>
    </w:p>
    <w:p w14:paraId="03CC2E44" w14:textId="77777777" w:rsidR="00572601" w:rsidRPr="00572601" w:rsidRDefault="00572601" w:rsidP="00572601">
      <w:pPr>
        <w:tabs>
          <w:tab w:val="left" w:pos="709"/>
        </w:tabs>
        <w:spacing w:after="0" w:line="240" w:lineRule="auto"/>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Доходы, подлежащие исключению из НВВ расчетного периода</w:t>
      </w:r>
    </w:p>
    <w:p w14:paraId="4B17AB7D" w14:textId="4AA95B15"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Дополнительные доходы, возникшие у ТСО вследствие взыскания стоимости выявленного объема бездоговорного потребления электрической энергии, согласно бухгалтерской отчетности </w:t>
      </w:r>
      <w:proofErr w:type="gramStart"/>
      <w:r w:rsidRPr="00572601">
        <w:rPr>
          <w:rFonts w:ascii="Times New Roman" w:eastAsia="Times New Roman" w:hAnsi="Times New Roman" w:cs="Times New Roman"/>
          <w:bCs/>
          <w:sz w:val="24"/>
          <w:szCs w:val="24"/>
        </w:rPr>
        <w:t>за 2020 год</w:t>
      </w:r>
      <w:proofErr w:type="gramEnd"/>
      <w:r w:rsidRPr="00572601">
        <w:rPr>
          <w:rFonts w:ascii="Times New Roman" w:eastAsia="Times New Roman" w:hAnsi="Times New Roman" w:cs="Times New Roman"/>
          <w:bCs/>
          <w:sz w:val="24"/>
          <w:szCs w:val="24"/>
        </w:rPr>
        <w:t xml:space="preserve"> </w:t>
      </w:r>
      <w:r w:rsidR="0087792C" w:rsidRPr="00572601">
        <w:rPr>
          <w:rFonts w:ascii="Times New Roman" w:eastAsia="Times New Roman" w:hAnsi="Times New Roman" w:cs="Times New Roman"/>
          <w:bCs/>
          <w:sz w:val="24"/>
          <w:szCs w:val="24"/>
        </w:rPr>
        <w:t>составили 6</w:t>
      </w:r>
      <w:r w:rsidRPr="00572601">
        <w:rPr>
          <w:rFonts w:ascii="Times New Roman" w:eastAsia="Times New Roman" w:hAnsi="Times New Roman" w:cs="Times New Roman"/>
          <w:bCs/>
          <w:sz w:val="24"/>
          <w:szCs w:val="24"/>
        </w:rPr>
        <w:t xml:space="preserve"> 290,91 тыс. руб. (без НДС).</w:t>
      </w:r>
    </w:p>
    <w:p w14:paraId="661AAA8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Согласно пункту 81 Основ ценообразования 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14:paraId="280C1DB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Расчет дополнительных доходов, подлежащих исключению из НВВ выполнен на основании представленных ТСО документов:</w:t>
      </w:r>
    </w:p>
    <w:p w14:paraId="73DD8D5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актов о бездоговорном электропотреблении; </w:t>
      </w:r>
    </w:p>
    <w:p w14:paraId="1584067E" w14:textId="21A59134"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карточке </w:t>
      </w:r>
      <w:r w:rsidR="005701C5" w:rsidRPr="00572601">
        <w:rPr>
          <w:rFonts w:ascii="Times New Roman" w:eastAsia="Times New Roman" w:hAnsi="Times New Roman" w:cs="Times New Roman"/>
          <w:bCs/>
          <w:sz w:val="24"/>
          <w:szCs w:val="24"/>
        </w:rPr>
        <w:t>счета 90.01</w:t>
      </w:r>
      <w:r w:rsidRPr="00572601">
        <w:rPr>
          <w:rFonts w:ascii="Times New Roman" w:eastAsia="Times New Roman" w:hAnsi="Times New Roman" w:cs="Times New Roman"/>
          <w:bCs/>
          <w:sz w:val="24"/>
          <w:szCs w:val="24"/>
        </w:rPr>
        <w:t xml:space="preserve"> за 2020 год; </w:t>
      </w:r>
    </w:p>
    <w:p w14:paraId="04F9D92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-счетам ПАО «КСК» на оплату электрической энергии в целях компенсации потерь за 2019-2020 годы.</w:t>
      </w:r>
    </w:p>
    <w:p w14:paraId="000B9A2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Величина составляющей, отражающая стоимость услуг по передаче электрической энергии, уменьшающая цену, применяемую в соответствии с Основными положениями функционирования розничных рынков электрической энергии для определения стоимости </w:t>
      </w:r>
      <w:r w:rsidRPr="00572601">
        <w:rPr>
          <w:rFonts w:ascii="Times New Roman" w:eastAsia="Times New Roman" w:hAnsi="Times New Roman" w:cs="Times New Roman"/>
          <w:bCs/>
          <w:sz w:val="24"/>
          <w:szCs w:val="24"/>
        </w:rPr>
        <w:lastRenderedPageBreak/>
        <w:t>объемов бездоговорного потребления электрической энергии, определена в соответствии с установленными приказами министерства конкурентной политики Калужской области для сетевой организации АО «МСК-Энерго» индивидуальными тарифами на услуги по передаче электрической энергии для взаиморасчетов между сетевыми организациями Калужской области в период 2019 - 2020 годы:</w:t>
      </w:r>
    </w:p>
    <w:p w14:paraId="5825E23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от 23.12.2014 № 184-РК «Об установлении индивидуальных тарифов на услуги по передаче электрической энергии для взаиморасчетов между сетевыми организациями Калужской области на 2015-2019 годы» в ред. от 26.12.2018 № 576-РК;</w:t>
      </w:r>
    </w:p>
    <w:p w14:paraId="4063870F" w14:textId="77777777" w:rsidR="00572601" w:rsidRPr="00572601" w:rsidRDefault="00572601" w:rsidP="0087792C">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от 31.12.2019 № 556-РК «Об установлении индивидуальных тарифов на услуги по передаче электрической энергии для взаиморасчетов между сетевыми организациями Калужской области на 2020 – 2024 годы».</w:t>
      </w:r>
    </w:p>
    <w:p w14:paraId="45412B55" w14:textId="4ADBDE21" w:rsidR="00572601" w:rsidRPr="00572601" w:rsidRDefault="00572601" w:rsidP="0087792C">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Доходы, подлежащие исключению из НВВ, определены в </w:t>
      </w:r>
      <w:r w:rsidR="005701C5" w:rsidRPr="00572601">
        <w:rPr>
          <w:rFonts w:ascii="Times New Roman" w:eastAsia="Times New Roman" w:hAnsi="Times New Roman" w:cs="Times New Roman"/>
          <w:bCs/>
          <w:sz w:val="24"/>
          <w:szCs w:val="24"/>
        </w:rPr>
        <w:t>размере 2</w:t>
      </w:r>
      <w:r w:rsidRPr="00572601">
        <w:rPr>
          <w:rFonts w:ascii="Times New Roman" w:eastAsia="Times New Roman" w:hAnsi="Times New Roman" w:cs="Times New Roman"/>
          <w:bCs/>
          <w:sz w:val="24"/>
          <w:szCs w:val="24"/>
        </w:rPr>
        <w:t xml:space="preserve"> 751,5128 тыс. руб. </w:t>
      </w:r>
    </w:p>
    <w:p w14:paraId="70283065" w14:textId="1D50A4C4" w:rsidR="00572601" w:rsidRPr="00572601" w:rsidRDefault="005701C5" w:rsidP="0087792C">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Расчет суммы,</w:t>
      </w:r>
      <w:r w:rsidR="00572601" w:rsidRPr="00572601">
        <w:rPr>
          <w:rFonts w:ascii="Times New Roman" w:eastAsia="Times New Roman" w:hAnsi="Times New Roman" w:cs="Times New Roman"/>
          <w:bCs/>
          <w:sz w:val="24"/>
          <w:szCs w:val="24"/>
        </w:rPr>
        <w:t xml:space="preserve"> подлежащей исключению из НВВ, представлен в приложении № 12.</w:t>
      </w:r>
    </w:p>
    <w:p w14:paraId="50D58EB2" w14:textId="77777777" w:rsidR="00572601" w:rsidRPr="00572601" w:rsidRDefault="00572601" w:rsidP="0087792C">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Эксперты так же отмечают, что согласно Основных положений функционирования розничных рынков электрической энергии, утвержденных постановлением Правительства Российской Федерации от 04.05.2012 № 442, сетевой организации необходимо  принимать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14:paraId="2BD0342F" w14:textId="77777777" w:rsidR="00572601" w:rsidRPr="00572601" w:rsidRDefault="00572601" w:rsidP="0087792C">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Организация рассчитала предпринимательскую прибыль в размере 5 процентов от заявленной валовой выручки (включая расходы на покупку потерь) – 1 911,5 тыс. руб.</w:t>
      </w:r>
    </w:p>
    <w:p w14:paraId="4617D9A3" w14:textId="44D7DD43" w:rsidR="0087792C" w:rsidRPr="0087792C" w:rsidRDefault="0087792C" w:rsidP="0087792C">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87792C">
        <w:rPr>
          <w:rFonts w:ascii="Times New Roman" w:eastAsia="Calibri" w:hAnsi="Times New Roman" w:cs="Times New Roman"/>
          <w:sz w:val="24"/>
          <w:szCs w:val="24"/>
          <w:lang w:eastAsia="en-US"/>
        </w:rPr>
        <w:t>Согласно пунктам 17-28 Основ ценообразования (в редакции постановления Правительства Российской Федерации от 24.11.2021 № 2025 «О внесении изменений в некоторые акты Правительства Российской Федерации») в составе расходов, включаемых в необходимую валовую выручку, расчетная предпринимательская прибыль сетевой организации, а также порядок ее определения, не указаны.</w:t>
      </w:r>
    </w:p>
    <w:p w14:paraId="496FE09C" w14:textId="77777777" w:rsidR="00572601" w:rsidRPr="00572601" w:rsidRDefault="00572601" w:rsidP="0087792C">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В этой связи заявленная ТСО предпринимательская прибыль в необходимую валовую выручку не включается.   </w:t>
      </w:r>
    </w:p>
    <w:p w14:paraId="64089244" w14:textId="77777777" w:rsidR="00572601" w:rsidRPr="00572601" w:rsidRDefault="00572601" w:rsidP="00572601">
      <w:pPr>
        <w:spacing w:after="0" w:line="240" w:lineRule="exact"/>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ab/>
      </w:r>
      <w:r w:rsidRPr="00572601">
        <w:rPr>
          <w:rFonts w:ascii="Times New Roman" w:eastAsia="Times New Roman" w:hAnsi="Times New Roman" w:cs="Times New Roman"/>
          <w:bCs/>
          <w:color w:val="000000"/>
          <w:sz w:val="24"/>
          <w:szCs w:val="24"/>
        </w:rPr>
        <w:tab/>
      </w:r>
      <w:r w:rsidRPr="00572601">
        <w:rPr>
          <w:rFonts w:ascii="Times New Roman" w:eastAsia="Times New Roman" w:hAnsi="Times New Roman" w:cs="Times New Roman"/>
          <w:bCs/>
          <w:color w:val="000000"/>
          <w:sz w:val="24"/>
          <w:szCs w:val="24"/>
        </w:rPr>
        <w:tab/>
      </w:r>
      <w:r w:rsidRPr="00572601">
        <w:rPr>
          <w:rFonts w:ascii="Times New Roman" w:eastAsia="Times New Roman" w:hAnsi="Times New Roman" w:cs="Times New Roman"/>
          <w:bCs/>
          <w:color w:val="000000"/>
          <w:sz w:val="24"/>
          <w:szCs w:val="24"/>
        </w:rPr>
        <w:tab/>
      </w:r>
    </w:p>
    <w:p w14:paraId="37E0337D"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4. АО «</w:t>
      </w:r>
      <w:proofErr w:type="spellStart"/>
      <w:r w:rsidRPr="00572601">
        <w:rPr>
          <w:rFonts w:ascii="Times New Roman" w:eastAsia="Times New Roman" w:hAnsi="Times New Roman" w:cs="Times New Roman"/>
          <w:bCs/>
          <w:sz w:val="24"/>
          <w:szCs w:val="24"/>
        </w:rPr>
        <w:t>Оборонэнерго</w:t>
      </w:r>
      <w:proofErr w:type="spellEnd"/>
      <w:r w:rsidRPr="00572601">
        <w:rPr>
          <w:rFonts w:ascii="Times New Roman" w:eastAsia="Times New Roman" w:hAnsi="Times New Roman" w:cs="Times New Roman"/>
          <w:bCs/>
          <w:sz w:val="24"/>
          <w:szCs w:val="24"/>
        </w:rPr>
        <w:t>» (дело № 94/Эл-03/1510-21)</w:t>
      </w:r>
    </w:p>
    <w:p w14:paraId="2F2414C2"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 xml:space="preserve"> По предложению предприятия объем необходимой валовой выручки составит                          85 273,73 тыс. руб., в том числе:</w:t>
      </w:r>
    </w:p>
    <w:p w14:paraId="163D21DB"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52 815,90 тыс. руб.;  </w:t>
      </w:r>
    </w:p>
    <w:p w14:paraId="42489E0F"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 неподконтрольные расходы – 16 447,67 тыс. руб.</w:t>
      </w:r>
    </w:p>
    <w:p w14:paraId="76E47492"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16 010,16 тыс. руб.</w:t>
      </w:r>
    </w:p>
    <w:p w14:paraId="3558FE0D"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61 553,82 тыс. руб., в том числе:</w:t>
      </w:r>
    </w:p>
    <w:p w14:paraId="3216F9B0"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44 762,40 тыс. руб.;  </w:t>
      </w:r>
    </w:p>
    <w:p w14:paraId="36759AEC"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12 778,73 тыс. руб.;</w:t>
      </w:r>
    </w:p>
    <w:p w14:paraId="58C51C3C"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4 012,69 тыс. руб.</w:t>
      </w:r>
    </w:p>
    <w:p w14:paraId="1CD91519"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4F0B17C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Сетевая организация имеет инвестиционную программу, утверждённую приказом министерства строительства и жилищно-коммунального хозяйства Калужской области от 30.10.2019 № 437 " Об утверждении инвестиционной программы АО "</w:t>
      </w:r>
      <w:proofErr w:type="spellStart"/>
      <w:r w:rsidRPr="00572601">
        <w:rPr>
          <w:rFonts w:ascii="Times New Roman" w:eastAsia="Times New Roman" w:hAnsi="Times New Roman" w:cs="Times New Roman"/>
          <w:bCs/>
          <w:sz w:val="24"/>
          <w:szCs w:val="24"/>
        </w:rPr>
        <w:t>Оборонэнерго</w:t>
      </w:r>
      <w:proofErr w:type="spellEnd"/>
      <w:r w:rsidRPr="00572601">
        <w:rPr>
          <w:rFonts w:ascii="Times New Roman" w:eastAsia="Times New Roman" w:hAnsi="Times New Roman" w:cs="Times New Roman"/>
          <w:bCs/>
          <w:sz w:val="24"/>
          <w:szCs w:val="24"/>
        </w:rPr>
        <w:t>" в границах Калужской области на 2020-2024 годы". Приказом министерства строительства и жилищно-коммунального хозяйства Калужской области от 20.09.2021 № 386 утверждена корректировка инвестиционной программы АО «</w:t>
      </w:r>
      <w:proofErr w:type="spellStart"/>
      <w:r w:rsidRPr="00572601">
        <w:rPr>
          <w:rFonts w:ascii="Times New Roman" w:eastAsia="Times New Roman" w:hAnsi="Times New Roman" w:cs="Times New Roman"/>
          <w:bCs/>
          <w:sz w:val="24"/>
          <w:szCs w:val="24"/>
        </w:rPr>
        <w:t>Оборонэнерго</w:t>
      </w:r>
      <w:proofErr w:type="spellEnd"/>
      <w:r w:rsidRPr="00572601">
        <w:rPr>
          <w:rFonts w:ascii="Times New Roman" w:eastAsia="Times New Roman" w:hAnsi="Times New Roman" w:cs="Times New Roman"/>
          <w:bCs/>
          <w:sz w:val="24"/>
          <w:szCs w:val="24"/>
        </w:rPr>
        <w:t>» в границах Калужской области на 2020-2024 годы.</w:t>
      </w:r>
    </w:p>
    <w:p w14:paraId="779B1F6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xml:space="preserve">  - Амортизация основных средств по предложению сетевой организации составит 2 866,68 тыс. руб. Размер амортизации определен ТСО с учетом планируемых вводов и выводов основных средств в соответствии с инвестиционной программой на 2022-2024 годы.</w:t>
      </w:r>
    </w:p>
    <w:p w14:paraId="150FA50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определялся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w:t>
      </w:r>
    </w:p>
    <w:p w14:paraId="143AE0D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Кроме того, эксперты не учитывают планируемые вводы и выбытия ОС.</w:t>
      </w:r>
    </w:p>
    <w:p w14:paraId="31CFCBF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Размер амортизационных отчислений на основе анализа ведомости амортизационных отчислений основных средств за 2020 год (представлена в тарифной заявке на электронном носителе) составил – 2 107,68 тыс. руб. </w:t>
      </w:r>
    </w:p>
    <w:p w14:paraId="0BD1210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Балансовая стоимость ОС на начало периода – 45 447,48 тыс. руб. </w:t>
      </w:r>
    </w:p>
    <w:p w14:paraId="70ED7A0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Ввод основных производственных фондов – 8 741,54 тыс. руб. </w:t>
      </w:r>
    </w:p>
    <w:p w14:paraId="6170943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Выбытие основных производственных фондов – 0,00 тыс. руб.</w:t>
      </w:r>
    </w:p>
    <w:p w14:paraId="36F2410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за отчетный период стоимость ОС – 49 818,25 тыс. руб.</w:t>
      </w:r>
    </w:p>
    <w:p w14:paraId="06B5242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норма амортизации – 4,23 %.</w:t>
      </w:r>
    </w:p>
    <w:p w14:paraId="6E389CA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Экспертами произведён расчёт амортизационных отчислений на 2022 год с учётом начисления годовой амортизации по объектам введённых в 2020 году. По итогам расчёта амортизация на 2022 год учтена в необходимой валовой выручке в размере - </w:t>
      </w:r>
      <w:r w:rsidRPr="00572601">
        <w:rPr>
          <w:rFonts w:ascii="Times New Roman" w:eastAsia="Times New Roman" w:hAnsi="Times New Roman" w:cs="Times New Roman"/>
          <w:bCs/>
          <w:color w:val="000000"/>
          <w:sz w:val="24"/>
          <w:szCs w:val="24"/>
        </w:rPr>
        <w:t xml:space="preserve">2 479,20 </w:t>
      </w:r>
      <w:r w:rsidRPr="00572601">
        <w:rPr>
          <w:rFonts w:ascii="Times New Roman" w:eastAsia="Times New Roman" w:hAnsi="Times New Roman" w:cs="Times New Roman"/>
          <w:bCs/>
          <w:sz w:val="24"/>
          <w:szCs w:val="24"/>
        </w:rPr>
        <w:t>тыс. руб.</w:t>
      </w:r>
    </w:p>
    <w:p w14:paraId="0CDE53C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Амортизация, учтённая на 2022 год в полном объёме (2 479,20 тыс. руб.), выступает в качестве источника финансирования инвестиционной программы АО «</w:t>
      </w:r>
      <w:proofErr w:type="spellStart"/>
      <w:r w:rsidRPr="00572601">
        <w:rPr>
          <w:rFonts w:ascii="Times New Roman" w:eastAsia="Times New Roman" w:hAnsi="Times New Roman" w:cs="Times New Roman"/>
          <w:bCs/>
          <w:sz w:val="24"/>
          <w:szCs w:val="24"/>
        </w:rPr>
        <w:t>Оборонэнерго</w:t>
      </w:r>
      <w:proofErr w:type="spellEnd"/>
      <w:r w:rsidRPr="00572601">
        <w:rPr>
          <w:rFonts w:ascii="Times New Roman" w:eastAsia="Times New Roman" w:hAnsi="Times New Roman" w:cs="Times New Roman"/>
          <w:bCs/>
          <w:sz w:val="24"/>
          <w:szCs w:val="24"/>
        </w:rPr>
        <w:t>» на 2020-2024 годы, в соответствии с приказом министерства строительства и жилищно-коммунального хозяйства Калужской области от 20.09.2021 № 386.</w:t>
      </w:r>
    </w:p>
    <w:p w14:paraId="48412AF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 согласно главе 34 Налогового кодекса Российской Федерации в размере 30% от фонда оплаты труда, определенного экспертами,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2021 год в размере 0,40 % от фонда оплаты труда, определенного экспертами – 9 321,86 тыс. руб.</w:t>
      </w:r>
    </w:p>
    <w:p w14:paraId="0719797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предложению сетевой организации прочие неподконтрольные расходы на 2022 год составили – 2 537,88 тыс. руб.</w:t>
      </w:r>
    </w:p>
    <w:p w14:paraId="7755346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Прочие расходы в неподконтрольных расходах определены экспертами в размере                             938,07 тыс. руб., в том числе:</w:t>
      </w:r>
    </w:p>
    <w:p w14:paraId="1AC918E9"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плата за аренду имущества по предложению сетевой организации составит 882,49 тыс. руб. Размер арендной платы определён ТСО на основании расчёта (том 6 стр.12-17), договора аренды нежилого здания от 16.12.2018 № 297 – ВЛГ – 2018 с ИП Балыкин А.В. (том 6 стр. 18-27). Расчёт арендной платы произведён ТСО с учётом доли распределения расходов на Калужскую область, рассчитанной от фонда оплаты труда (далее – ФОТ), в соответствии с учётной политикой АО «</w:t>
      </w:r>
      <w:proofErr w:type="spellStart"/>
      <w:r w:rsidRPr="00572601">
        <w:rPr>
          <w:rFonts w:ascii="Times New Roman" w:eastAsia="Times New Roman" w:hAnsi="Times New Roman" w:cs="Times New Roman"/>
          <w:bCs/>
          <w:sz w:val="24"/>
          <w:szCs w:val="24"/>
        </w:rPr>
        <w:t>Оборонэнерго</w:t>
      </w:r>
      <w:proofErr w:type="spellEnd"/>
      <w:r w:rsidRPr="00572601">
        <w:rPr>
          <w:rFonts w:ascii="Times New Roman" w:eastAsia="Times New Roman" w:hAnsi="Times New Roman" w:cs="Times New Roman"/>
          <w:bCs/>
          <w:sz w:val="24"/>
          <w:szCs w:val="24"/>
        </w:rPr>
        <w:t xml:space="preserve">». Доля, </w:t>
      </w:r>
      <w:bookmarkStart w:id="39" w:name="_Hlk87881554"/>
      <w:r w:rsidRPr="00572601">
        <w:rPr>
          <w:rFonts w:ascii="Times New Roman" w:eastAsia="Times New Roman" w:hAnsi="Times New Roman" w:cs="Times New Roman"/>
          <w:bCs/>
          <w:sz w:val="24"/>
          <w:szCs w:val="24"/>
        </w:rPr>
        <w:t xml:space="preserve">приходящаяся на Калужскую область определена </w:t>
      </w:r>
      <w:bookmarkEnd w:id="39"/>
      <w:r w:rsidRPr="00572601">
        <w:rPr>
          <w:rFonts w:ascii="Times New Roman" w:eastAsia="Times New Roman" w:hAnsi="Times New Roman" w:cs="Times New Roman"/>
          <w:bCs/>
          <w:sz w:val="24"/>
          <w:szCs w:val="24"/>
        </w:rPr>
        <w:t xml:space="preserve">по фактическим данным ФОТ за 2020 год в размере – 0,1016155. </w:t>
      </w:r>
    </w:p>
    <w:p w14:paraId="2FCD57E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Сетевой организацией был представлен протокол заседания Центральной закупочной комиссии АО «</w:t>
      </w:r>
      <w:proofErr w:type="spellStart"/>
      <w:r w:rsidRPr="00572601">
        <w:rPr>
          <w:rFonts w:ascii="Times New Roman" w:eastAsia="Times New Roman" w:hAnsi="Times New Roman" w:cs="Times New Roman"/>
          <w:bCs/>
          <w:sz w:val="24"/>
          <w:szCs w:val="24"/>
        </w:rPr>
        <w:t>Оборонэнерго</w:t>
      </w:r>
      <w:proofErr w:type="spellEnd"/>
      <w:r w:rsidRPr="00572601">
        <w:rPr>
          <w:rFonts w:ascii="Times New Roman" w:eastAsia="Times New Roman" w:hAnsi="Times New Roman" w:cs="Times New Roman"/>
          <w:bCs/>
          <w:sz w:val="24"/>
          <w:szCs w:val="24"/>
        </w:rPr>
        <w:t>» от 12.08.2021г., на котором принято решение согласовать проведение закупки услуг аренды здания способом «у единственного поставщика», с пролонгацией договора на период с 16.09.2021 по 15.08.2022.(том 6 стр. 35-36).</w:t>
      </w:r>
    </w:p>
    <w:p w14:paraId="73B2B1D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уточнённом предложении ТСО, был представлено дополнительное соглашение от 29.10.2021 № 297-ВЛГ-218/2 к договору аренды нежилого здания от 16.12.2018 № 297 – ВЛГ – 2018 с ИП Балыкин А.В., где постоянная величина увеличена до уровня - 617,61 руб. за 1 кв. м. (том 6 стр. 28).</w:t>
      </w:r>
    </w:p>
    <w:p w14:paraId="295CFB9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xml:space="preserve">Экспертами определена плата за аренду имущества в размере – 824,73 тыс. руб. </w:t>
      </w:r>
    </w:p>
    <w:p w14:paraId="6F2CA72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Аренда офиса АУП рассчитана от площади 1095,1 кв. м., без учёта площади, где расположен центр обслуживания населения (далее – ЦОК), стоимости за 1 кв. м. определённой по доп. соглашению от 29.10.2021 № 297-ВЛГ-218/2, с применением доли приходящаяся на Калужскую область;</w:t>
      </w:r>
    </w:p>
    <w:p w14:paraId="1F1527B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другие прочие затраты услуги по предложению сетевой организации - 8,40 тыс. руб.</w:t>
      </w:r>
    </w:p>
    <w:p w14:paraId="09A2235A" w14:textId="77777777"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АО «</w:t>
      </w:r>
      <w:proofErr w:type="spellStart"/>
      <w:r w:rsidRPr="00572601">
        <w:rPr>
          <w:rFonts w:ascii="Times New Roman" w:eastAsia="Times New Roman" w:hAnsi="Times New Roman" w:cs="Times New Roman"/>
          <w:bCs/>
          <w:sz w:val="24"/>
          <w:szCs w:val="24"/>
        </w:rPr>
        <w:t>Оборонэнерго</w:t>
      </w:r>
      <w:proofErr w:type="spellEnd"/>
      <w:r w:rsidRPr="00572601">
        <w:rPr>
          <w:rFonts w:ascii="Times New Roman" w:eastAsia="Times New Roman" w:hAnsi="Times New Roman" w:cs="Times New Roman"/>
          <w:bCs/>
          <w:sz w:val="24"/>
          <w:szCs w:val="24"/>
        </w:rPr>
        <w:t>» просит рассмотреть возможность учесть расходы на охрану ООО ЧОП «</w:t>
      </w:r>
      <w:proofErr w:type="spellStart"/>
      <w:r w:rsidRPr="00572601">
        <w:rPr>
          <w:rFonts w:ascii="Times New Roman" w:eastAsia="Times New Roman" w:hAnsi="Times New Roman" w:cs="Times New Roman"/>
          <w:bCs/>
          <w:sz w:val="24"/>
          <w:szCs w:val="24"/>
        </w:rPr>
        <w:t>Альтоника</w:t>
      </w:r>
      <w:proofErr w:type="spellEnd"/>
      <w:r w:rsidRPr="00572601">
        <w:rPr>
          <w:rFonts w:ascii="Times New Roman" w:eastAsia="Times New Roman" w:hAnsi="Times New Roman" w:cs="Times New Roman"/>
          <w:bCs/>
          <w:sz w:val="24"/>
          <w:szCs w:val="24"/>
        </w:rPr>
        <w:t>» (Диск папка «1 ФАКТ 2020 акты, Охрана, 20 счёт) к ранее учтённым в подконтрольных расходах затратам на коммунальные услуги.</w:t>
      </w:r>
    </w:p>
    <w:p w14:paraId="2C32F52F" w14:textId="77777777"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Расходы на охрану приняты экспертами в размере 0,00 тыс. руб. на основании того, что коммунальные расходы были определены в подконтрольных расходах на период 2020-2024 годы и остаются неизменны на протяжении долгосрочного периода регулирования;</w:t>
      </w:r>
    </w:p>
    <w:p w14:paraId="39F4DC79"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Налоги:   </w:t>
      </w:r>
    </w:p>
    <w:p w14:paraId="01BAE3F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налог на пользователей автодорог на 2022 год – 19,71 тыс. руб., эксперты принимают по предложению сетевой организации, в соответствии с представленным расчётом на 7 ед. (Диск, Транспортный налог);</w:t>
      </w:r>
    </w:p>
    <w:p w14:paraId="79C8B56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налог на имущество на 2022 год по расчёту предприятия в соответствии со статьей 380 НК РФ – 93,63 тыс. руб. </w:t>
      </w:r>
    </w:p>
    <w:p w14:paraId="23E30FA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Эксперты принимают расходы по статье «Налог на имущество» по предложению предприятия, на основании представленного расчёта (Диск, Неподконтрольные расходы, Налоги) в размере – 93,63 тыс. руб. Размер налога на имущество определен из величины остаточной стоимости основных средств и ставки налога на имущество 2,2%.</w:t>
      </w:r>
    </w:p>
    <w:p w14:paraId="58DB3F5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налог на прибыль по предложению сетевой организации на 2022 год составит – 308,20 тыс. руб. </w:t>
      </w:r>
    </w:p>
    <w:p w14:paraId="6E19109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налог на прибыль определен исходя из факта прибыли (убытка) от оказания услуг по передаче электрической энергии и технологического присоединения за 2020 год, подтвержденного данными раздельного учета, в соответствии с приказом Минэнерго № 585 (диск 1 Неподконтрольные расходы, Налоги), а так же в соответствии с распределением в Федеральный бюджет – в доле прибыли (0,00597959), приходящейся на Калужскую область и Региональный бюджет - по производственному подразделению «Калужский РЭС» (Диск, налоговая декларация по налогу на прибыль за 2020 год, расчёт налога на прибыль за 2020 год.), в размере – 0,00 тыс. руб.;</w:t>
      </w:r>
    </w:p>
    <w:p w14:paraId="529E6EF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по обеспечение коммерческого учета электрической энергии (мощности), не относящиеся к капитальным вложениям (</w:t>
      </w:r>
      <w:proofErr w:type="spellStart"/>
      <w:r w:rsidRPr="00572601">
        <w:rPr>
          <w:rFonts w:ascii="Times New Roman" w:eastAsia="Times New Roman" w:hAnsi="Times New Roman" w:cs="Times New Roman"/>
          <w:bCs/>
          <w:sz w:val="24"/>
          <w:szCs w:val="24"/>
        </w:rPr>
        <w:t>Уi</w:t>
      </w:r>
      <w:proofErr w:type="spellEnd"/>
      <w:r w:rsidRPr="00572601">
        <w:rPr>
          <w:rFonts w:ascii="Times New Roman" w:eastAsia="Times New Roman" w:hAnsi="Times New Roman" w:cs="Times New Roman"/>
          <w:bCs/>
          <w:sz w:val="24"/>
          <w:szCs w:val="24"/>
        </w:rPr>
        <w:t xml:space="preserve">) на 2022 год по предложению сетевой организации - 1 225,45 тыс. руб. </w:t>
      </w:r>
    </w:p>
    <w:p w14:paraId="2313A1D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 представленных документах расчёт планируемых расходов на замену приборов учёта, в соответствии с частью 5 статьи 37 Федерального закона от 26.03.2003 № 35-ФЗ «Об электроэнергетике» по данной статье представлен на 51 точку учёта. (Диск, 7- Счётчики).   </w:t>
      </w:r>
    </w:p>
    <w:p w14:paraId="4333AF95" w14:textId="77777777" w:rsidR="00572601" w:rsidRPr="00572601" w:rsidRDefault="00572601" w:rsidP="00572601">
      <w:pPr>
        <w:autoSpaceDE w:val="0"/>
        <w:autoSpaceDN w:val="0"/>
        <w:adjustRightInd w:val="0"/>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 xml:space="preserve">Расходы на мероприятия по приобретению, установке, замене, допуску в эксплуатацию приборов учета электрической энергии и (или) иного оборудования, а также нематериальных активов, которые необходимы для обеспечения в соответствии с </w:t>
      </w:r>
      <w:hyperlink r:id="rId349" w:history="1">
        <w:r w:rsidRPr="00572601">
          <w:rPr>
            <w:rFonts w:ascii="Times New Roman" w:eastAsia="Times New Roman" w:hAnsi="Times New Roman" w:cs="Times New Roman"/>
            <w:bCs/>
            <w:sz w:val="24"/>
            <w:szCs w:val="24"/>
          </w:rPr>
          <w:t>частью 5 статьи 37</w:t>
        </w:r>
      </w:hyperlink>
      <w:r w:rsidRPr="00572601">
        <w:rPr>
          <w:rFonts w:ascii="Times New Roman" w:eastAsia="Times New Roman" w:hAnsi="Times New Roman" w:cs="Times New Roman"/>
          <w:bCs/>
          <w:sz w:val="24"/>
          <w:szCs w:val="24"/>
        </w:rPr>
        <w:t xml:space="preserve"> Федерального закона «Об электроэнергетике» коммерческого учета электрической энергии (мощности), в том числе посредством интеллектуальных систем учета электрической энергии (мощности), в соответствии с пунктом 5 Общих положений, утверждённых постановление Правительства Российской Федерации от 01.12.2009 № 977 подлежат рассмотрению при  утверждении инвестиционной программы (изменений, вносимых в инвестиционные программы). </w:t>
      </w:r>
    </w:p>
    <w:p w14:paraId="30E3CD1C" w14:textId="77777777" w:rsidR="00572601" w:rsidRPr="00572601" w:rsidRDefault="00572601" w:rsidP="00572601">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Согласно абзацу 2 пункта 141 Основных положений функционирования розничных рынков электрической энергии, утверждённых постановлением Правительства Российской Федерации от 04.05.2012 №442, с 1 января 2022 года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w:t>
      </w:r>
      <w:r w:rsidRPr="00572601">
        <w:rPr>
          <w:rFonts w:ascii="Times New Roman" w:eastAsia="Times New Roman" w:hAnsi="Times New Roman" w:cs="Times New Roman"/>
          <w:bCs/>
          <w:sz w:val="24"/>
          <w:szCs w:val="24"/>
        </w:rPr>
        <w:lastRenderedPageBreak/>
        <w:t>учета электрической энергии (мощности), в соответствии с правилами предоставления доступа к минимальному набору функций интеллектуальных систем учета электрической энергии (мощности).</w:t>
      </w:r>
    </w:p>
    <w:p w14:paraId="2E4066D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на замену приборов учёта могут быть учтены в рамках статей неподконтрольных расходов «прибыль на капитальные вложения» и «амортизация» при наличии данных мероприятий в утвержденной в установленном порядке инвестиционной программы. Мероприятия по обеспечение коммерческого учета электрической энергии (мощности) в соответствии с частью 5 статьи 37 Федерального закона от 26.03.2003 № 35-ФЗ «Об электроэнергетике» отсутствуют в утверждённой корректировке инвестиционной программы на 2020-2024 годы АО «</w:t>
      </w:r>
      <w:proofErr w:type="spellStart"/>
      <w:r w:rsidRPr="00572601">
        <w:rPr>
          <w:rFonts w:ascii="Times New Roman" w:eastAsia="Times New Roman" w:hAnsi="Times New Roman" w:cs="Times New Roman"/>
          <w:bCs/>
          <w:sz w:val="24"/>
          <w:szCs w:val="24"/>
        </w:rPr>
        <w:t>Оборонэнерго</w:t>
      </w:r>
      <w:proofErr w:type="spellEnd"/>
      <w:r w:rsidRPr="00572601">
        <w:rPr>
          <w:rFonts w:ascii="Times New Roman" w:eastAsia="Times New Roman" w:hAnsi="Times New Roman" w:cs="Times New Roman"/>
          <w:bCs/>
          <w:sz w:val="24"/>
          <w:szCs w:val="24"/>
        </w:rPr>
        <w:t>», приказом министерства строительства и жилищно-коммунального хозяйства Калужской области от 20.09.2021 № 386.</w:t>
      </w:r>
    </w:p>
    <w:p w14:paraId="77B529E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этой связи включение заявленных ТСО расходов на замену приборов учёта в статью затрат «Расходы по обеспечение коммерческого учета электрической энергии (мощности), не относящиеся к капитальным вложениям (</w:t>
      </w:r>
      <w:proofErr w:type="spellStart"/>
      <w:r w:rsidRPr="00572601">
        <w:rPr>
          <w:rFonts w:ascii="Times New Roman" w:eastAsia="Times New Roman" w:hAnsi="Times New Roman" w:cs="Times New Roman"/>
          <w:bCs/>
          <w:sz w:val="24"/>
          <w:szCs w:val="24"/>
        </w:rPr>
        <w:t>Уi</w:t>
      </w:r>
      <w:proofErr w:type="spellEnd"/>
      <w:r w:rsidRPr="00572601">
        <w:rPr>
          <w:rFonts w:ascii="Times New Roman" w:eastAsia="Times New Roman" w:hAnsi="Times New Roman" w:cs="Times New Roman"/>
          <w:bCs/>
          <w:sz w:val="24"/>
          <w:szCs w:val="24"/>
        </w:rPr>
        <w:t>)» неподконтрольный расходов в необходимую валовую выручку на 2022 год не допускается и принимается в размере – 0,00 тыс. руб.</w:t>
      </w:r>
    </w:p>
    <w:p w14:paraId="7C14814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В целях реализации предусмотренных частью 5 статьи 37 Федерального закона от 26.03.2003 № 35-ФЗ «Об электроэнергетике» обязанностей сетевой организации по обеспечению коммерческого учета электрической энергии планируемые ТСО мероприятия могут быть предусмотрены в рамках корректировки инвестиционной  программы в 2022 году.</w:t>
      </w:r>
    </w:p>
    <w:p w14:paraId="39B0EB18" w14:textId="6234548C" w:rsidR="00572601" w:rsidRPr="00572601" w:rsidRDefault="00572601" w:rsidP="00572601">
      <w:pPr>
        <w:spacing w:after="0" w:line="240" w:lineRule="auto"/>
        <w:ind w:firstLine="709"/>
        <w:jc w:val="both"/>
        <w:rPr>
          <w:rFonts w:ascii="Times New Roman" w:eastAsia="Times New Roman" w:hAnsi="Times New Roman" w:cs="Times New Roman"/>
          <w:bCs/>
          <w:color w:val="00B0F0"/>
          <w:sz w:val="24"/>
          <w:szCs w:val="24"/>
        </w:rPr>
      </w:pPr>
      <w:r w:rsidRPr="00572601">
        <w:rPr>
          <w:rFonts w:ascii="Times New Roman" w:eastAsia="Times New Roman" w:hAnsi="Times New Roman" w:cs="Times New Roman"/>
          <w:bCs/>
          <w:sz w:val="24"/>
          <w:szCs w:val="24"/>
        </w:rPr>
        <w:t xml:space="preserve">Выпадающие доходы, связанных с осуществлением технологического присоединения энергопринимающих устройств максимальной мощностью, не превышающей 15 кВт включительно по расчету </w:t>
      </w:r>
      <w:r w:rsidR="005701C5" w:rsidRPr="00572601">
        <w:rPr>
          <w:rFonts w:ascii="Times New Roman" w:eastAsia="Times New Roman" w:hAnsi="Times New Roman" w:cs="Times New Roman"/>
          <w:bCs/>
          <w:sz w:val="24"/>
          <w:szCs w:val="24"/>
        </w:rPr>
        <w:t>сетевой организации,</w:t>
      </w:r>
      <w:r w:rsidRPr="00572601">
        <w:rPr>
          <w:rFonts w:ascii="Times New Roman" w:eastAsia="Times New Roman" w:hAnsi="Times New Roman" w:cs="Times New Roman"/>
          <w:bCs/>
          <w:sz w:val="24"/>
          <w:szCs w:val="24"/>
        </w:rPr>
        <w:t xml:space="preserve"> составляют – 39,60 тыс. руб.   </w:t>
      </w:r>
    </w:p>
    <w:p w14:paraId="5337D14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Расчёт размера расходов, связанных с осуществлением технологического присоединения энергопринимающих устройств максимальной мощностью, не превышающей 15 кВт включительно, не включаемых в состав платы за технологическое присоединение представлен сетевой организацией в дополнительных материалах (ТОМ 5 </w:t>
      </w:r>
      <w:proofErr w:type="spellStart"/>
      <w:r w:rsidRPr="00572601">
        <w:rPr>
          <w:rFonts w:ascii="Times New Roman" w:eastAsia="Times New Roman" w:hAnsi="Times New Roman" w:cs="Times New Roman"/>
          <w:bCs/>
          <w:sz w:val="24"/>
          <w:szCs w:val="24"/>
        </w:rPr>
        <w:t>вх</w:t>
      </w:r>
      <w:proofErr w:type="spellEnd"/>
      <w:r w:rsidRPr="00572601">
        <w:rPr>
          <w:rFonts w:ascii="Times New Roman" w:eastAsia="Times New Roman" w:hAnsi="Times New Roman" w:cs="Times New Roman"/>
          <w:bCs/>
          <w:sz w:val="24"/>
          <w:szCs w:val="24"/>
        </w:rPr>
        <w:t xml:space="preserve">. 15.10.2021 № 03/1510-210). </w:t>
      </w:r>
    </w:p>
    <w:p w14:paraId="1F63AD2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расчету экспертов плановые выпадающие доходы, связанных с осуществлением технологического присоединения энергопринимающих устройств максимальной мощностью, не превышающей 15 кВт включительно на 2022 год определены в размере – 39,60 тыс. руб. (расчет представлен в Приложении № 6).</w:t>
      </w:r>
    </w:p>
    <w:p w14:paraId="4DF6019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Выпадающие доходы, связанные с осуществлением технологического присоединения к электрическим сетям, по п. 87 Основ ценообразования экспертами определены в соответствии с Методическими указаниями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 215-э/1 (далее – Методические указания № 215-э/1).</w:t>
      </w:r>
    </w:p>
    <w:p w14:paraId="71A7CA9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на выполнение организационных мероприятий, связанных с осуществлением технологического присоединения энергопринимающих устройств, максимальной мощностью, не превышающей 15 кВт включительно, не включаемые в состав платы за технологическое присоединение, рассчитываются в соответствии с формой, предусмотренной Приложением 1 к Методическим указаниям № 215-э/1,  на основании плановых показателей  на следующий период регулирования, с учетом стандартизированных ставок, определенных экспертами.</w:t>
      </w:r>
    </w:p>
    <w:p w14:paraId="4D138FF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Плановые расходы на выполнение мероприятий по технологическому присоединению, не связанных со строительством объектов электросетевого хозяйства, определяются в соответствии с представленными сетевыми организациями данными о расходах за три последних года, по которым имеются отчетные данные, которые определяются в соответствии с данными раздельного учета сетевой организации.</w:t>
      </w:r>
    </w:p>
    <w:p w14:paraId="0286EED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Расчет произведен (без учета НДС) на количество технологических присоединений, определенное на 2022 год – 2  присоединения (средняя фактическая величина за период 2018-2020 гг.), и ставки за 1 технологическое присоединение, рассчитанной экспертами на 2021 год (согласно приказу министерства от 28.12.2020 № 522-РК):</w:t>
      </w:r>
    </w:p>
    <w:p w14:paraId="0D858E7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подготовка и выдача сетевой организацией технических условий – 6 694,03 руб. за 1 присоединение;</w:t>
      </w:r>
    </w:p>
    <w:p w14:paraId="57B7355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проверка сетевой организацией выполнения Заявителем технических условий – 13 561,82 руб. за 1 присоединение.</w:t>
      </w:r>
      <w:r w:rsidRPr="00572601">
        <w:rPr>
          <w:rFonts w:ascii="Times New Roman" w:eastAsia="Times New Roman" w:hAnsi="Times New Roman" w:cs="Times New Roman"/>
          <w:bCs/>
          <w:sz w:val="24"/>
          <w:szCs w:val="24"/>
        </w:rPr>
        <w:tab/>
      </w:r>
      <w:r w:rsidRPr="00572601">
        <w:rPr>
          <w:rFonts w:ascii="Times New Roman" w:eastAsia="Times New Roman" w:hAnsi="Times New Roman" w:cs="Times New Roman"/>
          <w:bCs/>
          <w:sz w:val="24"/>
          <w:szCs w:val="24"/>
        </w:rPr>
        <w:tab/>
      </w:r>
    </w:p>
    <w:p w14:paraId="2A86076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Расчет неподконтрольных расходов представлен в Приложении № 3.</w:t>
      </w:r>
    </w:p>
    <w:p w14:paraId="72D5AD43"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Корректировка НВВ проводилась в соответствии с пунктом 11 Методических указаний № 98-э.</w:t>
      </w:r>
    </w:p>
    <w:p w14:paraId="0A64D6CF"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 </w:t>
      </w:r>
    </w:p>
    <w:p w14:paraId="5991733A"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Суммарный размер корректировки необходимой валовой выручки определен                           в размере (+ 4 012,69) тыс. руб.</w:t>
      </w:r>
    </w:p>
    <w:p w14:paraId="3BFE6278" w14:textId="77777777"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1. 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w:t>
      </w:r>
      <w:hyperlink r:id="rId350" w:history="1">
        <w:r w:rsidRPr="00572601">
          <w:rPr>
            <w:rFonts w:ascii="Times New Roman" w:eastAsia="Times New Roman" w:hAnsi="Times New Roman" w:cs="Times New Roman"/>
            <w:bCs/>
            <w:sz w:val="24"/>
            <w:szCs w:val="24"/>
          </w:rPr>
          <w:t>пункте 9</w:t>
        </w:r>
      </w:hyperlink>
      <w:r w:rsidRPr="00572601">
        <w:rPr>
          <w:rFonts w:ascii="Times New Roman" w:eastAsia="Times New Roman" w:hAnsi="Times New Roman" w:cs="Times New Roman"/>
          <w:bCs/>
          <w:sz w:val="24"/>
          <w:szCs w:val="24"/>
        </w:rPr>
        <w:t xml:space="preserve">, а также расходы в соответствии с </w:t>
      </w:r>
      <w:hyperlink r:id="rId351" w:history="1">
        <w:r w:rsidRPr="00572601">
          <w:rPr>
            <w:rFonts w:ascii="Times New Roman" w:eastAsia="Times New Roman" w:hAnsi="Times New Roman" w:cs="Times New Roman"/>
            <w:bCs/>
            <w:sz w:val="24"/>
            <w:szCs w:val="24"/>
          </w:rPr>
          <w:t>пунктом 10</w:t>
        </w:r>
      </w:hyperlink>
      <w:r w:rsidRPr="00572601">
        <w:rPr>
          <w:rFonts w:ascii="Times New Roman" w:eastAsia="Times New Roman" w:hAnsi="Times New Roman" w:cs="Times New Roman"/>
          <w:bCs/>
          <w:sz w:val="24"/>
          <w:szCs w:val="24"/>
        </w:rPr>
        <w:t xml:space="preserve"> Методических указаний № 98-э (тыс. руб.). Корректировка по фактическим данным проведена экспертами по формуле 3 Методических указаний № 98-э, с учетом индексов-дефляторов на 2021 год – 106 %; 2022 год – 104,3 %, данная корректировка включает в себя:  </w:t>
      </w:r>
    </w:p>
    <w:p w14:paraId="29146CBD"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корректировку подконтрольных расходов – 0,00 тыс. руб. корректировка подконтрольных расходов не производится согласно формуле 4 Методических указаний № 98-э (2020 год является первым годом долгосрочного периода регулирования);</w:t>
      </w:r>
    </w:p>
    <w:p w14:paraId="0F9C4BA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корректировку неподконтрольных расходов – (- 3 286,27) тыс. руб. Корректировка выполнена по формуле 7 Методических указаний № 98-э и произведена исходя из фактических и плановых значений расходов, по результатам бухгалтерской отчетности за 2020 год, с учетом ИПЦ на 2021 и 2022 годы (Приложение № 5), в том числе:</w:t>
      </w:r>
    </w:p>
    <w:p w14:paraId="7A0F19F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1) амортизация – отклонение (- 117,00) </w:t>
      </w:r>
      <w:bookmarkStart w:id="40" w:name="_Hlk27846099"/>
      <w:r w:rsidRPr="00572601">
        <w:rPr>
          <w:rFonts w:ascii="Times New Roman" w:eastAsia="Times New Roman" w:hAnsi="Times New Roman" w:cs="Times New Roman"/>
          <w:bCs/>
          <w:sz w:val="24"/>
          <w:szCs w:val="24"/>
        </w:rPr>
        <w:t xml:space="preserve">тыс. руб. </w:t>
      </w:r>
      <w:bookmarkEnd w:id="40"/>
      <w:r w:rsidRPr="00572601">
        <w:rPr>
          <w:rFonts w:ascii="Times New Roman" w:eastAsia="Times New Roman" w:hAnsi="Times New Roman" w:cs="Times New Roman"/>
          <w:bCs/>
          <w:sz w:val="24"/>
          <w:szCs w:val="24"/>
        </w:rPr>
        <w:t>(ведомость амортизационных отчислений за 2020 год);</w:t>
      </w:r>
    </w:p>
    <w:p w14:paraId="3063D97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2) плата за аренду помещений (без учёта расходов на ЦОК) - отклонение (-206,78) тыс. руб. (анализ по счету 20.01 за 2020 год); </w:t>
      </w:r>
    </w:p>
    <w:p w14:paraId="019AA80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3) Сертификация электрической энергии – (-553,47) тыс. руб.; (отсутствует фактическое подтверждение расходов по данной статье за 2020 год); </w:t>
      </w:r>
    </w:p>
    <w:p w14:paraId="252D3A2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3) оформление охранных зон – отклонение (- 278,58) тыс. руб. (отсутствует фактическое подтверждение расходов по данной статье за 2020 год);</w:t>
      </w:r>
    </w:p>
    <w:p w14:paraId="531C148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4) налоги - отклонение (- 2216,01) тыс. руб. (налоговые декларации за 2020 год, данные раздельного учета, анализ по счетам 20 за 2020 год);</w:t>
      </w:r>
    </w:p>
    <w:p w14:paraId="774C4CC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5) Расходы по обеспечение коммерческого учета электрической энергии (мощности), не относящиеся к капитальным вложениям (</w:t>
      </w:r>
      <w:proofErr w:type="spellStart"/>
      <w:r w:rsidRPr="00572601">
        <w:rPr>
          <w:rFonts w:ascii="Times New Roman" w:eastAsia="Times New Roman" w:hAnsi="Times New Roman" w:cs="Times New Roman"/>
          <w:bCs/>
          <w:sz w:val="24"/>
          <w:szCs w:val="24"/>
        </w:rPr>
        <w:t>Уi</w:t>
      </w:r>
      <w:proofErr w:type="spellEnd"/>
      <w:r w:rsidRPr="00572601">
        <w:rPr>
          <w:rFonts w:ascii="Times New Roman" w:eastAsia="Times New Roman" w:hAnsi="Times New Roman" w:cs="Times New Roman"/>
          <w:bCs/>
          <w:sz w:val="24"/>
          <w:szCs w:val="24"/>
        </w:rPr>
        <w:t xml:space="preserve">) за 2020 год – (+80,43) тыс. руб. </w:t>
      </w:r>
    </w:p>
    <w:p w14:paraId="452A6C9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Расходы по обеспечение коммерческого учета электрической энергии (мощности), не относящиеся к капитальным вложениям определены экспертами из представленных обосновывающих документов (свод замены приборов учёта за 2020 год направленный по </w:t>
      </w:r>
      <w:proofErr w:type="spellStart"/>
      <w:r w:rsidRPr="00572601">
        <w:rPr>
          <w:rFonts w:ascii="Times New Roman" w:eastAsia="Times New Roman" w:hAnsi="Times New Roman" w:cs="Times New Roman"/>
          <w:bCs/>
          <w:sz w:val="24"/>
          <w:szCs w:val="24"/>
        </w:rPr>
        <w:t>эл.почте</w:t>
      </w:r>
      <w:proofErr w:type="spellEnd"/>
      <w:r w:rsidRPr="00572601">
        <w:rPr>
          <w:rFonts w:ascii="Times New Roman" w:eastAsia="Times New Roman" w:hAnsi="Times New Roman" w:cs="Times New Roman"/>
          <w:bCs/>
          <w:sz w:val="24"/>
          <w:szCs w:val="24"/>
        </w:rPr>
        <w:t xml:space="preserve">) по замене 6 приборов учёта и расходов на поверку приборов учёта в количестве 15 штук в соответствии с актом приёмки-сдачи оказанных услуг № 17098 от 30.12.2020 ФБУ «Калужский ЦСМ» (диск 7. Счётчики).  </w:t>
      </w:r>
    </w:p>
    <w:p w14:paraId="0795F33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К учету приняты фактические расходы, понесенные ТСО после 1 июля 2020 г. согласно постановлению Правительства РФ от 18.04.2020 г. № 554 «О внесении изменений в некоторые акты Правительства Российской Федерации по вопросам совершенствования организации учета электрической энергии».</w:t>
      </w:r>
    </w:p>
    <w:p w14:paraId="1E9F7A1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6) корректировка выпадающих доходов, связанных с осуществлением технологического присоединения энергопринимающих устройств максимальной мощностью, </w:t>
      </w:r>
      <w:r w:rsidRPr="00572601">
        <w:rPr>
          <w:rFonts w:ascii="Times New Roman" w:eastAsia="Times New Roman" w:hAnsi="Times New Roman" w:cs="Times New Roman"/>
          <w:bCs/>
          <w:sz w:val="24"/>
          <w:szCs w:val="24"/>
        </w:rPr>
        <w:lastRenderedPageBreak/>
        <w:t>не превышающей 15 кВт включительно, за 2020 год определена экспертами в размере - (+5,14) тыс. руб. (Приложение № 6).</w:t>
      </w:r>
    </w:p>
    <w:p w14:paraId="671A9AC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Расчет размера расходов, связанных с осуществлением ТП энергопринимающих устройств заявителей, максимальной мощностью до 15 кВт, не включаемых в состав платы за технологическое присоединение, представлен сетевой организацией с учетом собственных расходов предприятия, по данным бухгалтерского учета, в размере – 4,65 тыс. руб. на максимальную мощность присоединяемых устройств заявителей по одному договору – 15 кВт.</w:t>
      </w:r>
    </w:p>
    <w:p w14:paraId="02B1359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 пересчете по стандартизированным тарифным ставкам для расчёта платы за технологическое присоединение к электрическим сетям ТСО, в соответствии с утвержденным приказом министерства от 27.12.2019 № 544-РК на 2020 год, в размере 22 474,61 за одно присоединение (по одному мероприятию) сумма расходов составляет 22,02 тыс. руб. </w:t>
      </w:r>
    </w:p>
    <w:p w14:paraId="6360AAA7" w14:textId="3BAD82A4"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Эксперты приняли размера расходов, связанных с осуществлением ТП энергопринимающих устройств заявителей, максимальной мощностью до 15 кВт </w:t>
      </w:r>
      <w:r w:rsidR="005701C5" w:rsidRPr="00572601">
        <w:rPr>
          <w:rFonts w:ascii="Times New Roman" w:eastAsia="Times New Roman" w:hAnsi="Times New Roman" w:cs="Times New Roman"/>
          <w:bCs/>
          <w:sz w:val="24"/>
          <w:szCs w:val="24"/>
        </w:rPr>
        <w:t xml:space="preserve">по </w:t>
      </w:r>
      <w:r w:rsidR="007662F7" w:rsidRPr="00572601">
        <w:rPr>
          <w:rFonts w:ascii="Times New Roman" w:eastAsia="Times New Roman" w:hAnsi="Times New Roman" w:cs="Times New Roman"/>
          <w:bCs/>
          <w:sz w:val="24"/>
          <w:szCs w:val="24"/>
        </w:rPr>
        <w:t>фактическим расходам</w:t>
      </w:r>
      <w:r w:rsidRPr="00572601">
        <w:rPr>
          <w:rFonts w:ascii="Times New Roman" w:eastAsia="Times New Roman" w:hAnsi="Times New Roman" w:cs="Times New Roman"/>
          <w:bCs/>
          <w:sz w:val="24"/>
          <w:szCs w:val="24"/>
        </w:rPr>
        <w:t xml:space="preserve"> сетевой организации, с учётом ИПЦ на 2021 и 2022 годы в размере -5,14 тыс. руб. </w:t>
      </w:r>
    </w:p>
    <w:p w14:paraId="0E7FC49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bookmarkStart w:id="41" w:name="_Hlk27846465"/>
      <w:r w:rsidRPr="00572601">
        <w:rPr>
          <w:rFonts w:ascii="Times New Roman" w:eastAsia="Times New Roman" w:hAnsi="Times New Roman" w:cs="Times New Roman"/>
          <w:bCs/>
          <w:sz w:val="24"/>
          <w:szCs w:val="24"/>
        </w:rPr>
        <w:t xml:space="preserve">2. Корректировка необходимой валовой выручки по доходам от осуществления регулируемой деятельности (в части содержания) </w:t>
      </w:r>
      <w:bookmarkEnd w:id="41"/>
      <w:r w:rsidRPr="00572601">
        <w:rPr>
          <w:rFonts w:ascii="Times New Roman" w:eastAsia="Times New Roman" w:hAnsi="Times New Roman" w:cs="Times New Roman"/>
          <w:bCs/>
          <w:sz w:val="24"/>
          <w:szCs w:val="24"/>
        </w:rPr>
        <w:t>выполнена по формуле 7.1 Методических указании № 98-э, с учетом ИПЦ на 2021 и 2022 годы – (+ 6 076,77) тыс. руб. (Приложение № 5).</w:t>
      </w:r>
    </w:p>
    <w:p w14:paraId="56A6230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3. Корректировка необходимой валовой выручки с учетом изменения полезного отпуска и цен на электрическую энергию – (+ 748,66) тыс. руб. выполнена по формуле 8 Методических указаний № 98-э (в ред. Приказа ФАС России от 01.09.2020 № 804/20), с учетом </w:t>
      </w:r>
      <w:bookmarkStart w:id="42" w:name="_Hlk55476269"/>
      <w:r w:rsidRPr="00572601">
        <w:rPr>
          <w:rFonts w:ascii="Times New Roman" w:eastAsia="Times New Roman" w:hAnsi="Times New Roman" w:cs="Times New Roman"/>
          <w:bCs/>
          <w:sz w:val="24"/>
          <w:szCs w:val="24"/>
        </w:rPr>
        <w:t xml:space="preserve">ИПЦ на 2021 и 2022 годы </w:t>
      </w:r>
      <w:bookmarkEnd w:id="42"/>
      <w:r w:rsidRPr="00572601">
        <w:rPr>
          <w:rFonts w:ascii="Times New Roman" w:eastAsia="Times New Roman" w:hAnsi="Times New Roman" w:cs="Times New Roman"/>
          <w:bCs/>
          <w:sz w:val="24"/>
          <w:szCs w:val="24"/>
        </w:rPr>
        <w:t>(Приложение № 7).</w:t>
      </w:r>
    </w:p>
    <w:p w14:paraId="3E9BCB7E"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4. Корректировка с учетом надежности и качества производимых (реализуемых) товаров (услуг) произведена с учетом понижающего/повышающего коэффициента КНК, определяемого в соответствии с методическим указаниям № 254-э/1 и анализа фактических и плановых показателей надежности и качества за 2020 год, выполненного в соответствии с разделом 4.1 и 5 Методических указаний. По расчёту экспертов составила -0,00 тыс. руб. (Приложение № 8).</w:t>
      </w:r>
    </w:p>
    <w:p w14:paraId="79DA80D4"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5. Корректировка НВВ в связи с изменением (неисполнением) инвестиционной программы за 2020 год. – (-247,10) тыс. руб. </w:t>
      </w:r>
    </w:p>
    <w:p w14:paraId="4E8D3FF9"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Корректировка проведена экспертами на основании неисполнения мероприятий по инвестиционной программе, утверждённой приказом министерства строительства и жилищно-коммунального хозяйства Калужской области от 30.10.2019 № 437 " Об утверждении инвестиционной программы АО "</w:t>
      </w:r>
      <w:proofErr w:type="spellStart"/>
      <w:r w:rsidRPr="00572601">
        <w:rPr>
          <w:rFonts w:ascii="Times New Roman" w:eastAsia="Times New Roman" w:hAnsi="Times New Roman" w:cs="Times New Roman"/>
          <w:bCs/>
          <w:sz w:val="24"/>
          <w:szCs w:val="24"/>
        </w:rPr>
        <w:t>Оборонэнерго</w:t>
      </w:r>
      <w:proofErr w:type="spellEnd"/>
      <w:r w:rsidRPr="00572601">
        <w:rPr>
          <w:rFonts w:ascii="Times New Roman" w:eastAsia="Times New Roman" w:hAnsi="Times New Roman" w:cs="Times New Roman"/>
          <w:bCs/>
          <w:sz w:val="24"/>
          <w:szCs w:val="24"/>
        </w:rPr>
        <w:t>" в границах Калужской области на 2020-2024 годы". (Приложение № 10)</w:t>
      </w:r>
    </w:p>
    <w:p w14:paraId="1BDC1025" w14:textId="77777777" w:rsidR="00572601" w:rsidRPr="00572601" w:rsidRDefault="00572601" w:rsidP="00572601">
      <w:pPr>
        <w:spacing w:after="0" w:line="240" w:lineRule="auto"/>
        <w:ind w:firstLine="709"/>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6. Экономия расходов на оплату потерь электрической энергии.</w:t>
      </w:r>
    </w:p>
    <w:p w14:paraId="6464295D" w14:textId="77777777" w:rsidR="00572601" w:rsidRPr="00572601" w:rsidRDefault="00572601" w:rsidP="00572601">
      <w:pPr>
        <w:autoSpaceDE w:val="0"/>
        <w:autoSpaceDN w:val="0"/>
        <w:adjustRightInd w:val="0"/>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В соответствии с пунктом 34(1) Основ ценообразования экономия расходов на оплату потерь электрической энергии, полученная сетевой организацией при осуществлении деятельности по передаче электрической энергии в результате проведения мероприятий по сокращению объема используемых энергетических ресурсов, сохраняется в составе необходимой валовой выручки в течение 10 лет с начала периода регулирования, следующего за периодом, в котором указанная экономия была достигнута, при условии, что такие мероприятия не финансировались и не будут финансироваться за счет бюджетных средств.</w:t>
      </w:r>
    </w:p>
    <w:p w14:paraId="7193D163" w14:textId="77777777" w:rsidR="00572601" w:rsidRPr="00572601" w:rsidRDefault="00572601" w:rsidP="00572601">
      <w:pPr>
        <w:autoSpaceDE w:val="0"/>
        <w:autoSpaceDN w:val="0"/>
        <w:adjustRightInd w:val="0"/>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Эксперты рассчитали размер указанной экономии в соответствии с формулой в соответствии с пунктом 34(3) Основ ценообразования (Приложение № 9), при этом размер экономии составил – 0,00 тыс. руб. </w:t>
      </w:r>
    </w:p>
    <w:p w14:paraId="4ED4C5CA"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Уровень фактических технологических потерь за 2020 год составил 10,04 %, тем самым </w:t>
      </w:r>
      <w:r w:rsidRPr="00572601">
        <w:rPr>
          <w:rFonts w:ascii="Times New Roman" w:eastAsia="Times New Roman" w:hAnsi="Times New Roman" w:cs="Times New Roman"/>
          <w:bCs/>
          <w:sz w:val="24"/>
          <w:szCs w:val="24"/>
        </w:rPr>
        <w:br/>
        <w:t xml:space="preserve">превысив уровень технологических потерь, установленный приказом министерства тарифного регулирования Калужской области от 19.12.2014 № 180-РК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w:t>
      </w:r>
      <w:r w:rsidRPr="00572601">
        <w:rPr>
          <w:rFonts w:ascii="Times New Roman" w:eastAsia="Times New Roman" w:hAnsi="Times New Roman" w:cs="Times New Roman"/>
          <w:bCs/>
          <w:sz w:val="24"/>
          <w:szCs w:val="24"/>
        </w:rPr>
        <w:lastRenderedPageBreak/>
        <w:t xml:space="preserve">долгосрочных параметров регулирования деятельности территориальных сетевых организаций» в размере 8,29%. </w:t>
      </w:r>
    </w:p>
    <w:p w14:paraId="53B4B5EA"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green"/>
        </w:rPr>
      </w:pPr>
    </w:p>
    <w:p w14:paraId="56B3C28D" w14:textId="77777777" w:rsidR="00572601" w:rsidRPr="00572601" w:rsidRDefault="00572601" w:rsidP="00572601">
      <w:pPr>
        <w:spacing w:after="0" w:line="240" w:lineRule="exact"/>
        <w:jc w:val="both"/>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5.МП «ГОРЭЛЕКТРОСЕТИ» (дело № 150/Эл-03/1574-21)</w:t>
      </w:r>
    </w:p>
    <w:p w14:paraId="493B6E51"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По предложению предприятия объем необходимой валовой выручки составит                          166 537,78 тыс. руб., в том числе:</w:t>
      </w:r>
    </w:p>
    <w:p w14:paraId="08040421"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105 831,45 тыс. руб.;  </w:t>
      </w:r>
    </w:p>
    <w:p w14:paraId="1D1F0C47"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60 706,33 тыс. руб.</w:t>
      </w:r>
    </w:p>
    <w:p w14:paraId="4B26D2AA"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136 178,14 тыс. руб., в том числе:</w:t>
      </w:r>
    </w:p>
    <w:p w14:paraId="2B6C998D"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81 092,64 тыс. руб.;  </w:t>
      </w:r>
    </w:p>
    <w:p w14:paraId="004B8F3E"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47 673,04 тыс. руб.;</w:t>
      </w:r>
    </w:p>
    <w:p w14:paraId="6DC2E8E8"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7 412,46 тыс. руб.</w:t>
      </w:r>
    </w:p>
    <w:p w14:paraId="696DECA3"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391C2812"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расчетном периоде отсутствуют.  </w:t>
      </w:r>
    </w:p>
    <w:p w14:paraId="083A01E0"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По предложению сетевой организации сумма амортизационных отчислений                                      на восстановление основных производственных фондов составит 23 261,43 тыс. руб.  </w:t>
      </w:r>
    </w:p>
    <w:p w14:paraId="34669EDB"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ТСО представлена ведомость начисления амортизации по основным средствам за 2020 год (с. 188-189 материалов тарифного дела – Том 1, по электронной почте – в формате </w:t>
      </w:r>
      <w:r w:rsidRPr="00572601">
        <w:rPr>
          <w:rFonts w:ascii="Times New Roman" w:eastAsia="Times New Roman" w:hAnsi="Times New Roman" w:cs="Times New Roman"/>
          <w:bCs/>
          <w:sz w:val="24"/>
          <w:szCs w:val="24"/>
          <w:lang w:val="en-US"/>
        </w:rPr>
        <w:t>Excel</w:t>
      </w:r>
      <w:r w:rsidRPr="00572601">
        <w:rPr>
          <w:rFonts w:ascii="Times New Roman" w:eastAsia="Times New Roman" w:hAnsi="Times New Roman" w:cs="Times New Roman"/>
          <w:bCs/>
          <w:sz w:val="24"/>
          <w:szCs w:val="24"/>
        </w:rPr>
        <w:t>).</w:t>
      </w:r>
    </w:p>
    <w:p w14:paraId="5FE8FF0A"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соответствии с пунктами 21, 22, 49 Методических указаний по бухгалтерскому учету основных средств, утвержденных Приказом Министерства финансов РФ от 13.10.2003 № 91н «Об утверждении Методических указаний по бухгалтерскому учету основных средств», на балансе организации в составе основных средств учитывается имущество, находящееся на праве собственности, хозяйственного ведения и оперативного управления. Размер амортизации определён экспертами в соответствии с нормативными правовыми актами, регулирующими отношения в сфере бухгалтерского учета.</w:t>
      </w:r>
    </w:p>
    <w:p w14:paraId="088D076A"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определялся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w:t>
      </w:r>
    </w:p>
    <w:p w14:paraId="25622CC0"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Размер амортизационных отчислений по основным средствам, участвующим в передаче электрической энергии, эксперты учли в сумме 24 462,13 тыс. руб. (основные средства, относящиеся к наружному освещению исключены).</w:t>
      </w:r>
    </w:p>
    <w:p w14:paraId="425B80EA"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Балансовая стоимость ОС на начало периода – 720 719,29 тыс. руб.</w:t>
      </w:r>
    </w:p>
    <w:p w14:paraId="4B6D6F91"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Ввод ОС – 25 098,398 тыс. руб.</w:t>
      </w:r>
    </w:p>
    <w:p w14:paraId="405DF05B"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Выбытие ОС – 765,44 тыс. руб.</w:t>
      </w:r>
    </w:p>
    <w:p w14:paraId="6EDAB55D"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Средняя за отчетный период стоимость ОС – 732 885,77 тыс. руб.</w:t>
      </w:r>
    </w:p>
    <w:p w14:paraId="576C969D"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Средняя норма амортизации – 3,34 %.</w:t>
      </w:r>
    </w:p>
    <w:p w14:paraId="7BDAD92D"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По расчету организации сумма расходов по данной статье составит 28 143,57 тыс. руб., что составляет 33,14 % от фонда оплаты труда, рассчитанного ТСО.</w:t>
      </w:r>
    </w:p>
    <w:p w14:paraId="15CA92E1"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w:t>
      </w:r>
      <w:r w:rsidRPr="00572601">
        <w:rPr>
          <w:rFonts w:ascii="Times New Roman" w:eastAsia="Times New Roman" w:hAnsi="Times New Roman" w:cs="Times New Roman"/>
          <w:bCs/>
          <w:sz w:val="24"/>
          <w:szCs w:val="24"/>
        </w:rPr>
        <w:lastRenderedPageBreak/>
        <w:t xml:space="preserve">обязательное социальное страхование от несчастных случаев на производстве и профессиональных заболеваний согласно уведомлению ФСС РФ на 2020 год – в размере 0,4 % от фонда оплаты труда. </w:t>
      </w:r>
    </w:p>
    <w:p w14:paraId="17717B36"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По расчёту экспертной группы расходы по статье «Отчисления на социальные нужды» составят 30,4 % (19 368,36 тыс. руб.) от фонда оплаты труда, определенного экспертами.   </w:t>
      </w:r>
    </w:p>
    <w:p w14:paraId="7790864E" w14:textId="77777777" w:rsidR="00572601" w:rsidRPr="00572601" w:rsidRDefault="00572601" w:rsidP="00572601">
      <w:pPr>
        <w:numPr>
          <w:ilvl w:val="1"/>
          <w:numId w:val="0"/>
        </w:numPr>
        <w:tabs>
          <w:tab w:val="num" w:pos="0"/>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По предложению сетевой организации затраты по статье «прочие расходы» составляют 5 003,12 тыс. руб., в том числе: </w:t>
      </w:r>
    </w:p>
    <w:p w14:paraId="7E7D474F" w14:textId="77777777" w:rsidR="00572601" w:rsidRPr="00572601" w:rsidRDefault="00572601" w:rsidP="00572601">
      <w:pPr>
        <w:numPr>
          <w:ilvl w:val="1"/>
          <w:numId w:val="0"/>
        </w:numPr>
        <w:tabs>
          <w:tab w:val="num" w:pos="0"/>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аренда по договору с МП «Водоканал», c коммунальными услугами – 1 430,60 тыс. руб.;</w:t>
      </w:r>
    </w:p>
    <w:p w14:paraId="27258DF9"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аренда земли под ТП и РП – 139,50 тыс. руб.;</w:t>
      </w:r>
    </w:p>
    <w:p w14:paraId="66C44F10"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плата за предельно допустимые выбросы – 0,02 тыс. руб.;</w:t>
      </w:r>
    </w:p>
    <w:p w14:paraId="141A0F34"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другие прочие затраты, услуги ИСУ (</w:t>
      </w:r>
      <w:proofErr w:type="spellStart"/>
      <w:r w:rsidRPr="00572601">
        <w:rPr>
          <w:rFonts w:ascii="Times New Roman" w:eastAsia="Times New Roman" w:hAnsi="Times New Roman" w:cs="Times New Roman"/>
          <w:bCs/>
          <w:sz w:val="24"/>
          <w:szCs w:val="24"/>
        </w:rPr>
        <w:t>Уi</w:t>
      </w:r>
      <w:proofErr w:type="spellEnd"/>
      <w:r w:rsidRPr="00572601">
        <w:rPr>
          <w:rFonts w:ascii="Times New Roman" w:eastAsia="Times New Roman" w:hAnsi="Times New Roman" w:cs="Times New Roman"/>
          <w:bCs/>
          <w:sz w:val="24"/>
          <w:szCs w:val="24"/>
        </w:rPr>
        <w:t xml:space="preserve">) – 3 433,00 тыс. руб. </w:t>
      </w:r>
      <w:r w:rsidRPr="00572601">
        <w:rPr>
          <w:rFonts w:ascii="Times New Roman" w:eastAsia="Times New Roman" w:hAnsi="Times New Roman" w:cs="Times New Roman"/>
          <w:bCs/>
          <w:sz w:val="24"/>
          <w:szCs w:val="24"/>
          <w:highlight w:val="yellow"/>
        </w:rPr>
        <w:t xml:space="preserve">  </w:t>
      </w:r>
    </w:p>
    <w:p w14:paraId="46C5F11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прочие расходы учтены в размере 1 431,84 тыс. руб., в том числе:</w:t>
      </w:r>
    </w:p>
    <w:p w14:paraId="32BDF557" w14:textId="77777777" w:rsidR="00572601" w:rsidRPr="00572601" w:rsidRDefault="00572601" w:rsidP="00572601">
      <w:pPr>
        <w:tabs>
          <w:tab w:val="num" w:pos="0"/>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арендная плата и плата за коммунальные платежи арендованного административного здания по договору аренды нежилого помещения с МП «Водоканал» определены исходя из следующего.</w:t>
      </w:r>
    </w:p>
    <w:p w14:paraId="3C79CE1E" w14:textId="202950C6" w:rsidR="00572601" w:rsidRPr="00572601" w:rsidRDefault="00572601" w:rsidP="00572601">
      <w:pPr>
        <w:tabs>
          <w:tab w:val="num" w:pos="0"/>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Сетевой организацией представлен договор аренды от 01.10.2009 № 01/09 (далее </w:t>
      </w:r>
      <w:r w:rsidR="00605284" w:rsidRPr="00572601">
        <w:rPr>
          <w:rFonts w:ascii="Times New Roman" w:eastAsia="Times New Roman" w:hAnsi="Times New Roman" w:cs="Times New Roman"/>
          <w:bCs/>
          <w:sz w:val="24"/>
          <w:szCs w:val="24"/>
        </w:rPr>
        <w:t>– Договор</w:t>
      </w:r>
      <w:r w:rsidRPr="00572601">
        <w:rPr>
          <w:rFonts w:ascii="Times New Roman" w:eastAsia="Times New Roman" w:hAnsi="Times New Roman" w:cs="Times New Roman"/>
          <w:bCs/>
          <w:sz w:val="24"/>
          <w:szCs w:val="24"/>
        </w:rPr>
        <w:t xml:space="preserve">) между сетевой организацией и МП «Водоканал». </w:t>
      </w:r>
    </w:p>
    <w:p w14:paraId="27E521A0"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При этом оплата за использование арендуемых площадей согласно решению Обнинского городского Собрания от 23.05.2017 № 03-30, протоколу согласования арендной платы за нежилое помещение (Приложение № 2 к Договору) определяется по базовым ставкам арендной платы за 1 кв. м и арендуемой полезной площади, в соответствии с нормами СанПин 31-05-2003. Расчет за январь-декабрь 2020 г. представлен ниже.</w:t>
      </w:r>
    </w:p>
    <w:p w14:paraId="1C47D0F7" w14:textId="77777777" w:rsidR="00572601" w:rsidRPr="00572601" w:rsidRDefault="00572601" w:rsidP="00BD3982">
      <w:pPr>
        <w:numPr>
          <w:ilvl w:val="0"/>
          <w:numId w:val="9"/>
        </w:numPr>
        <w:tabs>
          <w:tab w:val="left" w:pos="709"/>
        </w:tabs>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504,0 м. кв. х 190,00 руб. х 0,3 х 1 х 1,1 х 1,08 х 1 = 34,128 тыс. руб.</w:t>
      </w:r>
    </w:p>
    <w:p w14:paraId="0A286568" w14:textId="77777777" w:rsidR="00572601" w:rsidRPr="00572601" w:rsidRDefault="00572601" w:rsidP="00BD3982">
      <w:pPr>
        <w:numPr>
          <w:ilvl w:val="0"/>
          <w:numId w:val="9"/>
        </w:numPr>
        <w:tabs>
          <w:tab w:val="left" w:pos="709"/>
        </w:tabs>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216,00 м. кв. х 190,00 руб. х 0,3 х 1 х 0,6 х 1,08 х 1 = 7,978 тыс. руб.</w:t>
      </w:r>
    </w:p>
    <w:p w14:paraId="4AC6F9CF"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Таким образом, с учетом вышесказанного и на основании анализа документов, подтверждающих факт оплаты по указанной статье за 2020 год (</w:t>
      </w:r>
      <w:proofErr w:type="spellStart"/>
      <w:r w:rsidRPr="00572601">
        <w:rPr>
          <w:rFonts w:ascii="Times New Roman" w:eastAsia="Times New Roman" w:hAnsi="Times New Roman" w:cs="Times New Roman"/>
          <w:bCs/>
          <w:sz w:val="24"/>
          <w:szCs w:val="24"/>
        </w:rPr>
        <w:t>оборотно</w:t>
      </w:r>
      <w:proofErr w:type="spellEnd"/>
      <w:r w:rsidRPr="00572601">
        <w:rPr>
          <w:rFonts w:ascii="Times New Roman" w:eastAsia="Times New Roman" w:hAnsi="Times New Roman" w:cs="Times New Roman"/>
          <w:bCs/>
          <w:sz w:val="24"/>
          <w:szCs w:val="24"/>
        </w:rPr>
        <w:t>-сальдовые ведомости по счетам 20, 25, отчет по проводкам за 2020 год – Д 25 К 76.05 и др.), расходы на аренду приняты экспертами в размере 1 331,91 тыс. руб. Следует отметить, что размер расходов по данной статье определен без учета расходов, приходящихся на наружное освещение;</w:t>
      </w:r>
    </w:p>
    <w:p w14:paraId="4E6A486C"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аренда земли под ТП и РП определена исходя из следующего.</w:t>
      </w:r>
    </w:p>
    <w:p w14:paraId="5E694959"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Сетевой организацией представлен реестр договоров аренды земельных участков (далее – Договора). </w:t>
      </w:r>
    </w:p>
    <w:p w14:paraId="082FCDAD"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Согласно Приложению № 2 к Договорам годовой размер арендной платы земельных участков рассчитан исходя из кадастровой стоимости земельных участков и ставок аренды в процентах от кадастровой стоимости.</w:t>
      </w:r>
    </w:p>
    <w:p w14:paraId="2CF2205E"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На основании анализа фактических платежей за 2020 год (анализ счета 68.06, отчет по проводкам за 2020 год – Д 26 К 68.06) расходы по данной статье приняты экспертами в размере 99,93 тыс. руб. (без наружного освещения);</w:t>
      </w:r>
    </w:p>
    <w:p w14:paraId="5FD08AA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плата за предельно допустимые выбросы принята экспертами в размере 0 тыс. руб., ввиду отсутствия фактических затрат по данной статье;</w:t>
      </w:r>
    </w:p>
    <w:p w14:paraId="5E6497C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другие прочие затраты, услуги ИСУ (</w:t>
      </w:r>
      <w:proofErr w:type="spellStart"/>
      <w:r w:rsidRPr="00572601">
        <w:rPr>
          <w:rFonts w:ascii="Times New Roman" w:eastAsia="Times New Roman" w:hAnsi="Times New Roman" w:cs="Times New Roman"/>
          <w:bCs/>
          <w:sz w:val="24"/>
          <w:szCs w:val="24"/>
        </w:rPr>
        <w:t>Уi</w:t>
      </w:r>
      <w:proofErr w:type="spellEnd"/>
      <w:r w:rsidRPr="00572601">
        <w:rPr>
          <w:rFonts w:ascii="Times New Roman" w:eastAsia="Times New Roman" w:hAnsi="Times New Roman" w:cs="Times New Roman"/>
          <w:bCs/>
          <w:sz w:val="24"/>
          <w:szCs w:val="24"/>
        </w:rPr>
        <w:t>) определены исходя из следующего.</w:t>
      </w:r>
    </w:p>
    <w:p w14:paraId="541F054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ТСО представлен расчет затрат на эксплуатацию ИСУ на 2022 год, перечень абонентов с ПУ, подлежащими замене в 2022 году, коммерческие предложения и прочие документы (с. 229-258 материалов тарифного дела – Том 1).</w:t>
      </w:r>
    </w:p>
    <w:p w14:paraId="451A752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В представленных документах расчёт планируемых расходов на замену приборов учёта, в соответствии с частью 5 статьи 37 Федерального закона от 26.03.2003 № 35-ФЗ «Об электроэнергетике», по данной статье представлен на 117 точек учёта.</w:t>
      </w:r>
      <w:r w:rsidRPr="00572601">
        <w:rPr>
          <w:rFonts w:ascii="Times New Roman" w:eastAsia="Times New Roman" w:hAnsi="Times New Roman" w:cs="Times New Roman"/>
          <w:bCs/>
          <w:sz w:val="24"/>
          <w:szCs w:val="24"/>
          <w:highlight w:val="yellow"/>
        </w:rPr>
        <w:t xml:space="preserve"> </w:t>
      </w:r>
    </w:p>
    <w:p w14:paraId="230CEC0D" w14:textId="6C0C77DF"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Расходы на мероприятия по приобретению, установке, замене, допуску в эксплуатацию приборов учета электрической энергии и (или) иного оборудования, а также нематериальных активов, которые необходимы для обеспечения в соответствии с частью 5 статьи 37 </w:t>
      </w:r>
      <w:r w:rsidRPr="00572601">
        <w:rPr>
          <w:rFonts w:ascii="Times New Roman" w:eastAsia="Times New Roman" w:hAnsi="Times New Roman" w:cs="Times New Roman"/>
          <w:bCs/>
          <w:sz w:val="24"/>
          <w:szCs w:val="24"/>
        </w:rPr>
        <w:lastRenderedPageBreak/>
        <w:t xml:space="preserve">Федерального закона «Об электроэнергетике» коммерческого учета электрической энергии (мощности), в том числе посредством интеллектуальных систем учета электрической энергии (мощности), в соответствии с пунктом 5 Общих положений, утверждённых постановлением Правительства РФ от 01.12.2009 № 977, подлежат рассмотрению при  утверждении инвестиционной программы (изменений, вносимых в инвестиционные программы). </w:t>
      </w:r>
    </w:p>
    <w:p w14:paraId="41C87FD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Согласно абзацу 2 пункта 141 Основных положений функционирования розничных рынков электрической энергии, утверждённых постановлением Правительства РФ </w:t>
      </w:r>
      <w:r w:rsidRPr="00572601">
        <w:rPr>
          <w:rFonts w:ascii="Times New Roman" w:eastAsia="Times New Roman" w:hAnsi="Times New Roman" w:cs="Times New Roman"/>
          <w:bCs/>
          <w:sz w:val="24"/>
          <w:szCs w:val="24"/>
        </w:rPr>
        <w:br/>
        <w:t>от 04.05.2012 № 442, с 1 января 2022 года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правилами предоставления доступа к минимальному набору функций интеллектуальных систем учета электрической энергии (мощности).</w:t>
      </w:r>
    </w:p>
    <w:p w14:paraId="43DE5CFC" w14:textId="336455A0"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на замену приборов учёта могут быть учтены в рамках статей неподконтрольных расходов «прибыль на капитальные вложения» и «амортизация» при наличии данных мероприятий в утвержденной инвестиционной программе. Утвержденная в установленном порядке инвестиционная программа у МП «</w:t>
      </w:r>
      <w:proofErr w:type="spellStart"/>
      <w:r w:rsidRPr="00572601">
        <w:rPr>
          <w:rFonts w:ascii="Times New Roman" w:eastAsia="Times New Roman" w:hAnsi="Times New Roman" w:cs="Times New Roman"/>
          <w:bCs/>
          <w:sz w:val="24"/>
          <w:szCs w:val="24"/>
        </w:rPr>
        <w:t>Горэлектросети</w:t>
      </w:r>
      <w:proofErr w:type="spellEnd"/>
      <w:r w:rsidRPr="00572601">
        <w:rPr>
          <w:rFonts w:ascii="Times New Roman" w:eastAsia="Times New Roman" w:hAnsi="Times New Roman" w:cs="Times New Roman"/>
          <w:bCs/>
          <w:sz w:val="24"/>
          <w:szCs w:val="24"/>
        </w:rPr>
        <w:t>» отсутствует.</w:t>
      </w:r>
      <w:r w:rsidRPr="00572601">
        <w:rPr>
          <w:rFonts w:ascii="Times New Roman" w:eastAsia="Times New Roman" w:hAnsi="Times New Roman" w:cs="Times New Roman"/>
          <w:bCs/>
          <w:sz w:val="24"/>
          <w:szCs w:val="24"/>
        </w:rPr>
        <w:br/>
        <w:t xml:space="preserve"> В этой связи заявленные ТСО расходы не включены в статью затрат «другие прочие затраты, </w:t>
      </w:r>
      <w:r w:rsidR="005701C5" w:rsidRPr="00572601">
        <w:rPr>
          <w:rFonts w:ascii="Times New Roman" w:eastAsia="Times New Roman" w:hAnsi="Times New Roman" w:cs="Times New Roman"/>
          <w:bCs/>
          <w:sz w:val="24"/>
          <w:szCs w:val="24"/>
        </w:rPr>
        <w:t>услуги ИСУ</w:t>
      </w:r>
      <w:r w:rsidRPr="00572601">
        <w:rPr>
          <w:rFonts w:ascii="Times New Roman" w:eastAsia="Times New Roman" w:hAnsi="Times New Roman" w:cs="Times New Roman"/>
          <w:bCs/>
          <w:sz w:val="24"/>
          <w:szCs w:val="24"/>
        </w:rPr>
        <w:t xml:space="preserve"> (</w:t>
      </w:r>
      <w:proofErr w:type="spellStart"/>
      <w:r w:rsidRPr="00572601">
        <w:rPr>
          <w:rFonts w:ascii="Times New Roman" w:eastAsia="Times New Roman" w:hAnsi="Times New Roman" w:cs="Times New Roman"/>
          <w:bCs/>
          <w:sz w:val="24"/>
          <w:szCs w:val="24"/>
        </w:rPr>
        <w:t>Уi</w:t>
      </w:r>
      <w:proofErr w:type="spellEnd"/>
      <w:r w:rsidRPr="00572601">
        <w:rPr>
          <w:rFonts w:ascii="Times New Roman" w:eastAsia="Times New Roman" w:hAnsi="Times New Roman" w:cs="Times New Roman"/>
          <w:bCs/>
          <w:sz w:val="24"/>
          <w:szCs w:val="24"/>
        </w:rPr>
        <w:t>)» на 2022 год.</w:t>
      </w:r>
    </w:p>
    <w:p w14:paraId="44A21A9F" w14:textId="3EA369D1"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 целях </w:t>
      </w:r>
      <w:r w:rsidR="005701C5" w:rsidRPr="00572601">
        <w:rPr>
          <w:rFonts w:ascii="Times New Roman" w:eastAsia="Times New Roman" w:hAnsi="Times New Roman" w:cs="Times New Roman"/>
          <w:bCs/>
          <w:sz w:val="24"/>
          <w:szCs w:val="24"/>
        </w:rPr>
        <w:t>реализации,</w:t>
      </w:r>
      <w:r w:rsidRPr="00572601">
        <w:rPr>
          <w:rFonts w:ascii="Times New Roman" w:eastAsia="Times New Roman" w:hAnsi="Times New Roman" w:cs="Times New Roman"/>
          <w:bCs/>
          <w:sz w:val="24"/>
          <w:szCs w:val="24"/>
        </w:rPr>
        <w:t xml:space="preserve"> предусмотренных частью 5 статьи 37 Федерального закона от 26.03.2003 № 35-ФЗ «Об электроэнергетике» обязанностей сетевой организации по обеспечению коммерческого учета электрической энергии планируемые ТСО мероприятия могут быть предусмотрены в рамках инвестиционной программы.</w:t>
      </w:r>
    </w:p>
    <w:p w14:paraId="19E40EE5" w14:textId="77777777" w:rsidR="00572601" w:rsidRPr="00572601" w:rsidRDefault="00572601" w:rsidP="00572601">
      <w:pPr>
        <w:numPr>
          <w:ilvl w:val="1"/>
          <w:numId w:val="0"/>
        </w:numPr>
        <w:tabs>
          <w:tab w:val="num" w:pos="0"/>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 xml:space="preserve">По предложению ТСО затраты по статье «налоги» составляют 2 915,14 тыс. руб., в том числе: </w:t>
      </w:r>
    </w:p>
    <w:p w14:paraId="5D1C2575"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транспортный налог – 47,09 тыс. руб.;     </w:t>
      </w:r>
    </w:p>
    <w:p w14:paraId="1BD5D12C"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налог на имущество – 2 868,05 тыс. руб.</w:t>
      </w:r>
    </w:p>
    <w:p w14:paraId="74C64C6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Экспертами налоги учтены в размере 1 924,57 тыс. руб., в том числе: </w:t>
      </w:r>
    </w:p>
    <w:p w14:paraId="766D7623"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транспортный налог принят экспертами по предложению ТСО (47,09 тыс. руб.). Фактические затраты по налогу рассчитаны исходя из доли услуг по передаче электрической энергии (81 %) (Приложение № 9) в общей выручке организации за 2020 год (отчет о финансовых результатах), суммы налога согласно справке-расчету транспортного налога за 2020 год; </w:t>
      </w:r>
    </w:p>
    <w:p w14:paraId="605A0670"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налог на имущество в соответствии со статьей 380 НК РФ принят экспертами на основании ведомости начисления амортизации основных средств по состоянию на 31.12.2020 г., с учетом ставки налога 2,2 %. Величина налога принята экспертами на уровне фактического налога на имущество за 2020 год, организацией расчет на сумму 2 868,05 тыс. руб. не представлен. Таким образом, налог на имущество составил 1 877,48 тыс. руб. (без наружного освещения). Налоговая декларация представлена на с. 240-246 материалов тарифного дела – Том 2.</w:t>
      </w:r>
    </w:p>
    <w:p w14:paraId="78B5DBEA"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Размер выпадающих доходов от льготного технологического присоединения по расчету сетевой организации составляет – 1 383,07 тыс. руб.   </w:t>
      </w:r>
    </w:p>
    <w:p w14:paraId="73C2890E"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расчету экспертов выпадающие доходы от льготного технологического присоединения на 2022 год определены в размере – 486,14 тыс. руб. (расчет представлен в Приложении № 7).</w:t>
      </w:r>
    </w:p>
    <w:p w14:paraId="0910D167"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Выпадающие доходы, связанные с осуществлением технологического присоединения к электрическим сетям, по п. 87 Основ ценообразования экспертами определены в соответствии с Методическими указаниями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 215-э/1 (далее – Методические указания № 215-э/1).</w:t>
      </w:r>
    </w:p>
    <w:p w14:paraId="653E24DF"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Расчёт выпадающих доходов и обосновывающие материалы представлены организацией на с. 1-194 материалов тарифного дела – Том 2 и в материалах на установление </w:t>
      </w:r>
      <w:r w:rsidRPr="00572601">
        <w:rPr>
          <w:rFonts w:ascii="Times New Roman" w:eastAsia="Times New Roman" w:hAnsi="Times New Roman" w:cs="Times New Roman"/>
          <w:bCs/>
          <w:sz w:val="24"/>
          <w:szCs w:val="24"/>
        </w:rPr>
        <w:lastRenderedPageBreak/>
        <w:t>стандартизированных тарифных ставок и ставок за единицу максимальной мощности (</w:t>
      </w:r>
      <w:proofErr w:type="spellStart"/>
      <w:r w:rsidRPr="00572601">
        <w:rPr>
          <w:rFonts w:ascii="Times New Roman" w:eastAsia="Times New Roman" w:hAnsi="Times New Roman" w:cs="Times New Roman"/>
          <w:bCs/>
          <w:sz w:val="24"/>
          <w:szCs w:val="24"/>
        </w:rPr>
        <w:t>вх</w:t>
      </w:r>
      <w:proofErr w:type="spellEnd"/>
      <w:r w:rsidRPr="00572601">
        <w:rPr>
          <w:rFonts w:ascii="Times New Roman" w:eastAsia="Times New Roman" w:hAnsi="Times New Roman" w:cs="Times New Roman"/>
          <w:bCs/>
          <w:sz w:val="24"/>
          <w:szCs w:val="24"/>
        </w:rPr>
        <w:t xml:space="preserve">. 03/3644-21 от 28.10.2021).  </w:t>
      </w:r>
    </w:p>
    <w:p w14:paraId="1C1971A8"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на выполнение организационных мероприятий, связанных с осуществлением технологического присоединения энергопринимающих устройств, максимальной мощностью, не превышающей 15 кВт включительно, не включаемые в состав платы за технологическое присоединение, рассчитываются в соответствии с формой, предусмотренной Приложением 1 к Методическим указаниям № 215-э/1,  на основании плановых показателей  на следующий период регулирования, с учетом стандартизированных ставок, определенных экспертами.</w:t>
      </w:r>
    </w:p>
    <w:p w14:paraId="1729EA10"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Эксперты отмечают, что строительство ВЛИ-0,4 </w:t>
      </w:r>
      <w:proofErr w:type="spellStart"/>
      <w:r w:rsidRPr="00572601">
        <w:rPr>
          <w:rFonts w:ascii="Times New Roman" w:eastAsia="Times New Roman" w:hAnsi="Times New Roman" w:cs="Times New Roman"/>
          <w:bCs/>
          <w:sz w:val="24"/>
          <w:szCs w:val="24"/>
        </w:rPr>
        <w:t>кВ</w:t>
      </w:r>
      <w:proofErr w:type="spellEnd"/>
      <w:r w:rsidRPr="00572601">
        <w:rPr>
          <w:rFonts w:ascii="Times New Roman" w:eastAsia="Times New Roman" w:hAnsi="Times New Roman" w:cs="Times New Roman"/>
          <w:bCs/>
          <w:sz w:val="24"/>
          <w:szCs w:val="24"/>
        </w:rPr>
        <w:t xml:space="preserve"> (300 м), осуществляемое для присоединения заявителей по договорам № 18-02/2020-ф от 07.02.2020, № 19-02/2020 от 07.02.2020, № 75-10/2020-ф от 16.10.2020 (акты об осуществлении технологического присоединения в 2021 г.), № 37-06/2020-ф от 09.06.2020, общей стоимостью 278,38 тыс. руб., не включено в расчет выпадающих доходов. Указанные расходы будут приняты к учету в следующем расчетном периоде регулирования.  </w:t>
      </w:r>
    </w:p>
    <w:p w14:paraId="3E052BD9"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Также следует отметить, что плановые расходы по строительству «последней мили», заявляемые ТСО, эксперты не рассматривают, данные расходы будут включены в корректировку неподконтрольных расходов в следующем расчетном периоде регулирования по фактически понесенным затратам организации. </w:t>
      </w:r>
    </w:p>
    <w:p w14:paraId="676FFAF9"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Плановые расходы на выполнение мероприятий по технологическому присоединению, не связанных со строительством объектов электросетевого хозяйства, определяются в соответствии с представленными сетевыми организациями данными о расходах за три последних года, по которым имеются отчетные данные, которые определяются в соответствии с данными раздельного учета сетевой организации.</w:t>
      </w:r>
    </w:p>
    <w:p w14:paraId="4DFC05D0"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color w:val="4F81BD"/>
          <w:sz w:val="24"/>
          <w:szCs w:val="24"/>
        </w:rPr>
        <w:t xml:space="preserve"> </w:t>
      </w:r>
      <w:r w:rsidRPr="00572601">
        <w:rPr>
          <w:rFonts w:ascii="Times New Roman" w:eastAsia="Times New Roman" w:hAnsi="Times New Roman" w:cs="Times New Roman"/>
          <w:bCs/>
          <w:sz w:val="24"/>
          <w:szCs w:val="24"/>
        </w:rPr>
        <w:t>Расчет произведен (без учета НДС) на количество технологических присоединений, определенное на 2022 год – 24  присоединения (средняя фактическая величина за период 2018-2020 гг.), и ставки за 1 технологическое присоединение, рассчитанной экспертами на 2021 год (согласно приказу министерства от 28.12.2020 № 522-РК):</w:t>
      </w:r>
    </w:p>
    <w:p w14:paraId="5877D0DB"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подготовка и выдача сетевой организацией технических условий</w:t>
      </w:r>
      <w:r w:rsidRPr="00572601">
        <w:rPr>
          <w:rFonts w:ascii="Times New Roman" w:eastAsia="Times New Roman" w:hAnsi="Times New Roman" w:cs="Times New Roman"/>
          <w:bCs/>
          <w:color w:val="4F81BD"/>
          <w:sz w:val="24"/>
          <w:szCs w:val="24"/>
        </w:rPr>
        <w:t xml:space="preserve"> </w:t>
      </w:r>
      <w:r w:rsidRPr="00572601">
        <w:rPr>
          <w:rFonts w:ascii="Times New Roman" w:eastAsia="Times New Roman" w:hAnsi="Times New Roman" w:cs="Times New Roman"/>
          <w:bCs/>
          <w:sz w:val="24"/>
          <w:szCs w:val="24"/>
        </w:rPr>
        <w:t>– 6 694,03 руб. за 1 присоединение;</w:t>
      </w:r>
    </w:p>
    <w:p w14:paraId="079448A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проверка сетевой организацией выполнения Заявителем технических условий –</w:t>
      </w:r>
      <w:r w:rsidRPr="00572601">
        <w:rPr>
          <w:rFonts w:ascii="Times New Roman" w:eastAsia="Times New Roman" w:hAnsi="Times New Roman" w:cs="Times New Roman"/>
          <w:bCs/>
          <w:color w:val="4F81BD"/>
          <w:sz w:val="24"/>
          <w:szCs w:val="24"/>
        </w:rPr>
        <w:t xml:space="preserve"> </w:t>
      </w:r>
      <w:r w:rsidRPr="00572601">
        <w:rPr>
          <w:rFonts w:ascii="Times New Roman" w:eastAsia="Times New Roman" w:hAnsi="Times New Roman" w:cs="Times New Roman"/>
          <w:bCs/>
          <w:sz w:val="24"/>
          <w:szCs w:val="24"/>
        </w:rPr>
        <w:t>13 561,82 руб. за 1 присоединение.</w:t>
      </w:r>
      <w:r w:rsidRPr="00572601">
        <w:rPr>
          <w:rFonts w:ascii="Times New Roman" w:eastAsia="Times New Roman" w:hAnsi="Times New Roman" w:cs="Times New Roman"/>
          <w:bCs/>
          <w:sz w:val="24"/>
          <w:szCs w:val="24"/>
        </w:rPr>
        <w:tab/>
      </w:r>
      <w:r w:rsidRPr="00572601">
        <w:rPr>
          <w:rFonts w:ascii="Times New Roman" w:eastAsia="Times New Roman" w:hAnsi="Times New Roman" w:cs="Times New Roman"/>
          <w:bCs/>
          <w:color w:val="4F81BD"/>
          <w:sz w:val="24"/>
          <w:szCs w:val="24"/>
        </w:rPr>
        <w:tab/>
      </w:r>
      <w:r w:rsidRPr="00572601">
        <w:rPr>
          <w:rFonts w:ascii="Times New Roman" w:eastAsia="Times New Roman" w:hAnsi="Times New Roman" w:cs="Times New Roman"/>
          <w:bCs/>
          <w:color w:val="4F81BD"/>
          <w:sz w:val="24"/>
          <w:szCs w:val="24"/>
        </w:rPr>
        <w:tab/>
      </w:r>
      <w:r w:rsidRPr="00572601">
        <w:rPr>
          <w:rFonts w:ascii="Times New Roman" w:eastAsia="Times New Roman" w:hAnsi="Times New Roman" w:cs="Times New Roman"/>
          <w:bCs/>
          <w:color w:val="4F81BD"/>
          <w:sz w:val="24"/>
          <w:szCs w:val="24"/>
        </w:rPr>
        <w:tab/>
      </w:r>
      <w:r w:rsidRPr="00572601">
        <w:rPr>
          <w:rFonts w:ascii="Times New Roman" w:eastAsia="Times New Roman" w:hAnsi="Times New Roman" w:cs="Times New Roman"/>
          <w:bCs/>
          <w:color w:val="4F81BD"/>
          <w:sz w:val="24"/>
          <w:szCs w:val="24"/>
        </w:rPr>
        <w:tab/>
      </w:r>
      <w:r w:rsidRPr="00572601">
        <w:rPr>
          <w:rFonts w:ascii="Times New Roman" w:eastAsia="Times New Roman" w:hAnsi="Times New Roman" w:cs="Times New Roman"/>
          <w:bCs/>
          <w:color w:val="4F81BD"/>
          <w:sz w:val="24"/>
          <w:szCs w:val="24"/>
        </w:rPr>
        <w:tab/>
      </w:r>
      <w:r w:rsidRPr="00572601">
        <w:rPr>
          <w:rFonts w:ascii="Times New Roman" w:eastAsia="Times New Roman" w:hAnsi="Times New Roman" w:cs="Times New Roman"/>
          <w:bCs/>
          <w:color w:val="4F81BD"/>
          <w:sz w:val="24"/>
          <w:szCs w:val="24"/>
        </w:rPr>
        <w:tab/>
      </w:r>
      <w:r w:rsidRPr="00572601">
        <w:rPr>
          <w:rFonts w:ascii="Times New Roman" w:eastAsia="Times New Roman" w:hAnsi="Times New Roman" w:cs="Times New Roman"/>
          <w:bCs/>
          <w:color w:val="4F81BD"/>
          <w:sz w:val="24"/>
          <w:szCs w:val="24"/>
        </w:rPr>
        <w:tab/>
      </w:r>
      <w:r w:rsidRPr="00572601">
        <w:rPr>
          <w:rFonts w:ascii="Times New Roman" w:eastAsia="Times New Roman" w:hAnsi="Times New Roman" w:cs="Times New Roman"/>
          <w:bCs/>
          <w:color w:val="4F81BD"/>
          <w:sz w:val="24"/>
          <w:szCs w:val="24"/>
        </w:rPr>
        <w:tab/>
      </w:r>
      <w:r w:rsidRPr="00572601">
        <w:rPr>
          <w:rFonts w:ascii="Times New Roman" w:eastAsia="Times New Roman" w:hAnsi="Times New Roman" w:cs="Times New Roman"/>
          <w:bCs/>
          <w:color w:val="4F81BD"/>
          <w:sz w:val="24"/>
          <w:szCs w:val="24"/>
        </w:rPr>
        <w:tab/>
      </w:r>
      <w:r w:rsidRPr="00572601">
        <w:rPr>
          <w:rFonts w:ascii="Times New Roman" w:eastAsia="Times New Roman" w:hAnsi="Times New Roman" w:cs="Times New Roman"/>
          <w:bCs/>
          <w:sz w:val="24"/>
          <w:szCs w:val="24"/>
        </w:rPr>
        <w:t>Корректировка НВВ проводилась в соответствии с пунктом 11 Методических указаний.</w:t>
      </w:r>
    </w:p>
    <w:p w14:paraId="5EB452D6"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 </w:t>
      </w:r>
    </w:p>
    <w:p w14:paraId="46DAB49B" w14:textId="445E3112"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Суммарная величина корректировки необходимой валовой выручки определена                           в </w:t>
      </w:r>
      <w:r w:rsidR="005701C5" w:rsidRPr="00572601">
        <w:rPr>
          <w:rFonts w:ascii="Times New Roman" w:eastAsia="Times New Roman" w:hAnsi="Times New Roman" w:cs="Times New Roman"/>
          <w:bCs/>
          <w:sz w:val="24"/>
          <w:szCs w:val="24"/>
        </w:rPr>
        <w:t>размере (</w:t>
      </w:r>
      <w:r w:rsidRPr="00572601">
        <w:rPr>
          <w:rFonts w:ascii="Times New Roman" w:eastAsia="Times New Roman" w:hAnsi="Times New Roman" w:cs="Times New Roman"/>
          <w:bCs/>
          <w:sz w:val="24"/>
          <w:szCs w:val="24"/>
        </w:rPr>
        <w:t xml:space="preserve">+7 412,46) тыс. руб. (Приложение № 9) </w:t>
      </w:r>
    </w:p>
    <w:p w14:paraId="4F4F887B"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 с учетом индексов-дефляторов (ИПЦ) на 2021 год – 106 % и на 2022 год – 104,3 %. Данная корректировка включает в себя:  </w:t>
      </w:r>
    </w:p>
    <w:p w14:paraId="3933BF49"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корректировку неподконтрольных расходов (амортизация, налоги, аренда, сертификация, другие прочие затраты, услуги, выпадающие доходы) – (+2 894,09) тыс. руб. Корректировка неподконтрольных расходов произведена исходя из фактических и плановых значений расходов, на основании представленных ТСО документов; корректировка выполнена по формуле 7 Методических указаний № 98-э, с учетом ИПЦ; (Приложение № 4)</w:t>
      </w:r>
    </w:p>
    <w:p w14:paraId="113E1CE1"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Фактическая амортизация за 2020 год (24 462,13 тыс. руб.) была определена экспертами согласно ведомости начисления амортизации за 2020 год с учетом максимальных сроков полезного использования (основные средства, относящиеся к наружному освещению исключены).</w:t>
      </w:r>
    </w:p>
    <w:p w14:paraId="16E6908C"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Фактический транспортный налог (53,25 тыс. руб.) рассчитан исходя из доли услуг по передаче электрической энергии (81 %) (Приложение № 9) в общей выручке организации за 2020 год (отчет о финансовых результатах), суммы налога согласно справке-расчету транспортного налога за 2020 год;  </w:t>
      </w:r>
    </w:p>
    <w:p w14:paraId="2644162A"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Фактический налог на имущество (1 877,48 тыс. руб.) в соответствии со статьей 380 НК РФ принят экспертами на основании ведомости начисления амортизации основных средств по состоянию на 31.12.2020 г., с учетом ставки налога 2,2 % (без наружного освещения).  </w:t>
      </w:r>
    </w:p>
    <w:p w14:paraId="1D1311C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Фактические затраты по статье «плата за предельно допустимые выбросы» отсутствуют.</w:t>
      </w:r>
    </w:p>
    <w:p w14:paraId="7F9E45A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Фактические затраты по налогу на прибыль отсутствуют.</w:t>
      </w:r>
    </w:p>
    <w:p w14:paraId="75E203C2"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Фактическая аренда по договору с МП «Водоканал», c коммунальными услугами </w:t>
      </w:r>
      <w:r w:rsidRPr="00572601">
        <w:rPr>
          <w:rFonts w:ascii="Times New Roman" w:eastAsia="Times New Roman" w:hAnsi="Times New Roman" w:cs="Times New Roman"/>
          <w:bCs/>
          <w:sz w:val="24"/>
          <w:szCs w:val="24"/>
        </w:rPr>
        <w:br/>
        <w:t>(1 331,91 тыс. руб.) определена на основании анализа документов, подтверждающих факт оплаты по указанной статье за 2020 год (</w:t>
      </w:r>
      <w:proofErr w:type="spellStart"/>
      <w:r w:rsidRPr="00572601">
        <w:rPr>
          <w:rFonts w:ascii="Times New Roman" w:eastAsia="Times New Roman" w:hAnsi="Times New Roman" w:cs="Times New Roman"/>
          <w:bCs/>
          <w:sz w:val="24"/>
          <w:szCs w:val="24"/>
        </w:rPr>
        <w:t>оборотно</w:t>
      </w:r>
      <w:proofErr w:type="spellEnd"/>
      <w:r w:rsidRPr="00572601">
        <w:rPr>
          <w:rFonts w:ascii="Times New Roman" w:eastAsia="Times New Roman" w:hAnsi="Times New Roman" w:cs="Times New Roman"/>
          <w:bCs/>
          <w:sz w:val="24"/>
          <w:szCs w:val="24"/>
        </w:rPr>
        <w:t>-сальдовые ведомости по счетам 20, 25, отчет по проводкам за 2020 год – Д 25 К 76.05 и др.). Размер расходов по данной статье определен без учета расходов, приходящихся на наружное освещение.</w:t>
      </w:r>
    </w:p>
    <w:p w14:paraId="7AB7146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Фактическая аренда земли под ТП и РП (99,93 тыс. руб.) определена на основании анализа фактических платежей за 2020 год (анализ счета 68.06, отчет по проводкам за 2020 год – Д 26 К 68.06) (без наружного освещения).</w:t>
      </w:r>
    </w:p>
    <w:p w14:paraId="5C966EA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Фактические расходы на сертификацию качества электроэнергии (93,88 тыс. руб.) определены на основании </w:t>
      </w:r>
      <w:proofErr w:type="spellStart"/>
      <w:r w:rsidRPr="00572601">
        <w:rPr>
          <w:rFonts w:ascii="Times New Roman" w:eastAsia="Times New Roman" w:hAnsi="Times New Roman" w:cs="Times New Roman"/>
          <w:bCs/>
          <w:sz w:val="24"/>
          <w:szCs w:val="24"/>
        </w:rPr>
        <w:t>оборотно</w:t>
      </w:r>
      <w:proofErr w:type="spellEnd"/>
      <w:r w:rsidRPr="00572601">
        <w:rPr>
          <w:rFonts w:ascii="Times New Roman" w:eastAsia="Times New Roman" w:hAnsi="Times New Roman" w:cs="Times New Roman"/>
          <w:bCs/>
          <w:sz w:val="24"/>
          <w:szCs w:val="24"/>
        </w:rPr>
        <w:t xml:space="preserve">-сальдовой ведомости по счету 25 и отчета по проводкам за 2020 год (Д 25 К 97.21). </w:t>
      </w:r>
    </w:p>
    <w:p w14:paraId="1221237E"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Фактические выпадающие доходы (842,04 тыс. руб.) определены исходя из следующего. </w:t>
      </w:r>
    </w:p>
    <w:p w14:paraId="1C5B4C2D"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Расчёт выпадающих доходов и обосновывающие материалы представлены организацией на с. 1-194 материалов тарифного дела – Том 2 и в материалах на установление стандартизированных тарифных ставок и ставок за единицу максимальной мощности (</w:t>
      </w:r>
      <w:proofErr w:type="spellStart"/>
      <w:r w:rsidRPr="00572601">
        <w:rPr>
          <w:rFonts w:ascii="Times New Roman" w:eastAsia="Times New Roman" w:hAnsi="Times New Roman" w:cs="Times New Roman"/>
          <w:bCs/>
          <w:sz w:val="24"/>
          <w:szCs w:val="24"/>
        </w:rPr>
        <w:t>вх</w:t>
      </w:r>
      <w:proofErr w:type="spellEnd"/>
      <w:r w:rsidRPr="00572601">
        <w:rPr>
          <w:rFonts w:ascii="Times New Roman" w:eastAsia="Times New Roman" w:hAnsi="Times New Roman" w:cs="Times New Roman"/>
          <w:bCs/>
          <w:sz w:val="24"/>
          <w:szCs w:val="24"/>
        </w:rPr>
        <w:t xml:space="preserve">. 03/3644-21 от 28.10.2021).   </w:t>
      </w:r>
    </w:p>
    <w:p w14:paraId="7586250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размер расходов, связанных с осуществлением технологического присоединения к электрическим сетям энергопринимающих устройств, максимальной мощностью до 150 кВт включительно, не включаемых в состав платы за технологическое присоединение, с учетом ИПЦ составил – 91,59 тыс. руб. </w:t>
      </w:r>
    </w:p>
    <w:p w14:paraId="3648413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корректировка размера расходов, связанных с осуществлением технологического присоединения энергопринимающих устройств, максимальной мощностью, не превышающей 15 кВт включительно, с учетом ИПЦ – 839,36 тыс. руб. </w:t>
      </w:r>
    </w:p>
    <w:p w14:paraId="0CFB68A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 учетом суммы учтенных в НВВ на 2020 год плановых расходов в размере – 550,41 тыс. руб., фактически понесенных расходов по льготной категории потребителей (до 15 кВт и до 150 кВт) в размере – 842,04 тыс. руб., сумма к возмещению – 291,63 тыс. руб., с учетом ИПЦ на 2021 и 2022 годы – 322,42 тыс. руб. (расчет представлен в Приложении № 7). </w:t>
      </w:r>
    </w:p>
    <w:p w14:paraId="23EA779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корректировка подконтрольных расходов не производится согласно формуле 4 Методических указаний № 98-э (2020 год является первым годом долгосрочного периода регулирования);</w:t>
      </w:r>
    </w:p>
    <w:p w14:paraId="74FA4958"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корректировка необходимой валовой выручки с учетом изменения полезного отпуска и цен на электрическую энергию – (+2 938,02) тыс. руб. (с учетом ИПЦ) выполнена по формуле 8 Методических указаний № 98-э (в ред. Приказа ФАС России от 01.09.2020 </w:t>
      </w:r>
      <w:r w:rsidRPr="00572601">
        <w:rPr>
          <w:rFonts w:ascii="Times New Roman" w:eastAsia="Times New Roman" w:hAnsi="Times New Roman" w:cs="Times New Roman"/>
          <w:bCs/>
          <w:sz w:val="24"/>
          <w:szCs w:val="24"/>
        </w:rPr>
        <w:br/>
        <w:t>№ 804/20); (Приложение № 5)</w:t>
      </w:r>
    </w:p>
    <w:p w14:paraId="40DCBA57"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необходимой валовой выручки по доходам от осуществления регулируемой деятельности (в части содержания) – 0 тыс. руб. выполнена по формуле 7.1. Методических указаний № 98-э; (Приложение № 9)    </w:t>
      </w:r>
    </w:p>
    <w:p w14:paraId="6EE581BB"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xml:space="preserve">- корректировка расходов по обеспечению коммерческого учета, не относящихся к капитальным вложениям (дельта </w:t>
      </w:r>
      <w:proofErr w:type="spellStart"/>
      <w:r w:rsidRPr="00572601">
        <w:rPr>
          <w:rFonts w:ascii="Times New Roman" w:eastAsia="Times New Roman" w:hAnsi="Times New Roman" w:cs="Times New Roman"/>
          <w:bCs/>
          <w:sz w:val="24"/>
          <w:szCs w:val="24"/>
        </w:rPr>
        <w:t>Уi</w:t>
      </w:r>
      <w:proofErr w:type="spellEnd"/>
      <w:r w:rsidRPr="00572601">
        <w:rPr>
          <w:rFonts w:ascii="Times New Roman" w:eastAsia="Times New Roman" w:hAnsi="Times New Roman" w:cs="Times New Roman"/>
          <w:bCs/>
          <w:sz w:val="24"/>
          <w:szCs w:val="24"/>
        </w:rPr>
        <w:t xml:space="preserve">), – (+109,54) тыс. руб. (с учетом ИПЦ) выполнена по формуле 4 Методических указаний № 98-э. (Приложение № 9)   </w:t>
      </w:r>
    </w:p>
    <w:p w14:paraId="75AED2E0"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Фактические затраты по статье «другие прочие затраты, услуги ИСУ (</w:t>
      </w:r>
      <w:proofErr w:type="spellStart"/>
      <w:r w:rsidRPr="00572601">
        <w:rPr>
          <w:rFonts w:ascii="Times New Roman" w:eastAsia="Times New Roman" w:hAnsi="Times New Roman" w:cs="Times New Roman"/>
          <w:bCs/>
          <w:sz w:val="24"/>
          <w:szCs w:val="24"/>
        </w:rPr>
        <w:t>Уi</w:t>
      </w:r>
      <w:proofErr w:type="spellEnd"/>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sz w:val="24"/>
          <w:szCs w:val="24"/>
        </w:rPr>
        <w:br/>
        <w:t xml:space="preserve">анализировались на основании следующих документов, представленных ТСО: договоры </w:t>
      </w:r>
      <w:r w:rsidRPr="00572601">
        <w:rPr>
          <w:rFonts w:ascii="Times New Roman" w:eastAsia="Times New Roman" w:hAnsi="Times New Roman" w:cs="Times New Roman"/>
          <w:bCs/>
          <w:sz w:val="24"/>
          <w:szCs w:val="24"/>
        </w:rPr>
        <w:br/>
        <w:t xml:space="preserve">№ 25 от 26.03.2020 г., № 19 от 17.03.2020 г., № 98 от 01.12.2020 г. с ООО «Мастер»; КС-2, КС-3, локальные сметные расчеты, счета-фактуры на выполненные работы по организации коммерческого учета электроэнергии, отчеты по проводкам за 2020 год – </w:t>
      </w:r>
      <w:r w:rsidRPr="00572601">
        <w:rPr>
          <w:rFonts w:ascii="Times New Roman" w:eastAsia="Times New Roman" w:hAnsi="Times New Roman" w:cs="Times New Roman"/>
          <w:bCs/>
          <w:sz w:val="24"/>
          <w:szCs w:val="24"/>
        </w:rPr>
        <w:br/>
        <w:t>Д 20.01 К 60.01. Величина затрат по данной статье определена в размере 99,08 тыс. руб. (к учету приняты фактические расходы, понесенные ТСО после 1 июля 2020 г. согласно постановлению Правительства РФ от 18.04.2020 г. № 554 «О внесении изменений в некоторые акты Правительства Российской Федерации по вопросам совершенствования организации учета электрической энергии»).</w:t>
      </w:r>
    </w:p>
    <w:p w14:paraId="4EDCC39A"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с учетом надежности и качества оказываемых услуг  – (+1 470,82) тыс. руб. выполнена по формуле 2 Методических указаний № 98-э с учетом понижающего/повышающего коэффициента КНК, определяемого в соответствии с Методическими указаниями № 254-э/1, и на основе анализа фактических и плановых показателей надежности и качества за 2020 год, выполненного в соответствии с разделами 4.1. и 5 Методических указаний по расчёту ПНК; (Приложение № 6)   </w:t>
      </w:r>
    </w:p>
    <w:p w14:paraId="0648B7E7" w14:textId="77777777" w:rsidR="00572601" w:rsidRPr="00572601" w:rsidRDefault="00572601" w:rsidP="00572601">
      <w:pPr>
        <w:spacing w:after="0" w:line="240" w:lineRule="auto"/>
        <w:ind w:firstLine="709"/>
        <w:contextualSpacing/>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Экономия расходов на оплату потерь электрической энергии:</w:t>
      </w:r>
    </w:p>
    <w:p w14:paraId="2EC3BAF0"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Эксперты рассчитали размер указанной экономии в соответствии с формулой пункта 34(3) Основ ценообразования (Приложение № 8), при этом размер экономии составил – 0 тыс. руб.</w:t>
      </w:r>
    </w:p>
    <w:p w14:paraId="25E74E80"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Уровень фактических технологических потерь за 2020 год составил 7,67 %, тем самым </w:t>
      </w:r>
      <w:r w:rsidRPr="00572601">
        <w:rPr>
          <w:rFonts w:ascii="Times New Roman" w:eastAsia="Times New Roman" w:hAnsi="Times New Roman" w:cs="Times New Roman"/>
          <w:bCs/>
          <w:sz w:val="24"/>
          <w:szCs w:val="24"/>
        </w:rPr>
        <w:br/>
        <w:t xml:space="preserve">превысив уровень технологических потерь, установленный приказом министерства тарифного регулирования Калужской области от 19.12.2014 № 180-РК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7,61 %. </w:t>
      </w:r>
    </w:p>
    <w:p w14:paraId="35BB38A7"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p>
    <w:p w14:paraId="6A792253" w14:textId="77777777" w:rsidR="00572601" w:rsidRPr="00572601" w:rsidRDefault="00572601" w:rsidP="00572601">
      <w:pPr>
        <w:spacing w:after="0" w:line="240" w:lineRule="auto"/>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6. МП КЭТ и ГС МР «Мосальский район» (дело № 122/Эл-03/1553-21)</w:t>
      </w:r>
    </w:p>
    <w:p w14:paraId="4426CB2E"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По предложению предприятия объем необходимой валовой выручки составит                          19 738,02 тыс. руб., в том числе:</w:t>
      </w:r>
    </w:p>
    <w:p w14:paraId="1F4D754F"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12 704,31 тыс. руб.;  </w:t>
      </w:r>
    </w:p>
    <w:p w14:paraId="799A2A1E"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7 033,71 тыс. руб. </w:t>
      </w:r>
    </w:p>
    <w:p w14:paraId="2A4EB99C"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10 392,50 тыс. руб., в том числе:</w:t>
      </w:r>
    </w:p>
    <w:p w14:paraId="29336120"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7 562,97 тыс. руб.;  </w:t>
      </w:r>
    </w:p>
    <w:p w14:paraId="3321DF18"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2 178,46 тыс. руб.; </w:t>
      </w:r>
    </w:p>
    <w:p w14:paraId="357866B9"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651,07 тыс. руб.</w:t>
      </w:r>
    </w:p>
    <w:p w14:paraId="67099A3A"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766E86CC"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расчетном периоде отсутствуют.  </w:t>
      </w:r>
    </w:p>
    <w:p w14:paraId="0936374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По предложению сетевой организации сумма амортизационных отчислений                                      на восстановление основных производственных фондов составит 127,52 тыс. руб. </w:t>
      </w:r>
    </w:p>
    <w:p w14:paraId="7FF23E8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Организацией представлен расчет амортизационных отчислений объектов основных средств, приобретенных за счет собственных средств, а также необходимые документы: </w:t>
      </w:r>
      <w:r w:rsidRPr="00572601">
        <w:rPr>
          <w:rFonts w:ascii="Times New Roman" w:eastAsia="Times New Roman" w:hAnsi="Times New Roman" w:cs="Times New Roman"/>
          <w:bCs/>
          <w:sz w:val="24"/>
          <w:szCs w:val="24"/>
        </w:rPr>
        <w:lastRenderedPageBreak/>
        <w:t>ведомость амортизации ОС за 2020 год (с. 242-245 обосновывающих материалов), акты о приеме-передаче объектов основных средств, товарные накладные, платежные поручения (с. 22-37 материалов тарифного дела), карточки счетов 26, 25.01.1, 20.01.1 за 2020 г. (по электронной почте).</w:t>
      </w:r>
    </w:p>
    <w:p w14:paraId="0B55CEA9"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определялся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w:t>
      </w:r>
    </w:p>
    <w:p w14:paraId="75E5E88E"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соответствии с пунктами 21, 22, 49 Методических указаний по бухгалтерскому учету основных средств, утвержденных Приказом Министерства финансов РФ от 13.10.2003 № 91н «Об утверждении Методических указаний по бухгалтерскому учету основных средств», на балансе организации в составе основных средств учитывается имущество, находящееся на праве собственности, хозяйственного ведения и оперативного управления. Размер амортизации определён экспертами в соответствии с нормативными правовыми актами, регулирующими отношения в сфере бухгалтерского учета.</w:t>
      </w:r>
    </w:p>
    <w:p w14:paraId="1017948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Таким образом, амортизация учтена экспертами в размере 47,18 тыс. руб.</w:t>
      </w:r>
    </w:p>
    <w:p w14:paraId="73A9220E"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Балансовая стоимость ОС на начало периода – 1 383,94 тыс. руб.</w:t>
      </w:r>
    </w:p>
    <w:p w14:paraId="3A8C6354"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за отчетный период стоимость ОС – 1 383,94 тыс. руб.</w:t>
      </w:r>
    </w:p>
    <w:p w14:paraId="36CB6B40"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Средняя норма амортизации – 3,4 %. </w:t>
      </w:r>
    </w:p>
    <w:p w14:paraId="34DE5902"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расчету организации сумма расходов по статье «Отчисления на социальные нужды» составит 3 049,57 тыс. руб., что составляет 30,4 % от фонда оплаты труда, рассчитанного ТСО.</w:t>
      </w:r>
    </w:p>
    <w:p w14:paraId="510964A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 в размере 0,4 % от фонда оплаты труда. По расчёту экспертной группы расходы по статье «Отчисления на социальные нужды» составят 30,4 % (1 688,89 тыс. руб.) от фонда оплаты труда, определенного экспертами. </w:t>
      </w:r>
    </w:p>
    <w:p w14:paraId="7066A2EB" w14:textId="77777777" w:rsidR="00572601" w:rsidRPr="00572601" w:rsidRDefault="00572601" w:rsidP="00572601">
      <w:pPr>
        <w:numPr>
          <w:ilvl w:val="1"/>
          <w:numId w:val="0"/>
        </w:numPr>
        <w:tabs>
          <w:tab w:val="num" w:pos="0"/>
          <w:tab w:val="left" w:pos="709"/>
        </w:tabs>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По предложению сетевой организации затраты по статье «Прочие расходы» составляют </w:t>
      </w:r>
      <w:r w:rsidRPr="00572601">
        <w:rPr>
          <w:rFonts w:ascii="Times New Roman" w:eastAsia="Times New Roman" w:hAnsi="Times New Roman" w:cs="Times New Roman"/>
          <w:bCs/>
          <w:sz w:val="24"/>
          <w:szCs w:val="24"/>
        </w:rPr>
        <w:br/>
        <w:t xml:space="preserve">1 202,86 тыс. руб., в том числе:  </w:t>
      </w:r>
    </w:p>
    <w:p w14:paraId="2C850C2E"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плата за предельно допустимые выбросы – 8,26 тыс. руб.;</w:t>
      </w:r>
    </w:p>
    <w:p w14:paraId="07310F77"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страховые взносы – 0,90 тыс. руб.;</w:t>
      </w:r>
    </w:p>
    <w:p w14:paraId="002AF80A"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земельный налог – 4,18 тыс. руб.;</w:t>
      </w:r>
    </w:p>
    <w:p w14:paraId="0B7A46C4"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транспортный налог – 7,72 тыс. руб.;</w:t>
      </w:r>
    </w:p>
    <w:p w14:paraId="6CF98A58"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налог на прибыль – 1 181,795 тыс. руб.</w:t>
      </w:r>
    </w:p>
    <w:p w14:paraId="3C3D429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прочие расходы учтены в размере 442,39 тыс. руб., в том числе:</w:t>
      </w:r>
    </w:p>
    <w:p w14:paraId="152FF29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плата за предельно допустимые выбросы была рассчитана исходя из факта 2020 года (анализ счета 68.10), с учетом доли услуг по передаче электроэнергии в общей выручке организации (44 %) в размере 8,26 тыс. руб.;</w:t>
      </w:r>
    </w:p>
    <w:p w14:paraId="6B7B82D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страховые взносы учтены в сумме 0,90 тыс. руб. согласно карточке счета 20.01.1 за 2020 год и страховому полису обязательного страхования гражданской ответственности владельца опасного объекта;</w:t>
      </w:r>
    </w:p>
    <w:p w14:paraId="7C57847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земельный налог в сумме 4,18 тыс. руб. определен экспертами на основании фактических данных за 2020 год (анализ счета 68.06), с учетом доли услуг по передаче электроэнергии в общей выручке предприятия (44 %);</w:t>
      </w:r>
    </w:p>
    <w:p w14:paraId="4480B32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lastRenderedPageBreak/>
        <w:t xml:space="preserve">- транспортный налог эксперты рассчитали исходя из факта 2020 года (анализ счета 68.07), доли услуг по передаче электрической энергии в общей выручке организации за 2020 год (для 26 счета бухгалтерского учета) в размере 7,05 тыс. руб.;  </w:t>
      </w:r>
    </w:p>
    <w:p w14:paraId="1865996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налог на прибыль рассчитан экспертами в размере 422 тыс. руб. в соответствии с данными раздельного учета, согласно налоговой декларации по налогу, уплачиваемому в связи с применением упрощенной системы налогообложения.</w:t>
      </w:r>
    </w:p>
    <w:p w14:paraId="0CBA49F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ТСО представлен расчет стоимости приборов учета электрической энергии на </w:t>
      </w:r>
      <w:r w:rsidRPr="00572601">
        <w:rPr>
          <w:rFonts w:ascii="Times New Roman" w:eastAsia="Times New Roman" w:hAnsi="Times New Roman" w:cs="Times New Roman"/>
          <w:bCs/>
          <w:sz w:val="24"/>
          <w:szCs w:val="24"/>
        </w:rPr>
        <w:br/>
        <w:t xml:space="preserve">2021-2022 гг., график замены приборов учета на 2021-2022 гг., коммерческие предложения на поставку приборов учета и прочие документы (с. 54-72 материалов тарифного дела). </w:t>
      </w:r>
    </w:p>
    <w:p w14:paraId="61B4BB9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В Методические указания приказом ФАС России от 01.09.2020 № 804/20 внесены изменения, согласно которым в необходимую валовую выручку включаются планируемые на период регулирования расходы на выполнение предусмотренных частью 5 статьи 37 Федерального закона от 26.03.2003 № 35-ФЗ «Об электроэнергетике» обязанностей сетевой организации по обеспечению коммерческого учета электрической энергии, не относящиеся к капитальным вложениям. Заявленные ТСО расходы на 2021 год в размере 1 163,87 тыс. руб. (включены организацией в неподконтрольные расходы как «выпадающие доходы») и </w:t>
      </w:r>
      <w:r w:rsidRPr="00572601">
        <w:rPr>
          <w:rFonts w:ascii="Times New Roman" w:eastAsia="Times New Roman" w:hAnsi="Times New Roman" w:cs="Times New Roman"/>
          <w:bCs/>
          <w:sz w:val="24"/>
          <w:szCs w:val="24"/>
        </w:rPr>
        <w:br/>
        <w:t>на 2022 год – 1 489,89 тыс. руб. (на приобретение приборов учета электроэнергии для интеллектуальной системы учета) для включения в необходимую валовую выручку 2022 года относятся к капитальным вложениям. Расходы на капитальные вложения могут быть учтены в рамках статей неподконтрольных расходов «прибыль на капитальные вложения» и «амортизация» при условии наличия утвержденной инвестиционной программы. Утвержденная в установленном порядке инвестиционная программа у МП КЭТ и ГС МР «Мосальский район» отсутствует. В этой связи заявленные ТСО расходы не включены экспертами в необходимую валовую выручку на 2022 год.</w:t>
      </w:r>
    </w:p>
    <w:p w14:paraId="6D8D3312" w14:textId="62EA57E1" w:rsidR="00572601" w:rsidRPr="00572601" w:rsidRDefault="00572601" w:rsidP="00572601">
      <w:pPr>
        <w:spacing w:after="0" w:line="240" w:lineRule="auto"/>
        <w:ind w:firstLine="709"/>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В целях </w:t>
      </w:r>
      <w:r w:rsidR="007662F7" w:rsidRPr="00572601">
        <w:rPr>
          <w:rFonts w:ascii="Times New Roman" w:eastAsia="Times New Roman" w:hAnsi="Times New Roman" w:cs="Times New Roman"/>
          <w:bCs/>
          <w:sz w:val="24"/>
          <w:szCs w:val="24"/>
        </w:rPr>
        <w:t>реализации,</w:t>
      </w:r>
      <w:r w:rsidRPr="00572601">
        <w:rPr>
          <w:rFonts w:ascii="Times New Roman" w:eastAsia="Times New Roman" w:hAnsi="Times New Roman" w:cs="Times New Roman"/>
          <w:bCs/>
          <w:sz w:val="24"/>
          <w:szCs w:val="24"/>
        </w:rPr>
        <w:t xml:space="preserve"> предусмотренных частью 5 статьи 37 Федерального закона от 26.03.2003 № 35-ФЗ «Об электроэнергетике» обязанностей сетевой организации по обеспечению коммерческого учета электрической энергии планируемые ТСО мероприятия могут быть предусмотрены в рамках </w:t>
      </w:r>
      <w:r w:rsidR="005701C5" w:rsidRPr="00572601">
        <w:rPr>
          <w:rFonts w:ascii="Times New Roman" w:eastAsia="Times New Roman" w:hAnsi="Times New Roman" w:cs="Times New Roman"/>
          <w:bCs/>
          <w:sz w:val="24"/>
          <w:szCs w:val="24"/>
        </w:rPr>
        <w:t>инвестиционной программы</w:t>
      </w:r>
      <w:r w:rsidRPr="00572601">
        <w:rPr>
          <w:rFonts w:ascii="Times New Roman" w:eastAsia="Times New Roman" w:hAnsi="Times New Roman" w:cs="Times New Roman"/>
          <w:bCs/>
          <w:sz w:val="24"/>
          <w:szCs w:val="24"/>
        </w:rPr>
        <w:t>.</w:t>
      </w:r>
    </w:p>
    <w:p w14:paraId="5CED219D"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Корректировка НВВ проводилась в соответствии с пунктом 11 Методических указаний.</w:t>
      </w:r>
    </w:p>
    <w:p w14:paraId="102F696B"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 </w:t>
      </w:r>
    </w:p>
    <w:p w14:paraId="05EBD822" w14:textId="77B3EA11"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Суммарная величина корректировки необходимой валовой выручки определена                           в </w:t>
      </w:r>
      <w:r w:rsidR="007662F7" w:rsidRPr="00572601">
        <w:rPr>
          <w:rFonts w:ascii="Times New Roman" w:eastAsia="Times New Roman" w:hAnsi="Times New Roman" w:cs="Times New Roman"/>
          <w:bCs/>
          <w:sz w:val="24"/>
          <w:szCs w:val="24"/>
        </w:rPr>
        <w:t>размере (</w:t>
      </w:r>
      <w:r w:rsidRPr="00572601">
        <w:rPr>
          <w:rFonts w:ascii="Times New Roman" w:eastAsia="Times New Roman" w:hAnsi="Times New Roman" w:cs="Times New Roman"/>
          <w:bCs/>
          <w:sz w:val="24"/>
          <w:szCs w:val="24"/>
        </w:rPr>
        <w:t xml:space="preserve">+651,07) тыс. руб. (Приложение № 8) </w:t>
      </w:r>
    </w:p>
    <w:p w14:paraId="43CF54E9"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 с учетом индексов-дефляторов (ИПЦ) на 2021 год – 106 % и на 2022 год – 104,3 %. Данная корректировка включает в себя:  </w:t>
      </w:r>
    </w:p>
    <w:p w14:paraId="03F95035"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корректировку неподконтрольных расходов (амортизация, плата за предельно допустимые выбросы, налоги, страховые взносы, сертификация) – (-553,84) тыс. руб. Корректировка неподконтрольных расходов произведена исходя из фактических и плановых значений расходов, на основании представленных ТСО документов; корректировка выполнена по формуле 7 Методических указаний № 98-э, с учетом ИПЦ; (Приложение № 4) </w:t>
      </w:r>
    </w:p>
    <w:p w14:paraId="0E86A167"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Фактическая амортизация за 2020 год (47,18 тыс. руб.) была определена экспертами согласно ведомости начисления амортизации основных средств за 2020 год с учетом максимальных сроков полезного использования и износа оборудования, с учетом распределения расходов по видам деятельности (с. 242-245 обосновывающих материалов).</w:t>
      </w:r>
    </w:p>
    <w:p w14:paraId="5DEA9CF8"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Фактические расходы на сертификацию (инспекционный контроль сертифицированной продукции) отсутствуют.</w:t>
      </w:r>
    </w:p>
    <w:p w14:paraId="0C94CAE9"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Фактическая плата за предельно допустимые выбросы (8,26 тыс. руб.) была рассчитана исходя из факта 2020 года (анализ счета 68.10), с учетом доли услуг по передаче электроэнергии в общей выручке организации (44 %).</w:t>
      </w:r>
    </w:p>
    <w:p w14:paraId="433906F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Фактические страховые взносы (0,9 тыс. руб.) учтены согласно карточке счета 20.01.1 за 2020 год и страховому полису обязательного страхования гражданской ответственности владельца опасного объекта.</w:t>
      </w:r>
    </w:p>
    <w:p w14:paraId="7DCC0B29"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Фактический земельный налог (4,18 тыс. руб.) определен экспертами на основании фактических данных за 2020 год (анализ счета 68.06), с учетом доли услуг по передаче электроэнергии в общей выручке предприятия.</w:t>
      </w:r>
    </w:p>
    <w:p w14:paraId="17D52C4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Фактический транспортный налог (7,05 тыс. руб.) эксперты рассчитали исходя из факта 2020 года (анализ счета 68.07), доли услуг по передаче электрической энергии в общей выручке организации за 2020 год (для 26 счета бухгалтерского учета).</w:t>
      </w:r>
    </w:p>
    <w:p w14:paraId="680FF6A8"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Фактический налог на прибыль (422 тыс. руб.) рассчитан экспертами в соответствии с данными раздельного учета, согласно налоговой декларации по налогу, уплачиваемому в связи с применением упрощенной системы налогообложения. </w:t>
      </w:r>
    </w:p>
    <w:p w14:paraId="47766F96"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подконтрольных расходов не производится согласно формуле 4 Методических указаний № 98-э (2020 год является первым годом долгосрочного периода регулирования); </w:t>
      </w:r>
    </w:p>
    <w:p w14:paraId="25A39E31" w14:textId="2833B0B3"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необходимой валовой </w:t>
      </w:r>
      <w:r w:rsidR="00D447CD" w:rsidRPr="00572601">
        <w:rPr>
          <w:rFonts w:ascii="Times New Roman" w:eastAsia="Times New Roman" w:hAnsi="Times New Roman" w:cs="Times New Roman"/>
          <w:bCs/>
          <w:sz w:val="24"/>
          <w:szCs w:val="24"/>
        </w:rPr>
        <w:t>выручки с</w:t>
      </w:r>
      <w:r w:rsidRPr="00572601">
        <w:rPr>
          <w:rFonts w:ascii="Times New Roman" w:eastAsia="Times New Roman" w:hAnsi="Times New Roman" w:cs="Times New Roman"/>
          <w:bCs/>
          <w:sz w:val="24"/>
          <w:szCs w:val="24"/>
        </w:rPr>
        <w:t xml:space="preserve"> учетом изменения полезного отпуска и цен на электрическую энергию – (+767,95) тыс. руб. (с учетом ИПЦ) выполнена по формуле 8 Методических указаний № 98-э (в ред. Приказа ФАС России от 01.09.2020 № 804/20); (Приложение № 5) </w:t>
      </w:r>
    </w:p>
    <w:p w14:paraId="10F88955" w14:textId="1D5F7BB0"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необходимой валовой выручки по доходам от осуществления регулируемой деятельности (в части содержания) – (+366,22) тыс. руб. (с учетом </w:t>
      </w:r>
      <w:r w:rsidR="00D447CD" w:rsidRPr="00572601">
        <w:rPr>
          <w:rFonts w:ascii="Times New Roman" w:eastAsia="Times New Roman" w:hAnsi="Times New Roman" w:cs="Times New Roman"/>
          <w:bCs/>
          <w:sz w:val="24"/>
          <w:szCs w:val="24"/>
        </w:rPr>
        <w:t>ИПЦ) выполнена</w:t>
      </w:r>
      <w:r w:rsidRPr="00572601">
        <w:rPr>
          <w:rFonts w:ascii="Times New Roman" w:eastAsia="Times New Roman" w:hAnsi="Times New Roman" w:cs="Times New Roman"/>
          <w:bCs/>
          <w:sz w:val="24"/>
          <w:szCs w:val="24"/>
        </w:rPr>
        <w:t xml:space="preserve"> по формуле 7.1. Методических указаний № 98-э. (Приложение № 8)  </w:t>
      </w:r>
    </w:p>
    <w:p w14:paraId="29B938F4"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с учетом надежности и качества оказываемых услуг  – (+70,73) тыс. руб. выполнена по формуле 2 Методических указаний № 98-э с учетом понижающего/повышающего коэффициента КНК, определяемого в соответствии с Методическими указаниями № 254-э/1, и на основе анализа фактических и плановых показателей надежности и качества за 2020 год, выполненного в соответствии с разделами 4.1. и 5 Методических указаний по расчёту ПНК; (Приложение № 6)  </w:t>
      </w:r>
    </w:p>
    <w:p w14:paraId="41CAAF86" w14:textId="77777777" w:rsidR="00572601" w:rsidRPr="00572601" w:rsidRDefault="00572601" w:rsidP="00572601">
      <w:pPr>
        <w:spacing w:after="0" w:line="240" w:lineRule="auto"/>
        <w:ind w:firstLine="709"/>
        <w:contextualSpacing/>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Экономия расходов на оплату потерь электрической энергии:</w:t>
      </w:r>
    </w:p>
    <w:p w14:paraId="17BC7B14"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Эксперты рассчитали размер указанной экономии в соответствии с формулой пункта 34(3) Основ ценообразования (Приложение № 7), при этом размер экономии составил – 0 тыс. руб.</w:t>
      </w:r>
    </w:p>
    <w:p w14:paraId="34CA681C"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Уровень фактических технологических потерь за 2020 год составил 13,7 %, тем самым превысив уровень технологических потерь, установленный приказом министерства от 27.12.2019 № 541-РК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11,87 %.</w:t>
      </w:r>
    </w:p>
    <w:p w14:paraId="5408DCB4" w14:textId="77777777" w:rsidR="00572601" w:rsidRPr="00572601" w:rsidRDefault="00572601" w:rsidP="00572601">
      <w:pPr>
        <w:tabs>
          <w:tab w:val="left" w:pos="3750"/>
        </w:tabs>
        <w:spacing w:after="0" w:line="240" w:lineRule="auto"/>
        <w:ind w:firstLine="720"/>
        <w:jc w:val="both"/>
        <w:rPr>
          <w:rFonts w:ascii="Times New Roman" w:eastAsia="Times New Roman" w:hAnsi="Times New Roman" w:cs="Times New Roman"/>
          <w:bCs/>
          <w:sz w:val="24"/>
          <w:szCs w:val="24"/>
        </w:rPr>
      </w:pPr>
    </w:p>
    <w:p w14:paraId="7307B9C2"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7. ПАО «Калужский турбинный завод» (дело № 118/Эл-03/1466-21)</w:t>
      </w:r>
    </w:p>
    <w:p w14:paraId="0A6E358D"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По предложению предприятия объем необходимой валовой выручки составит                          3 126,43 тыс. руб., в том числе:</w:t>
      </w:r>
    </w:p>
    <w:p w14:paraId="41090F41"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698,56 тыс. руб.;  </w:t>
      </w:r>
    </w:p>
    <w:p w14:paraId="139B10D3"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 неподконтрольные расходы – 1 921,08 тыс. руб.;</w:t>
      </w:r>
    </w:p>
    <w:p w14:paraId="3EE12AD2"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506,78 тыс. руб.</w:t>
      </w:r>
    </w:p>
    <w:p w14:paraId="5F348EA8"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lastRenderedPageBreak/>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1 173,45 тыс. руб., в том числе:</w:t>
      </w:r>
    </w:p>
    <w:p w14:paraId="7E51B119"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630,52 тыс. руб.;  </w:t>
      </w:r>
    </w:p>
    <w:p w14:paraId="1F0405C5"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52,45 тыс. руб.;</w:t>
      </w:r>
    </w:p>
    <w:p w14:paraId="785E0971"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490,48 тыс. руб.</w:t>
      </w:r>
    </w:p>
    <w:p w14:paraId="4A9D1AB4"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08163F8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расчетном периоде отсутствуют.  </w:t>
      </w:r>
    </w:p>
    <w:p w14:paraId="589043E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По предложению сетевой организации сумма амортизационных отчислений                                      на восстановление основных производственных фондов составит 1 872,8 тыс. руб.   </w:t>
      </w:r>
    </w:p>
    <w:p w14:paraId="318B0782"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Согласно ведомости начисления амортизации за 2020 год процент износа по электросетевому оборудованию составляет 100 %, за исключением объекта основных средств ЛЭП 110 </w:t>
      </w:r>
      <w:proofErr w:type="spellStart"/>
      <w:r w:rsidRPr="00572601">
        <w:rPr>
          <w:rFonts w:ascii="Times New Roman" w:eastAsia="Times New Roman" w:hAnsi="Times New Roman" w:cs="Times New Roman"/>
          <w:bCs/>
          <w:sz w:val="24"/>
          <w:szCs w:val="24"/>
        </w:rPr>
        <w:t>кВ</w:t>
      </w:r>
      <w:proofErr w:type="spellEnd"/>
      <w:r w:rsidRPr="00572601">
        <w:rPr>
          <w:rFonts w:ascii="Times New Roman" w:eastAsia="Times New Roman" w:hAnsi="Times New Roman" w:cs="Times New Roman"/>
          <w:bCs/>
          <w:sz w:val="24"/>
          <w:szCs w:val="24"/>
        </w:rPr>
        <w:t xml:space="preserve"> стендовой котельной (инв. № 966).</w:t>
      </w:r>
    </w:p>
    <w:p w14:paraId="3DABDE5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определялся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 ЛЭП 110 </w:t>
      </w:r>
      <w:proofErr w:type="spellStart"/>
      <w:r w:rsidRPr="00572601">
        <w:rPr>
          <w:rFonts w:ascii="Times New Roman" w:eastAsia="Times New Roman" w:hAnsi="Times New Roman" w:cs="Times New Roman"/>
          <w:bCs/>
          <w:sz w:val="24"/>
          <w:szCs w:val="24"/>
        </w:rPr>
        <w:t>кВ</w:t>
      </w:r>
      <w:proofErr w:type="spellEnd"/>
      <w:r w:rsidRPr="00572601">
        <w:rPr>
          <w:rFonts w:ascii="Times New Roman" w:eastAsia="Times New Roman" w:hAnsi="Times New Roman" w:cs="Times New Roman"/>
          <w:bCs/>
          <w:sz w:val="24"/>
          <w:szCs w:val="24"/>
        </w:rPr>
        <w:t xml:space="preserve"> относится к 6 амортизационной группе. Экспертами определена величина амортизационных отчислений с учетом доли, относящейся на услуги по передаче электрической энергии </w:t>
      </w:r>
      <w:proofErr w:type="spellStart"/>
      <w:r w:rsidRPr="00572601">
        <w:rPr>
          <w:rFonts w:ascii="Times New Roman" w:eastAsia="Times New Roman" w:hAnsi="Times New Roman" w:cs="Times New Roman"/>
          <w:bCs/>
          <w:sz w:val="24"/>
          <w:szCs w:val="24"/>
        </w:rPr>
        <w:t>субабонентам</w:t>
      </w:r>
      <w:proofErr w:type="spellEnd"/>
      <w:r w:rsidRPr="00572601">
        <w:rPr>
          <w:rFonts w:ascii="Times New Roman" w:eastAsia="Times New Roman" w:hAnsi="Times New Roman" w:cs="Times New Roman"/>
          <w:bCs/>
          <w:sz w:val="24"/>
          <w:szCs w:val="24"/>
        </w:rPr>
        <w:t xml:space="preserve"> (1,56 %), по объекту ОС ЛЭП 110 </w:t>
      </w:r>
      <w:proofErr w:type="spellStart"/>
      <w:r w:rsidRPr="00572601">
        <w:rPr>
          <w:rFonts w:ascii="Times New Roman" w:eastAsia="Times New Roman" w:hAnsi="Times New Roman" w:cs="Times New Roman"/>
          <w:bCs/>
          <w:sz w:val="24"/>
          <w:szCs w:val="24"/>
        </w:rPr>
        <w:t>кВ</w:t>
      </w:r>
      <w:proofErr w:type="spellEnd"/>
      <w:r w:rsidRPr="00572601">
        <w:rPr>
          <w:rFonts w:ascii="Times New Roman" w:eastAsia="Times New Roman" w:hAnsi="Times New Roman" w:cs="Times New Roman"/>
          <w:bCs/>
          <w:sz w:val="24"/>
          <w:szCs w:val="24"/>
        </w:rPr>
        <w:t xml:space="preserve"> стендовой котельной – 29,73 тыс. руб.</w:t>
      </w:r>
    </w:p>
    <w:p w14:paraId="057DA0D3"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Балансовая стоимость ОС на начало периода – 445,95 тыс. руб.</w:t>
      </w:r>
    </w:p>
    <w:p w14:paraId="3F8F83BD"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за отчетный период стоимость ОС – 445,95 тыс. руб.</w:t>
      </w:r>
    </w:p>
    <w:p w14:paraId="7FBDAF44"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норма амортизации – 6,7%.</w:t>
      </w:r>
    </w:p>
    <w:p w14:paraId="2AF9BA1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расчету организации сумма расходов по статье «Отчисления на социальные нужды» составит 19,53 тыс. руб., что составляет 32,8 % от фонда оплаты труда, рассчитанного ТСО.</w:t>
      </w:r>
    </w:p>
    <w:p w14:paraId="4964DDE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 в размере 2,24 % от фонда оплаты труда. По расчёту экспертной группы расходы по статье «Отчисления на социальные нужды» составят 32,24 % (17,32 тыс. руб.) от фонда оплаты труда, определенного экспертами.</w:t>
      </w:r>
    </w:p>
    <w:p w14:paraId="3DA1765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Налог на имущество по предложению сетевой организации определен в размере 5,95 тыс. руб.   </w:t>
      </w:r>
    </w:p>
    <w:p w14:paraId="7646449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Налог на имущество в соответствии со статьей 380 НК РФ рассчитан экспертами на основании ведомости начисления амортизации основных средств за 2020 год, с учетом износа сетевого оборудования и ставки налога 2,2 %, а также доли, относящейся на услуги по передаче электрической энергии </w:t>
      </w:r>
      <w:proofErr w:type="spellStart"/>
      <w:r w:rsidRPr="00572601">
        <w:rPr>
          <w:rFonts w:ascii="Times New Roman" w:eastAsia="Times New Roman" w:hAnsi="Times New Roman" w:cs="Times New Roman"/>
          <w:bCs/>
          <w:sz w:val="24"/>
          <w:szCs w:val="24"/>
        </w:rPr>
        <w:t>субабонентам</w:t>
      </w:r>
      <w:proofErr w:type="spellEnd"/>
      <w:r w:rsidRPr="00572601">
        <w:rPr>
          <w:rFonts w:ascii="Times New Roman" w:eastAsia="Times New Roman" w:hAnsi="Times New Roman" w:cs="Times New Roman"/>
          <w:bCs/>
          <w:sz w:val="24"/>
          <w:szCs w:val="24"/>
        </w:rPr>
        <w:t xml:space="preserve"> (1,56 %). Таким образом, налог на имущество составил </w:t>
      </w:r>
      <w:r w:rsidRPr="00572601">
        <w:rPr>
          <w:rFonts w:ascii="Times New Roman" w:eastAsia="Times New Roman" w:hAnsi="Times New Roman" w:cs="Times New Roman"/>
          <w:bCs/>
          <w:sz w:val="24"/>
          <w:szCs w:val="24"/>
        </w:rPr>
        <w:br/>
        <w:t>5,4 тыс. руб.  Налоговая декларация представлена в материалах тарифного дела.</w:t>
      </w:r>
    </w:p>
    <w:p w14:paraId="00C161C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Налог на прибыль по предложению ТСО определен в размере 22,81 тыс. руб.    </w:t>
      </w:r>
    </w:p>
    <w:p w14:paraId="15D0760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Эксперты не учитывают налог на прибыль в составе прочих расходов ввиду отсутствия документального подтверждения и обоснования величины рассчитанного ТСО налога в соответствии с данными раздельного учета.</w:t>
      </w:r>
    </w:p>
    <w:p w14:paraId="794D55AA"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Корректировка НВВ проводилась в соответствии с пунктом 11 Методических указаний.</w:t>
      </w:r>
    </w:p>
    <w:p w14:paraId="26DC6604"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 </w:t>
      </w:r>
    </w:p>
    <w:p w14:paraId="70425E13" w14:textId="2D848B40"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Суммарная величина корректировки необходимой валовой выручки определена                           в </w:t>
      </w:r>
      <w:r w:rsidR="00605284" w:rsidRPr="00572601">
        <w:rPr>
          <w:rFonts w:ascii="Times New Roman" w:eastAsia="Times New Roman" w:hAnsi="Times New Roman" w:cs="Times New Roman"/>
          <w:bCs/>
          <w:sz w:val="24"/>
          <w:szCs w:val="24"/>
        </w:rPr>
        <w:t>размере (</w:t>
      </w:r>
      <w:r w:rsidRPr="00572601">
        <w:rPr>
          <w:rFonts w:ascii="Times New Roman" w:eastAsia="Times New Roman" w:hAnsi="Times New Roman" w:cs="Times New Roman"/>
          <w:bCs/>
          <w:sz w:val="24"/>
          <w:szCs w:val="24"/>
        </w:rPr>
        <w:t xml:space="preserve">+490,48) тыс. руб. (Приложение № 8) </w:t>
      </w:r>
    </w:p>
    <w:p w14:paraId="3D1FE8B4"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 с учетом индексов-дефляторов (ИПЦ) на 2021 год – 106 % и на 2022 год – 104,3 %. Данная корректировка включает в себя: </w:t>
      </w:r>
    </w:p>
    <w:p w14:paraId="0C2F072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корректировку неподконтрольных расходов (амортизация, налоги) – (+1,2509) тыс. руб. Корректировка неподконтрольных расходов произведена исходя из фактических и плановых значений расходов, на основании представленных ТСО документов; корректировка выполнена по формуле 7 Методических указаний № 98-э, с учетом ИПЦ; (Приложение № 4) </w:t>
      </w:r>
    </w:p>
    <w:p w14:paraId="03321AC5"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Согласно ведомости начисления амортизации за 2020 год процент износа по электросетевому оборудованию составляет 100 %, за исключением объекта основных средств ЛЭП 110 </w:t>
      </w:r>
      <w:proofErr w:type="spellStart"/>
      <w:r w:rsidRPr="00572601">
        <w:rPr>
          <w:rFonts w:ascii="Times New Roman" w:eastAsia="Times New Roman" w:hAnsi="Times New Roman" w:cs="Times New Roman"/>
          <w:bCs/>
          <w:sz w:val="24"/>
          <w:szCs w:val="24"/>
        </w:rPr>
        <w:t>кВ</w:t>
      </w:r>
      <w:proofErr w:type="spellEnd"/>
      <w:r w:rsidRPr="00572601">
        <w:rPr>
          <w:rFonts w:ascii="Times New Roman" w:eastAsia="Times New Roman" w:hAnsi="Times New Roman" w:cs="Times New Roman"/>
          <w:bCs/>
          <w:sz w:val="24"/>
          <w:szCs w:val="24"/>
        </w:rPr>
        <w:t xml:space="preserve"> стендовой котельной (инв. № 966). Фактические амортизационные отчисления (29,73 тыс. руб.) определены экспертами с учетом доли, относящейся на услуги по передаче электрической энергии </w:t>
      </w:r>
      <w:proofErr w:type="spellStart"/>
      <w:r w:rsidRPr="00572601">
        <w:rPr>
          <w:rFonts w:ascii="Times New Roman" w:eastAsia="Times New Roman" w:hAnsi="Times New Roman" w:cs="Times New Roman"/>
          <w:bCs/>
          <w:sz w:val="24"/>
          <w:szCs w:val="24"/>
        </w:rPr>
        <w:t>субабонентам</w:t>
      </w:r>
      <w:proofErr w:type="spellEnd"/>
      <w:r w:rsidRPr="00572601">
        <w:rPr>
          <w:rFonts w:ascii="Times New Roman" w:eastAsia="Times New Roman" w:hAnsi="Times New Roman" w:cs="Times New Roman"/>
          <w:bCs/>
          <w:sz w:val="24"/>
          <w:szCs w:val="24"/>
        </w:rPr>
        <w:t xml:space="preserve"> (1,56 %), по объекту ОС ЛЭП 110 </w:t>
      </w:r>
      <w:proofErr w:type="spellStart"/>
      <w:r w:rsidRPr="00572601">
        <w:rPr>
          <w:rFonts w:ascii="Times New Roman" w:eastAsia="Times New Roman" w:hAnsi="Times New Roman" w:cs="Times New Roman"/>
          <w:bCs/>
          <w:sz w:val="24"/>
          <w:szCs w:val="24"/>
        </w:rPr>
        <w:t>кВ</w:t>
      </w:r>
      <w:proofErr w:type="spellEnd"/>
      <w:r w:rsidRPr="00572601">
        <w:rPr>
          <w:rFonts w:ascii="Times New Roman" w:eastAsia="Times New Roman" w:hAnsi="Times New Roman" w:cs="Times New Roman"/>
          <w:bCs/>
          <w:sz w:val="24"/>
          <w:szCs w:val="24"/>
        </w:rPr>
        <w:t xml:space="preserve"> стендовой котельной.</w:t>
      </w:r>
    </w:p>
    <w:p w14:paraId="3439A28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Фактический налог на имущество (5,396 тыс. руб.) в соответствии со статьей 380 НК РФ рассчитан экспертами на основании ведомости начисления амортизации основных средств за 2020 год, с учетом износа сетевого оборудования и ставки налога 2,2 %, а также доли, относящейся на услуги по передаче электрической энергии </w:t>
      </w:r>
      <w:proofErr w:type="spellStart"/>
      <w:r w:rsidRPr="00572601">
        <w:rPr>
          <w:rFonts w:ascii="Times New Roman" w:eastAsia="Times New Roman" w:hAnsi="Times New Roman" w:cs="Times New Roman"/>
          <w:bCs/>
          <w:sz w:val="24"/>
          <w:szCs w:val="24"/>
        </w:rPr>
        <w:t>субабонентам</w:t>
      </w:r>
      <w:proofErr w:type="spellEnd"/>
      <w:r w:rsidRPr="00572601">
        <w:rPr>
          <w:rFonts w:ascii="Times New Roman" w:eastAsia="Times New Roman" w:hAnsi="Times New Roman" w:cs="Times New Roman"/>
          <w:bCs/>
          <w:sz w:val="24"/>
          <w:szCs w:val="24"/>
        </w:rPr>
        <w:t xml:space="preserve"> (1,56 %).</w:t>
      </w:r>
    </w:p>
    <w:p w14:paraId="221BE56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корректировка подконтрольных расходов не производится согласно формуле 4 Методических указаний № 98-э (2020 год является первым годом долгосрочного периода регулирования);</w:t>
      </w:r>
    </w:p>
    <w:p w14:paraId="233CE6FB" w14:textId="0F1B71AF"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необходимой валовой </w:t>
      </w:r>
      <w:r w:rsidR="007662F7" w:rsidRPr="00572601">
        <w:rPr>
          <w:rFonts w:ascii="Times New Roman" w:eastAsia="Times New Roman" w:hAnsi="Times New Roman" w:cs="Times New Roman"/>
          <w:bCs/>
          <w:sz w:val="24"/>
          <w:szCs w:val="24"/>
        </w:rPr>
        <w:t>выручки с</w:t>
      </w:r>
      <w:r w:rsidRPr="00572601">
        <w:rPr>
          <w:rFonts w:ascii="Times New Roman" w:eastAsia="Times New Roman" w:hAnsi="Times New Roman" w:cs="Times New Roman"/>
          <w:bCs/>
          <w:sz w:val="24"/>
          <w:szCs w:val="24"/>
        </w:rPr>
        <w:t xml:space="preserve"> учетом изменения полезного отпуска и цен на электрическую энергию – (+472,70) тыс. руб. (с учетом ИПЦ) выполнена по формуле 8 Методических указаний № 98-э (в ред. Приказа ФАС России от 01.09.2020 № 804/20); (Приложение № 5)</w:t>
      </w:r>
    </w:p>
    <w:p w14:paraId="7275EBFE" w14:textId="7B14ACB1"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необходимой валовой выручки по доходам от осуществления регулируемой деятельности (в части содержания) – (0,00) тыс. руб. (с учетом </w:t>
      </w:r>
      <w:r w:rsidR="007662F7" w:rsidRPr="00572601">
        <w:rPr>
          <w:rFonts w:ascii="Times New Roman" w:eastAsia="Times New Roman" w:hAnsi="Times New Roman" w:cs="Times New Roman"/>
          <w:bCs/>
          <w:sz w:val="24"/>
          <w:szCs w:val="24"/>
        </w:rPr>
        <w:t>ИПЦ) выполнена</w:t>
      </w:r>
      <w:r w:rsidRPr="00572601">
        <w:rPr>
          <w:rFonts w:ascii="Times New Roman" w:eastAsia="Times New Roman" w:hAnsi="Times New Roman" w:cs="Times New Roman"/>
          <w:bCs/>
          <w:sz w:val="24"/>
          <w:szCs w:val="24"/>
        </w:rPr>
        <w:t xml:space="preserve"> по формуле 7.1. Методических указаний № 98-э. (Приложение № 8)   </w:t>
      </w:r>
    </w:p>
    <w:p w14:paraId="30EB740C"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с учетом надежности и качества оказываемых услуг  – (+16,53) тыс. руб. выполнена по формуле 2 Методических указаний № 98-э с учетом понижающего/повышающего коэффициента КНК, определяемого в соответствии с Методическими указаниями № 254-э/1, и на основе анализа фактических и плановых показателей надежности и качества за 2020 год, выполненного в соответствии с разделами 4.1. и 5 Методических указаний по расчёту ПНК; (Приложение № 6)   </w:t>
      </w:r>
    </w:p>
    <w:p w14:paraId="53CFC51A" w14:textId="77777777" w:rsidR="00572601" w:rsidRPr="00572601" w:rsidRDefault="00572601" w:rsidP="00572601">
      <w:pPr>
        <w:spacing w:after="0" w:line="240" w:lineRule="auto"/>
        <w:ind w:firstLine="709"/>
        <w:contextualSpacing/>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Экономия расходов на оплату потерь электрической энергии:</w:t>
      </w:r>
    </w:p>
    <w:p w14:paraId="64C960FE"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Эксперты рассчитали размер указанной экономии в соответствии с формулой пункта 34(3) Основ ценообразования (Приложение № 7), при этом размер экономии составил – 0 тыс. руб.</w:t>
      </w:r>
    </w:p>
    <w:p w14:paraId="1C9AD55B"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Уровень фактических технологических потерь за 2020 год составил 2,18 %, тем самым превысив уровень технологических потерь, установленный приказом министерства от 27.12.2019 № 541-РК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1,99 %.</w:t>
      </w:r>
    </w:p>
    <w:p w14:paraId="7AF7B8CE" w14:textId="50DEEF6A"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ПАО «КТЗ» заявляет величину корректировки необходимой валовой выручки в размере 506,78 тыс. руб. Расчетные данные, обосновывающие материалы и документы, подтверждающие, что сумма корректировки сложилась в указанном размере, не представлены.</w:t>
      </w:r>
    </w:p>
    <w:p w14:paraId="0C79B23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p>
    <w:p w14:paraId="33B7D4A8" w14:textId="77777777" w:rsidR="00572601" w:rsidRPr="00572601" w:rsidRDefault="00572601" w:rsidP="00572601">
      <w:pPr>
        <w:tabs>
          <w:tab w:val="left" w:pos="709"/>
        </w:tabs>
        <w:spacing w:after="0" w:line="240" w:lineRule="auto"/>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8. ОАО «Российские железные дороги» (дело № 85/Эл-03/1477-21)</w:t>
      </w:r>
    </w:p>
    <w:p w14:paraId="2E660C98"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По предложению предприятия объем необходимой валовой выручки составит                          103 148,16 тыс. руб., в том числе:</w:t>
      </w:r>
    </w:p>
    <w:p w14:paraId="1BFDFBB6"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59 197,44 тыс. руб.;  </w:t>
      </w:r>
    </w:p>
    <w:p w14:paraId="79AE3C72"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 неподконтрольные расходы – 34 138,27 тыс. руб.;</w:t>
      </w:r>
    </w:p>
    <w:p w14:paraId="2C51DE9F"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9 812,45 тыс. руб.</w:t>
      </w:r>
    </w:p>
    <w:p w14:paraId="5BD64151"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83 428,85 тыс. руб., в том числе:</w:t>
      </w:r>
    </w:p>
    <w:p w14:paraId="4594AC2C"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59 413,65 тыс. руб.;  </w:t>
      </w:r>
    </w:p>
    <w:p w14:paraId="739DF577"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27 561,08 тыс. руб.;</w:t>
      </w:r>
    </w:p>
    <w:p w14:paraId="0DDEBC23"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(-3 545,88) тыс. руб.</w:t>
      </w:r>
    </w:p>
    <w:p w14:paraId="34E43F64"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3360AD6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Плановый размер финансирования инвестиционных проектов, реализация которых утверждена на 2022 год, за счет выручки от реализации услуг по регулируемым государством тарифам принят в размере плановой амортизации на 2022 год, учтенной в НВВ.</w:t>
      </w:r>
    </w:p>
    <w:p w14:paraId="1EE92C99"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Прибыль на развитие производства – 0 руб.</w:t>
      </w:r>
    </w:p>
    <w:p w14:paraId="7260BDCC"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В соответствии с пунктами 1.2 - 1.4 Информационного письма</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 xml:space="preserve">ИП СН-5495/14 амортизационные отчисления по дистанциям электроснабжения определяются в доле технических единиц. В соответствии с пунктом 2.3 Информационного письма амортизационные отчисления оборудования Московской дирекции по энергообеспечению определяются пропорционально объемам переданной энергии иным организациям (потребителям, присоединенным к электрическим сетям ОАО «РЖД»). </w:t>
      </w:r>
    </w:p>
    <w:p w14:paraId="045E419C"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Величина амортизации основных средств определялась экспертами в соответствии с пунктом 27 Основ ценообразования на основании описи инвентарных карточек по оборудованию, участвующему в передаче электрической энергии дистанции электроснабжения</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в границах Калужской области, а также линейного отдела Московской дирекции по энергообеспечению за 2020 год.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органами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2F07B2F2"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В расчет амортизации не включались объекты ОС, относимые исключительно на обеспечение энергоснабжения технологии перевозочного процесса железных дорог (тяга поездов, освещение станций, электроснабжение устройств сигнализации, автоблокировки, дистанционного управления):</w:t>
      </w:r>
    </w:p>
    <w:p w14:paraId="5568CD5F"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-автоматическая электростанция;</w:t>
      </w:r>
    </w:p>
    <w:p w14:paraId="309B9F16"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lastRenderedPageBreak/>
        <w:t>-ДГА для электроснабжения СЦБ;</w:t>
      </w:r>
    </w:p>
    <w:p w14:paraId="5D32E635"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комплект электронной защиты фидеров контактной сети;</w:t>
      </w:r>
    </w:p>
    <w:p w14:paraId="04B66995"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-ЛЭП по опорам контактной сети;</w:t>
      </w:r>
    </w:p>
    <w:p w14:paraId="64FD22F0"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ЛЭП дистанционного управления;</w:t>
      </w:r>
    </w:p>
    <w:p w14:paraId="5E3238A9"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-аппаратура тепловой защиты контактной сети;</w:t>
      </w:r>
    </w:p>
    <w:p w14:paraId="47B4A5AD"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осветительная установка.</w:t>
      </w:r>
    </w:p>
    <w:p w14:paraId="7844C878"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На основании представленных документов, а также исходя из имеющихся данных за предшествующие периоды регулирования, использованных для установления тарифов на 2020-2021 годы, установлено:</w:t>
      </w:r>
    </w:p>
    <w:p w14:paraId="01CB8FA5"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балансовая стоимость основных производственных фондов на начало 2020 года                        1 427 471,72тыс. руб.;</w:t>
      </w:r>
    </w:p>
    <w:p w14:paraId="79525DB7"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ввод основных производственных фондов 4 039,20 тыс. руб.;</w:t>
      </w:r>
    </w:p>
    <w:p w14:paraId="67E23F33"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выбытие основных производственных фондов 0 руб.;</w:t>
      </w:r>
    </w:p>
    <w:p w14:paraId="6D9F72E6" w14:textId="51DE71FE"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средняя за отчетный период </w:t>
      </w:r>
      <w:r w:rsidR="005701C5" w:rsidRPr="00572601">
        <w:rPr>
          <w:rFonts w:ascii="Times New Roman" w:eastAsia="Times New Roman" w:hAnsi="Times New Roman" w:cs="Times New Roman"/>
          <w:bCs/>
          <w:color w:val="000000"/>
          <w:sz w:val="24"/>
          <w:szCs w:val="24"/>
        </w:rPr>
        <w:t>стоимость основных</w:t>
      </w:r>
      <w:r w:rsidRPr="00572601">
        <w:rPr>
          <w:rFonts w:ascii="Times New Roman" w:eastAsia="Times New Roman" w:hAnsi="Times New Roman" w:cs="Times New Roman"/>
          <w:bCs/>
          <w:color w:val="000000"/>
          <w:sz w:val="24"/>
          <w:szCs w:val="24"/>
        </w:rPr>
        <w:t xml:space="preserve"> производственных фондов                               1 429 491,32 тыс. руб.</w:t>
      </w:r>
    </w:p>
    <w:p w14:paraId="1907C690" w14:textId="4FEE7130"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color w:val="000000"/>
          <w:sz w:val="24"/>
          <w:szCs w:val="24"/>
        </w:rPr>
        <w:t xml:space="preserve">- амортизационные отчисления в доле технических единиц </w:t>
      </w:r>
      <w:r w:rsidR="005701C5" w:rsidRPr="00572601">
        <w:rPr>
          <w:rFonts w:ascii="Times New Roman" w:eastAsia="Times New Roman" w:hAnsi="Times New Roman" w:cs="Times New Roman"/>
          <w:bCs/>
          <w:color w:val="000000"/>
          <w:sz w:val="24"/>
          <w:szCs w:val="24"/>
        </w:rPr>
        <w:t>составили 8</w:t>
      </w:r>
      <w:r w:rsidRPr="00572601">
        <w:rPr>
          <w:rFonts w:ascii="Times New Roman" w:eastAsia="Times New Roman" w:hAnsi="Times New Roman" w:cs="Times New Roman"/>
          <w:bCs/>
          <w:color w:val="000000"/>
          <w:sz w:val="24"/>
          <w:szCs w:val="24"/>
        </w:rPr>
        <w:t xml:space="preserve"> 678,70 тыс. руб.;</w:t>
      </w:r>
      <w:r w:rsidRPr="00572601">
        <w:rPr>
          <w:rFonts w:ascii="Times New Roman" w:eastAsia="Times New Roman" w:hAnsi="Times New Roman" w:cs="Times New Roman"/>
          <w:bCs/>
          <w:sz w:val="24"/>
          <w:szCs w:val="24"/>
        </w:rPr>
        <w:t xml:space="preserve"> </w:t>
      </w:r>
    </w:p>
    <w:p w14:paraId="5A593018"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средняя норма амортизации (в доле технических единиц) 0,61 %.</w:t>
      </w:r>
    </w:p>
    <w:p w14:paraId="2A96E1E3"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При определении плановой величины амортизационных отчислений экспертами учитывалось уменьшение амортизационных отчислений, начисляемых в отношении объектов основных средств дистанций электроснабжения (подстанции, ВЛЭП) и линейного отдела Московской дирекции энергообеспечения (СКУЭЭ и АИИС КУЭ РРЭ) в 2021 году. При этом плановая величина амортизационных отчислений составит 8 548,06 тыс. руб.</w:t>
      </w:r>
    </w:p>
    <w:p w14:paraId="79647AC8"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Отмечаем, что в утвержденной инвестиционной программе на 2022 год предусмотрено финансирование проектов за счет тарифных источников в размере 7 683,32 тыс. руб.</w:t>
      </w:r>
    </w:p>
    <w:p w14:paraId="1EC74923"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Амортизационные отчисления на 2022 год учитываются в</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размере 8 548,06 тыс. руб.</w:t>
      </w:r>
    </w:p>
    <w:p w14:paraId="5E4D8E91" w14:textId="77777777" w:rsidR="00572601" w:rsidRPr="00572601" w:rsidRDefault="00572601" w:rsidP="007662F7">
      <w:pPr>
        <w:spacing w:after="0" w:line="240" w:lineRule="auto"/>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По предложению ТСО отчисления на социальные нужды составляют 13 284,74 тыс. руб.</w:t>
      </w:r>
    </w:p>
    <w:p w14:paraId="60633C1F"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2021 год в размере 0,4 % от фонда оплаты труда. </w:t>
      </w:r>
    </w:p>
    <w:p w14:paraId="5A065D3B"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По расчёту экспертной группы расходы по данной статье составят 30,4 % от фонда оплаты труда, определенного экспертами, в размере 13 333,26 тыс. руб.</w:t>
      </w:r>
    </w:p>
    <w:p w14:paraId="413396D2"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Прочие расходы ТСО заявлены в размере 1 519,12 тыс. руб., в том числе:</w:t>
      </w:r>
    </w:p>
    <w:p w14:paraId="732DCFD3"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плата за аренду имущества/лизинг 1,02 тыс. руб.;</w:t>
      </w:r>
    </w:p>
    <w:p w14:paraId="3F8AD42E"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расходы по договору № 3019527 от 31.07.2018 по сертификации электрической энергии и инспекционному контролю - 372,77 тыс. руб.</w:t>
      </w:r>
    </w:p>
    <w:p w14:paraId="4BFAAC5F"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расходы по агентскому договору № 2803955 от 28.02.2018 - 1145,33 тыс. руб.;</w:t>
      </w:r>
    </w:p>
    <w:p w14:paraId="6AB3932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Организацией прочие расходы определены на основании фактических расходов за 2020 год, прогнозных индексов, расчетных данных.</w:t>
      </w:r>
    </w:p>
    <w:p w14:paraId="0621F6F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Расходы по плате за аренду имущества/лизинг в размере 1,022 тыс. руб. организацией не обоснованы (не представлен договор, нет подтверждения фактических выплат и расчета величины расходов). Экспертами указанные расходы к включению в НВВ не принимаются. </w:t>
      </w:r>
    </w:p>
    <w:p w14:paraId="600B745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на инспекционный контроль за сертифицированной электроэнергией по договору № 3019527 от 31.07.2018 в расчет плановых неподконтрольных расходов не принимаются по следующим основаниям.</w:t>
      </w:r>
    </w:p>
    <w:p w14:paraId="327AD99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Мероприятия по проведению сертификации электрической энергии и проведению инспекционного контроля не являются обязательными для сетевых организаций. </w:t>
      </w:r>
    </w:p>
    <w:p w14:paraId="2DFA413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Вместе с тем фактические расходы по инспекционному контролю за 2020 год составили 331,71 тыс. руб. По договору № 3019527 от 31.07.2018 на проведение сертификации электрической энергии и инспекционному контролю за сертифицированной электрической энергии ТСО представлена информация о соблюдении процедуры торгов при заключении данного договора, расходы по договору подтверждены фактом оплаты, представлены документы о выполнении услуг. Эксперты учитывают фактические расходы при определении величины корректировки НВВ в соответствии с формулой 7 Методических указаний № 98-э.</w:t>
      </w:r>
    </w:p>
    <w:p w14:paraId="74A56A4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по агентскому договору № 2803955 от 28.02.2018 с ООО «</w:t>
      </w:r>
      <w:proofErr w:type="spellStart"/>
      <w:r w:rsidRPr="00572601">
        <w:rPr>
          <w:rFonts w:ascii="Times New Roman" w:eastAsia="Times New Roman" w:hAnsi="Times New Roman" w:cs="Times New Roman"/>
          <w:bCs/>
          <w:sz w:val="24"/>
          <w:szCs w:val="24"/>
        </w:rPr>
        <w:t>Энергопромсбыт</w:t>
      </w:r>
      <w:proofErr w:type="spellEnd"/>
      <w:r w:rsidRPr="00572601">
        <w:rPr>
          <w:rFonts w:ascii="Times New Roman" w:eastAsia="Times New Roman" w:hAnsi="Times New Roman" w:cs="Times New Roman"/>
          <w:bCs/>
          <w:sz w:val="24"/>
          <w:szCs w:val="24"/>
        </w:rPr>
        <w:t>» на осуществление мероприятий по технологическому присоединению в расчет НВВ на услуги по передаче экспертами не включаются. В соответствии с п. 5 Основ ценообразования регулирование цен (тарифов) основывается на принципе обязательности ведения раздельного учета организациями, осуществляющими регулируемые виды деятельности, объема продукции (услуг), доходов и расходов на производство, передачу, сбыт электрической энергии и технологическое присоединение к электрическим сетям. При установлении регулируемых цен (тарифов) не допускается повторный учет одних и тех же расходов по указанным видам деятельности.</w:t>
      </w:r>
    </w:p>
    <w:p w14:paraId="08EBB4BD"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В связи с необоснованностью заявленных ТСО расходов по данной статье прочие расходы принимаются 0 руб.</w:t>
      </w:r>
    </w:p>
    <w:p w14:paraId="558162F1"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Величина налогов ТСО на 2022 год определена в размере 871,78 тыс. руб.:</w:t>
      </w:r>
    </w:p>
    <w:p w14:paraId="5FBD9ECD"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земельный налог 0,25 тыс. руб.;</w:t>
      </w:r>
    </w:p>
    <w:p w14:paraId="088203DB" w14:textId="05C7ABEB"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налог на </w:t>
      </w:r>
      <w:r w:rsidR="005701C5" w:rsidRPr="00572601">
        <w:rPr>
          <w:rFonts w:ascii="Times New Roman" w:eastAsia="Times New Roman" w:hAnsi="Times New Roman" w:cs="Times New Roman"/>
          <w:bCs/>
          <w:color w:val="000000"/>
          <w:sz w:val="24"/>
          <w:szCs w:val="24"/>
        </w:rPr>
        <w:t>имущество 792</w:t>
      </w:r>
      <w:r w:rsidRPr="00572601">
        <w:rPr>
          <w:rFonts w:ascii="Times New Roman" w:eastAsia="Times New Roman" w:hAnsi="Times New Roman" w:cs="Times New Roman"/>
          <w:bCs/>
          <w:color w:val="000000"/>
          <w:sz w:val="24"/>
          <w:szCs w:val="24"/>
        </w:rPr>
        <w:t>,66 тыс. руб.;</w:t>
      </w:r>
    </w:p>
    <w:p w14:paraId="7EDA92D1"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транспортный налог 0,05 тыс. руб.;</w:t>
      </w:r>
    </w:p>
    <w:p w14:paraId="223F46DA"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налог на прибыль 78,81 тыс. руб.</w:t>
      </w:r>
    </w:p>
    <w:p w14:paraId="708DD476"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Экспертами определены земельный налог, налог на имущество и транспортный налог по предложению ТСО, рассчитанные в доле, относимой на услуги по передаче от фактических расходов за 2020 год.</w:t>
      </w:r>
    </w:p>
    <w:p w14:paraId="0C1CA6B6"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Налог на прибыль экспертами определен в размере 98,32 тыс. руб. по ставке 20 % от налогооблагаемой базы:</w:t>
      </w:r>
    </w:p>
    <w:p w14:paraId="423440B3"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налог на прибыль без кап. вложений – 98,32 тыс. руб.;</w:t>
      </w:r>
    </w:p>
    <w:p w14:paraId="69A2EFC9" w14:textId="1E9AEF6C"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налог на прибыль от кап. вложений – </w:t>
      </w:r>
      <w:r w:rsidR="005701C5" w:rsidRPr="00572601">
        <w:rPr>
          <w:rFonts w:ascii="Times New Roman" w:eastAsia="Times New Roman" w:hAnsi="Times New Roman" w:cs="Times New Roman"/>
          <w:bCs/>
          <w:color w:val="000000"/>
          <w:sz w:val="24"/>
          <w:szCs w:val="24"/>
        </w:rPr>
        <w:t>0 руб.</w:t>
      </w:r>
    </w:p>
    <w:p w14:paraId="2AD5ED47"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Сумма налогов, учитываемая в неподконтрольных расходах на 2022 год, по расчету экспертов составила 891,29 тыс. руб.</w:t>
      </w:r>
    </w:p>
    <w:p w14:paraId="6BFC8EE9"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Заявленные для включения в расчет НВВ на 2022 год ТСО расходы, связанные с осуществлением технологического присоединения (ТП) энергопринимающих устройств, не включаемых в состав платы за технологическое присоединение, составляют 7 438,21 тыс. руб.:</w:t>
      </w:r>
    </w:p>
    <w:p w14:paraId="530383D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Организацией представлены документы:</w:t>
      </w:r>
    </w:p>
    <w:p w14:paraId="48E5D16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реестр заявок на технологическое присоединение, с приложением договоров и актов об осуществлении технологического присоединения в 2020 году;</w:t>
      </w:r>
    </w:p>
    <w:p w14:paraId="339F57C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реестр заявок на технологическое присоединение, осуществление которых планируется в 2022 году (с приложением договоров на ТП);</w:t>
      </w:r>
    </w:p>
    <w:p w14:paraId="02F639D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акты выполненных работ по строительству «последней мили».</w:t>
      </w:r>
    </w:p>
    <w:p w14:paraId="3B15C5D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1.Величина фактических расходов ТСО определена на основании фактических данных за предыдущий период регулирования на основании выполненных договоров и актов приемки выполненных работ на технологическое присоединение.</w:t>
      </w:r>
    </w:p>
    <w:p w14:paraId="4D52E58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Согласно Федерального закона «Об электроэнергетике» от 26.03.2003 № 35-ФЗ (далее – Федеральный закон № 35-ФЗ) расходы территориальных сетевых организаций на выполнение мероприятий по технологическому присоединению в части, превышающей размер расходов на осуществление указанных мероприятий, исходя из которого рассчитаны стандартизированные тарифные ставки, определяющие величину платы за технологическое присоединение к электрическим сетям территориальных сетевых организаций, не подлежат учету при государственном регулировании цен (тарифов) в электроэнергетике.</w:t>
      </w:r>
    </w:p>
    <w:p w14:paraId="003C4D8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Расчёт расходов, не включаемых в состав платы за технологическое присоединение экспертами произведен в соответствии с Методическими указаниями № 215-э/1, по стандартизированным тарифным ставкам, утвержденным приказом министерства конкурентной политики Калужской области от 27.12.2019 № 544-РК «Об утверждении стандартизированных тарифных ставок, ставок за единицу максимальной мощности и формул платы за технологическое присоединение к электрическим сетям территориальных сетевых организаций Калужской области на 2020 год».</w:t>
      </w:r>
    </w:p>
    <w:p w14:paraId="2476F39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Экспертами на основании представленных документов, стандартизированных тарифных ставок, утвержденных постановлением министерства конкурентной политики Калужской области от 27.12.2019 № 544-РК произведен расчет фактических (расчетных) расходов. В расчет включаются со знаком «минус» учтенные в НВВ на услуги по передаче электрической энергии на 2020 год плановые расходы ТСО, связанные с осуществлением технологического присоединения к электрическим сетям, не включаемые в плату за технологическое присоединение, утвержденные приказом министерства конкурентной политики Калужской области от 31.12.2019 № 552-РК «Об установлении единых (котловых) тарифов на услуги по передаче электрической энергии по сетям на территории Калужской области на 2020 год», в размере 97,04 тыс. руб. Суммарные фактические (расчетные) расходы составили 2 116,7 тыс. руб.  </w:t>
      </w:r>
    </w:p>
    <w:p w14:paraId="026B762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2. Плановые расходы, не включаемые в состав платы за технологическое присоединение, учитываемые в расчет НВВ на 2022 год, организация рассчитала в размере 3 767,05 тыс. руб. Плановые расходы ТСО определены по фактическим параметрам за каждый год трехлетнего периода. </w:t>
      </w:r>
    </w:p>
    <w:p w14:paraId="6FA12C1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соответствии с Методическими указаниями № 215-э/1 плановое количество договоров об осуществлении технологического присоединения к электрическим сетям, плановые значения объема максимальной мощности, длины линий и количества точек учета электрической энергии определяются на основании фактических средних данных по выполненным договорам об осуществлении технологического присоединения к электрическим сетям за три предыдущих года, но не ниже документально подтвержденного количества заявок на технологическое присоединение, поданных на следующий период регулирования.</w:t>
      </w:r>
    </w:p>
    <w:p w14:paraId="1525010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Эксперты отмечают некорректный расчет ТСО плановых количественных показателей. </w:t>
      </w:r>
    </w:p>
    <w:p w14:paraId="47A4C9B3" w14:textId="723C1908"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При расчете плановых показателей эксперты основываются на информации, представленной ТСО в части реестра заявок на технологическое присоединение, с приложением договоров и актов об осуществлении технологического присоединения в 2020 году, реестра заявок на технологическое присоединение, осуществление которых планируется в 2022 году (с приложением договоров на ТП), а также  информации, использованной при утверждении НВВ на 2020 и 2021 годы. Величина плановых расходов, не включаемых в состав платы за технологическое присоединение, </w:t>
      </w:r>
      <w:r w:rsidR="005701C5" w:rsidRPr="00572601">
        <w:rPr>
          <w:rFonts w:ascii="Times New Roman" w:eastAsia="Times New Roman" w:hAnsi="Times New Roman" w:cs="Times New Roman"/>
          <w:bCs/>
          <w:sz w:val="24"/>
          <w:szCs w:val="24"/>
        </w:rPr>
        <w:t>составит 2</w:t>
      </w:r>
      <w:r w:rsidRPr="00572601">
        <w:rPr>
          <w:rFonts w:ascii="Times New Roman" w:eastAsia="Times New Roman" w:hAnsi="Times New Roman" w:cs="Times New Roman"/>
          <w:bCs/>
          <w:sz w:val="24"/>
          <w:szCs w:val="24"/>
        </w:rPr>
        <w:t xml:space="preserve"> 671,76 тыс. руб.</w:t>
      </w:r>
    </w:p>
    <w:p w14:paraId="17DAAA4D"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расчету экспертов сумма выпадающих доходов, связанных с осуществлением технологического присоединения, включаемая в расчет неподконтрольных расходов, составила 4 788,47 тыс. руб.</w:t>
      </w:r>
    </w:p>
    <w:p w14:paraId="3AC4106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Расчет размера расходов, связанных с осуществлением технологического присоединения, не включаемых в состав платы за технологическое присоединение представлен в приложении № 10.</w:t>
      </w:r>
    </w:p>
    <w:p w14:paraId="0EB5533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на обеспечение коммерческого учета электрической энергии (мощности), предусмотренные пунктом 5 статьи 37 Федерального закона № 35-ФЗ от 26.03.2003, не относящиеся к капитальным вложениям.</w:t>
      </w:r>
    </w:p>
    <w:p w14:paraId="5D468075"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Планируемые ТСО расходы заявлены в размере 3 341,10 тыс. руб. </w:t>
      </w:r>
    </w:p>
    <w:p w14:paraId="74BADEA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части обоснования размера средств, необходимых для создания интеллектуальных систем учёта электрической энергии, не относящиеся к капитальным вложениям, организацией представлены:</w:t>
      </w:r>
    </w:p>
    <w:p w14:paraId="3FFD41F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реестр точек учета, согласованный с гарантирующим поставщиком ПАО «КСК»;</w:t>
      </w:r>
    </w:p>
    <w:p w14:paraId="71D8F76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xml:space="preserve">- расчет затрат на одну точку учета, включая сметную стоимость строительно-монтажных работ, стоимость оборудования (прибора учета и GSM модем), пуско-наладочные работы, расходы на включение оборудования в систему АСКУЭ с учетом </w:t>
      </w:r>
      <w:proofErr w:type="spellStart"/>
      <w:r w:rsidRPr="00572601">
        <w:rPr>
          <w:rFonts w:ascii="Times New Roman" w:eastAsia="Times New Roman" w:hAnsi="Times New Roman" w:cs="Times New Roman"/>
          <w:bCs/>
          <w:sz w:val="24"/>
          <w:szCs w:val="24"/>
        </w:rPr>
        <w:t>фазности</w:t>
      </w:r>
      <w:proofErr w:type="spellEnd"/>
      <w:r w:rsidRPr="00572601">
        <w:rPr>
          <w:rFonts w:ascii="Times New Roman" w:eastAsia="Times New Roman" w:hAnsi="Times New Roman" w:cs="Times New Roman"/>
          <w:bCs/>
          <w:sz w:val="24"/>
          <w:szCs w:val="24"/>
        </w:rPr>
        <w:t xml:space="preserve"> электросчетчиков;</w:t>
      </w:r>
    </w:p>
    <w:p w14:paraId="2B97ED4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локальные сметы на монтаж точки учета однофазного (трехфазного) исполнения в шкафу с передачей данных по каналу </w:t>
      </w:r>
      <w:r w:rsidRPr="00572601">
        <w:rPr>
          <w:rFonts w:ascii="Times New Roman" w:eastAsia="Times New Roman" w:hAnsi="Times New Roman" w:cs="Times New Roman"/>
          <w:bCs/>
          <w:sz w:val="24"/>
          <w:szCs w:val="24"/>
          <w:lang w:val="en-US"/>
        </w:rPr>
        <w:t>GSM</w:t>
      </w:r>
      <w:r w:rsidRPr="00572601">
        <w:rPr>
          <w:rFonts w:ascii="Times New Roman" w:eastAsia="Times New Roman" w:hAnsi="Times New Roman" w:cs="Times New Roman"/>
          <w:bCs/>
          <w:sz w:val="24"/>
          <w:szCs w:val="24"/>
        </w:rPr>
        <w:t xml:space="preserve"> (ЛС № 02-01-06 и ЛС № 02-01-07), сметы пуско-наладочных работ.</w:t>
      </w:r>
    </w:p>
    <w:p w14:paraId="7E75B159"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Представленные ТСО документы обосновывают объем финансовых потребностей, необходимых для обеспечения реализации инвестиционных проектов, предусматривающих реализацию мероприятий по приобретению, установке, замене, допуску в эксплуатацию приборов учета электрической энергии, которые необходимы для обеспечения в соответствии с </w:t>
      </w:r>
      <w:hyperlink r:id="rId352" w:history="1">
        <w:r w:rsidRPr="00572601">
          <w:rPr>
            <w:rFonts w:ascii="Times New Roman" w:eastAsia="Times New Roman" w:hAnsi="Times New Roman" w:cs="Times New Roman"/>
            <w:bCs/>
            <w:sz w:val="24"/>
            <w:szCs w:val="24"/>
          </w:rPr>
          <w:t>пунктом 5 статьи 37</w:t>
        </w:r>
      </w:hyperlink>
      <w:r w:rsidRPr="00572601">
        <w:rPr>
          <w:rFonts w:ascii="Times New Roman" w:eastAsia="Times New Roman" w:hAnsi="Times New Roman" w:cs="Times New Roman"/>
          <w:bCs/>
          <w:sz w:val="24"/>
          <w:szCs w:val="24"/>
        </w:rPr>
        <w:t xml:space="preserve"> Федерального закона «Об электроэнергетике» коммерческого учета электрической энергии (мощности), в том числе посредством интеллектуальных систем учета электрической энергии (мощности). </w:t>
      </w:r>
    </w:p>
    <w:p w14:paraId="0421A24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Согласно пункту 5 Федеральных стандартов бухгалтерского учета ФСБУ 26/2020 «Капитальные вложения», утвержденных приказом Минфина России от 17.09.2020 № 204н, под капитальными вложениями понимаются затраты организации на приобретение, создание, улучшение и (или) восстановление объектов основных средств. К капитальным вложениям относятся, в частности, затраты на улучшение и (или) восстановление объекта основных средств (например, достройка, дооборудование, модернизация, реконструкция, замена частей, ремонт, технические осмотры, техническое обслуживание).</w:t>
      </w:r>
    </w:p>
    <w:p w14:paraId="195AB2C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Таким образом, заявленные ТСО расходы в размере 3341,10 тыс. руб., признаны экспертами капитальными вложениями, и соответственно, подлежат включению в инвестиционную программу. </w:t>
      </w:r>
    </w:p>
    <w:p w14:paraId="4789D00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Расходы на обеспечение коммерческого учета электрической энергии (мощности), предусмотренные пунктом 5 статьи 37 Федерального закона № 35-ФЗ от 26.03.2003, не относящиеся к капитальным вложениям, эксперты принимают 0 руб. </w:t>
      </w:r>
    </w:p>
    <w:p w14:paraId="0CFEF59D"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Организация определила сумму корректировки НВВ (+) 9 812,45 тыс. руб., в том числе:</w:t>
      </w:r>
    </w:p>
    <w:p w14:paraId="2C2143AE" w14:textId="62E48201"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неподконтрольных </w:t>
      </w:r>
      <w:r w:rsidR="00D447CD" w:rsidRPr="00572601">
        <w:rPr>
          <w:rFonts w:ascii="Times New Roman" w:eastAsia="Times New Roman" w:hAnsi="Times New Roman" w:cs="Times New Roman"/>
          <w:bCs/>
          <w:sz w:val="24"/>
          <w:szCs w:val="24"/>
        </w:rPr>
        <w:t>расходов (</w:t>
      </w:r>
      <w:r w:rsidRPr="00572601">
        <w:rPr>
          <w:rFonts w:ascii="Times New Roman" w:eastAsia="Times New Roman" w:hAnsi="Times New Roman" w:cs="Times New Roman"/>
          <w:bCs/>
          <w:sz w:val="24"/>
          <w:szCs w:val="24"/>
        </w:rPr>
        <w:t>+) 6 926,0 тыс. руб.;</w:t>
      </w:r>
    </w:p>
    <w:p w14:paraId="132E342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корректировка с учетом изменения полезного отпуска и цен на электрическую энергию (+) 1 819,41тыс. руб.;</w:t>
      </w:r>
    </w:p>
    <w:p w14:paraId="6E9413C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корректировка по показателям качества и надежности (+) 1 067,04 тыс. руб.</w:t>
      </w:r>
    </w:p>
    <w:p w14:paraId="41C8E343"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корректировка НВВ проводилась в соответствии с пунктом 11 Методических указаний.</w:t>
      </w:r>
    </w:p>
    <w:p w14:paraId="52C34CF1"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w:t>
      </w:r>
    </w:p>
    <w:p w14:paraId="296B9DF5" w14:textId="112499AE" w:rsidR="00572601" w:rsidRPr="00572601" w:rsidRDefault="00572601" w:rsidP="00BD3982">
      <w:pPr>
        <w:numPr>
          <w:ilvl w:val="0"/>
          <w:numId w:val="7"/>
        </w:numPr>
        <w:shd w:val="clear" w:color="auto" w:fill="FFFFFF"/>
        <w:spacing w:after="0" w:line="240" w:lineRule="auto"/>
        <w:ind w:left="0" w:firstLine="709"/>
        <w:jc w:val="both"/>
        <w:rPr>
          <w:rFonts w:ascii="Times New Roman" w:eastAsia="Times New Roman" w:hAnsi="Times New Roman" w:cs="Times New Roman"/>
          <w:bCs/>
          <w:sz w:val="24"/>
          <w:szCs w:val="24"/>
        </w:rPr>
      </w:pPr>
      <w:proofErr w:type="spellStart"/>
      <w:r w:rsidRPr="00572601">
        <w:rPr>
          <w:rFonts w:ascii="Times New Roman" w:eastAsia="Times New Roman" w:hAnsi="Times New Roman" w:cs="Times New Roman"/>
          <w:bCs/>
          <w:sz w:val="24"/>
          <w:szCs w:val="24"/>
        </w:rPr>
        <w:t>ЭПi</w:t>
      </w:r>
      <w:proofErr w:type="spellEnd"/>
      <w:r w:rsidRPr="00572601">
        <w:rPr>
          <w:rFonts w:ascii="Times New Roman" w:eastAsia="Times New Roman" w:hAnsi="Times New Roman" w:cs="Times New Roman"/>
          <w:bCs/>
          <w:sz w:val="24"/>
          <w:szCs w:val="24"/>
        </w:rPr>
        <w:t xml:space="preserve">   экономия расходов на оплату потерь электрической энергии, полученная в результате проведения мероприятий по сокращению объема используемых энергетических ресурсов, определяемая в соответствии с пунктом 34(3) Основ ценообразования, составила 0 руб. </w:t>
      </w:r>
    </w:p>
    <w:p w14:paraId="209782C4"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Уровень фактических потерь 3,06 % превысил максимальное значение уровня потерь электрической энергии при ее передаче по электрическим сетям из значений уровня потерь электрической энергии, являющихся долгосрочными параметрами регулирования, определенными в соответствии с пунктом 40(1) Основ ценообразования для долгосрочного периода регулирования, к которому относится 2019 год (2015-2019 </w:t>
      </w:r>
      <w:proofErr w:type="spellStart"/>
      <w:r w:rsidRPr="00572601">
        <w:rPr>
          <w:rFonts w:ascii="Times New Roman" w:eastAsia="Times New Roman" w:hAnsi="Times New Roman" w:cs="Times New Roman"/>
          <w:bCs/>
          <w:sz w:val="24"/>
          <w:szCs w:val="24"/>
        </w:rPr>
        <w:t>г.г</w:t>
      </w:r>
      <w:proofErr w:type="spellEnd"/>
      <w:r w:rsidRPr="00572601">
        <w:rPr>
          <w:rFonts w:ascii="Times New Roman" w:eastAsia="Times New Roman" w:hAnsi="Times New Roman" w:cs="Times New Roman"/>
          <w:bCs/>
          <w:sz w:val="24"/>
          <w:szCs w:val="24"/>
        </w:rPr>
        <w:t xml:space="preserve"> N= 2,87 %, установленного приказом министерства тарифного регулирования Калужской области от 19.12.2014 № 180-РК ) и следующего за ним долгосрочного периода регулирования                           (2020-2024 </w:t>
      </w:r>
      <w:proofErr w:type="spellStart"/>
      <w:r w:rsidRPr="00572601">
        <w:rPr>
          <w:rFonts w:ascii="Times New Roman" w:eastAsia="Times New Roman" w:hAnsi="Times New Roman" w:cs="Times New Roman"/>
          <w:bCs/>
          <w:sz w:val="24"/>
          <w:szCs w:val="24"/>
        </w:rPr>
        <w:t>г.г</w:t>
      </w:r>
      <w:proofErr w:type="spellEnd"/>
      <w:r w:rsidRPr="00572601">
        <w:rPr>
          <w:rFonts w:ascii="Times New Roman" w:eastAsia="Times New Roman" w:hAnsi="Times New Roman" w:cs="Times New Roman"/>
          <w:bCs/>
          <w:sz w:val="24"/>
          <w:szCs w:val="24"/>
        </w:rPr>
        <w:t xml:space="preserve"> N= 2,70 %, установленного приказом министерства конкурентной политики Калужской области от 27.12.2019 № 541-РК). Экономия расходов в результате проведения мероприятий по сокращению объема используемых энергетических ресурсов согласно программе энергосбережения не достигнута (расчет в приложении № 4);</w:t>
      </w:r>
    </w:p>
    <w:p w14:paraId="6F806CF8" w14:textId="77777777" w:rsidR="00572601" w:rsidRPr="00572601" w:rsidRDefault="00572601" w:rsidP="00BD3982">
      <w:pPr>
        <w:numPr>
          <w:ilvl w:val="0"/>
          <w:numId w:val="7"/>
        </w:numPr>
        <w:shd w:val="clear" w:color="auto" w:fill="FFFFFF"/>
        <w:spacing w:after="0" w:line="240" w:lineRule="auto"/>
        <w:ind w:left="851" w:hanging="142"/>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xml:space="preserve"> 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w:t>
      </w:r>
    </w:p>
    <w:p w14:paraId="2CE1692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1) согласно Методическим указаниям № 98-э корректировка подконтрольных расходов для случаев, если год (i-2) является первым годом долгосрочного периода регулирования, не определяется. В этой связи корректировка подконтрольных расходов по фактическим показателям 2020 года (первого года ДПР) не проводится;</w:t>
      </w:r>
    </w:p>
    <w:p w14:paraId="5E8B7E7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2) корректировка неподконтрольных расходов выполнена по формуле 7 Методических указаний № 98-э и определена в размере (+)368,24 тыс. руб.:</w:t>
      </w:r>
    </w:p>
    <w:p w14:paraId="287E924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учтены к включению в НВВ отклонение фактических значение амортизационных отчислений от плановых (+) 6,74 тыс. руб.; </w:t>
      </w:r>
    </w:p>
    <w:p w14:paraId="1ABDECA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учтены отклонения фактических значений налога на имущество, на землю и транспортного налога от плановых в размере (+) 126,41 тыс. руб.;</w:t>
      </w:r>
    </w:p>
    <w:p w14:paraId="032DAEF9" w14:textId="2F5C1F3F"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учтено отклонение фактического (расчетного) значения налога на прибыль по результатам анализа исполнения инвестиционной программы ОАО «РЖД» по Калужской области за 2020 год, планового и фактического финансирования за счет выручки от реализации </w:t>
      </w:r>
      <w:r w:rsidR="007662F7" w:rsidRPr="00572601">
        <w:rPr>
          <w:rFonts w:ascii="Times New Roman" w:eastAsia="Times New Roman" w:hAnsi="Times New Roman" w:cs="Times New Roman"/>
          <w:bCs/>
          <w:sz w:val="24"/>
          <w:szCs w:val="24"/>
        </w:rPr>
        <w:t>услуг по</w:t>
      </w:r>
      <w:r w:rsidRPr="00572601">
        <w:rPr>
          <w:rFonts w:ascii="Times New Roman" w:eastAsia="Times New Roman" w:hAnsi="Times New Roman" w:cs="Times New Roman"/>
          <w:bCs/>
          <w:sz w:val="24"/>
          <w:szCs w:val="24"/>
        </w:rPr>
        <w:t xml:space="preserve"> регулируемым тарифам в размере (-) 1 340,28 тыс. руб.;</w:t>
      </w:r>
    </w:p>
    <w:p w14:paraId="0A9E3F2E"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учтена компенсация расходов по проведению инспекционного контроля качества сертифицированной электрической энергии на основании фактических расходов по договору от 31.07.2018 № 3019527 в размере (+) 331,71 тыс. руб.; </w:t>
      </w:r>
    </w:p>
    <w:p w14:paraId="73EA8E7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Заявленные ТСО расходы по Агентскому договору от 28.02.2018 № 2803955 с контрагентом ООО «</w:t>
      </w:r>
      <w:proofErr w:type="spellStart"/>
      <w:r w:rsidRPr="00572601">
        <w:rPr>
          <w:rFonts w:ascii="Times New Roman" w:eastAsia="Times New Roman" w:hAnsi="Times New Roman" w:cs="Times New Roman"/>
          <w:bCs/>
          <w:sz w:val="24"/>
          <w:szCs w:val="24"/>
        </w:rPr>
        <w:t>Энергопромсбыт</w:t>
      </w:r>
      <w:proofErr w:type="spellEnd"/>
      <w:r w:rsidRPr="00572601">
        <w:rPr>
          <w:rFonts w:ascii="Times New Roman" w:eastAsia="Times New Roman" w:hAnsi="Times New Roman" w:cs="Times New Roman"/>
          <w:bCs/>
          <w:sz w:val="24"/>
          <w:szCs w:val="24"/>
        </w:rPr>
        <w:t>» об осуществлении юридических и иных действий по заключению договоров об осуществлении технологического присоединения и защите интересов ОАО «РЖД» в органах исполнительной и судебной власти при осуществлении ОАО «РЖД» функций по технологическому присоединению в корректировку НВВ не включаются по следующим основаниям. Согласно пункту 5 Основ ценообразования регулирование цен (тарифов) основывается на принципе обязательности ведения раздельного учета организациями, осуществляющими регулируемые виды деятельности, объема продукции (услуг), доходов и расходов на производство, передачу, сбыт электрической энергии и технологическое присоединение к электрическим сетям (расчет в приложении № 5);</w:t>
      </w:r>
    </w:p>
    <w:p w14:paraId="086787D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3) корректировка НВВ по доходам от осуществления регулируемой деятельности, выполненная по формуле 7.1 Методических указаний № 98-э, составила (+) 0,02 тыс. руб. (расчет в приложении № 9);</w:t>
      </w:r>
    </w:p>
    <w:p w14:paraId="06D41FE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4) корректировка с учетом изменения полезного отпуска и цен на электрическую энергию выполнена по формуле 8 Методических указаний № 98-э составила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 1 644,97 тыс. руб. (расчет в приложении № 6);</w:t>
      </w:r>
    </w:p>
    <w:p w14:paraId="12D882A4" w14:textId="35F4FA42"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5) корректировка НВВ в связи с изменением (неисполнением) инвестиционной программы ОАО «</w:t>
      </w:r>
      <w:r w:rsidR="005701C5" w:rsidRPr="00572601">
        <w:rPr>
          <w:rFonts w:ascii="Times New Roman" w:eastAsia="Times New Roman" w:hAnsi="Times New Roman" w:cs="Times New Roman"/>
          <w:bCs/>
          <w:sz w:val="24"/>
          <w:szCs w:val="24"/>
        </w:rPr>
        <w:t>РЖД» на</w:t>
      </w:r>
      <w:r w:rsidRPr="00572601">
        <w:rPr>
          <w:rFonts w:ascii="Times New Roman" w:eastAsia="Times New Roman" w:hAnsi="Times New Roman" w:cs="Times New Roman"/>
          <w:bCs/>
          <w:sz w:val="24"/>
          <w:szCs w:val="24"/>
        </w:rPr>
        <w:t xml:space="preserve"> период 2020 - 2024 выполнена по формуле 9 Методических </w:t>
      </w:r>
      <w:r w:rsidR="00D447CD" w:rsidRPr="00572601">
        <w:rPr>
          <w:rFonts w:ascii="Times New Roman" w:eastAsia="Times New Roman" w:hAnsi="Times New Roman" w:cs="Times New Roman"/>
          <w:bCs/>
          <w:sz w:val="24"/>
          <w:szCs w:val="24"/>
        </w:rPr>
        <w:t>указаний №</w:t>
      </w:r>
      <w:r w:rsidRPr="00572601">
        <w:rPr>
          <w:rFonts w:ascii="Times New Roman" w:eastAsia="Times New Roman" w:hAnsi="Times New Roman" w:cs="Times New Roman"/>
          <w:bCs/>
          <w:sz w:val="24"/>
          <w:szCs w:val="24"/>
        </w:rPr>
        <w:t xml:space="preserve"> 98-э.</w:t>
      </w:r>
    </w:p>
    <w:p w14:paraId="1718770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Министерством строительства и жилищно-коммунального хозяйства Калужской области совместно с министерством конкурентной политики Калужской области проведена проверка реализации инвестиционной программы ОАО «РЖД» в части проектов по строительству объектов электросетевого хозяйства на 2020 год по Калужской области. Результаты проверки отражены в Акте № 2 от 18.05.2021 (приложение № 11). В результате проверки выявлены нарушения, связанные с нецелевым использованием инвестиционных ресурсов, включенных в регулируемые государством цены (тарифы), министерством </w:t>
      </w:r>
      <w:r w:rsidRPr="00572601">
        <w:rPr>
          <w:rFonts w:ascii="Times New Roman" w:eastAsia="Times New Roman" w:hAnsi="Times New Roman" w:cs="Times New Roman"/>
          <w:bCs/>
          <w:sz w:val="24"/>
          <w:szCs w:val="24"/>
        </w:rPr>
        <w:lastRenderedPageBreak/>
        <w:t>конкурентной политики Калужской области приняты меры по их исключению при расчете корректировки НВВ.</w:t>
      </w:r>
    </w:p>
    <w:p w14:paraId="209A9917" w14:textId="5C0EDF2B"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Плановый размер финансирования инвестиционных проектов, реализация которых утверждена на 2020 год, за счет собственных средств (выручки от реализации услуг по регулируемым государством тарифам) принимается согласно инвестиционной программе, утвержденной приказом министерства строительства и жилищно-коммунального хозяйства Калужской области от 30.10.2019 № </w:t>
      </w:r>
      <w:r w:rsidR="005701C5" w:rsidRPr="00572601">
        <w:rPr>
          <w:rFonts w:ascii="Times New Roman" w:eastAsia="Times New Roman" w:hAnsi="Times New Roman" w:cs="Times New Roman"/>
          <w:bCs/>
          <w:sz w:val="24"/>
          <w:szCs w:val="24"/>
        </w:rPr>
        <w:t>436, в</w:t>
      </w:r>
      <w:r w:rsidRPr="00572601">
        <w:rPr>
          <w:rFonts w:ascii="Times New Roman" w:eastAsia="Times New Roman" w:hAnsi="Times New Roman" w:cs="Times New Roman"/>
          <w:bCs/>
          <w:sz w:val="24"/>
          <w:szCs w:val="24"/>
        </w:rPr>
        <w:t xml:space="preserve"> размере 16 701,67 тыс. руб., в том числе:</w:t>
      </w:r>
    </w:p>
    <w:p w14:paraId="65EFC984" w14:textId="77777777" w:rsidR="00572601" w:rsidRPr="00572601" w:rsidRDefault="00572601" w:rsidP="00572601">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амортизации, учтенной в НВВ на 2020 год в сумме - 8 671,97 тыс. руб.;</w:t>
      </w:r>
    </w:p>
    <w:p w14:paraId="3B12B5B4" w14:textId="77777777" w:rsidR="00572601" w:rsidRPr="00572601" w:rsidRDefault="00572601" w:rsidP="00572601">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прибыли, учтенной в НВВ на 2020 год - 8 029,70 тыс. руб.</w:t>
      </w:r>
    </w:p>
    <w:p w14:paraId="57D191AE"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Объем фактического финансирования инвестиционных проектов за счет выручки от реализации услуг по регулируемым тарифам в 2020 году составил 11 726,99 тыс. руб., в том числе:</w:t>
      </w:r>
    </w:p>
    <w:p w14:paraId="1DCEB18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амортизации - 8 671,97 тыс. руб.;</w:t>
      </w:r>
    </w:p>
    <w:p w14:paraId="1D7C6DE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прибыли - 3 055,02 тыс. руб.</w:t>
      </w:r>
    </w:p>
    <w:p w14:paraId="499191D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контроля за исполнением инвестиционной программы выявлены факты нецелевого использования средств, учтенных в НВВ, по следующим проектам:</w:t>
      </w:r>
    </w:p>
    <w:p w14:paraId="70957551" w14:textId="131F0E53"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Техническое перевооружение ВЛ 10</w:t>
      </w:r>
      <w:r w:rsidR="005701C5" w:rsidRPr="00572601">
        <w:rPr>
          <w:rFonts w:ascii="Times New Roman" w:eastAsia="Times New Roman" w:hAnsi="Times New Roman" w:cs="Times New Roman"/>
          <w:bCs/>
          <w:sz w:val="24"/>
          <w:szCs w:val="24"/>
        </w:rPr>
        <w:t>кВ ст.</w:t>
      </w:r>
      <w:r w:rsidRPr="00572601">
        <w:rPr>
          <w:rFonts w:ascii="Times New Roman" w:eastAsia="Times New Roman" w:hAnsi="Times New Roman" w:cs="Times New Roman"/>
          <w:bCs/>
          <w:sz w:val="24"/>
          <w:szCs w:val="24"/>
        </w:rPr>
        <w:t xml:space="preserve"> Малоярославец в сумме 3 682,8 тыс. руб. ТСО осуществлена замена аккумуляторных батарей АКБ, не предусмотренная инвестиционным </w:t>
      </w:r>
      <w:r w:rsidR="00D447CD" w:rsidRPr="00572601">
        <w:rPr>
          <w:rFonts w:ascii="Times New Roman" w:eastAsia="Times New Roman" w:hAnsi="Times New Roman" w:cs="Times New Roman"/>
          <w:bCs/>
          <w:sz w:val="24"/>
          <w:szCs w:val="24"/>
        </w:rPr>
        <w:t>проектом;</w:t>
      </w:r>
    </w:p>
    <w:p w14:paraId="30C2A0C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Организация АСКУЭ на вводах подстанции ПС Бабынино в сумме 1 292,2 тыс. руб. Данный инвестиционный проект не соответствует утвержденному перечню проектов на 2020 год. </w:t>
      </w:r>
    </w:p>
    <w:p w14:paraId="359FECC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соответствии методическими указаниями № 98-э корректировка исполнения инвестиционной программы за 9 месяцев (</w:t>
      </w:r>
      <w:proofErr w:type="spellStart"/>
      <w:r w:rsidRPr="00572601">
        <w:rPr>
          <w:rFonts w:ascii="Times New Roman" w:eastAsia="Times New Roman" w:hAnsi="Times New Roman" w:cs="Times New Roman"/>
          <w:bCs/>
          <w:sz w:val="24"/>
          <w:szCs w:val="24"/>
          <w:lang w:val="en-US"/>
        </w:rPr>
        <w:t>i</w:t>
      </w:r>
      <w:proofErr w:type="spellEnd"/>
      <w:r w:rsidRPr="00572601">
        <w:rPr>
          <w:rFonts w:ascii="Times New Roman" w:eastAsia="Times New Roman" w:hAnsi="Times New Roman" w:cs="Times New Roman"/>
          <w:bCs/>
          <w:sz w:val="24"/>
          <w:szCs w:val="24"/>
        </w:rPr>
        <w:t xml:space="preserve">-2) года по формуле (9) осуществляется при отклонении исполнения инвестиционной программы более чем на 10 % и не применяется при установлении тарифов на услуги по передаче электрической энергии на 2021 год. </w:t>
      </w:r>
    </w:p>
    <w:p w14:paraId="534A93D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На этом основании корректировка в связи с изменением (неисполнением) инвестиционной программы по результатам 9 месяцев 2020 года при установлении тарифов на услуги по передаче электрической энергии на 2021 год не применялась.</w:t>
      </w:r>
    </w:p>
    <w:p w14:paraId="6F17406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результатам проведённого анализа за использованием ТСО инвестиционных ресурсов, включенных в регулируемые государством цены (тарифы) в сфере электроэнергетики, установлено что фактический процент исполнения инвестиционной программы за 9 месяцев 2021 года не превышает 10 %. Корректировка в связи с изменением (неисполнением) инвестиционной программы по результатам 9 месяцев 2021 года при установлении тарифов на услуги по передаче электрической энергии на 2022 год не осуществляется.</w:t>
      </w:r>
    </w:p>
    <w:p w14:paraId="6A0E955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Корректировка НВВ по результатам исполнения запланированных мероприятий инвестиционной программы за 2020 год составила (-) 4 974,68 тыс. руб. </w:t>
      </w:r>
    </w:p>
    <w:p w14:paraId="4C8345D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Расчет в приложении № 7.</w:t>
      </w:r>
    </w:p>
    <w:p w14:paraId="631AA417" w14:textId="79A27472" w:rsidR="00572601" w:rsidRPr="00572601" w:rsidRDefault="00572601" w:rsidP="00605284">
      <w:pPr>
        <w:shd w:val="clear" w:color="auto" w:fill="FFFFFF"/>
        <w:spacing w:after="0" w:line="240" w:lineRule="auto"/>
        <w:jc w:val="both"/>
        <w:rPr>
          <w:rFonts w:ascii="Times New Roman" w:eastAsia="Times New Roman" w:hAnsi="Times New Roman" w:cs="Times New Roman"/>
          <w:bCs/>
          <w:sz w:val="24"/>
          <w:szCs w:val="24"/>
          <w:vertAlign w:val="subscript"/>
        </w:rPr>
      </w:pPr>
      <w:r w:rsidRPr="00572601">
        <w:rPr>
          <w:rFonts w:ascii="Times New Roman" w:eastAsia="Times New Roman" w:hAnsi="Times New Roman" w:cs="Times New Roman"/>
          <w:bCs/>
          <w:sz w:val="24"/>
          <w:szCs w:val="24"/>
        </w:rPr>
        <w:t>В</w:t>
      </w:r>
      <w:r w:rsidRPr="00572601">
        <w:rPr>
          <w:rFonts w:ascii="Times New Roman" w:eastAsia="Times New Roman" w:hAnsi="Times New Roman" w:cs="Times New Roman"/>
          <w:bCs/>
          <w:sz w:val="24"/>
          <w:szCs w:val="24"/>
          <w:vertAlign w:val="subscript"/>
        </w:rPr>
        <w:t xml:space="preserve">2020 </w:t>
      </w:r>
      <w:r w:rsidRPr="00572601">
        <w:rPr>
          <w:rFonts w:ascii="Times New Roman" w:eastAsia="Times New Roman" w:hAnsi="Times New Roman" w:cs="Times New Roman"/>
          <w:bCs/>
          <w:sz w:val="24"/>
          <w:szCs w:val="24"/>
        </w:rPr>
        <w:t>с учетом ИПЦ на 2021 год – 106 %, на 2022 год – 104,3 % составит</w:t>
      </w:r>
      <w:r w:rsidR="007662F7">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sz w:val="24"/>
          <w:szCs w:val="24"/>
        </w:rPr>
        <w:t>(-) 3 274,11 тыс. руб.</w:t>
      </w:r>
      <w:r w:rsidRPr="00572601">
        <w:rPr>
          <w:rFonts w:ascii="Times New Roman" w:eastAsia="Times New Roman" w:hAnsi="Times New Roman" w:cs="Times New Roman"/>
          <w:bCs/>
          <w:sz w:val="24"/>
          <w:szCs w:val="24"/>
          <w:vertAlign w:val="subscript"/>
        </w:rPr>
        <w:t xml:space="preserve"> </w:t>
      </w:r>
    </w:p>
    <w:p w14:paraId="1015EA8A" w14:textId="77777777" w:rsidR="00572601" w:rsidRPr="00572601" w:rsidRDefault="00572601" w:rsidP="00BD3982">
      <w:pPr>
        <w:numPr>
          <w:ilvl w:val="0"/>
          <w:numId w:val="8"/>
        </w:numPr>
        <w:spacing w:after="0" w:line="240" w:lineRule="auto"/>
        <w:ind w:left="644"/>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Корректировка НВВ с учетом понижающего/повышающего коэффициента КНК, определяемого в соответствии с методическим указаниям № 254-э/1 и анализа фактических и плановых показателей надежности и качества за 2020 год, выполненного в соответствии с разделом 4.1 и 5 Методических указаний по расчёту ПНК составила                       (+) 1 103,20 тыс. руб. Расчет в приложении № 8. </w:t>
      </w:r>
    </w:p>
    <w:p w14:paraId="33D35DFD"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Сумма корректировки, рассчитанная по формуле 3 Методических указаний № 98-э, составила (-) 2 170,91 тыс. руб. Расчет суммы корректировки представлен в приложении № 10.</w:t>
      </w:r>
    </w:p>
    <w:p w14:paraId="4EC9930B" w14:textId="77777777" w:rsidR="00572601" w:rsidRPr="00572601" w:rsidRDefault="00572601" w:rsidP="00572601">
      <w:pPr>
        <w:spacing w:after="0" w:line="240" w:lineRule="auto"/>
        <w:ind w:right="73" w:firstLine="709"/>
        <w:jc w:val="both"/>
        <w:rPr>
          <w:rFonts w:ascii="Times New Roman" w:eastAsia="Times New Roman" w:hAnsi="Times New Roman" w:cs="Times New Roman"/>
          <w:bCs/>
          <w:sz w:val="24"/>
          <w:szCs w:val="24"/>
        </w:rPr>
      </w:pPr>
    </w:p>
    <w:p w14:paraId="261AE88F" w14:textId="77777777" w:rsidR="00572601" w:rsidRPr="00572601" w:rsidRDefault="00572601" w:rsidP="00572601">
      <w:pPr>
        <w:tabs>
          <w:tab w:val="left" w:pos="709"/>
        </w:tabs>
        <w:spacing w:after="0" w:line="240" w:lineRule="auto"/>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9. ООО «Каскад-Энергосеть» (дело № 84/Эл-03/1476-21)</w:t>
      </w:r>
    </w:p>
    <w:p w14:paraId="71588E70"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По предложению предприятия объем необходимой валовой выручки составит                          68 754,41 тыс. руб., в том числе:</w:t>
      </w:r>
    </w:p>
    <w:p w14:paraId="6D5D4C61"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26 984,87 тыс. руб.;  </w:t>
      </w:r>
    </w:p>
    <w:p w14:paraId="2F482272"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xml:space="preserve">            - неподконтрольные расходы – 31 259,85 тыс. руб.;</w:t>
      </w:r>
    </w:p>
    <w:p w14:paraId="7D5E36F8"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10 509,69 тыс. руб.</w:t>
      </w:r>
    </w:p>
    <w:p w14:paraId="226FB3D8"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42 178,03 тыс. руб., в том числе:</w:t>
      </w:r>
    </w:p>
    <w:p w14:paraId="325320BD"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18 301,72 тыс. руб.;  </w:t>
      </w:r>
    </w:p>
    <w:p w14:paraId="3A1BC023"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24 543,44 тыс. руб.;</w:t>
      </w:r>
    </w:p>
    <w:p w14:paraId="55A6D182"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(- 667,12) тыс. руб.</w:t>
      </w:r>
    </w:p>
    <w:p w14:paraId="7BC05D69"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1DCC88A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расчетном периоде отсутствуют.  </w:t>
      </w:r>
    </w:p>
    <w:p w14:paraId="4AA2F363"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По расчету организации амортизационные отчисления составят 25 948,27 тыс. руб. Амортизация всех основных средств в бухгалтерском учете производится линейным      способом (ведомости начисления амортизации основных средств на стр. 396-417 материалов):</w:t>
      </w:r>
    </w:p>
    <w:p w14:paraId="686007CF"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балансовая стоимость основных производственных фондов на 01.01.2020г.-                             355 682,09 тыс. руб.;</w:t>
      </w:r>
    </w:p>
    <w:p w14:paraId="47189127"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ввод основных производственных фондов в 2020 г.– 12 877,13 тыс. руб.;</w:t>
      </w:r>
    </w:p>
    <w:p w14:paraId="14854FCD" w14:textId="394A294C"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выбытие основных производственных </w:t>
      </w:r>
      <w:r w:rsidR="005701C5" w:rsidRPr="00572601">
        <w:rPr>
          <w:rFonts w:ascii="Times New Roman" w:eastAsia="Times New Roman" w:hAnsi="Times New Roman" w:cs="Times New Roman"/>
          <w:bCs/>
          <w:color w:val="000000"/>
          <w:sz w:val="24"/>
          <w:szCs w:val="24"/>
        </w:rPr>
        <w:t>фондов -</w:t>
      </w:r>
      <w:r w:rsidRPr="00572601">
        <w:rPr>
          <w:rFonts w:ascii="Times New Roman" w:eastAsia="Times New Roman" w:hAnsi="Times New Roman" w:cs="Times New Roman"/>
          <w:bCs/>
          <w:color w:val="000000"/>
          <w:sz w:val="24"/>
          <w:szCs w:val="24"/>
        </w:rPr>
        <w:t xml:space="preserve"> 387,01 тыс. руб.;</w:t>
      </w:r>
    </w:p>
    <w:p w14:paraId="59531BA6" w14:textId="5B548BA9"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 xml:space="preserve">- балансовая стоимость основных производственных фондов на начало периода регулирования   2022 г. составит </w:t>
      </w:r>
      <w:r w:rsidR="005701C5" w:rsidRPr="00572601">
        <w:rPr>
          <w:rFonts w:ascii="Times New Roman" w:eastAsia="Times New Roman" w:hAnsi="Times New Roman" w:cs="Times New Roman"/>
          <w:bCs/>
          <w:color w:val="000000"/>
          <w:sz w:val="24"/>
          <w:szCs w:val="24"/>
        </w:rPr>
        <w:t>- 368</w:t>
      </w:r>
      <w:r w:rsidRPr="00572601">
        <w:rPr>
          <w:rFonts w:ascii="Times New Roman" w:eastAsia="Times New Roman" w:hAnsi="Times New Roman" w:cs="Times New Roman"/>
          <w:bCs/>
          <w:color w:val="000000"/>
          <w:sz w:val="24"/>
          <w:szCs w:val="24"/>
        </w:rPr>
        <w:t> 172,22 тыс. руб.;</w:t>
      </w:r>
    </w:p>
    <w:p w14:paraId="6458A7A3" w14:textId="2A1CF80C"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сумма амортизационных отчислений в 2022 году составит: 25 948,27 тыс. руб.:                        25 865,22 тыс. </w:t>
      </w:r>
      <w:r w:rsidR="005701C5" w:rsidRPr="00572601">
        <w:rPr>
          <w:rFonts w:ascii="Times New Roman" w:eastAsia="Times New Roman" w:hAnsi="Times New Roman" w:cs="Times New Roman"/>
          <w:bCs/>
          <w:color w:val="000000"/>
          <w:sz w:val="24"/>
          <w:szCs w:val="24"/>
        </w:rPr>
        <w:t>руб. (</w:t>
      </w:r>
      <w:proofErr w:type="spellStart"/>
      <w:r w:rsidRPr="00572601">
        <w:rPr>
          <w:rFonts w:ascii="Times New Roman" w:eastAsia="Times New Roman" w:hAnsi="Times New Roman" w:cs="Times New Roman"/>
          <w:bCs/>
          <w:color w:val="000000"/>
          <w:sz w:val="24"/>
          <w:szCs w:val="24"/>
        </w:rPr>
        <w:t>электросетевое</w:t>
      </w:r>
      <w:proofErr w:type="spellEnd"/>
      <w:r w:rsidRPr="00572601">
        <w:rPr>
          <w:rFonts w:ascii="Times New Roman" w:eastAsia="Times New Roman" w:hAnsi="Times New Roman" w:cs="Times New Roman"/>
          <w:bCs/>
          <w:color w:val="000000"/>
          <w:sz w:val="24"/>
          <w:szCs w:val="24"/>
        </w:rPr>
        <w:t xml:space="preserve"> хозяйство) + 83,05 тыс. руб. (прочие ОС).</w:t>
      </w:r>
    </w:p>
    <w:p w14:paraId="38240D7A"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На основании представленных ведомостей амортизации ОС за 2020 год экспертами определены показатели:</w:t>
      </w:r>
    </w:p>
    <w:p w14:paraId="5A25E56C" w14:textId="59156D7C"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балансовая стоимость основных производственных фондов на 01.01.2020 согласно ведомостям ОС </w:t>
      </w:r>
      <w:proofErr w:type="gramStart"/>
      <w:r w:rsidRPr="00572601">
        <w:rPr>
          <w:rFonts w:ascii="Times New Roman" w:eastAsia="Times New Roman" w:hAnsi="Times New Roman" w:cs="Times New Roman"/>
          <w:bCs/>
          <w:color w:val="000000"/>
          <w:sz w:val="24"/>
          <w:szCs w:val="24"/>
        </w:rPr>
        <w:t>за 2020 год</w:t>
      </w:r>
      <w:proofErr w:type="gramEnd"/>
      <w:r w:rsidRPr="00572601">
        <w:rPr>
          <w:rFonts w:ascii="Times New Roman" w:eastAsia="Times New Roman" w:hAnsi="Times New Roman" w:cs="Times New Roman"/>
          <w:bCs/>
          <w:color w:val="000000"/>
          <w:sz w:val="24"/>
          <w:szCs w:val="24"/>
        </w:rPr>
        <w:t xml:space="preserve"> </w:t>
      </w:r>
      <w:r w:rsidR="005701C5" w:rsidRPr="00572601">
        <w:rPr>
          <w:rFonts w:ascii="Times New Roman" w:eastAsia="Times New Roman" w:hAnsi="Times New Roman" w:cs="Times New Roman"/>
          <w:bCs/>
          <w:color w:val="000000"/>
          <w:sz w:val="24"/>
          <w:szCs w:val="24"/>
        </w:rPr>
        <w:t>составляет 355</w:t>
      </w:r>
      <w:r w:rsidRPr="00572601">
        <w:rPr>
          <w:rFonts w:ascii="Times New Roman" w:eastAsia="Times New Roman" w:hAnsi="Times New Roman" w:cs="Times New Roman"/>
          <w:bCs/>
          <w:color w:val="000000"/>
          <w:sz w:val="24"/>
          <w:szCs w:val="24"/>
        </w:rPr>
        <w:t xml:space="preserve"> 682,10 тыс. руб.;</w:t>
      </w:r>
    </w:p>
    <w:p w14:paraId="7ADF53D8"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ввод основных производственных фондов за 2020 год - 12 877,13 тыс. руб.;</w:t>
      </w:r>
    </w:p>
    <w:p w14:paraId="64A09016" w14:textId="6F1AC449"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выбытие основных производственных </w:t>
      </w:r>
      <w:r w:rsidR="00605284" w:rsidRPr="00572601">
        <w:rPr>
          <w:rFonts w:ascii="Times New Roman" w:eastAsia="Times New Roman" w:hAnsi="Times New Roman" w:cs="Times New Roman"/>
          <w:bCs/>
          <w:color w:val="000000"/>
          <w:sz w:val="24"/>
          <w:szCs w:val="24"/>
        </w:rPr>
        <w:t>фондов за</w:t>
      </w:r>
      <w:r w:rsidRPr="00572601">
        <w:rPr>
          <w:rFonts w:ascii="Times New Roman" w:eastAsia="Times New Roman" w:hAnsi="Times New Roman" w:cs="Times New Roman"/>
          <w:bCs/>
          <w:color w:val="000000"/>
          <w:sz w:val="24"/>
          <w:szCs w:val="24"/>
        </w:rPr>
        <w:t xml:space="preserve"> 2019 </w:t>
      </w:r>
      <w:r w:rsidR="00605284" w:rsidRPr="00572601">
        <w:rPr>
          <w:rFonts w:ascii="Times New Roman" w:eastAsia="Times New Roman" w:hAnsi="Times New Roman" w:cs="Times New Roman"/>
          <w:bCs/>
          <w:color w:val="000000"/>
          <w:sz w:val="24"/>
          <w:szCs w:val="24"/>
        </w:rPr>
        <w:t>год -</w:t>
      </w:r>
      <w:r w:rsidRPr="00572601">
        <w:rPr>
          <w:rFonts w:ascii="Times New Roman" w:eastAsia="Times New Roman" w:hAnsi="Times New Roman" w:cs="Times New Roman"/>
          <w:bCs/>
          <w:color w:val="000000"/>
          <w:sz w:val="24"/>
          <w:szCs w:val="24"/>
        </w:rPr>
        <w:t xml:space="preserve"> 387,01 тыс. руб.;</w:t>
      </w:r>
    </w:p>
    <w:p w14:paraId="7EC47754" w14:textId="74A3933B"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средняя за отчетный период </w:t>
      </w:r>
      <w:r w:rsidR="005701C5" w:rsidRPr="00572601">
        <w:rPr>
          <w:rFonts w:ascii="Times New Roman" w:eastAsia="Times New Roman" w:hAnsi="Times New Roman" w:cs="Times New Roman"/>
          <w:bCs/>
          <w:color w:val="000000"/>
          <w:sz w:val="24"/>
          <w:szCs w:val="24"/>
        </w:rPr>
        <w:t>стоимость основных</w:t>
      </w:r>
      <w:r w:rsidRPr="00572601">
        <w:rPr>
          <w:rFonts w:ascii="Times New Roman" w:eastAsia="Times New Roman" w:hAnsi="Times New Roman" w:cs="Times New Roman"/>
          <w:bCs/>
          <w:color w:val="000000"/>
          <w:sz w:val="24"/>
          <w:szCs w:val="24"/>
        </w:rPr>
        <w:t xml:space="preserve"> производственных фондов                           361 927,16 тыс. руб.;</w:t>
      </w:r>
    </w:p>
    <w:p w14:paraId="5222BB77" w14:textId="33027B69"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средняя норма </w:t>
      </w:r>
      <w:r w:rsidR="005701C5" w:rsidRPr="00572601">
        <w:rPr>
          <w:rFonts w:ascii="Times New Roman" w:eastAsia="Times New Roman" w:hAnsi="Times New Roman" w:cs="Times New Roman"/>
          <w:bCs/>
          <w:color w:val="000000"/>
          <w:sz w:val="24"/>
          <w:szCs w:val="24"/>
        </w:rPr>
        <w:t>амортизации 5</w:t>
      </w:r>
      <w:r w:rsidRPr="00572601">
        <w:rPr>
          <w:rFonts w:ascii="Times New Roman" w:eastAsia="Times New Roman" w:hAnsi="Times New Roman" w:cs="Times New Roman"/>
          <w:bCs/>
          <w:color w:val="000000"/>
          <w:sz w:val="24"/>
          <w:szCs w:val="24"/>
        </w:rPr>
        <w:t>,54 %.</w:t>
      </w:r>
    </w:p>
    <w:p w14:paraId="197E9814"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сумма амортизационных отчислений за 2020 год 20 048,84 тыс. руб.</w:t>
      </w:r>
    </w:p>
    <w:p w14:paraId="289CF48F" w14:textId="3BD0B7EB"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Амортизация ОС экспертами определена в соответствии </w:t>
      </w:r>
      <w:r w:rsidR="00605284" w:rsidRPr="00572601">
        <w:rPr>
          <w:rFonts w:ascii="Times New Roman" w:eastAsia="Times New Roman" w:hAnsi="Times New Roman" w:cs="Times New Roman"/>
          <w:bCs/>
          <w:color w:val="000000"/>
          <w:sz w:val="24"/>
          <w:szCs w:val="24"/>
        </w:rPr>
        <w:t>с п.</w:t>
      </w:r>
      <w:r w:rsidRPr="00572601">
        <w:rPr>
          <w:rFonts w:ascii="Times New Roman" w:eastAsia="Times New Roman" w:hAnsi="Times New Roman" w:cs="Times New Roman"/>
          <w:bCs/>
          <w:color w:val="000000"/>
          <w:sz w:val="24"/>
          <w:szCs w:val="24"/>
        </w:rPr>
        <w:t xml:space="preserve"> 27 Основ ценообразования.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органами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285EDBC1"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При определении амортизации на 2022 год учтены введенные в течении 2020 года ОС: </w:t>
      </w:r>
    </w:p>
    <w:p w14:paraId="5A2151BB"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highlight w:val="lightGray"/>
        </w:rPr>
      </w:pPr>
      <w:r w:rsidRPr="00572601">
        <w:rPr>
          <w:rFonts w:ascii="Times New Roman" w:eastAsia="Times New Roman" w:hAnsi="Times New Roman" w:cs="Times New Roman"/>
          <w:bCs/>
          <w:color w:val="000000"/>
          <w:sz w:val="24"/>
          <w:szCs w:val="24"/>
        </w:rPr>
        <w:t xml:space="preserve">- кабельная линия КЛ 10 </w:t>
      </w:r>
      <w:proofErr w:type="spellStart"/>
      <w:r w:rsidRPr="00572601">
        <w:rPr>
          <w:rFonts w:ascii="Times New Roman" w:eastAsia="Times New Roman" w:hAnsi="Times New Roman" w:cs="Times New Roman"/>
          <w:bCs/>
          <w:color w:val="000000"/>
          <w:sz w:val="24"/>
          <w:szCs w:val="24"/>
        </w:rPr>
        <w:t>кВ</w:t>
      </w:r>
      <w:proofErr w:type="spellEnd"/>
      <w:r w:rsidRPr="00572601">
        <w:rPr>
          <w:rFonts w:ascii="Times New Roman" w:eastAsia="Times New Roman" w:hAnsi="Times New Roman" w:cs="Times New Roman"/>
          <w:bCs/>
          <w:color w:val="000000"/>
          <w:sz w:val="24"/>
          <w:szCs w:val="24"/>
        </w:rPr>
        <w:t xml:space="preserve"> ПС </w:t>
      </w:r>
      <w:proofErr w:type="spellStart"/>
      <w:r w:rsidRPr="00572601">
        <w:rPr>
          <w:rFonts w:ascii="Times New Roman" w:eastAsia="Times New Roman" w:hAnsi="Times New Roman" w:cs="Times New Roman"/>
          <w:bCs/>
          <w:color w:val="000000"/>
          <w:sz w:val="24"/>
          <w:szCs w:val="24"/>
        </w:rPr>
        <w:t>Квань</w:t>
      </w:r>
      <w:proofErr w:type="spellEnd"/>
      <w:r w:rsidRPr="00572601">
        <w:rPr>
          <w:rFonts w:ascii="Times New Roman" w:eastAsia="Times New Roman" w:hAnsi="Times New Roman" w:cs="Times New Roman"/>
          <w:bCs/>
          <w:color w:val="000000"/>
          <w:sz w:val="24"/>
          <w:szCs w:val="24"/>
        </w:rPr>
        <w:t xml:space="preserve"> - ТП 26 «Капитель», и</w:t>
      </w:r>
      <w:r w:rsidRPr="00572601">
        <w:rPr>
          <w:rFonts w:ascii="Times New Roman" w:eastAsia="Times New Roman" w:hAnsi="Times New Roman" w:cs="Times New Roman"/>
          <w:bCs/>
          <w:sz w:val="24"/>
          <w:szCs w:val="24"/>
        </w:rPr>
        <w:t xml:space="preserve">нв. № </w:t>
      </w:r>
      <w:r w:rsidRPr="00572601">
        <w:rPr>
          <w:rFonts w:ascii="Times New Roman" w:eastAsia="Times New Roman" w:hAnsi="Times New Roman" w:cs="Times New Roman"/>
          <w:bCs/>
          <w:color w:val="000000"/>
          <w:sz w:val="24"/>
          <w:szCs w:val="24"/>
        </w:rPr>
        <w:t xml:space="preserve">0001125; </w:t>
      </w:r>
    </w:p>
    <w:p w14:paraId="4B494BE0"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 кабельная линия КЛ 0,4 </w:t>
      </w:r>
      <w:proofErr w:type="spellStart"/>
      <w:r w:rsidRPr="00572601">
        <w:rPr>
          <w:rFonts w:ascii="Times New Roman" w:eastAsia="Times New Roman" w:hAnsi="Times New Roman" w:cs="Times New Roman"/>
          <w:bCs/>
          <w:color w:val="000000"/>
          <w:sz w:val="24"/>
          <w:szCs w:val="24"/>
        </w:rPr>
        <w:t>кВ</w:t>
      </w:r>
      <w:proofErr w:type="spellEnd"/>
      <w:r w:rsidRPr="00572601">
        <w:rPr>
          <w:rFonts w:ascii="Times New Roman" w:eastAsia="Times New Roman" w:hAnsi="Times New Roman" w:cs="Times New Roman"/>
          <w:bCs/>
          <w:color w:val="000000"/>
          <w:sz w:val="24"/>
          <w:szCs w:val="24"/>
        </w:rPr>
        <w:t xml:space="preserve"> от ТП до ВРУ-1 и ВРУ-2 дома по ул. </w:t>
      </w:r>
      <w:proofErr w:type="spellStart"/>
      <w:r w:rsidRPr="00572601">
        <w:rPr>
          <w:rFonts w:ascii="Times New Roman" w:eastAsia="Times New Roman" w:hAnsi="Times New Roman" w:cs="Times New Roman"/>
          <w:bCs/>
          <w:color w:val="000000"/>
          <w:sz w:val="24"/>
          <w:szCs w:val="24"/>
        </w:rPr>
        <w:t>Фомушина</w:t>
      </w:r>
      <w:proofErr w:type="spellEnd"/>
      <w:r w:rsidRPr="00572601">
        <w:rPr>
          <w:rFonts w:ascii="Times New Roman" w:eastAsia="Times New Roman" w:hAnsi="Times New Roman" w:cs="Times New Roman"/>
          <w:bCs/>
          <w:color w:val="000000"/>
          <w:sz w:val="24"/>
          <w:szCs w:val="24"/>
        </w:rPr>
        <w:t>, д.33, г. Калуга, инв. № 00-000069;</w:t>
      </w:r>
    </w:p>
    <w:p w14:paraId="55F09B27"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кабельная линия КЛ 0,4 </w:t>
      </w:r>
      <w:proofErr w:type="spellStart"/>
      <w:r w:rsidRPr="00572601">
        <w:rPr>
          <w:rFonts w:ascii="Times New Roman" w:eastAsia="Times New Roman" w:hAnsi="Times New Roman" w:cs="Times New Roman"/>
          <w:bCs/>
          <w:color w:val="000000"/>
          <w:sz w:val="24"/>
          <w:szCs w:val="24"/>
        </w:rPr>
        <w:t>кВ</w:t>
      </w:r>
      <w:proofErr w:type="spellEnd"/>
      <w:r w:rsidRPr="00572601">
        <w:rPr>
          <w:rFonts w:ascii="Times New Roman" w:eastAsia="Times New Roman" w:hAnsi="Times New Roman" w:cs="Times New Roman"/>
          <w:bCs/>
          <w:color w:val="000000"/>
          <w:sz w:val="24"/>
          <w:szCs w:val="24"/>
        </w:rPr>
        <w:t xml:space="preserve"> от ТП № 26 «Капитель» до ВРУ дома по ул. Хорошая, д.5</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г. Калуга, инв. № 0001130;</w:t>
      </w:r>
    </w:p>
    <w:p w14:paraId="0A7D0BA7"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подстанция ТП №26 «Капитель» 10/0,4 </w:t>
      </w:r>
      <w:proofErr w:type="spellStart"/>
      <w:r w:rsidRPr="00572601">
        <w:rPr>
          <w:rFonts w:ascii="Times New Roman" w:eastAsia="Times New Roman" w:hAnsi="Times New Roman" w:cs="Times New Roman"/>
          <w:bCs/>
          <w:color w:val="000000"/>
          <w:sz w:val="24"/>
          <w:szCs w:val="24"/>
        </w:rPr>
        <w:t>кВ</w:t>
      </w:r>
      <w:proofErr w:type="spellEnd"/>
      <w:r w:rsidRPr="00572601">
        <w:rPr>
          <w:rFonts w:ascii="Times New Roman" w:eastAsia="Times New Roman" w:hAnsi="Times New Roman" w:cs="Times New Roman"/>
          <w:bCs/>
          <w:color w:val="000000"/>
          <w:sz w:val="24"/>
          <w:szCs w:val="24"/>
        </w:rPr>
        <w:t>, инв. № 0001131;</w:t>
      </w:r>
    </w:p>
    <w:p w14:paraId="7A34A908"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кабельная линия КЛ 0,4 </w:t>
      </w:r>
      <w:proofErr w:type="spellStart"/>
      <w:r w:rsidRPr="00572601">
        <w:rPr>
          <w:rFonts w:ascii="Times New Roman" w:eastAsia="Times New Roman" w:hAnsi="Times New Roman" w:cs="Times New Roman"/>
          <w:bCs/>
          <w:color w:val="000000"/>
          <w:sz w:val="24"/>
          <w:szCs w:val="24"/>
        </w:rPr>
        <w:t>кВ</w:t>
      </w:r>
      <w:proofErr w:type="spellEnd"/>
      <w:r w:rsidRPr="00572601">
        <w:rPr>
          <w:rFonts w:ascii="Times New Roman" w:eastAsia="Times New Roman" w:hAnsi="Times New Roman" w:cs="Times New Roman"/>
          <w:bCs/>
          <w:color w:val="000000"/>
          <w:sz w:val="24"/>
          <w:szCs w:val="24"/>
        </w:rPr>
        <w:t xml:space="preserve"> от ТП №706 до ВРУ дома по ул. Хорошая, д.2,</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г. Калуга, инв. № 0001132</w:t>
      </w:r>
    </w:p>
    <w:p w14:paraId="51458DEB"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lastRenderedPageBreak/>
        <w:t xml:space="preserve">- кабельная линия КЛ 10 </w:t>
      </w:r>
      <w:proofErr w:type="spellStart"/>
      <w:r w:rsidRPr="00572601">
        <w:rPr>
          <w:rFonts w:ascii="Times New Roman" w:eastAsia="Times New Roman" w:hAnsi="Times New Roman" w:cs="Times New Roman"/>
          <w:bCs/>
          <w:color w:val="000000"/>
          <w:sz w:val="24"/>
          <w:szCs w:val="24"/>
        </w:rPr>
        <w:t>кВ</w:t>
      </w:r>
      <w:proofErr w:type="spellEnd"/>
      <w:r w:rsidRPr="00572601">
        <w:rPr>
          <w:rFonts w:ascii="Times New Roman" w:eastAsia="Times New Roman" w:hAnsi="Times New Roman" w:cs="Times New Roman"/>
          <w:bCs/>
          <w:color w:val="000000"/>
          <w:sz w:val="24"/>
          <w:szCs w:val="24"/>
        </w:rPr>
        <w:t xml:space="preserve"> РП «Калита» - ТП «</w:t>
      </w:r>
      <w:proofErr w:type="spellStart"/>
      <w:r w:rsidRPr="00572601">
        <w:rPr>
          <w:rFonts w:ascii="Times New Roman" w:eastAsia="Times New Roman" w:hAnsi="Times New Roman" w:cs="Times New Roman"/>
          <w:bCs/>
          <w:color w:val="000000"/>
          <w:sz w:val="24"/>
          <w:szCs w:val="24"/>
        </w:rPr>
        <w:t>Миртек</w:t>
      </w:r>
      <w:proofErr w:type="spellEnd"/>
      <w:r w:rsidRPr="00572601">
        <w:rPr>
          <w:rFonts w:ascii="Times New Roman" w:eastAsia="Times New Roman" w:hAnsi="Times New Roman" w:cs="Times New Roman"/>
          <w:bCs/>
          <w:color w:val="000000"/>
          <w:sz w:val="24"/>
          <w:szCs w:val="24"/>
        </w:rPr>
        <w:t>», инв. №</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0001142;</w:t>
      </w:r>
      <w:r w:rsidRPr="00572601">
        <w:rPr>
          <w:rFonts w:ascii="Times New Roman" w:eastAsia="Times New Roman" w:hAnsi="Times New Roman" w:cs="Times New Roman"/>
          <w:bCs/>
          <w:color w:val="000000"/>
          <w:sz w:val="24"/>
          <w:szCs w:val="24"/>
        </w:rPr>
        <w:tab/>
      </w:r>
      <w:r w:rsidRPr="00572601">
        <w:rPr>
          <w:rFonts w:ascii="Times New Roman" w:eastAsia="Times New Roman" w:hAnsi="Times New Roman" w:cs="Times New Roman"/>
          <w:bCs/>
          <w:color w:val="000000"/>
          <w:sz w:val="24"/>
          <w:szCs w:val="24"/>
        </w:rPr>
        <w:tab/>
      </w:r>
    </w:p>
    <w:p w14:paraId="74624D81" w14:textId="685A2622"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highlight w:val="lightGray"/>
        </w:rPr>
      </w:pPr>
      <w:r w:rsidRPr="00572601">
        <w:rPr>
          <w:rFonts w:ascii="Times New Roman" w:eastAsia="Times New Roman" w:hAnsi="Times New Roman" w:cs="Times New Roman"/>
          <w:bCs/>
          <w:color w:val="000000"/>
          <w:sz w:val="24"/>
          <w:szCs w:val="24"/>
        </w:rPr>
        <w:t xml:space="preserve">- кабельная линия КЛ-10 </w:t>
      </w:r>
      <w:proofErr w:type="spellStart"/>
      <w:r w:rsidRPr="00572601">
        <w:rPr>
          <w:rFonts w:ascii="Times New Roman" w:eastAsia="Times New Roman" w:hAnsi="Times New Roman" w:cs="Times New Roman"/>
          <w:bCs/>
          <w:color w:val="000000"/>
          <w:sz w:val="24"/>
          <w:szCs w:val="24"/>
        </w:rPr>
        <w:t>кВ</w:t>
      </w:r>
      <w:proofErr w:type="spellEnd"/>
      <w:r w:rsidRPr="00572601">
        <w:rPr>
          <w:rFonts w:ascii="Times New Roman" w:eastAsia="Times New Roman" w:hAnsi="Times New Roman" w:cs="Times New Roman"/>
          <w:bCs/>
          <w:color w:val="000000"/>
          <w:sz w:val="24"/>
          <w:szCs w:val="24"/>
        </w:rPr>
        <w:t xml:space="preserve"> внешнее электроснабжение КТП «</w:t>
      </w:r>
      <w:proofErr w:type="spellStart"/>
      <w:r w:rsidRPr="00572601">
        <w:rPr>
          <w:rFonts w:ascii="Times New Roman" w:eastAsia="Times New Roman" w:hAnsi="Times New Roman" w:cs="Times New Roman"/>
          <w:bCs/>
          <w:color w:val="000000"/>
          <w:sz w:val="24"/>
          <w:szCs w:val="24"/>
        </w:rPr>
        <w:t>Миртек</w:t>
      </w:r>
      <w:proofErr w:type="spellEnd"/>
      <w:r w:rsidRPr="00572601">
        <w:rPr>
          <w:rFonts w:ascii="Times New Roman" w:eastAsia="Times New Roman" w:hAnsi="Times New Roman" w:cs="Times New Roman"/>
          <w:bCs/>
          <w:color w:val="000000"/>
          <w:sz w:val="24"/>
          <w:szCs w:val="24"/>
        </w:rPr>
        <w:t>», инв. № 0001143;</w:t>
      </w:r>
      <w:r w:rsidRPr="00572601">
        <w:rPr>
          <w:rFonts w:ascii="Times New Roman" w:eastAsia="Times New Roman" w:hAnsi="Times New Roman" w:cs="Times New Roman"/>
          <w:bCs/>
          <w:color w:val="000000"/>
          <w:sz w:val="24"/>
          <w:szCs w:val="24"/>
        </w:rPr>
        <w:tab/>
      </w:r>
      <w:r w:rsidRPr="00572601">
        <w:rPr>
          <w:rFonts w:ascii="Times New Roman" w:eastAsia="Times New Roman" w:hAnsi="Times New Roman" w:cs="Times New Roman"/>
          <w:bCs/>
          <w:color w:val="000000"/>
          <w:sz w:val="24"/>
          <w:szCs w:val="24"/>
        </w:rPr>
        <w:tab/>
      </w:r>
    </w:p>
    <w:p w14:paraId="7A444598"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highlight w:val="lightGray"/>
        </w:rPr>
      </w:pPr>
      <w:r w:rsidRPr="00572601">
        <w:rPr>
          <w:rFonts w:ascii="Times New Roman" w:eastAsia="Times New Roman" w:hAnsi="Times New Roman" w:cs="Times New Roman"/>
          <w:bCs/>
          <w:color w:val="000000"/>
          <w:sz w:val="24"/>
          <w:szCs w:val="24"/>
        </w:rPr>
        <w:t xml:space="preserve">- кабельная линия КЛ 0,4 </w:t>
      </w:r>
      <w:proofErr w:type="spellStart"/>
      <w:r w:rsidRPr="00572601">
        <w:rPr>
          <w:rFonts w:ascii="Times New Roman" w:eastAsia="Times New Roman" w:hAnsi="Times New Roman" w:cs="Times New Roman"/>
          <w:bCs/>
          <w:color w:val="000000"/>
          <w:sz w:val="24"/>
          <w:szCs w:val="24"/>
        </w:rPr>
        <w:t>кВ</w:t>
      </w:r>
      <w:proofErr w:type="spellEnd"/>
      <w:r w:rsidRPr="00572601">
        <w:rPr>
          <w:rFonts w:ascii="Times New Roman" w:eastAsia="Times New Roman" w:hAnsi="Times New Roman" w:cs="Times New Roman"/>
          <w:bCs/>
          <w:color w:val="000000"/>
          <w:sz w:val="24"/>
          <w:szCs w:val="24"/>
        </w:rPr>
        <w:t xml:space="preserve"> ТП 759А до ВРУ дома по ул. Московская, д. 311, к.5, инв. № 00-000042.</w:t>
      </w:r>
      <w:r w:rsidRPr="00572601">
        <w:rPr>
          <w:rFonts w:ascii="Times New Roman" w:eastAsia="Times New Roman" w:hAnsi="Times New Roman" w:cs="Times New Roman"/>
          <w:bCs/>
          <w:color w:val="000000"/>
          <w:sz w:val="24"/>
          <w:szCs w:val="24"/>
        </w:rPr>
        <w:tab/>
      </w:r>
      <w:r w:rsidRPr="00572601">
        <w:rPr>
          <w:rFonts w:ascii="Times New Roman" w:eastAsia="Times New Roman" w:hAnsi="Times New Roman" w:cs="Times New Roman"/>
          <w:bCs/>
          <w:color w:val="000000"/>
          <w:sz w:val="24"/>
          <w:szCs w:val="24"/>
        </w:rPr>
        <w:tab/>
      </w:r>
    </w:p>
    <w:p w14:paraId="282EE29D"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Так же учтено выбытие основных средств в 2020 году:</w:t>
      </w:r>
    </w:p>
    <w:p w14:paraId="29B86765"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-А/м УАЗ-390995-2 (М853ХР40), инв. № 00000334.</w:t>
      </w:r>
    </w:p>
    <w:p w14:paraId="226356AC"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На основании проведенного анализа экспертами определена амортизация ОС на 2022 год: 19 560,63 тыс. руб. (</w:t>
      </w:r>
      <w:proofErr w:type="spellStart"/>
      <w:r w:rsidRPr="00572601">
        <w:rPr>
          <w:rFonts w:ascii="Times New Roman" w:eastAsia="Times New Roman" w:hAnsi="Times New Roman" w:cs="Times New Roman"/>
          <w:bCs/>
          <w:color w:val="000000"/>
          <w:sz w:val="24"/>
          <w:szCs w:val="24"/>
        </w:rPr>
        <w:t>электросетевое</w:t>
      </w:r>
      <w:proofErr w:type="spellEnd"/>
      <w:r w:rsidRPr="00572601">
        <w:rPr>
          <w:rFonts w:ascii="Times New Roman" w:eastAsia="Times New Roman" w:hAnsi="Times New Roman" w:cs="Times New Roman"/>
          <w:bCs/>
          <w:color w:val="000000"/>
          <w:sz w:val="24"/>
          <w:szCs w:val="24"/>
        </w:rPr>
        <w:t xml:space="preserve"> хозяйство) + 633,94 тыс. руб. (прочие ОС).</w:t>
      </w:r>
    </w:p>
    <w:p w14:paraId="5800DB2D"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highlight w:val="lightGray"/>
        </w:rPr>
      </w:pPr>
      <w:r w:rsidRPr="00572601">
        <w:rPr>
          <w:rFonts w:ascii="Times New Roman" w:eastAsia="Times New Roman" w:hAnsi="Times New Roman" w:cs="Times New Roman"/>
          <w:bCs/>
          <w:color w:val="000000"/>
          <w:sz w:val="24"/>
          <w:szCs w:val="24"/>
        </w:rPr>
        <w:t>В расчет неподконтрольных расходов принимаются амортизационные отчисления в размере 20 194,57 тыс. руб.</w:t>
      </w:r>
    </w:p>
    <w:p w14:paraId="33E52D42"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По предложению ТСО отчисления на социальные нужды составляют 1 670,04 тыс. руб.</w:t>
      </w:r>
    </w:p>
    <w:p w14:paraId="7A0603A1"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2021 год в размере 0,4 % от фонда оплаты труда. </w:t>
      </w:r>
    </w:p>
    <w:p w14:paraId="53C642B4"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По расчёту экспертов расходы на отчисления на социальные нужды составят 30,4 % от фонда оплаты труда, определенного экспертами, в размере </w:t>
      </w:r>
      <w:r w:rsidRPr="00572601">
        <w:rPr>
          <w:rFonts w:ascii="Times New Roman" w:eastAsia="Times New Roman" w:hAnsi="Times New Roman" w:cs="Times New Roman"/>
          <w:bCs/>
          <w:sz w:val="24"/>
          <w:szCs w:val="24"/>
        </w:rPr>
        <w:t xml:space="preserve">1 272,35 </w:t>
      </w:r>
      <w:r w:rsidRPr="00572601">
        <w:rPr>
          <w:rFonts w:ascii="Times New Roman" w:eastAsia="Times New Roman" w:hAnsi="Times New Roman" w:cs="Times New Roman"/>
          <w:bCs/>
          <w:color w:val="000000"/>
          <w:sz w:val="24"/>
          <w:szCs w:val="24"/>
        </w:rPr>
        <w:t>тыс. руб.</w:t>
      </w:r>
    </w:p>
    <w:p w14:paraId="77F9E01C" w14:textId="77777777" w:rsidR="00572601" w:rsidRPr="00572601" w:rsidRDefault="00572601" w:rsidP="00572601">
      <w:pPr>
        <w:shd w:val="clear" w:color="auto" w:fill="FFFFFF"/>
        <w:spacing w:after="0" w:line="240" w:lineRule="auto"/>
        <w:ind w:firstLine="709"/>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Прочие расходы</w:t>
      </w:r>
    </w:p>
    <w:p w14:paraId="48178184"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Расходы по данной статье ТСО определены на уровне 3 551,47 тыс. руб. исходя из фактических расходов по арендной плате по всем заключенным договорам:</w:t>
      </w:r>
    </w:p>
    <w:p w14:paraId="48D07BCB"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 376/12 от 10.07.2012. Аренда земельного участка 1246 кв. м. д. </w:t>
      </w:r>
      <w:proofErr w:type="spellStart"/>
      <w:r w:rsidRPr="00572601">
        <w:rPr>
          <w:rFonts w:ascii="Times New Roman" w:eastAsia="Times New Roman" w:hAnsi="Times New Roman" w:cs="Times New Roman"/>
          <w:bCs/>
          <w:color w:val="000000"/>
          <w:sz w:val="24"/>
          <w:szCs w:val="24"/>
        </w:rPr>
        <w:t>Квань</w:t>
      </w:r>
      <w:proofErr w:type="spellEnd"/>
      <w:r w:rsidRPr="00572601">
        <w:rPr>
          <w:rFonts w:ascii="Times New Roman" w:eastAsia="Times New Roman" w:hAnsi="Times New Roman" w:cs="Times New Roman"/>
          <w:bCs/>
          <w:color w:val="000000"/>
          <w:sz w:val="24"/>
          <w:szCs w:val="24"/>
        </w:rPr>
        <w:t xml:space="preserve"> под ВЛ-10кВ (стр. 492-506 материалов);</w:t>
      </w:r>
    </w:p>
    <w:p w14:paraId="012A0898"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 б/н от 01.01.2013. Аренда земельного участка 150 кв. м. д. </w:t>
      </w:r>
      <w:proofErr w:type="spellStart"/>
      <w:r w:rsidRPr="00572601">
        <w:rPr>
          <w:rFonts w:ascii="Times New Roman" w:eastAsia="Times New Roman" w:hAnsi="Times New Roman" w:cs="Times New Roman"/>
          <w:bCs/>
          <w:color w:val="000000"/>
          <w:sz w:val="24"/>
          <w:szCs w:val="24"/>
        </w:rPr>
        <w:t>Квань</w:t>
      </w:r>
      <w:proofErr w:type="spellEnd"/>
      <w:r w:rsidRPr="00572601">
        <w:rPr>
          <w:rFonts w:ascii="Times New Roman" w:eastAsia="Times New Roman" w:hAnsi="Times New Roman" w:cs="Times New Roman"/>
          <w:bCs/>
          <w:color w:val="000000"/>
          <w:sz w:val="24"/>
          <w:szCs w:val="24"/>
        </w:rPr>
        <w:t xml:space="preserve"> под КТПН (стр. 507-514 материалов);</w:t>
      </w:r>
    </w:p>
    <w:p w14:paraId="44986DA2" w14:textId="31747CD1"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№4 от 15.04.2013. Аренда нежилого помещения, площадью 52 кв. м.</w:t>
      </w:r>
      <w:r w:rsidR="006B2AC4" w:rsidRPr="00572601">
        <w:rPr>
          <w:rFonts w:ascii="Times New Roman" w:eastAsia="Times New Roman" w:hAnsi="Times New Roman" w:cs="Times New Roman"/>
          <w:bCs/>
          <w:color w:val="000000"/>
          <w:sz w:val="24"/>
          <w:szCs w:val="24"/>
        </w:rPr>
        <w:t>, г.</w:t>
      </w:r>
      <w:r w:rsidRPr="00572601">
        <w:rPr>
          <w:rFonts w:ascii="Times New Roman" w:eastAsia="Times New Roman" w:hAnsi="Times New Roman" w:cs="Times New Roman"/>
          <w:bCs/>
          <w:color w:val="000000"/>
          <w:sz w:val="24"/>
          <w:szCs w:val="24"/>
        </w:rPr>
        <w:t xml:space="preserve"> Воротынск, (стр.536-541 материалов);</w:t>
      </w:r>
    </w:p>
    <w:p w14:paraId="26B2C575"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 819 от 11.12.2020. Аренда нежилого помещения, площадью 128,42 кв. м., г. Калуга, ул. Механизаторов, д. 38, (стр. 569-599 материалов);</w:t>
      </w:r>
    </w:p>
    <w:p w14:paraId="334DE422"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 б/н от 01.07.2016. Аренда части нежилого помещения, площадью 21,5 кв. м.,                       г. Калуга, Московская, 302, оф.22а. (стр. 533-535 материалов);</w:t>
      </w:r>
    </w:p>
    <w:p w14:paraId="4E35C2E5"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 12/18 от 05.04.2018 и дополнительное соглашение № 4 от 15.12.2020. Аренда здания ТП 61,2 кв. м.+ зем.уч.100кв.м. +площадка 500кв.м.</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Калуга, Механизаторов, 38 (стр. 542-568 материалов);</w:t>
      </w:r>
    </w:p>
    <w:p w14:paraId="7F829D29" w14:textId="167101EE"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 65-В/14 от 01.04.2019. Аренда здания </w:t>
      </w:r>
      <w:r w:rsidR="00D447CD" w:rsidRPr="00572601">
        <w:rPr>
          <w:rFonts w:ascii="Times New Roman" w:eastAsia="Times New Roman" w:hAnsi="Times New Roman" w:cs="Times New Roman"/>
          <w:bCs/>
          <w:color w:val="000000"/>
          <w:sz w:val="24"/>
          <w:szCs w:val="24"/>
        </w:rPr>
        <w:t>ТП г.</w:t>
      </w:r>
      <w:r w:rsidRPr="00572601">
        <w:rPr>
          <w:rFonts w:ascii="Times New Roman" w:eastAsia="Times New Roman" w:hAnsi="Times New Roman" w:cs="Times New Roman"/>
          <w:bCs/>
          <w:color w:val="000000"/>
          <w:sz w:val="24"/>
          <w:szCs w:val="24"/>
        </w:rPr>
        <w:t xml:space="preserve"> Калуга, ул. Вишневского, д.14</w:t>
      </w:r>
      <w:r w:rsidRPr="00572601">
        <w:rPr>
          <w:rFonts w:ascii="Times New Roman" w:eastAsia="Times New Roman" w:hAnsi="Times New Roman" w:cs="Times New Roman"/>
          <w:bCs/>
          <w:sz w:val="24"/>
          <w:szCs w:val="24"/>
        </w:rPr>
        <w:t xml:space="preserve"> (стр. 470-491 материалов). </w:t>
      </w:r>
      <w:r w:rsidRPr="00572601">
        <w:rPr>
          <w:rFonts w:ascii="Times New Roman" w:eastAsia="Times New Roman" w:hAnsi="Times New Roman" w:cs="Times New Roman"/>
          <w:bCs/>
          <w:color w:val="000000"/>
          <w:sz w:val="24"/>
          <w:szCs w:val="24"/>
        </w:rPr>
        <w:t>В данном нежилом помещении находится оборудование, которое стоит на балансе ООО «Каскад-Энергосеть» и задействовано в оказании услуг по передаче электроэнергии;</w:t>
      </w:r>
    </w:p>
    <w:p w14:paraId="50D42328" w14:textId="4048ED8B"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 №Y</w:t>
      </w:r>
      <w:r w:rsidRPr="00572601">
        <w:rPr>
          <w:rFonts w:ascii="Times New Roman" w:eastAsia="Times New Roman" w:hAnsi="Times New Roman" w:cs="Times New Roman"/>
          <w:bCs/>
          <w:color w:val="000000"/>
          <w:sz w:val="24"/>
          <w:szCs w:val="24"/>
        </w:rPr>
        <w:tab/>
        <w:t xml:space="preserve">от 01.01.2018. Аренда здания </w:t>
      </w:r>
      <w:r w:rsidR="00D447CD" w:rsidRPr="00572601">
        <w:rPr>
          <w:rFonts w:ascii="Times New Roman" w:eastAsia="Times New Roman" w:hAnsi="Times New Roman" w:cs="Times New Roman"/>
          <w:bCs/>
          <w:color w:val="000000"/>
          <w:sz w:val="24"/>
          <w:szCs w:val="24"/>
        </w:rPr>
        <w:t>ТП г.</w:t>
      </w:r>
      <w:r w:rsidRPr="00572601">
        <w:rPr>
          <w:rFonts w:ascii="Times New Roman" w:eastAsia="Times New Roman" w:hAnsi="Times New Roman" w:cs="Times New Roman"/>
          <w:bCs/>
          <w:color w:val="000000"/>
          <w:sz w:val="24"/>
          <w:szCs w:val="24"/>
        </w:rPr>
        <w:t xml:space="preserve"> Калуга, ул. Кирова, д.19 (стр. 432-469 материалов); </w:t>
      </w:r>
    </w:p>
    <w:p w14:paraId="755599B5"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 № АСЭ-2020 от 30.12.2020. Аренда ТП 6 шт. и ЛЭП д. </w:t>
      </w:r>
      <w:proofErr w:type="spellStart"/>
      <w:r w:rsidRPr="00572601">
        <w:rPr>
          <w:rFonts w:ascii="Times New Roman" w:eastAsia="Times New Roman" w:hAnsi="Times New Roman" w:cs="Times New Roman"/>
          <w:bCs/>
          <w:color w:val="000000"/>
          <w:sz w:val="24"/>
          <w:szCs w:val="24"/>
        </w:rPr>
        <w:t>Ахлебинино</w:t>
      </w:r>
      <w:proofErr w:type="spellEnd"/>
      <w:r w:rsidRPr="00572601">
        <w:rPr>
          <w:rFonts w:ascii="Times New Roman" w:eastAsia="Times New Roman" w:hAnsi="Times New Roman" w:cs="Times New Roman"/>
          <w:bCs/>
          <w:color w:val="000000"/>
          <w:sz w:val="24"/>
          <w:szCs w:val="24"/>
        </w:rPr>
        <w:t xml:space="preserve"> (стр. 515-531 материалов).</w:t>
      </w:r>
    </w:p>
    <w:p w14:paraId="6FF6AF56"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sz w:val="24"/>
          <w:szCs w:val="24"/>
        </w:rPr>
        <w:t>Экспертами на основании проведенного анализа представленных обосновывающих материалов величина</w:t>
      </w:r>
      <w:r w:rsidRPr="00572601">
        <w:rPr>
          <w:rFonts w:ascii="Times New Roman" w:eastAsia="Times New Roman" w:hAnsi="Times New Roman" w:cs="Times New Roman"/>
          <w:bCs/>
          <w:color w:val="000000"/>
          <w:sz w:val="24"/>
          <w:szCs w:val="24"/>
        </w:rPr>
        <w:t xml:space="preserve"> арендной платы определена в размере 2 389,49 тыс. руб.:</w:t>
      </w:r>
    </w:p>
    <w:p w14:paraId="65B15660"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величина арендной платы по договорам аренды сетевого оборудования учитывалась в соответствии с требованиями пункта 28 Основ ценообразования: 1927,54 </w:t>
      </w:r>
      <w:r w:rsidRPr="00572601">
        <w:rPr>
          <w:rFonts w:ascii="Times New Roman" w:eastAsia="Times New Roman" w:hAnsi="Times New Roman" w:cs="Times New Roman"/>
          <w:bCs/>
          <w:sz w:val="24"/>
          <w:szCs w:val="24"/>
        </w:rPr>
        <w:t xml:space="preserve">тыс. руб. исходя из величины амортизации по арендуемым объектам </w:t>
      </w:r>
      <w:r w:rsidRPr="00572601">
        <w:rPr>
          <w:rFonts w:ascii="Times New Roman" w:eastAsia="Times New Roman" w:hAnsi="Times New Roman" w:cs="Times New Roman"/>
          <w:bCs/>
          <w:color w:val="000000"/>
          <w:sz w:val="24"/>
          <w:szCs w:val="24"/>
        </w:rPr>
        <w:t>(341,72+66,42</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 xml:space="preserve">26,21+1493,19). Расчеты арендной платы представлены на стр. 454, 489 и 523 материалов. Расходы по аренде здания подстанции (доп. соглашение №4 от 15.12.2020 к договору № 12/18 от 05.04.2018) учтены </w:t>
      </w:r>
      <w:r w:rsidRPr="00572601">
        <w:rPr>
          <w:rFonts w:ascii="Times New Roman" w:eastAsia="Times New Roman" w:hAnsi="Times New Roman" w:cs="Times New Roman"/>
          <w:bCs/>
          <w:color w:val="000000"/>
          <w:sz w:val="24"/>
          <w:szCs w:val="24"/>
        </w:rPr>
        <w:lastRenderedPageBreak/>
        <w:t xml:space="preserve">исходя из площади здания и средней стоимости 1 </w:t>
      </w:r>
      <w:proofErr w:type="spellStart"/>
      <w:r w:rsidRPr="00572601">
        <w:rPr>
          <w:rFonts w:ascii="Times New Roman" w:eastAsia="Times New Roman" w:hAnsi="Times New Roman" w:cs="Times New Roman"/>
          <w:bCs/>
          <w:color w:val="000000"/>
          <w:sz w:val="24"/>
          <w:szCs w:val="24"/>
        </w:rPr>
        <w:t>кв.м</w:t>
      </w:r>
      <w:proofErr w:type="spellEnd"/>
      <w:r w:rsidRPr="00572601">
        <w:rPr>
          <w:rFonts w:ascii="Times New Roman" w:eastAsia="Times New Roman" w:hAnsi="Times New Roman" w:cs="Times New Roman"/>
          <w:bCs/>
          <w:color w:val="000000"/>
          <w:sz w:val="24"/>
          <w:szCs w:val="24"/>
        </w:rPr>
        <w:t>., определенного экспертами по имеющимся в деле материалам, расходы по аренде земельного участка по данному договору учтены в доле регулируемой деятельности;</w:t>
      </w:r>
    </w:p>
    <w:p w14:paraId="5F4B7C83" w14:textId="7668EAF3"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расходы к договору </w:t>
      </w:r>
      <w:r w:rsidR="00D447CD" w:rsidRPr="00572601">
        <w:rPr>
          <w:rFonts w:ascii="Times New Roman" w:eastAsia="Times New Roman" w:hAnsi="Times New Roman" w:cs="Times New Roman"/>
          <w:bCs/>
          <w:color w:val="000000"/>
          <w:sz w:val="24"/>
          <w:szCs w:val="24"/>
        </w:rPr>
        <w:t>аренды земельного</w:t>
      </w:r>
      <w:r w:rsidRPr="00572601">
        <w:rPr>
          <w:rFonts w:ascii="Times New Roman" w:eastAsia="Times New Roman" w:hAnsi="Times New Roman" w:cs="Times New Roman"/>
          <w:bCs/>
          <w:color w:val="000000"/>
          <w:sz w:val="24"/>
          <w:szCs w:val="24"/>
        </w:rPr>
        <w:t xml:space="preserve"> участка по договору аренды от 10.07.2012 № 376/12 учитывались на основании расчета платы за 2020 год Л-789/20 (Л4141) с подтверждением фактических выплат в размере 50,17 тыс. руб. (стр. 506 материалов);</w:t>
      </w:r>
    </w:p>
    <w:p w14:paraId="6DF48D0C"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расходы по аренде нежилого помещения (офиса) по договору от 11.12.2020 № 819, расположенного по адресу г. Калуга, ул. Механизаторов, 38, площадью 107 кв. м. включаются в размере 204,07 тыс. руб. из расчета суммы составляющих платы: части переменной составляющей арендной платы за коммунальные услуги по фактическим расходам в доле регулируемого вида деятельности (согласно </w:t>
      </w:r>
      <w:proofErr w:type="spellStart"/>
      <w:r w:rsidRPr="00572601">
        <w:rPr>
          <w:rFonts w:ascii="Times New Roman" w:eastAsia="Times New Roman" w:hAnsi="Times New Roman" w:cs="Times New Roman"/>
          <w:bCs/>
          <w:color w:val="000000"/>
          <w:sz w:val="24"/>
          <w:szCs w:val="24"/>
        </w:rPr>
        <w:t>оборотно</w:t>
      </w:r>
      <w:proofErr w:type="spellEnd"/>
      <w:r w:rsidRPr="00572601">
        <w:rPr>
          <w:rFonts w:ascii="Times New Roman" w:eastAsia="Times New Roman" w:hAnsi="Times New Roman" w:cs="Times New Roman"/>
          <w:bCs/>
          <w:color w:val="000000"/>
          <w:sz w:val="24"/>
          <w:szCs w:val="24"/>
        </w:rPr>
        <w:t>/сальдовой ведомости по счету 90.01.0 за 2020 год - 35 %, стр. 1055 материалов) с учетом ИПЦ на 2022</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год и расходов на оплату постоянной части арендной платы учитываются на уровне тарифного решения на 2021 год, то есть в доле, относимой на услуги по передаче электрической энергии (стр. 569 материалов);</w:t>
      </w:r>
    </w:p>
    <w:p w14:paraId="59D3EEEF"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color w:val="000000"/>
          <w:sz w:val="24"/>
          <w:szCs w:val="24"/>
        </w:rPr>
        <w:t>- расходы по аренде нежилого помещения (офиса) по договору от 15.04.2013 № 4,</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 xml:space="preserve">расположенного по адресу п. Воротынск, ул. Железнодорожная, площадью 51 кв. м. включаются в размере 218,63 тыс. руб. из расчета суммы составляющих платы: в части переменной составляющей арендной платы за коммунальные услуги по фактическим расходам в доле регулируемого вида деятельности и с учетом ИПЦ на 2022 год,  в части постоянной составляющей арендной платы на уровне тарифного решения, принятого на 2021 год </w:t>
      </w:r>
      <w:r w:rsidRPr="00572601">
        <w:rPr>
          <w:rFonts w:ascii="Times New Roman" w:eastAsia="Times New Roman" w:hAnsi="Times New Roman" w:cs="Times New Roman"/>
          <w:bCs/>
          <w:sz w:val="24"/>
          <w:szCs w:val="24"/>
        </w:rPr>
        <w:t xml:space="preserve">(стр. 536 материалов); </w:t>
      </w:r>
    </w:p>
    <w:p w14:paraId="32821E1E" w14:textId="38228D50"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расходы по аренде нежилого помещения по договору от 01.07.2016 № б/</w:t>
      </w:r>
      <w:r w:rsidR="007662F7" w:rsidRPr="00572601">
        <w:rPr>
          <w:rFonts w:ascii="Times New Roman" w:eastAsia="Times New Roman" w:hAnsi="Times New Roman" w:cs="Times New Roman"/>
          <w:bCs/>
          <w:sz w:val="24"/>
          <w:szCs w:val="24"/>
        </w:rPr>
        <w:t>н расположенного</w:t>
      </w:r>
      <w:r w:rsidRPr="00572601">
        <w:rPr>
          <w:rFonts w:ascii="Times New Roman" w:eastAsia="Times New Roman" w:hAnsi="Times New Roman" w:cs="Times New Roman"/>
          <w:bCs/>
          <w:sz w:val="24"/>
          <w:szCs w:val="24"/>
        </w:rPr>
        <w:t xml:space="preserve"> по адресу г. Калуга, ул. Московская, 302, площадью 21,5 кв. м. (стр.533 материалов) включаются в доле регулируемого вида деятельности - 21,93 тыс</w:t>
      </w:r>
      <w:r w:rsidRPr="00572601">
        <w:rPr>
          <w:rFonts w:ascii="Times New Roman" w:eastAsia="Times New Roman" w:hAnsi="Times New Roman" w:cs="Times New Roman"/>
          <w:bCs/>
          <w:color w:val="000000"/>
          <w:sz w:val="24"/>
          <w:szCs w:val="24"/>
        </w:rPr>
        <w:t>. руб.</w:t>
      </w:r>
      <w:r w:rsidRPr="00572601">
        <w:rPr>
          <w:rFonts w:ascii="Times New Roman" w:eastAsia="Times New Roman" w:hAnsi="Times New Roman" w:cs="Times New Roman"/>
          <w:bCs/>
          <w:sz w:val="24"/>
          <w:szCs w:val="24"/>
        </w:rPr>
        <w:t xml:space="preserve"> </w:t>
      </w:r>
    </w:p>
    <w:p w14:paraId="44CA2FD4"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Оценка стоимости аренды 1 кв. м. нежилого помещения производится в соответствии с пунктом 29 Основ ценообразования. Отмечаем также, что стоимость 1 кв. м. по заключенным договорам аренды нежилых помещений не превышает базовую арендную ставку, утвержденную решением</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Городской Думы города Калуги от 25.03.2020 № 43.</w:t>
      </w:r>
    </w:p>
    <w:p w14:paraId="1B99A412"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Эксперты отмечают снижение затрат по оплате аренды нежилых помещений по отношению к тарифному решению на 2021 год на 52 %. Снижение связано с отказом от аренды нежилых помещений (офисов) по договору аренды от 05.04.2018 № 12/18.</w:t>
      </w:r>
    </w:p>
    <w:p w14:paraId="70380806"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Прочие неподконтрольные расходы на 2022 год определены экспертами в размере                        2 400,4268 тыс. руб.</w:t>
      </w:r>
      <w:r w:rsidRPr="00572601">
        <w:rPr>
          <w:rFonts w:ascii="Times New Roman" w:eastAsia="Times New Roman" w:hAnsi="Times New Roman" w:cs="Times New Roman"/>
          <w:bCs/>
          <w:sz w:val="24"/>
          <w:szCs w:val="24"/>
        </w:rPr>
        <w:t xml:space="preserve"> </w:t>
      </w:r>
    </w:p>
    <w:p w14:paraId="3098C4F1"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Организация рассчитала величину налогов на 2022 год в размере 90,08 тыс. руб.:</w:t>
      </w:r>
    </w:p>
    <w:p w14:paraId="6FC827A4" w14:textId="7496C439"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 налог на </w:t>
      </w:r>
      <w:r w:rsidR="00D447CD" w:rsidRPr="00572601">
        <w:rPr>
          <w:rFonts w:ascii="Times New Roman" w:eastAsia="Times New Roman" w:hAnsi="Times New Roman" w:cs="Times New Roman"/>
          <w:bCs/>
          <w:color w:val="000000"/>
          <w:sz w:val="24"/>
          <w:szCs w:val="24"/>
        </w:rPr>
        <w:t>имущество 53</w:t>
      </w:r>
      <w:r w:rsidRPr="00572601">
        <w:rPr>
          <w:rFonts w:ascii="Times New Roman" w:eastAsia="Times New Roman" w:hAnsi="Times New Roman" w:cs="Times New Roman"/>
          <w:bCs/>
          <w:color w:val="000000"/>
          <w:sz w:val="24"/>
          <w:szCs w:val="24"/>
        </w:rPr>
        <w:t xml:space="preserve">,13 тыс. руб. определен в соответствии с расчетом на стр. 628-669 материалов на основании бухгалтерских документов в соответствии с главой 30 НК </w:t>
      </w:r>
      <w:r w:rsidR="007662F7" w:rsidRPr="00572601">
        <w:rPr>
          <w:rFonts w:ascii="Times New Roman" w:eastAsia="Times New Roman" w:hAnsi="Times New Roman" w:cs="Times New Roman"/>
          <w:bCs/>
          <w:color w:val="000000"/>
          <w:sz w:val="24"/>
          <w:szCs w:val="24"/>
        </w:rPr>
        <w:t>РФ по</w:t>
      </w:r>
      <w:r w:rsidRPr="00572601">
        <w:rPr>
          <w:rFonts w:ascii="Times New Roman" w:eastAsia="Times New Roman" w:hAnsi="Times New Roman" w:cs="Times New Roman"/>
          <w:bCs/>
          <w:color w:val="000000"/>
          <w:sz w:val="24"/>
          <w:szCs w:val="24"/>
        </w:rPr>
        <w:t xml:space="preserve"> налогу на имущество (Федеральный закон от 29.11.2012г. № 202-ФЗ). Учтено льготное налогообложение объектов;</w:t>
      </w:r>
    </w:p>
    <w:p w14:paraId="6CA5B377" w14:textId="39DD7F08"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 налог на прибыль 18,24 тыс. руб.</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 xml:space="preserve">рассчитан ТСО исходя из налогооблагаемой </w:t>
      </w:r>
      <w:r w:rsidR="007662F7" w:rsidRPr="00572601">
        <w:rPr>
          <w:rFonts w:ascii="Times New Roman" w:eastAsia="Times New Roman" w:hAnsi="Times New Roman" w:cs="Times New Roman"/>
          <w:bCs/>
          <w:color w:val="000000"/>
          <w:sz w:val="24"/>
          <w:szCs w:val="24"/>
        </w:rPr>
        <w:t>базы, и</w:t>
      </w:r>
      <w:r w:rsidRPr="00572601">
        <w:rPr>
          <w:rFonts w:ascii="Times New Roman" w:eastAsia="Times New Roman" w:hAnsi="Times New Roman" w:cs="Times New Roman"/>
          <w:bCs/>
          <w:color w:val="000000"/>
          <w:sz w:val="24"/>
          <w:szCs w:val="24"/>
        </w:rPr>
        <w:t xml:space="preserve"> ставки налога в размере 20 %;</w:t>
      </w:r>
    </w:p>
    <w:p w14:paraId="2BE2C3DC"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налог на землю 12,62 тыс. руб. рассчитан на основании факта 2020 г. и ИПЦ (стр. 671-672, 960-963 материалов);</w:t>
      </w:r>
    </w:p>
    <w:p w14:paraId="35808A7E"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транспортный налог 6,09 тыс. руб. рассчитан на основании факта 2020 г. и ИПЦ (стр. 960-963 материалов).</w:t>
      </w:r>
    </w:p>
    <w:p w14:paraId="1F4DC6C3"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на основании проведенного анализа представленных обосновывающих материалов величина налогов определена в размере 71,35 тыс. руб.</w:t>
      </w:r>
    </w:p>
    <w:p w14:paraId="05CEE928"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sz w:val="24"/>
          <w:szCs w:val="24"/>
        </w:rPr>
        <w:t>Согласно налоговой декларации</w:t>
      </w:r>
      <w:r w:rsidRPr="00572601">
        <w:rPr>
          <w:rFonts w:ascii="Times New Roman" w:eastAsia="Times New Roman" w:hAnsi="Times New Roman" w:cs="Times New Roman"/>
          <w:bCs/>
          <w:color w:val="000000"/>
          <w:sz w:val="24"/>
          <w:szCs w:val="24"/>
        </w:rPr>
        <w:t xml:space="preserve"> по налогу на имущество за 2020 год (стр. 929-952 материалов) сумма налога на имущество, расположенного в г. Калуга и п. Воротынск, составила 56,663 тыс. руб.  На 2022 год эксперты учитывают налог на имущество по предложению организации – 53,13 тыс. руб. </w:t>
      </w:r>
    </w:p>
    <w:p w14:paraId="6DD34D7D"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Согласно налоговой декларации по налогу на прибыль за 2020 год (стр. 914-924 материалов) сумма налога по г. Калуга составила 107,965 тыс. руб.</w:t>
      </w:r>
    </w:p>
    <w:p w14:paraId="5E50A9D2"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lastRenderedPageBreak/>
        <w:t>На основании бухгалтерского баланса за 2020 год в границах Калужской области (стр. 910 материалов) и бухгалтерского баланса организации в целом (стр. 870 материалов) установлено, что прибыль получена от нерегулируемых видов деятельности.</w:t>
      </w:r>
    </w:p>
    <w:p w14:paraId="578FCF67" w14:textId="182C38D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Согласно представленной форме «Показатели раздельного учета доходов и расходов субъекта естественных монополий, оказывающего услуги по передаче электроэнергии (мощности) по электрическим сетям»,</w:t>
      </w: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color w:val="000000"/>
          <w:sz w:val="24"/>
          <w:szCs w:val="24"/>
        </w:rPr>
        <w:t xml:space="preserve">утвержденной приказом Минэнерго РФ от 13.12.2011               № </w:t>
      </w:r>
      <w:r w:rsidR="005701C5" w:rsidRPr="00572601">
        <w:rPr>
          <w:rFonts w:ascii="Times New Roman" w:eastAsia="Times New Roman" w:hAnsi="Times New Roman" w:cs="Times New Roman"/>
          <w:bCs/>
          <w:color w:val="000000"/>
          <w:sz w:val="24"/>
          <w:szCs w:val="24"/>
        </w:rPr>
        <w:t>585, прибыль</w:t>
      </w:r>
      <w:r w:rsidRPr="00572601">
        <w:rPr>
          <w:rFonts w:ascii="Times New Roman" w:eastAsia="Times New Roman" w:hAnsi="Times New Roman" w:cs="Times New Roman"/>
          <w:bCs/>
          <w:color w:val="000000"/>
          <w:sz w:val="24"/>
          <w:szCs w:val="24"/>
        </w:rPr>
        <w:t xml:space="preserve"> по регулируемым видам деятельности составила:</w:t>
      </w:r>
    </w:p>
    <w:p w14:paraId="431494C2"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технологическое присоединение 0 тыс. руб.;</w:t>
      </w:r>
    </w:p>
    <w:p w14:paraId="079BB75D"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color w:val="000000"/>
          <w:sz w:val="24"/>
          <w:szCs w:val="24"/>
        </w:rPr>
        <w:t>- передача электрической энергии 0 тыс. руб.</w:t>
      </w:r>
      <w:r w:rsidRPr="00572601">
        <w:rPr>
          <w:rFonts w:ascii="Times New Roman" w:eastAsia="Times New Roman" w:hAnsi="Times New Roman" w:cs="Times New Roman"/>
          <w:bCs/>
          <w:sz w:val="24"/>
          <w:szCs w:val="24"/>
        </w:rPr>
        <w:t xml:space="preserve"> </w:t>
      </w:r>
    </w:p>
    <w:p w14:paraId="7BD618F0"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Плановый налог на прибыль эксперты определяют на уровне факта - 0 руб.</w:t>
      </w:r>
    </w:p>
    <w:p w14:paraId="5F87AB31"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На основании представленных обосновывающих документов по земельному и транспортному налогу, эксперты усчитывают на 2022 год расходы по указанным статьям в размере, предложенном организацией.</w:t>
      </w:r>
    </w:p>
    <w:p w14:paraId="72BF6850"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Расходы на обеспечение коммерческого учета электрической энергии (мощности), предусмотренные пунктом 5 статьи 37 Федерального закона №35-ФЗ от 26.03.2003.</w:t>
      </w:r>
    </w:p>
    <w:p w14:paraId="3411CC62" w14:textId="0E85EFDF"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color w:val="000000"/>
          <w:sz w:val="24"/>
          <w:szCs w:val="24"/>
        </w:rPr>
        <w:t xml:space="preserve">Планируемые ТСО расходы определены в размере 862,49 тыс. руб. на основании заключенного </w:t>
      </w:r>
      <w:r w:rsidRPr="00572601">
        <w:rPr>
          <w:rFonts w:ascii="Times New Roman" w:eastAsia="Times New Roman" w:hAnsi="Times New Roman" w:cs="Times New Roman"/>
          <w:bCs/>
          <w:sz w:val="24"/>
          <w:szCs w:val="24"/>
        </w:rPr>
        <w:t xml:space="preserve">с ООО «Каскад-Энерго» договора от 26.11.2020 № 32009631879 на техническое обслуживание, надлежащее содержание и </w:t>
      </w:r>
      <w:r w:rsidR="005701C5" w:rsidRPr="00572601">
        <w:rPr>
          <w:rFonts w:ascii="Times New Roman" w:eastAsia="Times New Roman" w:hAnsi="Times New Roman" w:cs="Times New Roman"/>
          <w:bCs/>
          <w:sz w:val="24"/>
          <w:szCs w:val="24"/>
        </w:rPr>
        <w:t>ремонт АИИС</w:t>
      </w:r>
      <w:r w:rsidRPr="00572601">
        <w:rPr>
          <w:rFonts w:ascii="Times New Roman" w:eastAsia="Times New Roman" w:hAnsi="Times New Roman" w:cs="Times New Roman"/>
          <w:bCs/>
          <w:sz w:val="24"/>
          <w:szCs w:val="24"/>
        </w:rPr>
        <w:t xml:space="preserve"> КУЭ. В состав обслуживаемого оборудования включаются:</w:t>
      </w:r>
    </w:p>
    <w:p w14:paraId="29DAA73E"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измерительные трансформаторы тока и напряжения;</w:t>
      </w:r>
    </w:p>
    <w:p w14:paraId="444EAE9E"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приборы учета электрической энергии;</w:t>
      </w:r>
    </w:p>
    <w:p w14:paraId="198DCCFA"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линии связи от измерительных трансформаторов до счетчиков;</w:t>
      </w:r>
    </w:p>
    <w:p w14:paraId="6FFD43AC"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оборудование шкафов учета;</w:t>
      </w:r>
    </w:p>
    <w:p w14:paraId="621A07CE"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оборудование технологической связи.</w:t>
      </w:r>
    </w:p>
    <w:p w14:paraId="1BAA6073"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 результате проведенного анализа расчета стоимости технического обслуживания и ремонта АИИС КУЭ, прилагаемого к договору, эксперты принимают плановые расходы в размере 610,66 тыс. руб. Трудозатраты и численность занятых специалистов принимается по предложению организации. Заработанная плата в расчете, выполненном экспертами, определена исходя из численности и установленного фонда оплаты труда на 2022 год. Накладные расходы учитываются в размере 90 %. </w:t>
      </w:r>
    </w:p>
    <w:p w14:paraId="7242E3DB"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Не принимаются к учету расходы, связанные с амортизацией используемого транспорта в целях исключения двойного учета. </w:t>
      </w:r>
    </w:p>
    <w:p w14:paraId="0B2C3EB9" w14:textId="53A5EB3A"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Не принимается к учету прибыль, закладываемая ТСО в размере 13,42 %. Основами ценообразования предусматривается определение прибыли регулируемой организации исходя </w:t>
      </w:r>
      <w:r w:rsidR="00D447CD" w:rsidRPr="00572601">
        <w:rPr>
          <w:rFonts w:ascii="Times New Roman" w:eastAsia="Times New Roman" w:hAnsi="Times New Roman" w:cs="Times New Roman"/>
          <w:bCs/>
          <w:sz w:val="24"/>
          <w:szCs w:val="24"/>
        </w:rPr>
        <w:t>из расходов</w:t>
      </w:r>
      <w:r w:rsidRPr="00572601">
        <w:rPr>
          <w:rFonts w:ascii="Times New Roman" w:eastAsia="Times New Roman" w:hAnsi="Times New Roman" w:cs="Times New Roman"/>
          <w:bCs/>
          <w:sz w:val="24"/>
          <w:szCs w:val="24"/>
        </w:rPr>
        <w:t xml:space="preserve"> на капитальные вложения (инвестиции), определяемые на основе утвержденных в соответствии с законодательством Российской Федерации об электроэнергетике инвестиционных программ, и расходов на погашение и обслуживание заемных средств, привлекаемых на реализацию мероприятий инвестиционной программы. </w:t>
      </w:r>
    </w:p>
    <w:p w14:paraId="3B6F03EB"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Организация заявляет корректировку НВВ на сумму (+) 10 509,69 тыс. руб., в том числе:</w:t>
      </w:r>
    </w:p>
    <w:p w14:paraId="2CF61781"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расходы, связанные с компенсацией незапланированных расходов или полученного избытка (определяемые по формуле 4 Методических указаний № 98-э), 9 611,43 тыс. руб.; </w:t>
      </w:r>
    </w:p>
    <w:p w14:paraId="77F06E20" w14:textId="6CAB7D1C"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w:t>
      </w:r>
      <w:r w:rsidR="007662F7" w:rsidRPr="00572601">
        <w:rPr>
          <w:rFonts w:ascii="Times New Roman" w:eastAsia="Times New Roman" w:hAnsi="Times New Roman" w:cs="Times New Roman"/>
          <w:bCs/>
          <w:sz w:val="24"/>
          <w:szCs w:val="24"/>
        </w:rPr>
        <w:t>корректировка по</w:t>
      </w:r>
      <w:r w:rsidRPr="00572601">
        <w:rPr>
          <w:rFonts w:ascii="Times New Roman" w:eastAsia="Times New Roman" w:hAnsi="Times New Roman" w:cs="Times New Roman"/>
          <w:bCs/>
          <w:sz w:val="24"/>
          <w:szCs w:val="24"/>
        </w:rPr>
        <w:t xml:space="preserve"> исполнению показателей надежности и качества 898,26 тыс. руб.</w:t>
      </w:r>
    </w:p>
    <w:p w14:paraId="5DBDBFA7"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корректировка НВВ проводилась в соответствии с пунктом 11 Методических указаний.</w:t>
      </w:r>
    </w:p>
    <w:p w14:paraId="536E5796"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w:t>
      </w:r>
    </w:p>
    <w:p w14:paraId="4B23013D" w14:textId="77777777" w:rsidR="00572601" w:rsidRPr="00572601" w:rsidRDefault="00572601" w:rsidP="00BD3982">
      <w:pPr>
        <w:numPr>
          <w:ilvl w:val="0"/>
          <w:numId w:val="7"/>
        </w:numPr>
        <w:shd w:val="clear" w:color="auto" w:fill="FFFFFF"/>
        <w:spacing w:after="0" w:line="240" w:lineRule="auto"/>
        <w:ind w:left="851" w:hanging="142"/>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w:t>
      </w:r>
      <w:proofErr w:type="spellStart"/>
      <w:r w:rsidRPr="00572601">
        <w:rPr>
          <w:rFonts w:ascii="Times New Roman" w:eastAsia="Times New Roman" w:hAnsi="Times New Roman" w:cs="Times New Roman"/>
          <w:bCs/>
          <w:sz w:val="24"/>
          <w:szCs w:val="24"/>
        </w:rPr>
        <w:t>ЭПi</w:t>
      </w:r>
      <w:proofErr w:type="spellEnd"/>
      <w:r w:rsidRPr="00572601">
        <w:rPr>
          <w:rFonts w:ascii="Times New Roman" w:eastAsia="Times New Roman" w:hAnsi="Times New Roman" w:cs="Times New Roman"/>
          <w:bCs/>
          <w:sz w:val="24"/>
          <w:szCs w:val="24"/>
        </w:rPr>
        <w:t xml:space="preserve">   экономия расходов на оплату потерь электрической энергии, полученная в результате проведения мероприятий по сокращению объема используемых энергетических ресурсов, определяемая в соответствии с пунктом 34(3) Основ ценообразования, составила 0 руб.;</w:t>
      </w:r>
    </w:p>
    <w:p w14:paraId="18F362A5"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xml:space="preserve">Уровень фактических потерь 4,15 % превысил максимальное значение уровня потерь электрической энергии при ее передаче по электрическим сетям из значений уровня потерь электрической энергии, являющихся долгосрочными параметрами регулирования, определенными в соответствии с пунктом 40(1) Основ ценообразования для долгосрочного периода регулирования, к которому относится 2019 год (2015-2019 </w:t>
      </w:r>
      <w:proofErr w:type="spellStart"/>
      <w:r w:rsidRPr="00572601">
        <w:rPr>
          <w:rFonts w:ascii="Times New Roman" w:eastAsia="Times New Roman" w:hAnsi="Times New Roman" w:cs="Times New Roman"/>
          <w:bCs/>
          <w:sz w:val="24"/>
          <w:szCs w:val="24"/>
        </w:rPr>
        <w:t>г.г</w:t>
      </w:r>
      <w:proofErr w:type="spellEnd"/>
      <w:r w:rsidRPr="00572601">
        <w:rPr>
          <w:rFonts w:ascii="Times New Roman" w:eastAsia="Times New Roman" w:hAnsi="Times New Roman" w:cs="Times New Roman"/>
          <w:bCs/>
          <w:sz w:val="24"/>
          <w:szCs w:val="24"/>
        </w:rPr>
        <w:t xml:space="preserve"> N= 4,14 %, установленного приказом министерства тарифного регулирования Калужской области от 19.12.2014 № 180-РК ) и следующего за ним долгосрочного периода регулирования (2020-2024 </w:t>
      </w:r>
      <w:proofErr w:type="spellStart"/>
      <w:r w:rsidRPr="00572601">
        <w:rPr>
          <w:rFonts w:ascii="Times New Roman" w:eastAsia="Times New Roman" w:hAnsi="Times New Roman" w:cs="Times New Roman"/>
          <w:bCs/>
          <w:sz w:val="24"/>
          <w:szCs w:val="24"/>
        </w:rPr>
        <w:t>г.г</w:t>
      </w:r>
      <w:proofErr w:type="spellEnd"/>
      <w:r w:rsidRPr="00572601">
        <w:rPr>
          <w:rFonts w:ascii="Times New Roman" w:eastAsia="Times New Roman" w:hAnsi="Times New Roman" w:cs="Times New Roman"/>
          <w:bCs/>
          <w:sz w:val="24"/>
          <w:szCs w:val="24"/>
        </w:rPr>
        <w:t xml:space="preserve"> N= 4,14 %, установленного приказом министерства конкурентной политики Калужской области от 27.12.2019 № 541-РК). Экономия в результате проведения мероприятий по сокращению объема используемых энергетических ресурсов согласно программе энергосбережения не достигнута (расчет в приложении № 4);</w:t>
      </w:r>
    </w:p>
    <w:p w14:paraId="4C1C137B" w14:textId="77777777" w:rsidR="00572601" w:rsidRPr="00572601" w:rsidRDefault="00572601" w:rsidP="00BD3982">
      <w:pPr>
        <w:numPr>
          <w:ilvl w:val="0"/>
          <w:numId w:val="7"/>
        </w:numPr>
        <w:shd w:val="clear" w:color="auto" w:fill="FFFFFF"/>
        <w:spacing w:after="0" w:line="240" w:lineRule="auto"/>
        <w:ind w:left="851" w:hanging="142"/>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w:t>
      </w:r>
    </w:p>
    <w:p w14:paraId="6C2430B8"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1) корректировка подконтрольных расходов, выполняемая по формуле 5 Методических указаний № 98-э, для случаев, если год (i-2) является первым годом долгосрочного периода регулирования, не определяется;</w:t>
      </w:r>
    </w:p>
    <w:p w14:paraId="436DF748"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2) корректировка неподконтрольных расходов, выполняемая по формуле 7 Методических указаний № 98-э, определена в размере (-) 1 570,8 тыс. руб.: </w:t>
      </w:r>
    </w:p>
    <w:p w14:paraId="6CB4697C"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учтены к включению в НВВ отклонение фактических значение амортизационных отчислений от плановых с учетом даты ввода и вывода основных средств в 2020 году. При расчете экономически обоснованного размера амортизации ОС срок полезного использования активов и отнесение этих активов к соответствующей амортизационной группе определен регулирующими органами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 в размере 693,39 тыс. руб.;</w:t>
      </w:r>
    </w:p>
    <w:p w14:paraId="603F9C34"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учтено отклонение фактических расходов по арендной плате за 2020 год от плановых с учетом проведенного анализа величины платы, изложенного в разделе 2.2.3 заключения в размере 15,51 тыс. руб.;</w:t>
      </w:r>
    </w:p>
    <w:p w14:paraId="03584EEF"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учтено отклонение фактического значения налога на имущество от планового по Налоговой декларации по налогу на имущество за 2020 год (том 2 стр. 628-670 материалов) в размере (-) 2414,93 тыс. руб.;</w:t>
      </w:r>
    </w:p>
    <w:p w14:paraId="6DD8EAB5"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учтено отклонение расходов по плате за землю за 2020 год (т.2 стр. 960-963 материалов) в размере 5,83 тыс. руб.;</w:t>
      </w:r>
    </w:p>
    <w:p w14:paraId="35B11153"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учтено отклонение расходов по транспортному налогу за 2020 год (т.2 стр. 960-963 материалов) в размере (-) 29,36 тыс. руб.;</w:t>
      </w:r>
    </w:p>
    <w:p w14:paraId="64F26276" w14:textId="6E60098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учтена компенсация расходов по проведению контроля качества сертифицированной электрической энергии по договору от 20.10.2020 АВ25-126 с ООО «Эффективность и качество», договору от 29.10.2019 № 858 с «ООО </w:t>
      </w:r>
      <w:proofErr w:type="spellStart"/>
      <w:r w:rsidRPr="00572601">
        <w:rPr>
          <w:rFonts w:ascii="Times New Roman" w:eastAsia="Times New Roman" w:hAnsi="Times New Roman" w:cs="Times New Roman"/>
          <w:bCs/>
          <w:sz w:val="24"/>
          <w:szCs w:val="24"/>
        </w:rPr>
        <w:t>ЭнЛаб</w:t>
      </w:r>
      <w:proofErr w:type="spellEnd"/>
      <w:r w:rsidRPr="00572601">
        <w:rPr>
          <w:rFonts w:ascii="Times New Roman" w:eastAsia="Times New Roman" w:hAnsi="Times New Roman" w:cs="Times New Roman"/>
          <w:bCs/>
          <w:sz w:val="24"/>
          <w:szCs w:val="24"/>
        </w:rPr>
        <w:t xml:space="preserve">», на основании фактических расходов (стр.350-353, стр1058-1059 материалов). По договору на проведение инспекционного контроля за сертифицированной электрической энергией и измерений параметров качества электрической энергии ТСО представлена информация о соблюдении процедуры торгов при заключении данных договоров, расходы по договорам подтверждены фактом оплаты, представлены документы о </w:t>
      </w:r>
      <w:r w:rsidR="005701C5" w:rsidRPr="00572601">
        <w:rPr>
          <w:rFonts w:ascii="Times New Roman" w:eastAsia="Times New Roman" w:hAnsi="Times New Roman" w:cs="Times New Roman"/>
          <w:bCs/>
          <w:sz w:val="24"/>
          <w:szCs w:val="24"/>
        </w:rPr>
        <w:t>выполнении услуг</w:t>
      </w:r>
      <w:r w:rsidRPr="00572601">
        <w:rPr>
          <w:rFonts w:ascii="Times New Roman" w:eastAsia="Times New Roman" w:hAnsi="Times New Roman" w:cs="Times New Roman"/>
          <w:bCs/>
          <w:sz w:val="24"/>
          <w:szCs w:val="24"/>
        </w:rPr>
        <w:t xml:space="preserve"> в размере 159,86 тыс. руб. </w:t>
      </w:r>
    </w:p>
    <w:p w14:paraId="41B82361" w14:textId="77777777" w:rsidR="00572601" w:rsidRPr="00572601" w:rsidRDefault="00572601" w:rsidP="00572601">
      <w:pPr>
        <w:shd w:val="clear" w:color="auto" w:fill="FFFFFF"/>
        <w:tabs>
          <w:tab w:val="left" w:pos="5397"/>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(расчет корректировки в приложении № 5).</w:t>
      </w:r>
      <w:r w:rsidRPr="00572601">
        <w:rPr>
          <w:rFonts w:ascii="Times New Roman" w:eastAsia="Times New Roman" w:hAnsi="Times New Roman" w:cs="Times New Roman"/>
          <w:bCs/>
          <w:sz w:val="24"/>
          <w:szCs w:val="24"/>
        </w:rPr>
        <w:tab/>
      </w:r>
    </w:p>
    <w:p w14:paraId="50322A43"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3) корректировка с учетом изменения полезного отпуска и цен на электрическую энергию, выполненная по формуле 8 Методических указаний № 98-э, составила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 479,88 тыс. руб. (расчет в приложении № 6);</w:t>
      </w:r>
      <w:r w:rsidRPr="00572601">
        <w:rPr>
          <w:rFonts w:ascii="Times New Roman" w:eastAsia="Times New Roman" w:hAnsi="Times New Roman" w:cs="Times New Roman"/>
          <w:bCs/>
          <w:sz w:val="24"/>
          <w:szCs w:val="24"/>
        </w:rPr>
        <w:tab/>
      </w:r>
    </w:p>
    <w:p w14:paraId="2F8C2701"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4) корректировка фактических расходов на выполнение, предусмотренных пунктом 5 статьи 37 Федерального закона от 26.03.2003 № 35-ФЗ «Об электроэнергетике», обязанностей сетевой организации по обеспечению коммерческого учета электрической энергии (мощности), не относящиеся к капитальным вложениям, составила 0 руб. Фактические расходы организацией не заявлены. </w:t>
      </w:r>
    </w:p>
    <w:p w14:paraId="2EC122F6"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5) корректировка НВВ по доходам от осуществления регулируемой деятельности, выполняемая по формуле 7.1 Методических указаний № 98-э, составила</w:t>
      </w:r>
      <w:r w:rsidRPr="00572601">
        <w:rPr>
          <w:rFonts w:ascii="Times New Roman" w:eastAsia="Times New Roman" w:hAnsi="Times New Roman" w:cs="Times New Roman"/>
          <w:bCs/>
          <w:color w:val="FF0000"/>
          <w:sz w:val="24"/>
          <w:szCs w:val="24"/>
        </w:rPr>
        <w:t xml:space="preserve"> </w:t>
      </w:r>
      <w:r w:rsidRPr="00572601">
        <w:rPr>
          <w:rFonts w:ascii="Times New Roman" w:eastAsia="Times New Roman" w:hAnsi="Times New Roman" w:cs="Times New Roman"/>
          <w:bCs/>
          <w:sz w:val="24"/>
          <w:szCs w:val="24"/>
        </w:rPr>
        <w:t>(+) 0,0209 тыс. руб. (расчет в приложении № 8);</w:t>
      </w:r>
    </w:p>
    <w:p w14:paraId="426709CA" w14:textId="7A370F69"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vertAlign w:val="subscript"/>
        </w:rPr>
      </w:pPr>
      <w:r w:rsidRPr="00572601">
        <w:rPr>
          <w:rFonts w:ascii="Times New Roman" w:eastAsia="Times New Roman" w:hAnsi="Times New Roman" w:cs="Times New Roman"/>
          <w:bCs/>
          <w:sz w:val="24"/>
          <w:szCs w:val="24"/>
        </w:rPr>
        <w:t>В</w:t>
      </w:r>
      <w:r w:rsidRPr="00572601">
        <w:rPr>
          <w:rFonts w:ascii="Times New Roman" w:eastAsia="Times New Roman" w:hAnsi="Times New Roman" w:cs="Times New Roman"/>
          <w:bCs/>
          <w:sz w:val="24"/>
          <w:szCs w:val="24"/>
          <w:vertAlign w:val="subscript"/>
        </w:rPr>
        <w:t xml:space="preserve">2020 </w:t>
      </w:r>
      <w:r w:rsidRPr="00572601">
        <w:rPr>
          <w:rFonts w:ascii="Times New Roman" w:eastAsia="Times New Roman" w:hAnsi="Times New Roman" w:cs="Times New Roman"/>
          <w:bCs/>
          <w:sz w:val="24"/>
          <w:szCs w:val="24"/>
        </w:rPr>
        <w:t>с учетом ИПЦ на 2021 год - 106 %, на 2022 год - 104,3 % составит (-) 1 206,0786 тыс. руб.</w:t>
      </w:r>
      <w:r w:rsidRPr="00572601">
        <w:rPr>
          <w:rFonts w:ascii="Times New Roman" w:eastAsia="Times New Roman" w:hAnsi="Times New Roman" w:cs="Times New Roman"/>
          <w:bCs/>
          <w:sz w:val="24"/>
          <w:szCs w:val="24"/>
          <w:vertAlign w:val="subscript"/>
        </w:rPr>
        <w:t xml:space="preserve"> </w:t>
      </w:r>
    </w:p>
    <w:p w14:paraId="05EF5CBC" w14:textId="77777777" w:rsidR="00572601" w:rsidRPr="00572601" w:rsidRDefault="00572601" w:rsidP="00BD3982">
      <w:pPr>
        <w:numPr>
          <w:ilvl w:val="0"/>
          <w:numId w:val="8"/>
        </w:numPr>
        <w:spacing w:after="0" w:line="240" w:lineRule="auto"/>
        <w:ind w:left="644"/>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Корректировка НВВ с учетом понижающего/повышающего коэффициента КНК, определяемого в соответствии с пунктами 4 и 5 методическим указаниям № 254-э/1 и анализа фактических и плановых показателей надежности и качества за 2020 год, выполненного в соответствии с разделом 4.1 и 5 Методических указаний по расчёту ПНК, составила (+) 479,8781 тыс. руб. Расчет в приложении № 7. </w:t>
      </w:r>
    </w:p>
    <w:p w14:paraId="4AC53D50" w14:textId="2795B513"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highlight w:val="lightGray"/>
        </w:rPr>
      </w:pPr>
      <w:r w:rsidRPr="00572601">
        <w:rPr>
          <w:rFonts w:ascii="Times New Roman" w:eastAsia="Times New Roman" w:hAnsi="Times New Roman" w:cs="Times New Roman"/>
          <w:bCs/>
          <w:sz w:val="24"/>
          <w:szCs w:val="24"/>
        </w:rPr>
        <w:t xml:space="preserve">Суммарная корректировка </w:t>
      </w:r>
      <w:r w:rsidR="005701C5" w:rsidRPr="00572601">
        <w:rPr>
          <w:rFonts w:ascii="Times New Roman" w:eastAsia="Times New Roman" w:hAnsi="Times New Roman" w:cs="Times New Roman"/>
          <w:bCs/>
          <w:sz w:val="24"/>
          <w:szCs w:val="24"/>
        </w:rPr>
        <w:t>составила (</w:t>
      </w:r>
      <w:r w:rsidRPr="00572601">
        <w:rPr>
          <w:rFonts w:ascii="Times New Roman" w:eastAsia="Times New Roman" w:hAnsi="Times New Roman" w:cs="Times New Roman"/>
          <w:bCs/>
          <w:sz w:val="24"/>
          <w:szCs w:val="24"/>
        </w:rPr>
        <w:t>-) 667,1227 тыс. руб. (расчет в приложении № 8).</w:t>
      </w:r>
    </w:p>
    <w:p w14:paraId="0BCDF591"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p>
    <w:p w14:paraId="7752646F" w14:textId="77777777" w:rsidR="00572601" w:rsidRPr="00572601" w:rsidRDefault="00572601" w:rsidP="00572601">
      <w:pPr>
        <w:spacing w:after="0" w:line="240" w:lineRule="auto"/>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10. ООО «ЭЛМАТ» (дело № 97/Эл-03/1504-21)</w:t>
      </w:r>
    </w:p>
    <w:p w14:paraId="2EE3EF56"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sz w:val="24"/>
          <w:szCs w:val="24"/>
        </w:rPr>
        <w:tab/>
        <w:t>По предложению предприятия объем необходимой валовой выручки составит                          3687,65 тыс. руб., в том числе:</w:t>
      </w:r>
    </w:p>
    <w:p w14:paraId="79617734"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2743,53 тыс. руб.;  </w:t>
      </w:r>
    </w:p>
    <w:p w14:paraId="2B26F23D"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944,13 тыс. руб.</w:t>
      </w:r>
    </w:p>
    <w:p w14:paraId="1027DAD1"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2 289,59 тыс. руб., в том числе:</w:t>
      </w:r>
    </w:p>
    <w:p w14:paraId="6402306E"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1414,74 тыс. руб.;  </w:t>
      </w:r>
    </w:p>
    <w:p w14:paraId="4308E81E"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621,57 тыс. руб.;</w:t>
      </w:r>
    </w:p>
    <w:p w14:paraId="47BD9FEA"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253,27 тыс. руб.</w:t>
      </w:r>
    </w:p>
    <w:p w14:paraId="50ACA5C1"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 ходе анализа представленных материалов и обосновывающих документов неподконтрольные расходы определены в рамках следующих подходов: </w:t>
      </w:r>
    </w:p>
    <w:p w14:paraId="0A5FBD7A"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расчётном периоде отсутствуют.  </w:t>
      </w:r>
    </w:p>
    <w:p w14:paraId="15F49510" w14:textId="32793F8F"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w:t>
      </w:r>
      <w:r w:rsidR="006B2AC4">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sz w:val="24"/>
          <w:szCs w:val="24"/>
        </w:rPr>
        <w:t>По предложению сетевой организации амортизационные отчисления составят 347,08 тыс. руб.</w:t>
      </w:r>
    </w:p>
    <w:p w14:paraId="630752F0" w14:textId="77777777" w:rsidR="00572601" w:rsidRPr="00572601" w:rsidRDefault="00572601" w:rsidP="00572601">
      <w:pPr>
        <w:autoSpaceDE w:val="0"/>
        <w:autoSpaceDN w:val="0"/>
        <w:adjustRightInd w:val="0"/>
        <w:spacing w:after="0" w:line="240" w:lineRule="auto"/>
        <w:ind w:firstLine="540"/>
        <w:jc w:val="both"/>
        <w:rPr>
          <w:rFonts w:ascii="Times New Roman" w:eastAsia="Times New Roman" w:hAnsi="Times New Roman" w:cs="Times New Roman"/>
          <w:bCs/>
          <w:sz w:val="24"/>
          <w:szCs w:val="24"/>
        </w:rPr>
      </w:pPr>
      <w:bookmarkStart w:id="43" w:name="_Hlk86324579"/>
      <w:r w:rsidRPr="00572601">
        <w:rPr>
          <w:rFonts w:ascii="Times New Roman" w:eastAsia="Times New Roman" w:hAnsi="Times New Roman" w:cs="Times New Roman"/>
          <w:bCs/>
          <w:sz w:val="24"/>
          <w:szCs w:val="24"/>
        </w:rPr>
        <w:t xml:space="preserve">Эксперты приняли амортизационные отчисления на 2022 год в размере 218,0470 тыс. руб., в соответствии с пунктом 27 Основ ценообразования и представленной амортизационной ведомостью за 2020 год. </w:t>
      </w:r>
    </w:p>
    <w:p w14:paraId="2B05B002" w14:textId="77777777" w:rsidR="00572601" w:rsidRPr="00572601" w:rsidRDefault="00572601" w:rsidP="00572601">
      <w:pPr>
        <w:autoSpaceDE w:val="0"/>
        <w:autoSpaceDN w:val="0"/>
        <w:adjustRightInd w:val="0"/>
        <w:spacing w:after="0" w:line="240" w:lineRule="auto"/>
        <w:ind w:firstLine="54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органами в соответствии с максимальными сроками полезного использования, установленными </w:t>
      </w:r>
      <w:hyperlink r:id="rId353" w:history="1">
        <w:r w:rsidRPr="00572601">
          <w:rPr>
            <w:rFonts w:ascii="Times New Roman" w:eastAsia="Times New Roman" w:hAnsi="Times New Roman" w:cs="Times New Roman"/>
            <w:bCs/>
            <w:sz w:val="24"/>
            <w:szCs w:val="24"/>
          </w:rPr>
          <w:t>Классификацией</w:t>
        </w:r>
      </w:hyperlink>
      <w:r w:rsidRPr="00572601">
        <w:rPr>
          <w:rFonts w:ascii="Times New Roman" w:eastAsia="Times New Roman" w:hAnsi="Times New Roman" w:cs="Times New Roman"/>
          <w:bCs/>
          <w:sz w:val="24"/>
          <w:szCs w:val="24"/>
        </w:rPr>
        <w:t xml:space="preserve">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 По основным средствам ООО «ЭЛМАТ» амортизационные отчисления приняты в части относимой на </w:t>
      </w:r>
      <w:r w:rsidRPr="00572601">
        <w:rPr>
          <w:rFonts w:ascii="Times New Roman" w:eastAsia="Times New Roman" w:hAnsi="Times New Roman" w:cs="Times New Roman"/>
          <w:bCs/>
          <w:sz w:val="24"/>
          <w:szCs w:val="24"/>
        </w:rPr>
        <w:lastRenderedPageBreak/>
        <w:t xml:space="preserve">услуги по передаче электрической энергии от общего полезного отпуска электрической энергии в размере 73,11 %. </w:t>
      </w:r>
    </w:p>
    <w:bookmarkEnd w:id="43"/>
    <w:p w14:paraId="143E090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Балансовая стоимость ОС на начало периода – 4 166,69 тыс. руб. Ввод основных производственных фондов – 0,0 тыс. руб. Выбытие основных производственных фондов – 0,0 тыс. руб. Средняя за отчетный период стоимость ОС – 4 166,69 тыс. руб. Средняя норма амортизации – 5,23%.</w:t>
      </w:r>
    </w:p>
    <w:p w14:paraId="2AEC41C2"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на социальное страхование по расчету сетевой организации составят</w:t>
      </w:r>
      <w:r w:rsidRPr="00572601">
        <w:rPr>
          <w:rFonts w:ascii="Times New Roman" w:eastAsia="Times New Roman" w:hAnsi="Times New Roman" w:cs="Times New Roman"/>
          <w:bCs/>
          <w:sz w:val="24"/>
          <w:szCs w:val="24"/>
        </w:rPr>
        <w:br/>
        <w:t>514,71 тыс. руб.</w:t>
      </w:r>
    </w:p>
    <w:p w14:paraId="44A37383" w14:textId="29B46B8C"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Страховые взносы согласно главе 34 Налогового кодекса Российской Федерации                     в размере 30 % от фонда оплаты труда (далее – ФОТ), в том числе  на обязательное пенсионное страхование - 22 %, на обязательное социальное страхование на случай временной нетрудоспособности - 2,9 %, на обязательное социальное страхование на случай временной нетрудоспособности и в связи с материнством, на обязательное медицинское страхование - 5,1%.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приняты в размере 0,9 % от ФОТ.</w:t>
      </w:r>
    </w:p>
    <w:p w14:paraId="4D933FBB"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bookmarkStart w:id="44" w:name="_Hlk24531280"/>
      <w:r w:rsidRPr="00572601">
        <w:rPr>
          <w:rFonts w:ascii="Times New Roman" w:eastAsia="Times New Roman" w:hAnsi="Times New Roman" w:cs="Times New Roman"/>
          <w:bCs/>
          <w:sz w:val="24"/>
          <w:szCs w:val="24"/>
        </w:rPr>
        <w:t>По расчету экспертной группы расходы по статье «Отчисления на социальные нужды» составили 30,9 % от ФОТ и определены в размере 365,33 тыс. руб.</w:t>
      </w:r>
    </w:p>
    <w:p w14:paraId="2500CC4A"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по статье «</w:t>
      </w:r>
      <w:bookmarkEnd w:id="44"/>
      <w:r w:rsidRPr="00572601">
        <w:rPr>
          <w:rFonts w:ascii="Times New Roman" w:eastAsia="Times New Roman" w:hAnsi="Times New Roman" w:cs="Times New Roman"/>
          <w:bCs/>
          <w:sz w:val="24"/>
          <w:szCs w:val="24"/>
        </w:rPr>
        <w:t>Прочие расходы, всего, в том числе:» по расчёту сетевой организации на 2022 год составят 82,34 тыс. руб.</w:t>
      </w:r>
    </w:p>
    <w:p w14:paraId="2AAA072E"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приняты расходы по статье «Прочие расходы, всего, в том числе:» в размере 38,19 тыс. руб.:</w:t>
      </w:r>
    </w:p>
    <w:p w14:paraId="57E23073" w14:textId="77777777" w:rsidR="00572601" w:rsidRPr="00572601" w:rsidRDefault="00572601" w:rsidP="00572601">
      <w:pPr>
        <w:spacing w:after="0" w:line="240" w:lineRule="auto"/>
        <w:ind w:firstLine="710"/>
        <w:jc w:val="both"/>
        <w:rPr>
          <w:rFonts w:ascii="Times New Roman" w:eastAsia="Times New Roman" w:hAnsi="Times New Roman" w:cs="Times New Roman"/>
          <w:bCs/>
          <w:color w:val="0000CC"/>
          <w:sz w:val="24"/>
          <w:szCs w:val="24"/>
        </w:rPr>
      </w:pPr>
      <w:r w:rsidRPr="00572601">
        <w:rPr>
          <w:rFonts w:ascii="Times New Roman" w:eastAsia="Times New Roman" w:hAnsi="Times New Roman" w:cs="Times New Roman"/>
          <w:bCs/>
          <w:sz w:val="24"/>
          <w:szCs w:val="24"/>
        </w:rPr>
        <w:t>- по</w:t>
      </w:r>
      <w:r w:rsidRPr="00572601">
        <w:rPr>
          <w:rFonts w:ascii="Times New Roman" w:eastAsia="Times New Roman" w:hAnsi="Times New Roman" w:cs="Times New Roman"/>
          <w:bCs/>
          <w:color w:val="000000"/>
          <w:sz w:val="24"/>
          <w:szCs w:val="24"/>
        </w:rPr>
        <w:t xml:space="preserve"> статье «Плата за предельно допустимые выбросы» эксперты приняли в размере - 2,08 тыс. руб., (предложение сетевой организации - 2,16 тыс. руб.), </w:t>
      </w:r>
      <w:r w:rsidRPr="00572601">
        <w:rPr>
          <w:rFonts w:ascii="Times New Roman" w:eastAsia="Times New Roman" w:hAnsi="Times New Roman" w:cs="Times New Roman"/>
          <w:bCs/>
          <w:sz w:val="24"/>
          <w:szCs w:val="24"/>
        </w:rPr>
        <w:t xml:space="preserve">согласно декларации «О плате за негативное воздействие на окружающую среду» за 2020 год, а также данных </w:t>
      </w:r>
      <w:proofErr w:type="spellStart"/>
      <w:r w:rsidRPr="00572601">
        <w:rPr>
          <w:rFonts w:ascii="Times New Roman" w:eastAsia="Times New Roman" w:hAnsi="Times New Roman" w:cs="Times New Roman"/>
          <w:bCs/>
          <w:sz w:val="24"/>
          <w:szCs w:val="24"/>
        </w:rPr>
        <w:t>оборотно</w:t>
      </w:r>
      <w:proofErr w:type="spellEnd"/>
      <w:r w:rsidRPr="00572601">
        <w:rPr>
          <w:rFonts w:ascii="Times New Roman" w:eastAsia="Times New Roman" w:hAnsi="Times New Roman" w:cs="Times New Roman"/>
          <w:bCs/>
          <w:sz w:val="24"/>
          <w:szCs w:val="24"/>
        </w:rPr>
        <w:t xml:space="preserve"> - сальдовой ведомости (далее ОСВ) по счету 68 за 2020г. </w:t>
      </w:r>
      <w:r w:rsidRPr="00572601">
        <w:rPr>
          <w:rFonts w:ascii="Times New Roman" w:eastAsia="Times New Roman" w:hAnsi="Times New Roman" w:cs="Times New Roman"/>
          <w:bCs/>
          <w:color w:val="000000"/>
          <w:sz w:val="24"/>
          <w:szCs w:val="24"/>
        </w:rPr>
        <w:t>в доле выручки от регулируемой деятельности «Передача электрической энергии» в общей выручке организации.</w:t>
      </w:r>
    </w:p>
    <w:p w14:paraId="1B698339"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color w:val="000000"/>
          <w:sz w:val="24"/>
          <w:szCs w:val="24"/>
        </w:rPr>
        <w:t xml:space="preserve">- по статье «Программное обеспечение» расходы на 2022 год определены экспертами в размере - 0,0 тыс. руб., расходы сетевой организации в соответствии со счетом офертой №200872 от 19.11.2019 на  передачу права использования ПО </w:t>
      </w:r>
      <w:proofErr w:type="spellStart"/>
      <w:r w:rsidRPr="00572601">
        <w:rPr>
          <w:rFonts w:ascii="Times New Roman" w:eastAsia="Times New Roman" w:hAnsi="Times New Roman" w:cs="Times New Roman"/>
          <w:bCs/>
          <w:color w:val="000000"/>
          <w:sz w:val="24"/>
          <w:szCs w:val="24"/>
          <w:lang w:val="en-US"/>
        </w:rPr>
        <w:t>VIPNet</w:t>
      </w:r>
      <w:proofErr w:type="spellEnd"/>
      <w:r w:rsidRPr="00572601">
        <w:rPr>
          <w:rFonts w:ascii="Times New Roman" w:eastAsia="Times New Roman" w:hAnsi="Times New Roman" w:cs="Times New Roman"/>
          <w:bCs/>
          <w:color w:val="000000"/>
          <w:sz w:val="24"/>
          <w:szCs w:val="24"/>
        </w:rPr>
        <w:t xml:space="preserve"> </w:t>
      </w:r>
      <w:r w:rsidRPr="00572601">
        <w:rPr>
          <w:rFonts w:ascii="Times New Roman" w:eastAsia="Times New Roman" w:hAnsi="Times New Roman" w:cs="Times New Roman"/>
          <w:bCs/>
          <w:color w:val="000000"/>
          <w:sz w:val="24"/>
          <w:szCs w:val="24"/>
          <w:lang w:val="en-US"/>
        </w:rPr>
        <w:t>client</w:t>
      </w:r>
      <w:r w:rsidRPr="00572601">
        <w:rPr>
          <w:rFonts w:ascii="Times New Roman" w:eastAsia="Times New Roman" w:hAnsi="Times New Roman" w:cs="Times New Roman"/>
          <w:bCs/>
          <w:color w:val="000000"/>
          <w:sz w:val="24"/>
          <w:szCs w:val="24"/>
        </w:rPr>
        <w:t xml:space="preserve"> </w:t>
      </w:r>
      <w:r w:rsidRPr="00572601">
        <w:rPr>
          <w:rFonts w:ascii="Times New Roman" w:eastAsia="Times New Roman" w:hAnsi="Times New Roman" w:cs="Times New Roman"/>
          <w:bCs/>
          <w:color w:val="000000"/>
          <w:sz w:val="24"/>
          <w:szCs w:val="24"/>
          <w:lang w:val="en-US"/>
        </w:rPr>
        <w:t>for</w:t>
      </w:r>
      <w:r w:rsidRPr="00572601">
        <w:rPr>
          <w:rFonts w:ascii="Times New Roman" w:eastAsia="Times New Roman" w:hAnsi="Times New Roman" w:cs="Times New Roman"/>
          <w:bCs/>
          <w:color w:val="000000"/>
          <w:sz w:val="24"/>
          <w:szCs w:val="24"/>
        </w:rPr>
        <w:t xml:space="preserve"> </w:t>
      </w:r>
      <w:r w:rsidRPr="00572601">
        <w:rPr>
          <w:rFonts w:ascii="Times New Roman" w:eastAsia="Times New Roman" w:hAnsi="Times New Roman" w:cs="Times New Roman"/>
          <w:bCs/>
          <w:color w:val="000000"/>
          <w:sz w:val="24"/>
          <w:szCs w:val="24"/>
          <w:lang w:val="en-US"/>
        </w:rPr>
        <w:t>Windows</w:t>
      </w:r>
      <w:r w:rsidRPr="00572601">
        <w:rPr>
          <w:rFonts w:ascii="Times New Roman" w:eastAsia="Times New Roman" w:hAnsi="Times New Roman" w:cs="Times New Roman"/>
          <w:bCs/>
          <w:color w:val="000000"/>
          <w:sz w:val="24"/>
          <w:szCs w:val="24"/>
        </w:rPr>
        <w:t xml:space="preserve"> 4.х (КС2) заключенным с АО НИП «</w:t>
      </w:r>
      <w:proofErr w:type="spellStart"/>
      <w:r w:rsidRPr="00572601">
        <w:rPr>
          <w:rFonts w:ascii="Times New Roman" w:eastAsia="Times New Roman" w:hAnsi="Times New Roman" w:cs="Times New Roman"/>
          <w:bCs/>
          <w:color w:val="000000"/>
          <w:sz w:val="24"/>
          <w:szCs w:val="24"/>
        </w:rPr>
        <w:t>Информзащита</w:t>
      </w:r>
      <w:proofErr w:type="spellEnd"/>
      <w:r w:rsidRPr="00572601">
        <w:rPr>
          <w:rFonts w:ascii="Times New Roman" w:eastAsia="Times New Roman" w:hAnsi="Times New Roman" w:cs="Times New Roman"/>
          <w:bCs/>
          <w:color w:val="000000"/>
          <w:sz w:val="24"/>
          <w:szCs w:val="24"/>
        </w:rPr>
        <w:t>» и согласно</w:t>
      </w:r>
      <w:r w:rsidRPr="00572601">
        <w:rPr>
          <w:rFonts w:ascii="Times New Roman" w:eastAsia="Times New Roman" w:hAnsi="Times New Roman" w:cs="Times New Roman"/>
          <w:bCs/>
          <w:sz w:val="24"/>
          <w:szCs w:val="24"/>
        </w:rPr>
        <w:t xml:space="preserve"> данных карточки счета 23 за 2020г. (том 2, стр. 100) составили 10,45 тыс. руб. и учтены в корректировке неподконтрольных расходов за 2020 год. </w:t>
      </w:r>
    </w:p>
    <w:p w14:paraId="39DBD436"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по статье «Плата за аренду имущества и лизинг а/т» - 0,32 тыс. руб., расходы сетевой организации на аренду земельного участка под КТП 1, ВЛ 10, согласно данных договора аренды №723/10 от 16.09.2010 (том 2, стр. 73-80) составили 0,4318 тыс. руб., учтены в части относимой на услуги по передаче электрической энергии от общего полезного отпуска электрической энергии в размере  73,11 %.  </w:t>
      </w:r>
    </w:p>
    <w:p w14:paraId="4168DF6D" w14:textId="77777777" w:rsidR="00572601" w:rsidRPr="00572601" w:rsidRDefault="00572601" w:rsidP="00572601">
      <w:pPr>
        <w:spacing w:after="0" w:line="240" w:lineRule="auto"/>
        <w:ind w:firstLine="710"/>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по статье «Налоги, всего, в том числе:» сетевая организация заявила расходы в размере 68,69 тыс. руб. Сетевой организацией в материалах на установление цен (тарифов) на услуги по передаче электрической энергии на 2022 год (том 2. стр. 52-69) были представлены налоговые декларации за 2020 год: по налогу на прибыль организации; по земельному налогу; по налогу на имущество организации; по транспортному налогу. </w:t>
      </w:r>
    </w:p>
    <w:p w14:paraId="6F504132" w14:textId="77777777" w:rsidR="00572601" w:rsidRPr="00572601" w:rsidRDefault="00572601" w:rsidP="00572601">
      <w:pPr>
        <w:spacing w:after="0" w:line="240" w:lineRule="auto"/>
        <w:ind w:firstLine="710"/>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Эксперты на основании фактических расходов за 2020 год установили расходы по статье «Налоги, всего, в том числе:» в размере 35,80 тыс. руб.</w:t>
      </w:r>
    </w:p>
    <w:p w14:paraId="74E20AE1" w14:textId="77777777" w:rsidR="00572601" w:rsidRPr="00572601" w:rsidRDefault="00572601" w:rsidP="00572601">
      <w:pPr>
        <w:spacing w:after="0" w:line="240" w:lineRule="auto"/>
        <w:ind w:firstLine="710"/>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по статье «Земельный налог» - 3,38 тыс. руб. Размер налога установлен исходя из представленных фактических расходов за 2020 год и принят в доле выручки от оказания услуг по передаче электрической энергии в общей выручке ООО «ЭЛМАТ» - 0,4965 %. </w:t>
      </w:r>
      <w:bookmarkStart w:id="45" w:name="_Hlk87433085"/>
      <w:r w:rsidRPr="00572601">
        <w:rPr>
          <w:rFonts w:ascii="Times New Roman" w:eastAsia="Times New Roman" w:hAnsi="Times New Roman" w:cs="Times New Roman"/>
          <w:bCs/>
          <w:color w:val="000000"/>
          <w:sz w:val="24"/>
          <w:szCs w:val="24"/>
        </w:rPr>
        <w:t>По предложению сетевой организации на данную статью приходится 3,52 тыс. руб.</w:t>
      </w:r>
    </w:p>
    <w:bookmarkEnd w:id="45"/>
    <w:p w14:paraId="1EC85359" w14:textId="77777777" w:rsidR="00572601" w:rsidRPr="00572601" w:rsidRDefault="00572601" w:rsidP="00572601">
      <w:pPr>
        <w:spacing w:after="0" w:line="240" w:lineRule="auto"/>
        <w:ind w:firstLine="710"/>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по статье «Транспортный налог» - 0,50 тыс. руб. Размер налога установлен исходя из представленных фактических расходов за 2020 год </w:t>
      </w:r>
      <w:bookmarkStart w:id="46" w:name="_Hlk83309860"/>
      <w:r w:rsidRPr="00572601">
        <w:rPr>
          <w:rFonts w:ascii="Times New Roman" w:eastAsia="Times New Roman" w:hAnsi="Times New Roman" w:cs="Times New Roman"/>
          <w:bCs/>
          <w:color w:val="000000"/>
          <w:sz w:val="24"/>
          <w:szCs w:val="24"/>
        </w:rPr>
        <w:t xml:space="preserve">и принят в доле выручки от оказания услуг </w:t>
      </w:r>
      <w:r w:rsidRPr="00572601">
        <w:rPr>
          <w:rFonts w:ascii="Times New Roman" w:eastAsia="Times New Roman" w:hAnsi="Times New Roman" w:cs="Times New Roman"/>
          <w:bCs/>
          <w:color w:val="000000"/>
          <w:sz w:val="24"/>
          <w:szCs w:val="24"/>
        </w:rPr>
        <w:lastRenderedPageBreak/>
        <w:t xml:space="preserve">по передаче электрической энергии в общей выручке ООО «ЭЛМАТ» - 0, 4965 %. </w:t>
      </w:r>
      <w:bookmarkEnd w:id="46"/>
      <w:r w:rsidRPr="00572601">
        <w:rPr>
          <w:rFonts w:ascii="Times New Roman" w:eastAsia="Times New Roman" w:hAnsi="Times New Roman" w:cs="Times New Roman"/>
          <w:bCs/>
          <w:color w:val="000000"/>
          <w:sz w:val="24"/>
          <w:szCs w:val="24"/>
        </w:rPr>
        <w:t>По предложению сетевой организации на данную статью приходится 0,52тыс. руб.</w:t>
      </w:r>
    </w:p>
    <w:p w14:paraId="06324FAF" w14:textId="77777777" w:rsidR="00572601" w:rsidRPr="00572601" w:rsidRDefault="00572601" w:rsidP="00572601">
      <w:pPr>
        <w:spacing w:after="0" w:line="240" w:lineRule="auto"/>
        <w:ind w:firstLine="710"/>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xml:space="preserve">- по статье «Налог на имущество» - 9,25 тыс. руб. Расходы на уплату налога в 2021 году приняты исходя фактически понесённых за 2020 год </w:t>
      </w:r>
      <w:r w:rsidRPr="00572601">
        <w:rPr>
          <w:rFonts w:ascii="Times New Roman" w:eastAsia="Times New Roman" w:hAnsi="Times New Roman" w:cs="Times New Roman"/>
          <w:bCs/>
          <w:sz w:val="24"/>
          <w:szCs w:val="24"/>
        </w:rPr>
        <w:t>в части услуг по передаче электрической энергии от общего полезного отпуска электрической энергии в размере 73,1168 %.</w:t>
      </w:r>
      <w:r w:rsidRPr="00572601">
        <w:rPr>
          <w:rFonts w:ascii="Times New Roman" w:eastAsia="Times New Roman" w:hAnsi="Times New Roman" w:cs="Times New Roman"/>
          <w:bCs/>
          <w:color w:val="000000"/>
          <w:sz w:val="24"/>
          <w:szCs w:val="24"/>
        </w:rPr>
        <w:t xml:space="preserve"> По предложению сетевой организации на данную статью приходится 39,61 тыс. руб.</w:t>
      </w:r>
    </w:p>
    <w:p w14:paraId="53279197" w14:textId="77777777" w:rsidR="00572601" w:rsidRPr="00572601" w:rsidRDefault="00572601" w:rsidP="00572601">
      <w:pPr>
        <w:spacing w:after="0" w:line="240" w:lineRule="auto"/>
        <w:ind w:firstLine="710"/>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color w:val="000000"/>
          <w:sz w:val="24"/>
          <w:szCs w:val="24"/>
        </w:rPr>
        <w:t>- по статье «Налог на прибыль» - 22,67 тыс. руб.  Размер налога установлен исходя из представленных фактических расходов за 2020 год и принят в доле выручки от оказания услуг по передаче электрической энергии в общей выручке ООО «ЭЛМАТ» - 0,4965 %. По предложению сетевой организации на данную статью приходится 25,04 тыс. руб.</w:t>
      </w:r>
    </w:p>
    <w:p w14:paraId="30091D5B"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bookmarkStart w:id="47" w:name="_Hlk23947518"/>
      <w:r w:rsidRPr="00572601">
        <w:rPr>
          <w:rFonts w:ascii="Times New Roman" w:eastAsia="Times New Roman" w:hAnsi="Times New Roman" w:cs="Times New Roman"/>
          <w:bCs/>
          <w:sz w:val="24"/>
          <w:szCs w:val="24"/>
        </w:rPr>
        <w:t xml:space="preserve">Корректировка НВВ проводилась в соответствии с пунктом 11 Методических указаний. </w:t>
      </w:r>
    </w:p>
    <w:p w14:paraId="68B7FB2E"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Фактические значения параметров расчета тарифов определялись экспертами                       на основании бухгалтерской отчетности за 2020 год и иных представленных в обоснование документов. Суммарный размер корректировки необходимой валовой выручки определен в размере 253,27 тыс. руб.:</w:t>
      </w:r>
    </w:p>
    <w:p w14:paraId="752C0CB8"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1. 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(тыс. руб.). Корректировка по фактическим данным проведена экспертами по формуле 3 Методических указаний № 98-э, с учетом ИПЦ на 2021 год – 106,0%; 2022 год – 104,3%, данная корректировка включает в себя:  </w:t>
      </w:r>
    </w:p>
    <w:p w14:paraId="35F0D619" w14:textId="290D55BD"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bookmarkStart w:id="48" w:name="_Hlk86324367"/>
      <w:r w:rsidRPr="00572601">
        <w:rPr>
          <w:rFonts w:ascii="Times New Roman" w:eastAsia="Times New Roman" w:hAnsi="Times New Roman" w:cs="Times New Roman"/>
          <w:bCs/>
          <w:sz w:val="24"/>
          <w:szCs w:val="24"/>
        </w:rPr>
        <w:t xml:space="preserve">- </w:t>
      </w:r>
      <w:bookmarkStart w:id="49" w:name="_Hlk85637802"/>
      <w:r w:rsidRPr="00572601">
        <w:rPr>
          <w:rFonts w:ascii="Times New Roman" w:eastAsia="Times New Roman" w:hAnsi="Times New Roman" w:cs="Times New Roman"/>
          <w:bCs/>
          <w:sz w:val="24"/>
          <w:szCs w:val="24"/>
        </w:rPr>
        <w:t xml:space="preserve">Корректировку подконтрольных расходов – 0,0 тыс. руб. корректировка подконтрольных расходов не производится согласно формуле 4 Методических указаний  </w:t>
      </w:r>
      <w:r w:rsidR="007662F7">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sz w:val="24"/>
          <w:szCs w:val="24"/>
        </w:rPr>
        <w:t>№ 98-э (2020 год является первым годом долгосрочного периода регулирования);</w:t>
      </w:r>
    </w:p>
    <w:bookmarkEnd w:id="48"/>
    <w:bookmarkEnd w:id="49"/>
    <w:p w14:paraId="73523C3E"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Корректировку неподконтрольных расходов – 136,45 тыс. руб. Корректировка выполнена по формуле 7 Методических указаний № 98-э и произведена исходя из фактических и плановых расходов, по результатам бухгалтерской отчётности за 2020 год, с учетом ИПЦ на 2021 и 2022 годы (Приложение № 4), в том числе:</w:t>
      </w:r>
    </w:p>
    <w:p w14:paraId="34DE1B72" w14:textId="273A6AB0" w:rsidR="00572601" w:rsidRPr="00572601" w:rsidRDefault="00572601" w:rsidP="00572601">
      <w:pPr>
        <w:spacing w:after="0" w:line="240" w:lineRule="auto"/>
        <w:ind w:firstLine="709"/>
        <w:jc w:val="both"/>
        <w:rPr>
          <w:rFonts w:ascii="Times New Roman" w:eastAsia="Times New Roman" w:hAnsi="Times New Roman" w:cs="Times New Roman"/>
          <w:bCs/>
          <w:color w:val="FF0000"/>
          <w:sz w:val="24"/>
          <w:szCs w:val="24"/>
        </w:rPr>
      </w:pPr>
      <w:r w:rsidRPr="00572601">
        <w:rPr>
          <w:rFonts w:ascii="Times New Roman" w:eastAsia="Times New Roman" w:hAnsi="Times New Roman" w:cs="Times New Roman"/>
          <w:bCs/>
          <w:sz w:val="24"/>
          <w:szCs w:val="24"/>
        </w:rPr>
        <w:t>1) Амортизация – 110,06 тыс. руб. Корректировка произведена экспертами на основании представленной ведомости амортизационных отчислений основных средств за 2020 год. Рост амортизационных отчислений по сравнению с предыдущим годом обусловлен вводом объектов в эксплуатацию в конце 2019 года (трансформаторная подстанция КТП-</w:t>
      </w:r>
      <w:r w:rsidR="00D447CD" w:rsidRPr="00572601">
        <w:rPr>
          <w:rFonts w:ascii="Times New Roman" w:eastAsia="Times New Roman" w:hAnsi="Times New Roman" w:cs="Times New Roman"/>
          <w:bCs/>
          <w:sz w:val="24"/>
          <w:szCs w:val="24"/>
        </w:rPr>
        <w:t>2, воздушная</w:t>
      </w:r>
      <w:r w:rsidRPr="00572601">
        <w:rPr>
          <w:rFonts w:ascii="Times New Roman" w:eastAsia="Times New Roman" w:hAnsi="Times New Roman" w:cs="Times New Roman"/>
          <w:bCs/>
          <w:sz w:val="24"/>
          <w:szCs w:val="24"/>
        </w:rPr>
        <w:t xml:space="preserve"> линия электропередач 0,4 </w:t>
      </w:r>
      <w:proofErr w:type="spellStart"/>
      <w:r w:rsidRPr="00572601">
        <w:rPr>
          <w:rFonts w:ascii="Times New Roman" w:eastAsia="Times New Roman" w:hAnsi="Times New Roman" w:cs="Times New Roman"/>
          <w:bCs/>
          <w:sz w:val="24"/>
          <w:szCs w:val="24"/>
        </w:rPr>
        <w:t>кВ</w:t>
      </w:r>
      <w:proofErr w:type="spellEnd"/>
      <w:r w:rsidRPr="00572601">
        <w:rPr>
          <w:rFonts w:ascii="Times New Roman" w:eastAsia="Times New Roman" w:hAnsi="Times New Roman" w:cs="Times New Roman"/>
          <w:bCs/>
          <w:sz w:val="24"/>
          <w:szCs w:val="24"/>
        </w:rPr>
        <w:t>, 1,4 км от ТП-25 до склада 9-6) по которым амортизация за 2020 год была начислена за полный финансовый год.</w:t>
      </w:r>
    </w:p>
    <w:p w14:paraId="47CFC73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2) Аренда – 0,35 тыс. руб. Корректировка произведена на основании представленного договора аренды земельного участка №723/10 от 16.09.2010 (том 2</w:t>
      </w:r>
      <w:r w:rsidRPr="00572601">
        <w:rPr>
          <w:rFonts w:ascii="Times New Roman" w:eastAsia="Times New Roman" w:hAnsi="Times New Roman" w:cs="Times New Roman"/>
          <w:bCs/>
          <w:color w:val="0000CC"/>
          <w:sz w:val="24"/>
          <w:szCs w:val="24"/>
        </w:rPr>
        <w:t xml:space="preserve"> </w:t>
      </w:r>
      <w:bookmarkStart w:id="50" w:name="_Hlk87106275"/>
      <w:r w:rsidRPr="00572601">
        <w:rPr>
          <w:rFonts w:ascii="Times New Roman" w:eastAsia="Times New Roman" w:hAnsi="Times New Roman" w:cs="Times New Roman"/>
          <w:bCs/>
          <w:sz w:val="24"/>
          <w:szCs w:val="24"/>
        </w:rPr>
        <w:t xml:space="preserve">материалов тарифной заявки, </w:t>
      </w:r>
      <w:bookmarkEnd w:id="50"/>
      <w:r w:rsidRPr="00572601">
        <w:rPr>
          <w:rFonts w:ascii="Times New Roman" w:eastAsia="Times New Roman" w:hAnsi="Times New Roman" w:cs="Times New Roman"/>
          <w:bCs/>
          <w:sz w:val="24"/>
          <w:szCs w:val="24"/>
        </w:rPr>
        <w:t xml:space="preserve">стр.73-77) и фактических расходов за 2020 год. </w:t>
      </w:r>
    </w:p>
    <w:p w14:paraId="091B85C5"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3) Плата за предельно допустимые выбросы -1,71 тыс. руб. Корректировка произведена на основании фактически понесённых расходов в 2020 году, согласно ОСВ 68 счета. Экспертами были учтены расходы в размере, отнесенном на деятельность «Передача электрической энергии».</w:t>
      </w:r>
    </w:p>
    <w:p w14:paraId="7FE78DC9"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4) Налоги – 12,78 тыс. руб. </w:t>
      </w:r>
      <w:bookmarkStart w:id="51" w:name="_Hlk81304669"/>
      <w:r w:rsidRPr="00572601">
        <w:rPr>
          <w:rFonts w:ascii="Times New Roman" w:eastAsia="Times New Roman" w:hAnsi="Times New Roman" w:cs="Times New Roman"/>
          <w:bCs/>
          <w:sz w:val="24"/>
          <w:szCs w:val="24"/>
        </w:rPr>
        <w:t xml:space="preserve">Корректировка произведена по земельному налогу, налогу на имущество, транспортному налогу, налогу на прибыль на основании фактически понесённых расходов в 2020 году, согласно налоговым декларациям, ОСВ 68 счета и  карточкам счета 68.17, 68.16, 68.4, 68.8. Экспертами были приняты расходы по налогам в </w:t>
      </w:r>
      <w:bookmarkEnd w:id="51"/>
      <w:r w:rsidRPr="00572601">
        <w:rPr>
          <w:rFonts w:ascii="Times New Roman" w:eastAsia="Times New Roman" w:hAnsi="Times New Roman" w:cs="Times New Roman"/>
          <w:bCs/>
          <w:sz w:val="24"/>
          <w:szCs w:val="24"/>
        </w:rPr>
        <w:t xml:space="preserve"> размере, отнесенном на деятельность  «Передача электрической энергии».</w:t>
      </w:r>
    </w:p>
    <w:p w14:paraId="71375333"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color w:val="000000"/>
          <w:sz w:val="24"/>
          <w:szCs w:val="24"/>
        </w:rPr>
        <w:t xml:space="preserve">5) Программное обеспечение» - 11,56 тыс. руб., корректировка произведена на основании фактических расходов в соответствии с </w:t>
      </w:r>
      <w:r w:rsidRPr="00572601">
        <w:rPr>
          <w:rFonts w:ascii="Times New Roman" w:eastAsia="Times New Roman" w:hAnsi="Times New Roman" w:cs="Times New Roman"/>
          <w:bCs/>
          <w:sz w:val="24"/>
          <w:szCs w:val="24"/>
        </w:rPr>
        <w:t>карточкой счета 23 за 2020г. (том 2</w:t>
      </w:r>
      <w:r w:rsidRPr="00572601">
        <w:rPr>
          <w:rFonts w:ascii="Times New Roman" w:eastAsia="Times New Roman" w:hAnsi="Times New Roman" w:cs="Times New Roman"/>
          <w:bCs/>
          <w:color w:val="0000CC"/>
          <w:sz w:val="24"/>
          <w:szCs w:val="24"/>
        </w:rPr>
        <w:t xml:space="preserve"> </w:t>
      </w:r>
      <w:r w:rsidRPr="00572601">
        <w:rPr>
          <w:rFonts w:ascii="Times New Roman" w:eastAsia="Times New Roman" w:hAnsi="Times New Roman" w:cs="Times New Roman"/>
          <w:bCs/>
          <w:sz w:val="24"/>
          <w:szCs w:val="24"/>
        </w:rPr>
        <w:t>материалов тарифной заявки стр. 100).</w:t>
      </w:r>
    </w:p>
    <w:p w14:paraId="727FBD0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Корректировку необходимой валовой выручки по доходам от осуществления регулируемой деятельности (в части содержания) – (- 0,11) тыс. руб. выполнена по формуле 7.1 Методических указаний № 98-э (Приложение № 8);</w:t>
      </w:r>
    </w:p>
    <w:p w14:paraId="2984300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Корректировку необходимой валовой выручки с учетом изменения полезного отпуска и цен на электрическую энергию – 101,47 тыс. руб. выполнена по формуле 8 Методических указаний № 98-э (в ред. Приказа ФАС России от 01.09.2020 № 804/20) (Приложение № 5).</w:t>
      </w:r>
    </w:p>
    <w:p w14:paraId="4F335F1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Корректировку с учетом надежности и качества производимых (реализуемых) товаров (услуг) – 15,45 тыс. руб. Корректировка по формуле 2 Методических указаний      № 98-э с учетом понижающего/повышающего коэффициента КНК, определяемого в соответствии с пунктами 4 и 5 методических указаний № 254-э/1 и анализа фактических и плановых показателей надежности и качества за 2020 год, выполненного в соответствии с  разделом 4.1 и 5 Методических указаний по расчёту ПНК. (Приложение № 6). </w:t>
      </w:r>
    </w:p>
    <w:p w14:paraId="00D33047" w14:textId="77777777" w:rsidR="00572601" w:rsidRPr="00572601" w:rsidRDefault="00572601" w:rsidP="00572601">
      <w:pPr>
        <w:spacing w:after="0" w:line="240" w:lineRule="auto"/>
        <w:ind w:firstLine="709"/>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Экономию расходов на оплату потерь электрической энергии.</w:t>
      </w:r>
    </w:p>
    <w:p w14:paraId="40EFB523" w14:textId="77777777" w:rsidR="00572601" w:rsidRPr="00572601" w:rsidRDefault="00572601" w:rsidP="00572601">
      <w:pPr>
        <w:autoSpaceDE w:val="0"/>
        <w:autoSpaceDN w:val="0"/>
        <w:adjustRightInd w:val="0"/>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Эксперты рассчитали размер указанной экономии по формуле в соответствии с пунктом 34 (3) Основ ценообразования. По результатам расчёта размер экономии составил – 0,00 тыс. руб., так как  уровень фактических технологических потерь за 2020 год составил      6,37%, тем самым превысив уровень технологических потерь, установленный приказом министерства конкурентной политики от 27.12.2019 № 541-РК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5,03 % (Приложение № 7).</w:t>
      </w:r>
    </w:p>
    <w:bookmarkEnd w:id="47"/>
    <w:p w14:paraId="4704D309" w14:textId="7088253E" w:rsidR="00572601" w:rsidRDefault="00572601" w:rsidP="00572601">
      <w:pPr>
        <w:spacing w:after="0" w:line="240" w:lineRule="auto"/>
        <w:ind w:firstLine="720"/>
        <w:jc w:val="both"/>
        <w:rPr>
          <w:rFonts w:ascii="Times New Roman" w:eastAsia="Times New Roman" w:hAnsi="Times New Roman" w:cs="Times New Roman"/>
          <w:bCs/>
          <w:sz w:val="24"/>
          <w:szCs w:val="24"/>
        </w:rPr>
      </w:pPr>
    </w:p>
    <w:p w14:paraId="1F20E4FA" w14:textId="0C78424F" w:rsidR="00572601" w:rsidRPr="00572601" w:rsidRDefault="00572601" w:rsidP="00572601">
      <w:pPr>
        <w:spacing w:after="0" w:line="240" w:lineRule="auto"/>
        <w:ind w:right="-1"/>
        <w:jc w:val="both"/>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11. ПАО «Агрегатный завод» (дело № 22/Эл-03/1231-21)</w:t>
      </w:r>
      <w:r w:rsidR="006B2AC4">
        <w:rPr>
          <w:rFonts w:ascii="Times New Roman" w:eastAsia="Times New Roman" w:hAnsi="Times New Roman" w:cs="Times New Roman"/>
          <w:bCs/>
          <w:sz w:val="24"/>
          <w:szCs w:val="24"/>
        </w:rPr>
        <w:t>.</w:t>
      </w:r>
    </w:p>
    <w:p w14:paraId="4BFD0317"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 xml:space="preserve"> По предложению предприятия объем необходимой валовой выручки составит                          5 784,21 тыс. руб., в том числе:</w:t>
      </w:r>
    </w:p>
    <w:p w14:paraId="446C7301"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4 738,32 тыс. руб.;  </w:t>
      </w:r>
    </w:p>
    <w:p w14:paraId="0F84CB8D"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1 045,895 тыс. руб.</w:t>
      </w:r>
    </w:p>
    <w:p w14:paraId="7481A00F"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7 370,70 тыс. руб., в том числе:</w:t>
      </w:r>
    </w:p>
    <w:p w14:paraId="2BE6565D"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4 243,60 тыс. руб.;  </w:t>
      </w:r>
    </w:p>
    <w:p w14:paraId="3E8BEB74"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964,69 тыс. руб.;</w:t>
      </w:r>
    </w:p>
    <w:p w14:paraId="18D4876D"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2 162,41 тыс. руб.</w:t>
      </w:r>
    </w:p>
    <w:p w14:paraId="2C5C229C"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65A8957C"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расчётном периоде отсутствуют.  </w:t>
      </w:r>
    </w:p>
    <w:p w14:paraId="0F7B9595"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По предложению сетевой организации амортизационные отчисления составляют 15,26 тыс. руб.</w:t>
      </w:r>
    </w:p>
    <w:p w14:paraId="13263F50"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В обосновывающих документах сетевая организация представила ведомость амортизации основных средств (далее -ОС) за 2020 год (стр.24-25 и стр. 111 материалов тарифной заявки).</w:t>
      </w:r>
    </w:p>
    <w:p w14:paraId="3D578CCC" w14:textId="77777777" w:rsidR="00572601" w:rsidRPr="00572601" w:rsidRDefault="00572601" w:rsidP="00572601">
      <w:pPr>
        <w:autoSpaceDE w:val="0"/>
        <w:autoSpaceDN w:val="0"/>
        <w:adjustRightInd w:val="0"/>
        <w:spacing w:after="0" w:line="240" w:lineRule="auto"/>
        <w:ind w:firstLine="54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Эксперты приняли амортизационные отчисления в размере 15,26 тыс. руб., руководствуясь рекомендациями пункта 27 Основ ценообразования и представленной амортизационной ведомостью за 2020 год.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определяется регулирующими органами в соответствии с максимальными сроками полезного использования, установленными </w:t>
      </w:r>
      <w:hyperlink r:id="rId354" w:history="1">
        <w:r w:rsidRPr="00572601">
          <w:rPr>
            <w:rFonts w:ascii="Times New Roman" w:eastAsia="Times New Roman" w:hAnsi="Times New Roman" w:cs="Times New Roman"/>
            <w:bCs/>
            <w:sz w:val="24"/>
            <w:szCs w:val="24"/>
          </w:rPr>
          <w:t>Классификацией</w:t>
        </w:r>
      </w:hyperlink>
      <w:r w:rsidRPr="00572601">
        <w:rPr>
          <w:rFonts w:ascii="Times New Roman" w:eastAsia="Times New Roman" w:hAnsi="Times New Roman" w:cs="Times New Roman"/>
          <w:bCs/>
          <w:sz w:val="24"/>
          <w:szCs w:val="24"/>
        </w:rPr>
        <w:t xml:space="preserve"> основных средств, включаемых в </w:t>
      </w:r>
      <w:r w:rsidRPr="00572601">
        <w:rPr>
          <w:rFonts w:ascii="Times New Roman" w:eastAsia="Times New Roman" w:hAnsi="Times New Roman" w:cs="Times New Roman"/>
          <w:bCs/>
          <w:sz w:val="24"/>
          <w:szCs w:val="24"/>
        </w:rPr>
        <w:lastRenderedPageBreak/>
        <w:t xml:space="preserve">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 По основным средствам ПАО «Агрегатный завод» амортизационные отчисления приняты в части относимой на услуги по передаче электрической энергии от общего полезного отпуска электрической энергии в размере 83,24%. </w:t>
      </w:r>
    </w:p>
    <w:p w14:paraId="62C13271" w14:textId="77777777" w:rsidR="00572601" w:rsidRPr="00572601" w:rsidRDefault="00572601" w:rsidP="00572601">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Балансовая стоимость ОС на начало периода – </w:t>
      </w:r>
      <w:bookmarkStart w:id="52" w:name="_Hlk87250916"/>
      <w:r w:rsidRPr="00572601">
        <w:rPr>
          <w:rFonts w:ascii="Times New Roman" w:eastAsia="Times New Roman" w:hAnsi="Times New Roman" w:cs="Times New Roman"/>
          <w:bCs/>
          <w:sz w:val="24"/>
          <w:szCs w:val="24"/>
        </w:rPr>
        <w:t xml:space="preserve">8 927,47 </w:t>
      </w:r>
      <w:bookmarkEnd w:id="52"/>
      <w:r w:rsidRPr="00572601">
        <w:rPr>
          <w:rFonts w:ascii="Times New Roman" w:eastAsia="Times New Roman" w:hAnsi="Times New Roman" w:cs="Times New Roman"/>
          <w:bCs/>
          <w:sz w:val="24"/>
          <w:szCs w:val="24"/>
        </w:rPr>
        <w:t xml:space="preserve">тыс. руб. Ввод основных производственных фондов – 0,00 тыс. руб. Выбытие основных производственных фондов –0,00 тыс. руб. Средняя за отчетный период стоимость ОС – 8 927,47 тыс. руб. Средняя норма амортизации - 0,17 %. </w:t>
      </w:r>
    </w:p>
    <w:p w14:paraId="28B90C11" w14:textId="77777777" w:rsidR="00572601" w:rsidRPr="00572601" w:rsidRDefault="00572601" w:rsidP="00572601">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Износ электросетевого оборудования составил 100%, за исключением следующих объектов основных средств:</w:t>
      </w:r>
    </w:p>
    <w:p w14:paraId="5E10BB0C" w14:textId="77777777" w:rsidR="00572601" w:rsidRPr="00572601" w:rsidRDefault="00572601" w:rsidP="00572601">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Здание ЦРП-2 (инвентарный №00040) – 6,89 тыс. руб.</w:t>
      </w:r>
    </w:p>
    <w:p w14:paraId="42E49127" w14:textId="77777777" w:rsidR="00572601" w:rsidRPr="00572601" w:rsidRDefault="00572601" w:rsidP="00572601">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Магистральные высоковольтные сети (инвентарный № 10535) – 8,37 тыс. руб.</w:t>
      </w:r>
    </w:p>
    <w:p w14:paraId="55A15E2F"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на социальное страхование по расчету сетевой организации составят 861,15</w:t>
      </w:r>
      <w:r w:rsidRPr="00572601">
        <w:rPr>
          <w:rFonts w:ascii="Times New Roman" w:eastAsia="Times New Roman" w:hAnsi="Times New Roman" w:cs="Times New Roman"/>
          <w:bCs/>
          <w:color w:val="0000CC"/>
          <w:sz w:val="24"/>
          <w:szCs w:val="24"/>
        </w:rPr>
        <w:t xml:space="preserve"> </w:t>
      </w:r>
      <w:r w:rsidRPr="00572601">
        <w:rPr>
          <w:rFonts w:ascii="Times New Roman" w:eastAsia="Times New Roman" w:hAnsi="Times New Roman" w:cs="Times New Roman"/>
          <w:bCs/>
          <w:sz w:val="24"/>
          <w:szCs w:val="24"/>
        </w:rPr>
        <w:t>тыс. руб.</w:t>
      </w:r>
    </w:p>
    <w:p w14:paraId="2AA702D3" w14:textId="77777777"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Страховые взносы согласно главе 34 Налогового кодекса Российской Федерации в размере 30% от фонда оплаты труда (далее – ФОТ), в том числе  на обязательное пенсионное страхование – 22%, на обязательное социальное страхование на случай временной нетрудоспособности – 2,9%, на обязательное социальное страхование на случай временной нетрудоспособности и в связи с материнством, на обязательное медицинское страхование – 5,1%.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приняты в размере 1,3 %</w:t>
      </w:r>
      <w:r w:rsidRPr="00572601">
        <w:rPr>
          <w:rFonts w:ascii="Times New Roman" w:eastAsia="Times New Roman" w:hAnsi="Times New Roman" w:cs="Times New Roman"/>
          <w:bCs/>
          <w:color w:val="FF0000"/>
          <w:sz w:val="24"/>
          <w:szCs w:val="24"/>
        </w:rPr>
        <w:t xml:space="preserve"> </w:t>
      </w:r>
      <w:r w:rsidRPr="00572601">
        <w:rPr>
          <w:rFonts w:ascii="Times New Roman" w:eastAsia="Times New Roman" w:hAnsi="Times New Roman" w:cs="Times New Roman"/>
          <w:bCs/>
          <w:sz w:val="24"/>
          <w:szCs w:val="24"/>
        </w:rPr>
        <w:t>от ФОТ.</w:t>
      </w:r>
    </w:p>
    <w:p w14:paraId="642412A5" w14:textId="77777777" w:rsidR="00572601" w:rsidRPr="00572601" w:rsidRDefault="00572601" w:rsidP="00572601">
      <w:pPr>
        <w:spacing w:after="0" w:line="240" w:lineRule="auto"/>
        <w:jc w:val="both"/>
        <w:rPr>
          <w:rFonts w:ascii="Times New Roman" w:eastAsia="Times New Roman" w:hAnsi="Times New Roman" w:cs="Times New Roman"/>
          <w:bCs/>
          <w:color w:val="FF0000"/>
          <w:sz w:val="24"/>
          <w:szCs w:val="24"/>
        </w:rPr>
      </w:pPr>
      <w:r w:rsidRPr="00572601">
        <w:rPr>
          <w:rFonts w:ascii="Times New Roman" w:eastAsia="Times New Roman" w:hAnsi="Times New Roman" w:cs="Times New Roman"/>
          <w:bCs/>
          <w:sz w:val="24"/>
          <w:szCs w:val="24"/>
        </w:rPr>
        <w:t xml:space="preserve">          В результате расходы по статье «Отчисления на социальное страхование» составили 31,3 % от ФОТ и определены экспертами в размере 855,34 тыс. руб. В соответствии с Методическими указаниями № 98-э определён базовый уровень подконтрольных расходов, который не меняется в течении долгосрочного периода регулирования. Размер отчислений на социальное страхование был определён экспертами от ФОТ, установленного в базовый период регулирования с учётом коэффициента индексации на 2022 год.</w:t>
      </w:r>
      <w:r w:rsidRPr="00572601">
        <w:rPr>
          <w:rFonts w:ascii="Times New Roman" w:eastAsia="Times New Roman" w:hAnsi="Times New Roman" w:cs="Times New Roman"/>
          <w:bCs/>
          <w:color w:val="FF0000"/>
          <w:sz w:val="24"/>
          <w:szCs w:val="24"/>
        </w:rPr>
        <w:t xml:space="preserve"> </w:t>
      </w:r>
    </w:p>
    <w:p w14:paraId="56EC3468"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Расходы по статье «Прочие неподконтрольные расходы» по расчёту сетевой организации на 2022 год составят 169,48 тыс. руб. </w:t>
      </w:r>
    </w:p>
    <w:p w14:paraId="3EA36C46"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Экспертами определены расходы по статье «Прочие неподконтрольные расходы» в размере 94,09 тыс. руб.  </w:t>
      </w:r>
    </w:p>
    <w:p w14:paraId="1E7D81E3"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статье «другие прочие затраты, услуги» сетевая организация представила обосновывающие документы – фактические затраты за 2020 год (стр.236-242, стр. 243-265 материалов тарифной заявки):</w:t>
      </w:r>
    </w:p>
    <w:p w14:paraId="4FECADBE"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договор от 17.11.2014 № 76/2014 на дистанционный мониторинг состояния АС коммерческого учета электроэнергии ОАО «Агрегатный завод», построенной на базе комплекса технических средств (КТС) «Энергия+»; </w:t>
      </w:r>
    </w:p>
    <w:p w14:paraId="45D2286A"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дополнительное соглашение от 29.12.2018 № 2 к договору от 17.11.2014 № 76/2014;</w:t>
      </w:r>
    </w:p>
    <w:p w14:paraId="2A6554E8" w14:textId="29DC5795"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акты выполненных работ ООО НТП «</w:t>
      </w:r>
      <w:proofErr w:type="spellStart"/>
      <w:r w:rsidRPr="00572601">
        <w:rPr>
          <w:rFonts w:ascii="Times New Roman" w:eastAsia="Times New Roman" w:hAnsi="Times New Roman" w:cs="Times New Roman"/>
          <w:bCs/>
          <w:sz w:val="24"/>
          <w:szCs w:val="24"/>
        </w:rPr>
        <w:t>Энергоконтроль</w:t>
      </w:r>
      <w:proofErr w:type="spellEnd"/>
      <w:r w:rsidRPr="00572601">
        <w:rPr>
          <w:rFonts w:ascii="Times New Roman" w:eastAsia="Times New Roman" w:hAnsi="Times New Roman" w:cs="Times New Roman"/>
          <w:bCs/>
          <w:sz w:val="24"/>
          <w:szCs w:val="24"/>
        </w:rPr>
        <w:t xml:space="preserve">» по договору от 17.11.2014   </w:t>
      </w:r>
      <w:r w:rsidR="007662F7">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sz w:val="24"/>
          <w:szCs w:val="24"/>
        </w:rPr>
        <w:t xml:space="preserve">№ 76/2014 за период января - декабрь 2020г. на сумму 103,2 тыс. руб. </w:t>
      </w:r>
    </w:p>
    <w:p w14:paraId="0C771F6D"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Экспертами приняты расходы по статье «другие прочие затраты, услуги» в размере 85,90</w:t>
      </w:r>
      <w:r w:rsidRPr="00572601">
        <w:rPr>
          <w:rFonts w:ascii="Times New Roman" w:eastAsia="Times New Roman" w:hAnsi="Times New Roman" w:cs="Times New Roman"/>
          <w:bCs/>
          <w:color w:val="000000"/>
          <w:sz w:val="24"/>
          <w:szCs w:val="24"/>
        </w:rPr>
        <w:t xml:space="preserve"> </w:t>
      </w:r>
      <w:r w:rsidRPr="00572601">
        <w:rPr>
          <w:rFonts w:ascii="Times New Roman" w:eastAsia="Times New Roman" w:hAnsi="Times New Roman" w:cs="Times New Roman"/>
          <w:bCs/>
          <w:sz w:val="24"/>
          <w:szCs w:val="24"/>
        </w:rPr>
        <w:t xml:space="preserve">тыс. руб. Расходы на обслуживание АСКУЭ </w:t>
      </w:r>
      <w:bookmarkStart w:id="53" w:name="_Hlk86402862"/>
      <w:r w:rsidRPr="00572601">
        <w:rPr>
          <w:rFonts w:ascii="Times New Roman" w:eastAsia="Times New Roman" w:hAnsi="Times New Roman" w:cs="Times New Roman"/>
          <w:bCs/>
          <w:sz w:val="24"/>
          <w:szCs w:val="24"/>
        </w:rPr>
        <w:t>определены в части услуг по передаче электрической энергии от общего полезного отпуска электрической энергии – 83,24%</w:t>
      </w:r>
      <w:bookmarkEnd w:id="53"/>
      <w:r w:rsidRPr="00572601">
        <w:rPr>
          <w:rFonts w:ascii="Times New Roman" w:eastAsia="Times New Roman" w:hAnsi="Times New Roman" w:cs="Times New Roman"/>
          <w:bCs/>
          <w:sz w:val="24"/>
          <w:szCs w:val="24"/>
        </w:rPr>
        <w:t>.</w:t>
      </w:r>
    </w:p>
    <w:p w14:paraId="50FD5597" w14:textId="77777777" w:rsidR="00572601" w:rsidRPr="00572601" w:rsidRDefault="00572601" w:rsidP="00572601">
      <w:pPr>
        <w:spacing w:after="0" w:line="240" w:lineRule="auto"/>
        <w:ind w:firstLine="709"/>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Расходы по статье «Налоги» сетевая организация заявила в размере 24,64 тыс. руб.</w:t>
      </w:r>
    </w:p>
    <w:p w14:paraId="21C9562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определены налоги в размере 8,19 тыс. руб., в том числе:</w:t>
      </w:r>
    </w:p>
    <w:p w14:paraId="43FAD6E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Земельный налог рассчитан исходя из кадастровой стоимости земельного участка под ТП № 236 «Агрегатная» (40:28:040105:9) в размере 655,80 тыс. руб. и ставки 1,5% согласно Налоговому кодексу Российской Федерации. Размер земельного налога принят экспертами исходя из представленных фактических расходов за 2020 год в части услуг по передаче </w:t>
      </w:r>
      <w:r w:rsidRPr="00572601">
        <w:rPr>
          <w:rFonts w:ascii="Times New Roman" w:eastAsia="Times New Roman" w:hAnsi="Times New Roman" w:cs="Times New Roman"/>
          <w:bCs/>
          <w:sz w:val="24"/>
          <w:szCs w:val="24"/>
        </w:rPr>
        <w:lastRenderedPageBreak/>
        <w:t>электрической энергии от общего полезного отпуска электрической энергии за 2020г. (83,24%) и составил 8,19 тыс. руб.</w:t>
      </w:r>
    </w:p>
    <w:p w14:paraId="091359B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Налог на прибыль – определен экспертами на уровне 0,00 тыс. руб. ТСО заявлены расходы в размере 10,00 тыс. руб., предоставлена бухгалтерская отчетность по итогам деятельности за 2020 год в целом по предприятию. Сетевой организацией не представлена информация о показателях раздельного учета доходов и расходов, согласно таблицам 1.3 и 1.6 приказа Минэнерго России от 13.12.2011 №585. Экспертам не представляется возможным определить величину налога на прибыль от оказания услуг по передаче электрической энергии. </w:t>
      </w:r>
    </w:p>
    <w:p w14:paraId="4665E71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Расчёт неподконтрольных расходов представлен в Приложении № 3.</w:t>
      </w:r>
    </w:p>
    <w:p w14:paraId="4E5E87B6"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Корректировка НВВ проводилась в соответствии с пунктом 11 Методических указаний. </w:t>
      </w:r>
    </w:p>
    <w:p w14:paraId="1B8939B8" w14:textId="77777777" w:rsidR="00572601" w:rsidRPr="00572601" w:rsidRDefault="00572601" w:rsidP="00572601">
      <w:pPr>
        <w:autoSpaceDE w:val="0"/>
        <w:autoSpaceDN w:val="0"/>
        <w:adjustRightInd w:val="0"/>
        <w:spacing w:after="0" w:line="240" w:lineRule="auto"/>
        <w:ind w:firstLine="708"/>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Согласно пункту 39 Основ ценообразования корректировка валовой выручки осуществлена в порядке, предусмотренном теми методическими указаниями, в соответствии с которыми была установлена необходимая валовая выручка на соответствующий год.</w:t>
      </w:r>
    </w:p>
    <w:p w14:paraId="7A781132"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Фактические значения параметров расчета тарифов определялись экспертами                       на основании бухгалтерской отчетности за 2020 год и иных представленных документов. Суммарный размер корректировки необходимой валовой выручки определен в размере         2 162,41 тыс. руб.:</w:t>
      </w:r>
    </w:p>
    <w:p w14:paraId="6B38A4B2"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1. 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Корректировка по фактическим данным проведена экспертами по формуле 3 Методических указаний № 98-э, с учетом ИПЦ на 2021 год – 106,0%; 2022 год – 104,3%, данная корректировка включает в себя: </w:t>
      </w:r>
    </w:p>
    <w:p w14:paraId="7713327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 Корректировку подконтрольных расходов – 0,0 тыс. руб. </w:t>
      </w:r>
      <w:bookmarkStart w:id="54" w:name="_Hlk86403558"/>
      <w:r w:rsidRPr="00572601">
        <w:rPr>
          <w:rFonts w:ascii="Times New Roman" w:eastAsia="Times New Roman" w:hAnsi="Times New Roman" w:cs="Times New Roman"/>
          <w:bCs/>
          <w:sz w:val="24"/>
          <w:szCs w:val="24"/>
        </w:rPr>
        <w:t>корректировка подконтрольных расходов не производится согласно формуле 4 Методических указаний № 98-э (2020 год является первым годом долгосрочного периода регулирования);</w:t>
      </w:r>
    </w:p>
    <w:p w14:paraId="36846F3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bookmarkStart w:id="55" w:name="_Hlk86403589"/>
      <w:bookmarkEnd w:id="54"/>
      <w:r w:rsidRPr="00572601">
        <w:rPr>
          <w:rFonts w:ascii="Times New Roman" w:eastAsia="Times New Roman" w:hAnsi="Times New Roman" w:cs="Times New Roman"/>
          <w:bCs/>
          <w:sz w:val="24"/>
          <w:szCs w:val="24"/>
        </w:rPr>
        <w:t>- Корректировку необходимой валовой выручки по доходам от осуществления регулируемой деятельности (в части содержания) – 1 992,43 тыс. руб. выполнена по формуле 7.1 Методических указаний № 98-э (Приложение № 8);</w:t>
      </w:r>
    </w:p>
    <w:bookmarkEnd w:id="55"/>
    <w:p w14:paraId="11ABD61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Корректировку неподконтрольных расходов – (- 62,79) тыс. руб. Корректировка выполнена по формуле 7 Методических указаний № 98-э и произведена исходя из фактических и плановых расходов, по результатам бухгалтерской отчётности за 2020 год, с учетом ИПЦ на 2021 и 2022 годы (Приложение № 4), в том числе:</w:t>
      </w:r>
    </w:p>
    <w:p w14:paraId="084212C5"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1) дистанционный мониторинг состояния АСКУЭ – 1,51 тыс. руб. корректировка произведена на основании фактических расходов в части услуг по передаче электрической энергии от общего полезного отпуска электрической энергии за 2020г. - 83,24%.</w:t>
      </w:r>
    </w:p>
    <w:p w14:paraId="69D6C92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2) публикация- (-1,14 тыс. руб.) корректировка произведена на основании отсутствия фактических расходов в части услуг.</w:t>
      </w:r>
    </w:p>
    <w:p w14:paraId="6FF1041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3) Земельный налог – (-7,13 тыс. руб.) Корректировка произведена на основании фактических расходов на уплату налога. </w:t>
      </w:r>
      <w:bookmarkStart w:id="56" w:name="_Hlk86411241"/>
      <w:r w:rsidRPr="00572601">
        <w:rPr>
          <w:rFonts w:ascii="Times New Roman" w:eastAsia="Times New Roman" w:hAnsi="Times New Roman" w:cs="Times New Roman"/>
          <w:bCs/>
          <w:sz w:val="24"/>
          <w:szCs w:val="24"/>
        </w:rPr>
        <w:t>Учтены расходы в части услуг по передаче электрической энергии от общего полезного отпуска электрической энергии за 2020г.</w:t>
      </w:r>
    </w:p>
    <w:p w14:paraId="0C35BA8C" w14:textId="0F4E5833"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4) Налог на прибыль – (-56,38) тыс. руб. Корректировка произведена на основании принятия к учету величины </w:t>
      </w:r>
      <w:r w:rsidR="007662F7" w:rsidRPr="00572601">
        <w:rPr>
          <w:rFonts w:ascii="Times New Roman" w:eastAsia="Times New Roman" w:hAnsi="Times New Roman" w:cs="Times New Roman"/>
          <w:bCs/>
          <w:sz w:val="24"/>
          <w:szCs w:val="24"/>
        </w:rPr>
        <w:t>налога на</w:t>
      </w:r>
      <w:r w:rsidRPr="00572601">
        <w:rPr>
          <w:rFonts w:ascii="Times New Roman" w:eastAsia="Times New Roman" w:hAnsi="Times New Roman" w:cs="Times New Roman"/>
          <w:bCs/>
          <w:sz w:val="24"/>
          <w:szCs w:val="24"/>
        </w:rPr>
        <w:t xml:space="preserve"> прибыль в размере 0,00 тыс. руб. ТСО не представила </w:t>
      </w:r>
      <w:r w:rsidR="007662F7" w:rsidRPr="00572601">
        <w:rPr>
          <w:rFonts w:ascii="Times New Roman" w:eastAsia="Times New Roman" w:hAnsi="Times New Roman" w:cs="Times New Roman"/>
          <w:bCs/>
          <w:sz w:val="24"/>
          <w:szCs w:val="24"/>
        </w:rPr>
        <w:t>информацию о</w:t>
      </w:r>
      <w:r w:rsidRPr="00572601">
        <w:rPr>
          <w:rFonts w:ascii="Times New Roman" w:eastAsia="Times New Roman" w:hAnsi="Times New Roman" w:cs="Times New Roman"/>
          <w:bCs/>
          <w:sz w:val="24"/>
          <w:szCs w:val="24"/>
        </w:rPr>
        <w:t xml:space="preserve"> показателях раздельного </w:t>
      </w:r>
      <w:r w:rsidR="007662F7" w:rsidRPr="00572601">
        <w:rPr>
          <w:rFonts w:ascii="Times New Roman" w:eastAsia="Times New Roman" w:hAnsi="Times New Roman" w:cs="Times New Roman"/>
          <w:bCs/>
          <w:sz w:val="24"/>
          <w:szCs w:val="24"/>
        </w:rPr>
        <w:t>учета доходов</w:t>
      </w:r>
      <w:r w:rsidRPr="00572601">
        <w:rPr>
          <w:rFonts w:ascii="Times New Roman" w:eastAsia="Times New Roman" w:hAnsi="Times New Roman" w:cs="Times New Roman"/>
          <w:bCs/>
          <w:sz w:val="24"/>
          <w:szCs w:val="24"/>
        </w:rPr>
        <w:t xml:space="preserve"> и расходов, согласно таблицам 1.3 и 1.6 приказа Минэнерго России от 13.12.2011 №585. Экспертам не представляется возможным определить величину налога на прибыль от оказания услуг по передаче электрической энергии.</w:t>
      </w:r>
    </w:p>
    <w:bookmarkEnd w:id="56"/>
    <w:p w14:paraId="04425385" w14:textId="77777777"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ab/>
        <w:t>- Корректировку необходимой валовой выручки с учетом изменения полезного отпуска и цен на электрическую энергию – 169,32 тыс. руб. (с учетом ИПЦ) выполнена по формуле 8 Методических указаний № 98-э (в ред. Приказа ФАС России от 01.09.2020 № 804/20); (Приложение № 5)</w:t>
      </w:r>
    </w:p>
    <w:p w14:paraId="7F8AD3CE"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Корректировку с учетом надежности и качества оказываемых услуг – 63,44 тыс. руб. Корректировка по формуле 2 Методических указаний № 98-э с учетом понижающего/повышающего коэффициента КНК, определяемого в соответствии с пунктами 4 и 5 методических указаний № 254-э/1 и анализа фактических и плановых показателей надежности и качества за 2020 год, выполненного в соответствии с  разделом 4.1 и 5 Методических указаний по расчёту ПНК; (Приложение № 6)  </w:t>
      </w:r>
    </w:p>
    <w:p w14:paraId="0BEC7269" w14:textId="77777777" w:rsidR="00572601" w:rsidRPr="00572601" w:rsidRDefault="00572601" w:rsidP="00572601">
      <w:pPr>
        <w:spacing w:after="0" w:line="240" w:lineRule="auto"/>
        <w:ind w:firstLine="709"/>
        <w:contextualSpacing/>
        <w:rPr>
          <w:rFonts w:ascii="Times New Roman" w:eastAsia="Times New Roman" w:hAnsi="Times New Roman" w:cs="Times New Roman"/>
          <w:bCs/>
          <w:sz w:val="24"/>
          <w:szCs w:val="24"/>
        </w:rPr>
      </w:pPr>
      <w:bookmarkStart w:id="57" w:name="_Hlk87967739"/>
      <w:r w:rsidRPr="00572601">
        <w:rPr>
          <w:rFonts w:ascii="Times New Roman" w:eastAsia="Times New Roman" w:hAnsi="Times New Roman" w:cs="Times New Roman"/>
          <w:bCs/>
          <w:sz w:val="24"/>
          <w:szCs w:val="24"/>
        </w:rPr>
        <w:t>- Экономию расходов на оплату потерь электрической энергии.</w:t>
      </w:r>
    </w:p>
    <w:p w14:paraId="08EDE144" w14:textId="77777777" w:rsidR="00572601" w:rsidRPr="00572601" w:rsidRDefault="00572601" w:rsidP="00572601">
      <w:pPr>
        <w:autoSpaceDE w:val="0"/>
        <w:autoSpaceDN w:val="0"/>
        <w:adjustRightInd w:val="0"/>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w:t>
      </w:r>
      <w:bookmarkStart w:id="58" w:name="_Hlk86412665"/>
      <w:r w:rsidRPr="00572601">
        <w:rPr>
          <w:rFonts w:ascii="Times New Roman" w:eastAsia="Times New Roman" w:hAnsi="Times New Roman" w:cs="Times New Roman"/>
          <w:bCs/>
          <w:sz w:val="24"/>
          <w:szCs w:val="24"/>
        </w:rPr>
        <w:t>Эксперты рассчитали размер указанной экономии по формуле в соответствии с пунктом 34 (3) Основ ценообразования. По результатам расчёта размер экономии составил – 0,00 тыс. руб., так как уровень фактических технологических потерь за 2020 год составил  3,17%, тем самым превысив уровень технологических потерь, установленный приказом министерства конкурентной политики от 27.12.2019 № 541-РК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2,14 % (Приложение № 7).</w:t>
      </w:r>
    </w:p>
    <w:bookmarkEnd w:id="57"/>
    <w:bookmarkEnd w:id="58"/>
    <w:p w14:paraId="28E7AD3E" w14:textId="77777777" w:rsidR="00572601" w:rsidRPr="00572601" w:rsidRDefault="00572601" w:rsidP="00572601">
      <w:pPr>
        <w:tabs>
          <w:tab w:val="left" w:pos="2610"/>
        </w:tabs>
        <w:spacing w:after="0" w:line="240" w:lineRule="auto"/>
        <w:ind w:firstLine="720"/>
        <w:jc w:val="both"/>
        <w:rPr>
          <w:rFonts w:ascii="Times New Roman" w:eastAsia="Times New Roman" w:hAnsi="Times New Roman" w:cs="Times New Roman"/>
          <w:bCs/>
          <w:sz w:val="24"/>
          <w:szCs w:val="24"/>
        </w:rPr>
      </w:pPr>
    </w:p>
    <w:p w14:paraId="5AEDFE8F" w14:textId="77777777" w:rsidR="00572601" w:rsidRPr="00572601" w:rsidRDefault="00572601" w:rsidP="00572601">
      <w:pPr>
        <w:spacing w:after="0" w:line="240" w:lineRule="auto"/>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12. ПАО «КАДВИ» (дело № 48/Эл-03/1387-21)</w:t>
      </w:r>
    </w:p>
    <w:p w14:paraId="774BA862"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По предложению предприятия объем необходимой валовой выручки составит                          14 949,49 тыс. руб., в том числе:</w:t>
      </w:r>
    </w:p>
    <w:p w14:paraId="2C87C225"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12 068,51 тыс. руб.;  </w:t>
      </w:r>
    </w:p>
    <w:p w14:paraId="6F2FD9BC"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2 880,98 тыс. руб.</w:t>
      </w:r>
    </w:p>
    <w:p w14:paraId="19C0E867"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7 463,88 тыс. руб., в том числе:</w:t>
      </w:r>
    </w:p>
    <w:p w14:paraId="18A06880"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5 150,37 тыс. руб.;  </w:t>
      </w:r>
    </w:p>
    <w:p w14:paraId="5CD5A900"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1 454,25 тыс. руб.;</w:t>
      </w:r>
    </w:p>
    <w:p w14:paraId="0BC14F2D"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859,26 тыс. руб.</w:t>
      </w:r>
    </w:p>
    <w:p w14:paraId="12073396"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3952CAD9"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расчетном периоде отсутствуют.  </w:t>
      </w:r>
    </w:p>
    <w:p w14:paraId="383CBA0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По предложению сетевой организации сумма амортизационных отчислений                                      на восстановление основных производственных фондов составит 603,17 тыс. руб. </w:t>
      </w:r>
    </w:p>
    <w:p w14:paraId="0CB883AB"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определялся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w:t>
      </w:r>
    </w:p>
    <w:p w14:paraId="1D9FFFA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Согласно ведомости начисления амортизации основных средств (по передаче электроэнергии) за 2020 год с учетом максимальных сроков полезного использования и износа оборудования, амортизация определена экспертами в размере 8,34 тыс. руб. (с. 24-25 материалов тарифного дела – Отчет о фактических затратах). </w:t>
      </w:r>
    </w:p>
    <w:p w14:paraId="1E1F7CEA" w14:textId="77777777" w:rsidR="00572601" w:rsidRPr="00572601" w:rsidRDefault="00572601" w:rsidP="00572601">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Износ электросетевого оборудования составил 100 %, за исключением следующих </w:t>
      </w:r>
      <w:r w:rsidRPr="00572601">
        <w:rPr>
          <w:rFonts w:ascii="Times New Roman" w:eastAsia="Times New Roman" w:hAnsi="Times New Roman" w:cs="Times New Roman"/>
          <w:bCs/>
          <w:sz w:val="24"/>
          <w:szCs w:val="24"/>
        </w:rPr>
        <w:lastRenderedPageBreak/>
        <w:t>объектов основных средств:</w:t>
      </w:r>
    </w:p>
    <w:p w14:paraId="3907EF48" w14:textId="77777777" w:rsidR="00572601" w:rsidRPr="00572601" w:rsidRDefault="00572601" w:rsidP="00572601">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Компенсатор реактивный (инвентарный № 000059275) – 3,34 тыс. руб. (9 группа);</w:t>
      </w:r>
    </w:p>
    <w:p w14:paraId="00736192" w14:textId="77777777" w:rsidR="00572601" w:rsidRPr="00572601" w:rsidRDefault="00572601" w:rsidP="00572601">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Подстанция трансформаторная (инвентарный № 099853594) – 5,00 тыс. руб. (7 группа).</w:t>
      </w:r>
    </w:p>
    <w:p w14:paraId="6572CB4B"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Балансовая стоимость ОС на начало периода – 200,275 тыс. руб.</w:t>
      </w:r>
    </w:p>
    <w:p w14:paraId="7FEDF15B"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за отчетный период стоимость ОС – 200,275 тыс. руб.</w:t>
      </w:r>
    </w:p>
    <w:p w14:paraId="6651380D"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норма амортизации – 4,16 %.</w:t>
      </w:r>
    </w:p>
    <w:p w14:paraId="54E03EA3"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расчету организации сумма расходов по статье «Отчисления на социальные нужды» составит 1 908,47 тыс. руб., что составляет 31,9 % от фонда оплаты труда, рассчитанного ТСО.</w:t>
      </w:r>
    </w:p>
    <w:p w14:paraId="39CFCCF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 в размере 1,54 % от фонда оплаты труда. </w:t>
      </w:r>
    </w:p>
    <w:p w14:paraId="73F783E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По расчёту экспертной группы расходы по статье «Отчисления на социальные нужды» составят 31,54 % (1 410,32 тыс. руб.) от фонда оплаты труда, определенного экспертами. </w:t>
      </w:r>
    </w:p>
    <w:p w14:paraId="798B78F9" w14:textId="77777777" w:rsidR="00572601" w:rsidRPr="00572601" w:rsidRDefault="00572601" w:rsidP="00572601">
      <w:pPr>
        <w:numPr>
          <w:ilvl w:val="1"/>
          <w:numId w:val="0"/>
        </w:numPr>
        <w:tabs>
          <w:tab w:val="num" w:pos="0"/>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По предложению сетевой организации затраты по статье «Прочие расходы» составляют 369,34 тыс. руб., в том числе:  </w:t>
      </w:r>
    </w:p>
    <w:p w14:paraId="76ACDCAB" w14:textId="77777777" w:rsidR="00572601" w:rsidRPr="00572601" w:rsidRDefault="00572601" w:rsidP="00572601">
      <w:pPr>
        <w:numPr>
          <w:ilvl w:val="1"/>
          <w:numId w:val="0"/>
        </w:numPr>
        <w:tabs>
          <w:tab w:val="num" w:pos="0"/>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плата за аренду земли – 36,91 тыс. руб.;</w:t>
      </w:r>
    </w:p>
    <w:p w14:paraId="609A81D5"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другие прочие затраты, услуги (охрана помещений) – 332,43 тыс. руб.</w:t>
      </w:r>
    </w:p>
    <w:p w14:paraId="2273B002"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прочие расходы учтены в размере 35,59 тыс. руб., в том числе:</w:t>
      </w:r>
    </w:p>
    <w:p w14:paraId="4B33F838" w14:textId="77777777" w:rsidR="00572601" w:rsidRPr="00572601" w:rsidRDefault="00572601" w:rsidP="00572601">
      <w:pPr>
        <w:numPr>
          <w:ilvl w:val="1"/>
          <w:numId w:val="0"/>
        </w:numPr>
        <w:tabs>
          <w:tab w:val="num" w:pos="0"/>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плата за аренду земли – 35,59 тыс. руб.;</w:t>
      </w:r>
    </w:p>
    <w:p w14:paraId="23C65EBA"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другие прочие затраты, услуги (охрана помещений) – 0 тыс. руб.</w:t>
      </w:r>
    </w:p>
    <w:p w14:paraId="0C2CCC02" w14:textId="77777777" w:rsidR="00572601" w:rsidRPr="00572601" w:rsidRDefault="00572601" w:rsidP="00572601">
      <w:pPr>
        <w:spacing w:after="0" w:line="240" w:lineRule="auto"/>
        <w:ind w:firstLine="71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По статье «плата за аренду земли» сетевая организация представила расчет оплаты аренды земельного участка под помещениями с оборудованием, участвующем в передаче электроэнергии сторонним организациям, за 2020 год (с. 23 материалов тарифного дела – Отчет о фактических затратах) и фактические расходы за 2020 год (с. 444-463). Также были представлены договоры аренды земельных участков с приложением расчетов арендной платы и прочие документы.</w:t>
      </w:r>
    </w:p>
    <w:p w14:paraId="2D9B125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На основании представленных материалов плата за аренду земли принята экспертами в размере </w:t>
      </w:r>
      <w:r w:rsidRPr="00572601">
        <w:rPr>
          <w:rFonts w:ascii="Times New Roman" w:eastAsia="Times New Roman" w:hAnsi="Times New Roman" w:cs="Times New Roman"/>
          <w:bCs/>
          <w:color w:val="000000"/>
          <w:sz w:val="24"/>
          <w:szCs w:val="24"/>
        </w:rPr>
        <w:t xml:space="preserve">35,59 </w:t>
      </w:r>
      <w:r w:rsidRPr="00572601">
        <w:rPr>
          <w:rFonts w:ascii="Times New Roman" w:eastAsia="Times New Roman" w:hAnsi="Times New Roman" w:cs="Times New Roman"/>
          <w:bCs/>
          <w:sz w:val="24"/>
          <w:szCs w:val="24"/>
        </w:rPr>
        <w:t>тыс. руб.</w:t>
      </w:r>
    </w:p>
    <w:p w14:paraId="311A59A2" w14:textId="7C746B94"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Расходы по статье «другие прочие затраты, услуги» (охрана помещений и имущества ПАО «КАДВИ») эксперты не принимают в расчете неподконтрольных расходов. Данные расходы рассматривались экспертами по статье «расходы на обучение, </w:t>
      </w:r>
      <w:r w:rsidR="007662F7" w:rsidRPr="00572601">
        <w:rPr>
          <w:rFonts w:ascii="Times New Roman" w:eastAsia="Times New Roman" w:hAnsi="Times New Roman" w:cs="Times New Roman"/>
          <w:bCs/>
          <w:sz w:val="24"/>
          <w:szCs w:val="24"/>
        </w:rPr>
        <w:t>подготовку кадров</w:t>
      </w:r>
      <w:r w:rsidRPr="00572601">
        <w:rPr>
          <w:rFonts w:ascii="Times New Roman" w:eastAsia="Times New Roman" w:hAnsi="Times New Roman" w:cs="Times New Roman"/>
          <w:bCs/>
          <w:sz w:val="24"/>
          <w:szCs w:val="24"/>
        </w:rPr>
        <w:t>, командировки, охрана» в рамках подконтрольных расходов в первый год (базовый) долгосрочного периода (2020-2024 гг.) в соответствии с пунктом 12 Методических указаний. Расходы на охрану помещений и имущества ПАО «КАДВИ» были определены в размере – 0 тыс. руб. и не подлежат корректировке в течение долгосрочного периода регулирования.</w:t>
      </w:r>
    </w:p>
    <w:p w14:paraId="5AED7C22"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Корректировка НВВ проводилась в соответствии с пунктом 11 Методических указаний.</w:t>
      </w:r>
    </w:p>
    <w:p w14:paraId="63C00DD9"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 </w:t>
      </w:r>
    </w:p>
    <w:p w14:paraId="59E03471" w14:textId="4956A8A3"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Суммарная величина корректировки необходимой валовой выручки определена                           в </w:t>
      </w:r>
      <w:r w:rsidR="00D447CD" w:rsidRPr="00572601">
        <w:rPr>
          <w:rFonts w:ascii="Times New Roman" w:eastAsia="Times New Roman" w:hAnsi="Times New Roman" w:cs="Times New Roman"/>
          <w:bCs/>
          <w:sz w:val="24"/>
          <w:szCs w:val="24"/>
        </w:rPr>
        <w:t>размере (</w:t>
      </w:r>
      <w:r w:rsidRPr="00572601">
        <w:rPr>
          <w:rFonts w:ascii="Times New Roman" w:eastAsia="Times New Roman" w:hAnsi="Times New Roman" w:cs="Times New Roman"/>
          <w:bCs/>
          <w:sz w:val="24"/>
          <w:szCs w:val="24"/>
        </w:rPr>
        <w:t xml:space="preserve">+859,26) тыс. руб. (Приложение № 8)  </w:t>
      </w:r>
    </w:p>
    <w:p w14:paraId="0948C180"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w:t>
      </w:r>
      <w:r w:rsidRPr="00572601">
        <w:rPr>
          <w:rFonts w:ascii="Times New Roman" w:eastAsia="Times New Roman" w:hAnsi="Times New Roman" w:cs="Times New Roman"/>
          <w:bCs/>
          <w:sz w:val="24"/>
          <w:szCs w:val="24"/>
        </w:rPr>
        <w:lastRenderedPageBreak/>
        <w:t xml:space="preserve">№ 98-э. Корректировка по фактическим данным проведена экспертами по формуле 3 Методических указаний № 98-э, с учетом индексов-дефляторов (ИПЦ) на 2021 год – 106 % и на 2022 год – 104,3 %. Данная корректировка включает в себя:  </w:t>
      </w:r>
    </w:p>
    <w:p w14:paraId="4733F4E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корректировку неподконтрольных расходов (амортизация, аренда) – (-38,75) тыс. руб. Корректировка неподконтрольных расходов произведена исходя из фактических и плановых значений расходов, на основании представленных ТСО документов; корректировка выполнена по формуле 7 Методических указаний № 98-э, с учетом ИПЦ; (Приложение № 4)  </w:t>
      </w:r>
    </w:p>
    <w:p w14:paraId="2F485FD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Фактическая амортизация (8,34 тыс. руб.) определена экспертами согласно ведомости начисления амортизации основных средств (по передаче электроэнергии) за 2020 год с учетом максимальных сроков полезного использования и износа оборудования. </w:t>
      </w:r>
    </w:p>
    <w:p w14:paraId="0690E3D1" w14:textId="77777777" w:rsidR="00572601" w:rsidRPr="00572601" w:rsidRDefault="00572601" w:rsidP="00572601">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Износ электросетевого оборудования составил 100 %, за исключением следующих объектов основных средств:</w:t>
      </w:r>
    </w:p>
    <w:p w14:paraId="7F808B4F" w14:textId="77777777" w:rsidR="00572601" w:rsidRPr="00572601" w:rsidRDefault="00572601" w:rsidP="00572601">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Компенсатор реактивный (инвентарный № 000059275) – 3,34 тыс. руб. (9 группа);</w:t>
      </w:r>
    </w:p>
    <w:p w14:paraId="016D535C" w14:textId="77777777" w:rsidR="00572601" w:rsidRPr="00572601" w:rsidRDefault="00572601" w:rsidP="00572601">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Подстанция трансформаторная (инвентарный № 099853594) – 5,00 тыс. руб. (7 группа).</w:t>
      </w:r>
    </w:p>
    <w:p w14:paraId="5A23950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Фактическая плата за аренду земли (35,59 тыс. руб.) принята экспертами на основании представленных материалов (расчет оплаты аренды земельного участка под помещениями с оборудованием, участвующем в передаче электроэнергии сторонним организациям, за 2020 год, фактические расходы за 2020 год, договоры аренды земельных участков с приложением расчетов арендной платы и прочие документы).</w:t>
      </w:r>
    </w:p>
    <w:p w14:paraId="221A59D6"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корректировка подконтрольных расходов не производится согласно формуле 4 Методических указаний № 98-э (2020 год является первым годом долгосрочного периода регулирования);</w:t>
      </w:r>
    </w:p>
    <w:p w14:paraId="67F52F92" w14:textId="64BA5A56"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необходимой валовой </w:t>
      </w:r>
      <w:r w:rsidR="00D447CD" w:rsidRPr="00572601">
        <w:rPr>
          <w:rFonts w:ascii="Times New Roman" w:eastAsia="Times New Roman" w:hAnsi="Times New Roman" w:cs="Times New Roman"/>
          <w:bCs/>
          <w:sz w:val="24"/>
          <w:szCs w:val="24"/>
        </w:rPr>
        <w:t>выручки с</w:t>
      </w:r>
      <w:r w:rsidRPr="00572601">
        <w:rPr>
          <w:rFonts w:ascii="Times New Roman" w:eastAsia="Times New Roman" w:hAnsi="Times New Roman" w:cs="Times New Roman"/>
          <w:bCs/>
          <w:sz w:val="24"/>
          <w:szCs w:val="24"/>
        </w:rPr>
        <w:t xml:space="preserve"> учетом изменения полезного отпуска и цен на электрическую энергию – (+162,75) тыс. руб. (с учетом ИПЦ) выполнена по формуле 8 Методических указаний № 98-э (в ред. Приказа ФАС России от 01.09.2020 № 804/20); (Приложение № 5)</w:t>
      </w:r>
    </w:p>
    <w:p w14:paraId="442EE328"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необходимой валовой выручки по доходам от осуществления регулируемой деятельности (в части содержания) – (+661,78) тыс. руб. (с учетом ИПЦ) выполнена по формуле 7.1. Методических указаний № 98-э. (Приложение № 8)   </w:t>
      </w:r>
    </w:p>
    <w:p w14:paraId="55CD5DAE"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с учетом надежности и качества оказываемых услуг  – (+73,48) тыс. руб. выполнена по формуле 2 Методических указаний № 98-э с учетом понижающего/повышающего коэффициента КНК, определяемого в соответствии с Методическими указаниями № 254-э/1, и на основе анализа фактических и плановых показателей надежности и качества за 2020 год, выполненного в соответствии с разделами 4.1. и 5 Методических указаний по расчёту ПНК; (Приложение № 6)  </w:t>
      </w:r>
    </w:p>
    <w:p w14:paraId="428FC87C" w14:textId="77777777" w:rsidR="00572601" w:rsidRPr="00572601" w:rsidRDefault="00572601" w:rsidP="00572601">
      <w:pPr>
        <w:spacing w:after="0" w:line="240" w:lineRule="auto"/>
        <w:ind w:firstLine="709"/>
        <w:contextualSpacing/>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Экономия расходов на оплату потерь электрической энергии:</w:t>
      </w:r>
    </w:p>
    <w:p w14:paraId="210B0295"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Эксперты рассчитали размер указанной экономии в соответствии с формулой пункта 34(3) Основ ценообразования (Приложение № 7), при этом размер экономии составил – 0 тыс. руб.</w:t>
      </w:r>
    </w:p>
    <w:p w14:paraId="3E6ED72F"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Уровень фактических технологических потерь за 2020 год составил 2,51 %, тем самым превысив уровень технологических потерь, установленный приказом министерства от 27.12.2019 № 541-РК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2,12 %. </w:t>
      </w:r>
    </w:p>
    <w:p w14:paraId="3D4203BC" w14:textId="77777777" w:rsidR="00572601" w:rsidRPr="00572601" w:rsidRDefault="00572601" w:rsidP="00572601">
      <w:pPr>
        <w:spacing w:after="0" w:line="240" w:lineRule="auto"/>
        <w:rPr>
          <w:rFonts w:ascii="Times New Roman" w:eastAsia="Times New Roman" w:hAnsi="Times New Roman" w:cs="Times New Roman"/>
          <w:bCs/>
          <w:sz w:val="24"/>
          <w:szCs w:val="24"/>
          <w:highlight w:val="green"/>
        </w:rPr>
      </w:pPr>
    </w:p>
    <w:p w14:paraId="28961F16" w14:textId="77777777" w:rsidR="00572601" w:rsidRPr="00572601" w:rsidRDefault="00572601" w:rsidP="00572601">
      <w:pPr>
        <w:spacing w:after="0" w:line="240" w:lineRule="auto"/>
        <w:ind w:right="-1"/>
        <w:jc w:val="both"/>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13. ПАО «КЗАЭ» (дело № 120/Эл-03/1517-21)</w:t>
      </w:r>
    </w:p>
    <w:p w14:paraId="22335607"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По предложению предприятия объем необходимой валовой выручки составит                          4 069,55 тыс. руб., в том числе:</w:t>
      </w:r>
    </w:p>
    <w:p w14:paraId="26780583" w14:textId="77777777"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 подконтрольные расходы – 2 879,86 тыс. руб.;  </w:t>
      </w:r>
    </w:p>
    <w:p w14:paraId="65784A8E"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1 189,69 тыс. руб.</w:t>
      </w:r>
    </w:p>
    <w:p w14:paraId="52D10CDD"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lastRenderedPageBreak/>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без стоимости потерь электрической энергии) с учетом корректировки  составил                                     3 468,23 тыс. руб., в том числе:</w:t>
      </w:r>
    </w:p>
    <w:p w14:paraId="38E76DFA"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2 455,63 тыс. руб.;  </w:t>
      </w:r>
    </w:p>
    <w:p w14:paraId="2172D4AE"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956,83 тыс. руб.; </w:t>
      </w:r>
    </w:p>
    <w:p w14:paraId="4D55EE47"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корректировка необходимой валовой выручки – 55,77 тыс. руб.</w:t>
      </w:r>
    </w:p>
    <w:p w14:paraId="74A2F62D"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2ACB1B21"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расчетном периоде отсутствуют.  </w:t>
      </w:r>
    </w:p>
    <w:p w14:paraId="4CDC815A"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 xml:space="preserve"> Амортизация ОС заявлена сетевой организацией в размере 479,98 тыс. руб. с предоставлением ведомости амортизации основных средств (далее – амортизации ОС) за 2020г. </w:t>
      </w:r>
    </w:p>
    <w:p w14:paraId="425B34A9"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Согласно ведомостям амортизации ОС за 2020г. износ по большинству электросетевому оборудованию, участвующему в процессе передачи электрической энергии составляет 100%. </w:t>
      </w:r>
    </w:p>
    <w:p w14:paraId="3FFFFE80" w14:textId="6AD5CA8A"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Размер амортизационных отчислений на основе анализа ведомости амортизационных отчислений основных средств за 2020 год (представлена в тарифной заявке на электронном носителе) составил </w:t>
      </w:r>
      <w:r w:rsidR="006B2AC4" w:rsidRPr="00572601">
        <w:rPr>
          <w:rFonts w:ascii="Times New Roman" w:eastAsia="Times New Roman" w:hAnsi="Times New Roman" w:cs="Times New Roman"/>
          <w:bCs/>
          <w:sz w:val="24"/>
          <w:szCs w:val="24"/>
        </w:rPr>
        <w:t>– 429</w:t>
      </w:r>
      <w:r w:rsidRPr="00572601">
        <w:rPr>
          <w:rFonts w:ascii="Times New Roman" w:eastAsia="Times New Roman" w:hAnsi="Times New Roman" w:cs="Times New Roman"/>
          <w:bCs/>
          <w:sz w:val="24"/>
          <w:szCs w:val="24"/>
        </w:rPr>
        <w:t xml:space="preserve">,31 тыс. руб. </w:t>
      </w:r>
    </w:p>
    <w:p w14:paraId="5AD35CCD"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Балансовая стоимость ОС на начало периода (в доле услуг по передаче электрической энергии) –8 348,34 тыс. руб. </w:t>
      </w:r>
    </w:p>
    <w:p w14:paraId="799BF85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Ввод основных производственных фондов – 23,95 тыс. руб. </w:t>
      </w:r>
    </w:p>
    <w:p w14:paraId="6F921F1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Выбытие основных производственных фондов – 565,85 тыс. руб.</w:t>
      </w:r>
    </w:p>
    <w:p w14:paraId="53BF329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за отчетный период стоимость ОС – 8 077,39 тыс. руб</w:t>
      </w:r>
      <w:r w:rsidRPr="00572601">
        <w:rPr>
          <w:rFonts w:ascii="Times New Roman" w:eastAsia="Times New Roman" w:hAnsi="Times New Roman" w:cs="Times New Roman"/>
          <w:bCs/>
          <w:color w:val="FF0000"/>
          <w:sz w:val="24"/>
          <w:szCs w:val="24"/>
        </w:rPr>
        <w:t>.</w:t>
      </w:r>
    </w:p>
    <w:p w14:paraId="690462C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норма амортизации – 5,31 %.</w:t>
      </w:r>
    </w:p>
    <w:p w14:paraId="684D8424" w14:textId="77777777" w:rsidR="00572601" w:rsidRPr="00572601" w:rsidRDefault="00572601" w:rsidP="00572601">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w:t>
      </w:r>
      <w:r w:rsidRPr="00572601">
        <w:rPr>
          <w:rFonts w:ascii="Times New Roman" w:eastAsia="Times New Roman" w:hAnsi="Times New Roman" w:cs="Times New Roman"/>
          <w:bCs/>
          <w:color w:val="FF0000"/>
          <w:sz w:val="24"/>
          <w:szCs w:val="24"/>
        </w:rPr>
        <w:t xml:space="preserve"> </w:t>
      </w:r>
      <w:r w:rsidRPr="00572601">
        <w:rPr>
          <w:rFonts w:ascii="Times New Roman" w:eastAsia="Times New Roman" w:hAnsi="Times New Roman" w:cs="Times New Roman"/>
          <w:bCs/>
          <w:sz w:val="24"/>
          <w:szCs w:val="24"/>
        </w:rPr>
        <w:t xml:space="preserve">определена амортизация ОС на 2022 год в соответствии с пунктом 27 Основ ценообразования в размере 351,20 тыс. руб. 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определялся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 А также по основным средствам участвующих как для собственного потребления, так и для оказания услуг по передаче электрической энергии, амортизация была принята в размере 38,0% - пропорционально фактическому отпуску (передаче) электрической энергии, согласно пункту 20 Основ ценообразования. </w:t>
      </w:r>
    </w:p>
    <w:p w14:paraId="00D346DA"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 согласно главе 34 Налогового кодекса Российской Федерации в размере 30% от фонда оплаты труда.</w:t>
      </w:r>
    </w:p>
    <w:p w14:paraId="4451D0A4" w14:textId="77777777" w:rsidR="00572601" w:rsidRPr="00572601" w:rsidRDefault="00572601" w:rsidP="00572601">
      <w:pPr>
        <w:tabs>
          <w:tab w:val="left" w:pos="709"/>
        </w:tabs>
        <w:spacing w:after="12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Для расчета отчислений на социальные нужды применяются следующие тарифы страховых взносов:</w:t>
      </w:r>
    </w:p>
    <w:p w14:paraId="11BE0D4E" w14:textId="77777777" w:rsidR="00572601" w:rsidRPr="00572601" w:rsidRDefault="00572601" w:rsidP="00572601">
      <w:pPr>
        <w:tabs>
          <w:tab w:val="left" w:pos="709"/>
        </w:tabs>
        <w:spacing w:after="120" w:line="240" w:lineRule="auto"/>
        <w:ind w:firstLine="709"/>
        <w:contextualSpacing/>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1) Пенсионный фонд Российской Федерации – 22 %;</w:t>
      </w:r>
    </w:p>
    <w:p w14:paraId="43113397" w14:textId="77777777" w:rsidR="00572601" w:rsidRPr="00572601" w:rsidRDefault="00572601" w:rsidP="00572601">
      <w:pPr>
        <w:tabs>
          <w:tab w:val="left" w:pos="709"/>
        </w:tabs>
        <w:spacing w:after="120" w:line="240" w:lineRule="auto"/>
        <w:ind w:firstLine="709"/>
        <w:contextualSpacing/>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2) Фонд социального страхования Российской Федерации - 2,9 %;</w:t>
      </w:r>
    </w:p>
    <w:p w14:paraId="05F501EC" w14:textId="77777777" w:rsidR="00572601" w:rsidRPr="00572601" w:rsidRDefault="00572601" w:rsidP="00572601">
      <w:pPr>
        <w:tabs>
          <w:tab w:val="left" w:pos="709"/>
        </w:tabs>
        <w:spacing w:after="120" w:line="240" w:lineRule="auto"/>
        <w:ind w:firstLine="709"/>
        <w:contextualSpacing/>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3) Федеральный фонд обязательного медицинского страхования - 5,1 %.</w:t>
      </w:r>
    </w:p>
    <w:p w14:paraId="23577AF3"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Размер страховых взносов на обязательное социальное страхование от несчастных случаев на производстве и профессиональных заболеваний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на 2020 год, составляет – 0,7 %. </w:t>
      </w:r>
    </w:p>
    <w:p w14:paraId="6E14894D"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xml:space="preserve">По расчету сетевой организации сумма расходов по данной статье – 674,30 тыс. руб., что составляет 30,76 % от заявленного фонда оплаты труда в размере 2191,43 тыс. руб. </w:t>
      </w:r>
    </w:p>
    <w:p w14:paraId="24E444B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расчёту экспертной группы расходы по статье «Отчисления на социальные нужды» установлены в размере 30,7 % от фонда оплаты труда, определённого экспертами, составят 605,63 тыс. руб.</w:t>
      </w:r>
    </w:p>
    <w:p w14:paraId="642BD533" w14:textId="77777777" w:rsidR="00572601" w:rsidRPr="00572601" w:rsidRDefault="00572601" w:rsidP="00572601">
      <w:pPr>
        <w:tabs>
          <w:tab w:val="left" w:pos="709"/>
        </w:tabs>
        <w:spacing w:after="12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Расходы по статье «Налоги» по расчёту сетевой организации на 2022 год составят 35,41 тыс. руб. </w:t>
      </w:r>
    </w:p>
    <w:p w14:paraId="009EE763"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Экспертами определены расходы по статье «Налоги» в размере 0,00 тыс. руб.:  </w:t>
      </w:r>
    </w:p>
    <w:p w14:paraId="6B1F7CFB" w14:textId="77777777" w:rsidR="00572601" w:rsidRPr="00572601" w:rsidRDefault="00572601" w:rsidP="00572601">
      <w:pPr>
        <w:tabs>
          <w:tab w:val="left" w:pos="0"/>
        </w:tabs>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-Земельный налог - предложение ТСО по расходам на земельный налог – 8,02 тыс. руб.</w:t>
      </w:r>
      <w:r w:rsidRPr="00572601">
        <w:rPr>
          <w:rFonts w:ascii="Times New Roman" w:eastAsia="Times New Roman" w:hAnsi="Times New Roman" w:cs="Times New Roman"/>
          <w:bCs/>
          <w:color w:val="FF0000"/>
          <w:sz w:val="24"/>
          <w:szCs w:val="24"/>
        </w:rPr>
        <w:t xml:space="preserve">   </w:t>
      </w:r>
      <w:r w:rsidRPr="00572601">
        <w:rPr>
          <w:rFonts w:ascii="Times New Roman" w:eastAsia="Times New Roman" w:hAnsi="Times New Roman" w:cs="Times New Roman"/>
          <w:bCs/>
          <w:sz w:val="24"/>
          <w:szCs w:val="24"/>
        </w:rPr>
        <w:t>Э</w:t>
      </w:r>
      <w:r w:rsidRPr="00572601">
        <w:rPr>
          <w:rFonts w:ascii="Times New Roman" w:eastAsia="Times New Roman" w:hAnsi="Times New Roman" w:cs="Times New Roman"/>
          <w:bCs/>
          <w:color w:val="000000"/>
          <w:sz w:val="24"/>
          <w:szCs w:val="24"/>
        </w:rPr>
        <w:t xml:space="preserve">кспертами принимается налог на землю в размере 0,00 тыс. руб. в связи с отсутствием расчетных данных по доле земельных участков, находящихся под объектами электросетевого хозяйства, и участвующего в услугах по передаче электрической энергии. </w:t>
      </w:r>
      <w:r w:rsidRPr="00572601">
        <w:rPr>
          <w:rFonts w:ascii="Times New Roman" w:eastAsia="Times New Roman" w:hAnsi="Times New Roman" w:cs="Times New Roman"/>
          <w:bCs/>
          <w:sz w:val="24"/>
          <w:szCs w:val="24"/>
        </w:rPr>
        <w:t>Сетевая организация не предоставила за отчётный период информацию о показателях раздельного учёта доходов и расходов, согласно таблицам 1.3 и 1.6 приказа Минэнерго России от 13.12.2011 № 585 «Об утверждении порядка ведения раздельного учёта доходов и расходов субъектами естественных монополий в сфере услуг по передаче электрической энергии и оперативно-диспетчерскому управлению в электроэнергетике», экспертам не представляется возможным провести оценку финансовых результатов регулируемой деятельности от оказания услуг по передаче электрической энергии.</w:t>
      </w:r>
    </w:p>
    <w:p w14:paraId="320A95FB"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color w:val="000000"/>
          <w:sz w:val="24"/>
          <w:szCs w:val="24"/>
        </w:rPr>
        <w:t>-Налог на прибыль – определен экспертами на уровне 0,00 тыс. руб. Сетевой</w:t>
      </w:r>
      <w:r w:rsidRPr="00572601">
        <w:rPr>
          <w:rFonts w:ascii="Times New Roman" w:eastAsia="Times New Roman" w:hAnsi="Times New Roman" w:cs="Times New Roman"/>
          <w:bCs/>
          <w:sz w:val="24"/>
          <w:szCs w:val="24"/>
        </w:rPr>
        <w:t xml:space="preserve"> организацией заявлены расходы в размере 27,39 тыс. руб., предоставлена бухгалтерская отчетность по итогам деятельности за 2020 год в целом по предприятию. Не предоставлена информация о показателях раздельного учета доходов и расходов, согласно таблицам 1.3 и 1.6 приказа Минэнерго России от 13.12.2011 №585, экспертам не представляется возможным определить величину налога на прибыль от оказания услуг по передаче электрической энергии.</w:t>
      </w:r>
    </w:p>
    <w:p w14:paraId="5B2899AB" w14:textId="26C809BE" w:rsidR="00572601" w:rsidRPr="00572601" w:rsidRDefault="00572601" w:rsidP="00572601">
      <w:pPr>
        <w:spacing w:after="0" w:line="240" w:lineRule="auto"/>
        <w:ind w:firstLine="708"/>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Корректировка НВВ проводилась в соответствии с пунктом 11 Методических указаний. </w:t>
      </w:r>
    </w:p>
    <w:p w14:paraId="3F9C2D02" w14:textId="77777777" w:rsidR="00572601" w:rsidRPr="00572601" w:rsidRDefault="00572601" w:rsidP="00572601">
      <w:pPr>
        <w:autoSpaceDE w:val="0"/>
        <w:autoSpaceDN w:val="0"/>
        <w:adjustRightInd w:val="0"/>
        <w:spacing w:after="0" w:line="240" w:lineRule="auto"/>
        <w:ind w:firstLine="708"/>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Согласно пункту 39 Основ ценообразования корректировка валовой выручки осуществлена в порядке, предусмотренном теми методическими указаниями, в соответствии с которыми была установлена необходимая валовая выручка на соответствующий год.</w:t>
      </w:r>
    </w:p>
    <w:p w14:paraId="6577712D"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Фактические значения параметров расчета тарифов определялись экспертами                       на основании бухгалтерской отчетности за 2020 год и иных представленных документов. </w:t>
      </w:r>
    </w:p>
    <w:p w14:paraId="323DC82E" w14:textId="1BE8FB0C"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Суммарный размер корректировки необходимой валовой выручки определен в </w:t>
      </w:r>
      <w:r w:rsidR="00C67823" w:rsidRPr="00572601">
        <w:rPr>
          <w:rFonts w:ascii="Times New Roman" w:eastAsia="Times New Roman" w:hAnsi="Times New Roman" w:cs="Times New Roman"/>
          <w:bCs/>
          <w:sz w:val="24"/>
          <w:szCs w:val="24"/>
        </w:rPr>
        <w:t>размере -</w:t>
      </w:r>
      <w:r w:rsidRPr="00572601">
        <w:rPr>
          <w:rFonts w:ascii="Times New Roman" w:eastAsia="Times New Roman" w:hAnsi="Times New Roman" w:cs="Times New Roman"/>
          <w:bCs/>
          <w:sz w:val="24"/>
          <w:szCs w:val="24"/>
        </w:rPr>
        <w:t xml:space="preserve"> 55,76 тыс. руб.: </w:t>
      </w:r>
    </w:p>
    <w:p w14:paraId="073557B8"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1. 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 98-э (тыс. руб.). Корректировка по фактическим данным проведена экспертами по формуле 3 Методических указаний № 98-э, с учетом ИПЦ на 2021 год – 106,0%; 2022 год – 104,3%, данная корректировка включает в себя:  </w:t>
      </w:r>
    </w:p>
    <w:p w14:paraId="2472DA8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Корректировку необходимой валовой выручки по доходам от осуществления регулируемой деятельности (в части содержания) – (-0,16) тыс. руб. выполнена по формуле 7.1 Методических указаний № 98-э (Приложение № 5); </w:t>
      </w:r>
    </w:p>
    <w:p w14:paraId="6535443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Корректировку неподконтрольных расходов –</w:t>
      </w:r>
      <w:r w:rsidRPr="00572601">
        <w:rPr>
          <w:rFonts w:ascii="Times New Roman" w:eastAsia="Times New Roman" w:hAnsi="Times New Roman" w:cs="Times New Roman"/>
          <w:bCs/>
          <w:color w:val="FF0000"/>
          <w:sz w:val="24"/>
          <w:szCs w:val="24"/>
        </w:rPr>
        <w:t xml:space="preserve"> </w:t>
      </w:r>
      <w:r w:rsidRPr="00572601">
        <w:rPr>
          <w:rFonts w:ascii="Times New Roman" w:eastAsia="Times New Roman" w:hAnsi="Times New Roman" w:cs="Times New Roman"/>
          <w:bCs/>
          <w:sz w:val="24"/>
          <w:szCs w:val="24"/>
        </w:rPr>
        <w:t>81,20</w:t>
      </w:r>
      <w:r w:rsidRPr="00572601">
        <w:rPr>
          <w:rFonts w:ascii="Times New Roman" w:eastAsia="Times New Roman" w:hAnsi="Times New Roman" w:cs="Times New Roman"/>
          <w:bCs/>
          <w:color w:val="FF0000"/>
          <w:sz w:val="24"/>
          <w:szCs w:val="24"/>
        </w:rPr>
        <w:t xml:space="preserve"> </w:t>
      </w:r>
      <w:r w:rsidRPr="00572601">
        <w:rPr>
          <w:rFonts w:ascii="Times New Roman" w:eastAsia="Times New Roman" w:hAnsi="Times New Roman" w:cs="Times New Roman"/>
          <w:bCs/>
          <w:sz w:val="24"/>
          <w:szCs w:val="24"/>
        </w:rPr>
        <w:t>тыс. руб. Корректировка выполнена по формуле 7 Методических указаний № 98-э и произведена исходя из фактических и плановых расходов, по результатам бухгалтерской отчётности за 2020 год (Приложение № 4), в том числе:</w:t>
      </w:r>
    </w:p>
    <w:p w14:paraId="47875C3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1) Амортизация – 95,40 тыс. руб. Корректировка произведена по ведомости амортизации за 2020 год по объектам, участвующим в процессе оказания услуг по передаче электрической энергии.</w:t>
      </w:r>
    </w:p>
    <w:p w14:paraId="2EE92FC0" w14:textId="1A6A7A11" w:rsidR="00572601" w:rsidRPr="00572601" w:rsidRDefault="00572601" w:rsidP="00572601">
      <w:pPr>
        <w:spacing w:after="0" w:line="240" w:lineRule="auto"/>
        <w:ind w:firstLine="709"/>
        <w:jc w:val="both"/>
        <w:rPr>
          <w:rFonts w:ascii="Times New Roman" w:eastAsia="Times New Roman" w:hAnsi="Times New Roman" w:cs="Times New Roman"/>
          <w:bCs/>
          <w:color w:val="000000"/>
          <w:sz w:val="24"/>
          <w:szCs w:val="24"/>
        </w:rPr>
      </w:pPr>
      <w:r w:rsidRPr="00572601">
        <w:rPr>
          <w:rFonts w:ascii="Times New Roman" w:eastAsia="Times New Roman" w:hAnsi="Times New Roman" w:cs="Times New Roman"/>
          <w:bCs/>
          <w:sz w:val="24"/>
          <w:szCs w:val="24"/>
        </w:rPr>
        <w:t>2) Земельный налог – (-10,87) тыс. руб. Отрицательная величина корректировки обусловлена</w:t>
      </w:r>
      <w:r w:rsidRPr="00572601">
        <w:rPr>
          <w:rFonts w:ascii="Times New Roman" w:eastAsia="Times New Roman" w:hAnsi="Times New Roman" w:cs="Times New Roman"/>
          <w:bCs/>
          <w:color w:val="000000"/>
          <w:sz w:val="24"/>
          <w:szCs w:val="24"/>
        </w:rPr>
        <w:t xml:space="preserve"> отсутствием расчетных данных ТСО по доле земельных участков, находящихся под объектами электросетевого хозяйства и участвующего в услугах по передаче электрической энергии. Отсутствует информация о показателях раздельного </w:t>
      </w:r>
      <w:r w:rsidR="00D447CD" w:rsidRPr="00572601">
        <w:rPr>
          <w:rFonts w:ascii="Times New Roman" w:eastAsia="Times New Roman" w:hAnsi="Times New Roman" w:cs="Times New Roman"/>
          <w:bCs/>
          <w:color w:val="000000"/>
          <w:sz w:val="24"/>
          <w:szCs w:val="24"/>
        </w:rPr>
        <w:t>учета доходов</w:t>
      </w:r>
      <w:r w:rsidRPr="00572601">
        <w:rPr>
          <w:rFonts w:ascii="Times New Roman" w:eastAsia="Times New Roman" w:hAnsi="Times New Roman" w:cs="Times New Roman"/>
          <w:bCs/>
          <w:color w:val="000000"/>
          <w:sz w:val="24"/>
          <w:szCs w:val="24"/>
        </w:rPr>
        <w:t xml:space="preserve"> и расходов, согласно таблицам 1.3 и 1.6 приказа Минэнерго России от 13.12.2011 №585.</w:t>
      </w:r>
    </w:p>
    <w:p w14:paraId="42D9B211" w14:textId="123FAAA5"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3)  Налог на прибыль – (-3,33)</w:t>
      </w:r>
      <w:r w:rsidRPr="00572601">
        <w:rPr>
          <w:rFonts w:ascii="Times New Roman" w:eastAsia="Times New Roman" w:hAnsi="Times New Roman" w:cs="Times New Roman"/>
          <w:bCs/>
          <w:color w:val="FF0000"/>
          <w:sz w:val="24"/>
          <w:szCs w:val="24"/>
        </w:rPr>
        <w:t xml:space="preserve"> </w:t>
      </w:r>
      <w:r w:rsidRPr="00572601">
        <w:rPr>
          <w:rFonts w:ascii="Times New Roman" w:eastAsia="Times New Roman" w:hAnsi="Times New Roman" w:cs="Times New Roman"/>
          <w:bCs/>
          <w:sz w:val="24"/>
          <w:szCs w:val="24"/>
        </w:rPr>
        <w:t xml:space="preserve">тыс. руб. Отрицательная величина корректировки обусловлена отсутствием информации о показателях раздельного </w:t>
      </w:r>
      <w:r w:rsidR="00D447CD" w:rsidRPr="00572601">
        <w:rPr>
          <w:rFonts w:ascii="Times New Roman" w:eastAsia="Times New Roman" w:hAnsi="Times New Roman" w:cs="Times New Roman"/>
          <w:bCs/>
          <w:sz w:val="24"/>
          <w:szCs w:val="24"/>
        </w:rPr>
        <w:t>учета доходов</w:t>
      </w:r>
      <w:r w:rsidRPr="00572601">
        <w:rPr>
          <w:rFonts w:ascii="Times New Roman" w:eastAsia="Times New Roman" w:hAnsi="Times New Roman" w:cs="Times New Roman"/>
          <w:bCs/>
          <w:sz w:val="24"/>
          <w:szCs w:val="24"/>
        </w:rPr>
        <w:t xml:space="preserve"> и расходов, согласно таблицам 1.3 и 1.6 приказа Минэнерго России от 13.12.2011 №585.</w:t>
      </w:r>
    </w:p>
    <w:p w14:paraId="3490FD6F" w14:textId="59262E1A"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 xml:space="preserve">- Корректировку подконтрольных расходов – 0,0 тыс. руб. корректировка подконтрольных расходов не производится согласно формуле 4 Методических указаний  </w:t>
      </w:r>
      <w:r w:rsidR="006B2AC4">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sz w:val="24"/>
          <w:szCs w:val="24"/>
        </w:rPr>
        <w:t>№ 98-э (2020 год является первым годом долгосрочного периода регулирования);</w:t>
      </w:r>
    </w:p>
    <w:p w14:paraId="39575B33" w14:textId="32A3CA8D" w:rsidR="00572601" w:rsidRPr="00572601" w:rsidRDefault="00572601" w:rsidP="00572601">
      <w:pPr>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ab/>
        <w:t xml:space="preserve">Корректировку необходимой валовой </w:t>
      </w:r>
      <w:r w:rsidR="00D447CD" w:rsidRPr="00572601">
        <w:rPr>
          <w:rFonts w:ascii="Times New Roman" w:eastAsia="Times New Roman" w:hAnsi="Times New Roman" w:cs="Times New Roman"/>
          <w:bCs/>
          <w:sz w:val="24"/>
          <w:szCs w:val="24"/>
        </w:rPr>
        <w:t>выручки с</w:t>
      </w:r>
      <w:r w:rsidRPr="00572601">
        <w:rPr>
          <w:rFonts w:ascii="Times New Roman" w:eastAsia="Times New Roman" w:hAnsi="Times New Roman" w:cs="Times New Roman"/>
          <w:bCs/>
          <w:sz w:val="24"/>
          <w:szCs w:val="24"/>
        </w:rPr>
        <w:t xml:space="preserve"> учетом изменения полезного отпуска и цен на электрическую энергию –</w:t>
      </w:r>
      <w:r w:rsidRPr="00572601">
        <w:rPr>
          <w:rFonts w:ascii="Times New Roman" w:eastAsia="Times New Roman" w:hAnsi="Times New Roman" w:cs="Times New Roman"/>
          <w:bCs/>
          <w:color w:val="FF0000"/>
          <w:sz w:val="24"/>
          <w:szCs w:val="24"/>
        </w:rPr>
        <w:t xml:space="preserve"> </w:t>
      </w:r>
      <w:r w:rsidRPr="00572601">
        <w:rPr>
          <w:rFonts w:ascii="Times New Roman" w:eastAsia="Times New Roman" w:hAnsi="Times New Roman" w:cs="Times New Roman"/>
          <w:bCs/>
          <w:sz w:val="24"/>
          <w:szCs w:val="24"/>
        </w:rPr>
        <w:t>25,25 тыс. руб. выполнена по формуле 8 Методических указаний № 98-э (в ред. Приказа ФАС России от 01.09.2020 № 804/20); (Приложение № 5);</w:t>
      </w:r>
    </w:p>
    <w:p w14:paraId="67527F21" w14:textId="77777777" w:rsidR="00572601" w:rsidRPr="00572601" w:rsidRDefault="00572601" w:rsidP="00572601">
      <w:pPr>
        <w:shd w:val="clear" w:color="auto" w:fill="FFFFFF"/>
        <w:spacing w:after="0" w:line="240" w:lineRule="auto"/>
        <w:ind w:firstLine="709"/>
        <w:jc w:val="both"/>
        <w:rPr>
          <w:rFonts w:ascii="Times New Roman" w:eastAsia="Times New Roman" w:hAnsi="Times New Roman" w:cs="Times New Roman"/>
          <w:bCs/>
          <w:sz w:val="24"/>
          <w:szCs w:val="24"/>
        </w:rPr>
      </w:pPr>
      <w:bookmarkStart w:id="59" w:name="_Hlk89033742"/>
      <w:r w:rsidRPr="00572601">
        <w:rPr>
          <w:rFonts w:ascii="Times New Roman" w:eastAsia="Times New Roman" w:hAnsi="Times New Roman" w:cs="Times New Roman"/>
          <w:bCs/>
          <w:sz w:val="24"/>
          <w:szCs w:val="24"/>
        </w:rPr>
        <w:t>В</w:t>
      </w:r>
      <w:r w:rsidRPr="00572601">
        <w:rPr>
          <w:rFonts w:ascii="Times New Roman" w:eastAsia="Times New Roman" w:hAnsi="Times New Roman" w:cs="Times New Roman"/>
          <w:bCs/>
          <w:sz w:val="24"/>
          <w:szCs w:val="24"/>
          <w:vertAlign w:val="subscript"/>
        </w:rPr>
        <w:t xml:space="preserve">2020 </w:t>
      </w:r>
      <w:r w:rsidRPr="00572601">
        <w:rPr>
          <w:rFonts w:ascii="Times New Roman" w:eastAsia="Times New Roman" w:hAnsi="Times New Roman" w:cs="Times New Roman"/>
          <w:bCs/>
          <w:sz w:val="24"/>
          <w:szCs w:val="24"/>
        </w:rPr>
        <w:t>с учетом ИПЦ на 2021 год - 106 %, на 2022 год - 104,3 % составит                                   117,51 тыс. руб.</w:t>
      </w:r>
      <w:r w:rsidRPr="00572601">
        <w:rPr>
          <w:rFonts w:ascii="Times New Roman" w:eastAsia="Times New Roman" w:hAnsi="Times New Roman" w:cs="Times New Roman"/>
          <w:bCs/>
          <w:sz w:val="24"/>
          <w:szCs w:val="24"/>
          <w:vertAlign w:val="subscript"/>
        </w:rPr>
        <w:t xml:space="preserve"> </w:t>
      </w:r>
      <w:bookmarkEnd w:id="59"/>
    </w:p>
    <w:p w14:paraId="62E3F96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Корректировку с учетом надежности и качества оказываемых услуг –</w:t>
      </w:r>
      <w:r w:rsidRPr="00572601">
        <w:rPr>
          <w:rFonts w:ascii="Times New Roman" w:eastAsia="Times New Roman" w:hAnsi="Times New Roman" w:cs="Times New Roman"/>
          <w:bCs/>
          <w:color w:val="FF0000"/>
          <w:sz w:val="24"/>
          <w:szCs w:val="24"/>
        </w:rPr>
        <w:t xml:space="preserve"> </w:t>
      </w:r>
      <w:r w:rsidRPr="00572601">
        <w:rPr>
          <w:rFonts w:ascii="Times New Roman" w:eastAsia="Times New Roman" w:hAnsi="Times New Roman" w:cs="Times New Roman"/>
          <w:bCs/>
          <w:sz w:val="24"/>
          <w:szCs w:val="24"/>
        </w:rPr>
        <w:t>(-61,74)</w:t>
      </w:r>
      <w:r w:rsidRPr="00572601">
        <w:rPr>
          <w:rFonts w:ascii="Times New Roman" w:eastAsia="Times New Roman" w:hAnsi="Times New Roman" w:cs="Times New Roman"/>
          <w:bCs/>
          <w:color w:val="FF0000"/>
          <w:sz w:val="24"/>
          <w:szCs w:val="24"/>
        </w:rPr>
        <w:t xml:space="preserve"> </w:t>
      </w:r>
      <w:r w:rsidRPr="00572601">
        <w:rPr>
          <w:rFonts w:ascii="Times New Roman" w:eastAsia="Times New Roman" w:hAnsi="Times New Roman" w:cs="Times New Roman"/>
          <w:bCs/>
          <w:sz w:val="24"/>
          <w:szCs w:val="24"/>
        </w:rPr>
        <w:t xml:space="preserve">тыс. руб. выполнена по формуле 2 Методических указаний № 98-э с учетом понижающего коэффициента (-3 %) КНК, определенного экспертами в соответствии с пунктом 6 Методических указаний № 254-э/1, на основании непредоставления регулируемой организацией отчетных данных, используемых при расчете фактических значений показателей надежности и качества оказываемых услуг, по всем показателям за 2020 год. Расчёт по формуле (1), указанной в п.5 Методических указаний № 254-э/1, не применяется (Приложение № 6); </w:t>
      </w:r>
    </w:p>
    <w:p w14:paraId="5EE35A73" w14:textId="77777777" w:rsidR="00572601" w:rsidRPr="00572601" w:rsidRDefault="00572601" w:rsidP="00572601">
      <w:pPr>
        <w:spacing w:after="0" w:line="240" w:lineRule="auto"/>
        <w:ind w:firstLine="709"/>
        <w:contextualSpacing/>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Экономию расходов на оплату потерь электрической энергии.</w:t>
      </w:r>
    </w:p>
    <w:p w14:paraId="5311E7E9" w14:textId="77777777" w:rsidR="00572601" w:rsidRPr="00572601" w:rsidRDefault="00572601" w:rsidP="00572601">
      <w:pPr>
        <w:autoSpaceDE w:val="0"/>
        <w:autoSpaceDN w:val="0"/>
        <w:adjustRightInd w:val="0"/>
        <w:spacing w:after="0" w:line="240" w:lineRule="auto"/>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Эксперты рассчитали размер указанной экономии по формуле в соответствии с пунктом 34 (3) Основ ценообразования. По результатам расчёта размер экономии составил – 0,00 тыс. руб., так как уровень фактических технологических потерь за 2020 год составил   1,40%, тем самым превысив уровень технологических потерь, установленный приказом министерства конкурентной политики от 27.12.2019 № 541-РК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1,22% (Приложение № 7).</w:t>
      </w:r>
    </w:p>
    <w:p w14:paraId="70FAB254"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p>
    <w:p w14:paraId="5C9834CE" w14:textId="6750B5E1" w:rsidR="00572601" w:rsidRPr="00572601" w:rsidRDefault="00572601" w:rsidP="00572601">
      <w:pPr>
        <w:spacing w:after="0" w:line="240" w:lineRule="auto"/>
        <w:rPr>
          <w:rFonts w:ascii="Times New Roman" w:eastAsia="Times New Roman" w:hAnsi="Times New Roman" w:cs="Times New Roman"/>
          <w:bCs/>
          <w:sz w:val="24"/>
          <w:szCs w:val="24"/>
          <w:highlight w:val="green"/>
        </w:rPr>
      </w:pPr>
      <w:r w:rsidRPr="00572601">
        <w:rPr>
          <w:rFonts w:ascii="Times New Roman" w:eastAsia="Times New Roman" w:hAnsi="Times New Roman" w:cs="Times New Roman"/>
          <w:bCs/>
          <w:sz w:val="24"/>
          <w:szCs w:val="24"/>
        </w:rPr>
        <w:t xml:space="preserve">            14. УМП «КЭ и </w:t>
      </w:r>
      <w:r w:rsidR="00D447CD" w:rsidRPr="00572601">
        <w:rPr>
          <w:rFonts w:ascii="Times New Roman" w:eastAsia="Times New Roman" w:hAnsi="Times New Roman" w:cs="Times New Roman"/>
          <w:bCs/>
          <w:sz w:val="24"/>
          <w:szCs w:val="24"/>
        </w:rPr>
        <w:t>ТС» (</w:t>
      </w:r>
      <w:r w:rsidRPr="00572601">
        <w:rPr>
          <w:rFonts w:ascii="Times New Roman" w:eastAsia="Times New Roman" w:hAnsi="Times New Roman" w:cs="Times New Roman"/>
          <w:bCs/>
          <w:sz w:val="24"/>
          <w:szCs w:val="24"/>
        </w:rPr>
        <w:t>дело № 86/Эл-03/1478-21)</w:t>
      </w:r>
    </w:p>
    <w:p w14:paraId="562E9914" w14:textId="77777777" w:rsidR="00572601" w:rsidRPr="00572601" w:rsidRDefault="00572601" w:rsidP="00572601">
      <w:pPr>
        <w:spacing w:after="0" w:line="240" w:lineRule="exact"/>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По предложению предприятия объем необходимой валовой выручки составит                          40 953,29 тыс. руб., в том числе: </w:t>
      </w:r>
    </w:p>
    <w:p w14:paraId="54B370BA"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28 097,24 тыс. руб.;  </w:t>
      </w:r>
    </w:p>
    <w:p w14:paraId="02F86EF5"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12 856,05 тыс. руб. </w:t>
      </w:r>
    </w:p>
    <w:p w14:paraId="0FC56940"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По расчету экспертов размер необходимой валовой выручки в части содержания                </w:t>
      </w:r>
      <w:proofErr w:type="gramStart"/>
      <w:r w:rsidRPr="00572601">
        <w:rPr>
          <w:rFonts w:ascii="Times New Roman" w:eastAsia="Times New Roman" w:hAnsi="Times New Roman" w:cs="Times New Roman"/>
          <w:bCs/>
          <w:sz w:val="24"/>
          <w:szCs w:val="24"/>
        </w:rPr>
        <w:t xml:space="preserve">   (</w:t>
      </w:r>
      <w:proofErr w:type="gramEnd"/>
      <w:r w:rsidRPr="00572601">
        <w:rPr>
          <w:rFonts w:ascii="Times New Roman" w:eastAsia="Times New Roman" w:hAnsi="Times New Roman" w:cs="Times New Roman"/>
          <w:bCs/>
          <w:sz w:val="24"/>
          <w:szCs w:val="24"/>
        </w:rPr>
        <w:t xml:space="preserve">без стоимости потерь электрической энергии) с учетом корректировки  составил                                     44 446,996 тыс. руб., в том числе: </w:t>
      </w:r>
    </w:p>
    <w:p w14:paraId="2363713B" w14:textId="77777777" w:rsidR="00572601" w:rsidRPr="00572601" w:rsidRDefault="00572601" w:rsidP="00572601">
      <w:pPr>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подконтрольные расходы – 27 143,18 тыс. руб.;  </w:t>
      </w:r>
    </w:p>
    <w:p w14:paraId="38FB98A9" w14:textId="77777777" w:rsidR="00572601" w:rsidRPr="00572601" w:rsidRDefault="00572601" w:rsidP="00572601">
      <w:pPr>
        <w:tabs>
          <w:tab w:val="left" w:pos="709"/>
        </w:tabs>
        <w:spacing w:after="0" w:line="240" w:lineRule="auto"/>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 неподконтрольные расходы – 9 253,05 тыс. руб.; </w:t>
      </w:r>
    </w:p>
    <w:p w14:paraId="271C5606"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highlight w:val="yellow"/>
        </w:rPr>
      </w:pPr>
      <w:r w:rsidRPr="00572601">
        <w:rPr>
          <w:rFonts w:ascii="Times New Roman" w:eastAsia="Times New Roman" w:hAnsi="Times New Roman" w:cs="Times New Roman"/>
          <w:bCs/>
          <w:sz w:val="24"/>
          <w:szCs w:val="24"/>
        </w:rPr>
        <w:t xml:space="preserve">- корректировка необходимой валовой выручки – 8 050,77 тыс. руб.  </w:t>
      </w:r>
    </w:p>
    <w:p w14:paraId="051CFABA"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ходе анализа представленных материалов и обосновывающих документов неподконтрольные расходы определены в рамках следующих подходов:</w:t>
      </w:r>
    </w:p>
    <w:p w14:paraId="43CB5D2E"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Сетевая организация не имеет утвержденной в установленном порядке инвестиционной программы на долгосрочный период 2020-2024 гг., соответственно расходы на инвестиции (капитальные вложения из прибыли) в необходимой валовой выручке в расчетном периоде отсутствуют. </w:t>
      </w:r>
    </w:p>
    <w:p w14:paraId="6BC27C9C"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предложению сетевой организации сумма амортизационных отчислений                                      на восстановление основных производственных фондов составит 2 394,30 тыс. руб.</w:t>
      </w:r>
    </w:p>
    <w:p w14:paraId="1F3350C7" w14:textId="6CBC6B98"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Фактическая амортизация за 2020 год была определена экспертами согласно трем ведомостям начисления амортизации за 2020 год (с. 130-140 материалов тарифного дела), исходя из распределения расходов по видам деятельности (по прочему оборудованию) (доля услуг по передаче электрической энергии </w:t>
      </w:r>
      <w:r w:rsidR="006B2AC4" w:rsidRPr="00572601">
        <w:rPr>
          <w:rFonts w:ascii="Times New Roman" w:eastAsia="Times New Roman" w:hAnsi="Times New Roman" w:cs="Times New Roman"/>
          <w:bCs/>
          <w:sz w:val="24"/>
          <w:szCs w:val="24"/>
        </w:rPr>
        <w:t>– 23</w:t>
      </w:r>
      <w:r w:rsidRPr="00572601">
        <w:rPr>
          <w:rFonts w:ascii="Times New Roman" w:eastAsia="Times New Roman" w:hAnsi="Times New Roman" w:cs="Times New Roman"/>
          <w:bCs/>
          <w:sz w:val="24"/>
          <w:szCs w:val="24"/>
        </w:rPr>
        <w:t>,64 %).</w:t>
      </w:r>
    </w:p>
    <w:p w14:paraId="0EAEAF8C"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определялся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w:t>
      </w:r>
    </w:p>
    <w:p w14:paraId="5E914BC0" w14:textId="77777777" w:rsidR="00572601" w:rsidRPr="00572601" w:rsidRDefault="00572601" w:rsidP="00572601">
      <w:pPr>
        <w:numPr>
          <w:ilvl w:val="1"/>
          <w:numId w:val="0"/>
        </w:numPr>
        <w:tabs>
          <w:tab w:val="num" w:pos="0"/>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соответствии с пунктами 21, 22, 49 Методических указаний по бухгалтерскому учету основных средств, утвержденных Приказом Министерства финансов РФ от 13.10.2003 № 91н «Об утверждении Методических указаний по бухгалтерскому учету основных средств», на балансе организации в составе основных средств учитывается имущество, находящееся на праве собственности, хозяйственного ведения и оперативного управления. Размер амортизации определён экспертами в соответствии с нормативными правовыми актами, регулирующими отношения в сфере бухгалтерского учета.</w:t>
      </w:r>
    </w:p>
    <w:p w14:paraId="0713DFF1"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Таким образом, амортизация учтена экспертами в размере 2 338,49 тыс. руб.</w:t>
      </w:r>
    </w:p>
    <w:p w14:paraId="2082D634"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Балансовая стоимость ОС на начало периода – 20 532,38 тыс. руб. </w:t>
      </w:r>
    </w:p>
    <w:p w14:paraId="56603E77"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Ввод основных производственных фондов – 34,24 тыс. руб. </w:t>
      </w:r>
    </w:p>
    <w:p w14:paraId="45493033"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Выбытие основных производственных фондов – 37,33 тыс. руб.</w:t>
      </w:r>
    </w:p>
    <w:p w14:paraId="23CAED9E"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за отчетный период стоимость ОС – 20 530,93 тыс. руб.</w:t>
      </w:r>
    </w:p>
    <w:p w14:paraId="3B0A9F1D"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Средняя норма амортизации – 11,39 %.</w:t>
      </w:r>
    </w:p>
    <w:p w14:paraId="2186F7C6" w14:textId="77777777" w:rsidR="00572601" w:rsidRPr="00572601" w:rsidRDefault="00572601" w:rsidP="00572601">
      <w:pPr>
        <w:tabs>
          <w:tab w:val="left" w:pos="709"/>
        </w:tabs>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По расчету организации сумма расходов по статье «Отчисления на социальные нужды» составит 6 825,80 тыс. руб., что составляет 30,2 % от фонда оплаты труда, рассчитанного ТСО.</w:t>
      </w:r>
    </w:p>
    <w:p w14:paraId="51DC316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(согласно главе 34 Налогового кодекса Российской Федерации) устанавливаются в размере 30 % от фонда оплаты труда; страховые взносы на обязательное социальное страхование от несчастных случаев на производстве и профессиональных заболеваний согласно уведомлению ФСС РФ на 2020 год – в размере 0,2 % от фонда оплаты труда. По расчёту экспертной группы расходы по статье «Отчисления на социальные нужды» составят 30,2 % (6 593,93 тыс. руб.) от фонда оплаты труда, определенного экспертами.</w:t>
      </w:r>
    </w:p>
    <w:p w14:paraId="076051C1" w14:textId="77777777" w:rsidR="00572601" w:rsidRPr="00572601" w:rsidRDefault="00572601" w:rsidP="00572601">
      <w:pPr>
        <w:numPr>
          <w:ilvl w:val="1"/>
          <w:numId w:val="0"/>
        </w:numPr>
        <w:tabs>
          <w:tab w:val="num" w:pos="0"/>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По предложению сетевой организации затраты по статье «Прочие расходы» составляют 3 635,95 тыс. руб., в том числе:   </w:t>
      </w:r>
    </w:p>
    <w:p w14:paraId="152D0CF7"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плата за аренду – 45,01 тыс. руб.;</w:t>
      </w:r>
    </w:p>
    <w:p w14:paraId="7C572DE1"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плата за предельно допустимые выбросы – 1,57 тыс. руб.;</w:t>
      </w:r>
    </w:p>
    <w:p w14:paraId="3787FBE3"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сертификация – 105,00 тыс. руб.;</w:t>
      </w:r>
    </w:p>
    <w:p w14:paraId="76D703B6"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транспортный налог – 6,05 тыс. руб.;</w:t>
      </w:r>
    </w:p>
    <w:p w14:paraId="31B64B90" w14:textId="77777777" w:rsidR="00572601" w:rsidRPr="00572601" w:rsidRDefault="00572601" w:rsidP="00572601">
      <w:pPr>
        <w:numPr>
          <w:ilvl w:val="1"/>
          <w:numId w:val="0"/>
        </w:numPr>
        <w:tabs>
          <w:tab w:val="num" w:pos="0"/>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налог на имущество – 314,39 тыс. руб.;</w:t>
      </w:r>
      <w:bookmarkStart w:id="60" w:name="_Hlk87450920"/>
    </w:p>
    <w:bookmarkEnd w:id="60"/>
    <w:p w14:paraId="397DA343"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налог на прибыль – 99,14 тыс. руб.; </w:t>
      </w:r>
    </w:p>
    <w:p w14:paraId="23ED13EA"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расходы на установку/замену ИПУ – 3 064,80 тыс. руб.</w:t>
      </w:r>
    </w:p>
    <w:p w14:paraId="5921B1ED"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Экспертами прочие расходы учтены в размере 320,62 тыс. руб., в том числе:</w:t>
      </w:r>
    </w:p>
    <w:p w14:paraId="7CB3BA98" w14:textId="77777777" w:rsidR="00572601" w:rsidRPr="00572601" w:rsidRDefault="00572601" w:rsidP="00572601">
      <w:pPr>
        <w:spacing w:after="0" w:line="240" w:lineRule="auto"/>
        <w:ind w:firstLine="709"/>
        <w:jc w:val="both"/>
        <w:rPr>
          <w:rFonts w:ascii="Times New Roman" w:eastAsia="Times New Roman" w:hAnsi="Times New Roman" w:cs="Times New Roman"/>
          <w:bCs/>
          <w:color w:val="0000CC"/>
          <w:sz w:val="24"/>
          <w:szCs w:val="24"/>
        </w:rPr>
      </w:pPr>
      <w:r w:rsidRPr="00572601">
        <w:rPr>
          <w:rFonts w:ascii="Times New Roman" w:eastAsia="Times New Roman" w:hAnsi="Times New Roman" w:cs="Times New Roman"/>
          <w:bCs/>
          <w:sz w:val="24"/>
          <w:szCs w:val="24"/>
        </w:rPr>
        <w:lastRenderedPageBreak/>
        <w:t>- расходы по статье «плата за аренду» эксперты не учитывают при определении необходимой валовой выручки, поскольку с</w:t>
      </w:r>
      <w:r w:rsidRPr="00572601">
        <w:rPr>
          <w:rFonts w:ascii="Times New Roman" w:eastAsia="Times New Roman" w:hAnsi="Times New Roman" w:cs="Times New Roman"/>
          <w:bCs/>
          <w:color w:val="000000"/>
          <w:sz w:val="24"/>
          <w:szCs w:val="24"/>
        </w:rPr>
        <w:t xml:space="preserve">етевой организацией представлены </w:t>
      </w:r>
      <w:r w:rsidRPr="00572601">
        <w:rPr>
          <w:rFonts w:ascii="Times New Roman" w:eastAsia="Times New Roman" w:hAnsi="Times New Roman" w:cs="Times New Roman"/>
          <w:bCs/>
          <w:sz w:val="24"/>
          <w:szCs w:val="24"/>
        </w:rPr>
        <w:t>договоры аренды земли, заключенные с Администрацией муниципального образования городского поселения «Город Малоярославец» на 11 месяцев, и срок договоров аренды заканчивается в ноябре 2021 года (с. 142-148 материалов тарифного дела);</w:t>
      </w:r>
    </w:p>
    <w:p w14:paraId="160A4FD5" w14:textId="249B3D8B" w:rsidR="00572601" w:rsidRPr="00572601" w:rsidRDefault="00572601" w:rsidP="00572601">
      <w:pPr>
        <w:spacing w:after="0" w:line="240" w:lineRule="auto"/>
        <w:ind w:firstLine="71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плата за предельно допустимые выбросы была рассчитана экспертами исходя из фактических расходов за 2020 год (платежные поручения, данные декларации об оплате за негативное воздействие на окружающую среду), распределения расходов по видам </w:t>
      </w:r>
      <w:r w:rsidR="00D447CD" w:rsidRPr="00572601">
        <w:rPr>
          <w:rFonts w:ascii="Times New Roman" w:eastAsia="Times New Roman" w:hAnsi="Times New Roman" w:cs="Times New Roman"/>
          <w:bCs/>
          <w:sz w:val="24"/>
          <w:szCs w:val="24"/>
        </w:rPr>
        <w:t>деятельности (</w:t>
      </w:r>
      <w:r w:rsidRPr="00572601">
        <w:rPr>
          <w:rFonts w:ascii="Times New Roman" w:eastAsia="Times New Roman" w:hAnsi="Times New Roman" w:cs="Times New Roman"/>
          <w:bCs/>
          <w:sz w:val="24"/>
          <w:szCs w:val="24"/>
        </w:rPr>
        <w:t xml:space="preserve">доля услуг по передаче электроэнергии – 23,64 %) в размере 1,24 тыс. руб.; </w:t>
      </w:r>
    </w:p>
    <w:p w14:paraId="24A56689" w14:textId="77777777" w:rsidR="00572601" w:rsidRPr="00572601" w:rsidRDefault="00572601" w:rsidP="00572601">
      <w:pPr>
        <w:tabs>
          <w:tab w:val="left" w:pos="709"/>
        </w:tabs>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плата за сертификацию учтена экспертами в размере 0 тыс. руб. (фактические затраты по статье отсутствуют), данные расходы будут приняты экспертами по фактически понесенным затратам; </w:t>
      </w:r>
    </w:p>
    <w:p w14:paraId="785B6C89"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транспортный налог рассчитан исходя из фактических расходов за 2020 год (согласно справке - расчету по транспортному налогу), распределения расходов по видам деятельности в размере 5,15 тыс. руб.; </w:t>
      </w:r>
    </w:p>
    <w:p w14:paraId="665FAAA5"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налог на имущество в соответствии со статьей 380 НК РФ рассчитан экспертами на основании ведомости начисления амортизации основных средств за 2020 г., с учетом их износа, ставки налога 2,2 %, а также исходя из распределения расходов по видам деятельности (по прочему оборудованию). Сетевой организацией представлена налоговая декларация по налогу на имущество за 2020 год, а также справка-расчет по налогу на имущество за этот же период </w:t>
      </w:r>
      <w:r w:rsidRPr="00572601">
        <w:rPr>
          <w:rFonts w:ascii="Times New Roman" w:eastAsia="Times New Roman" w:hAnsi="Times New Roman" w:cs="Times New Roman"/>
          <w:bCs/>
          <w:sz w:val="24"/>
          <w:szCs w:val="24"/>
        </w:rPr>
        <w:br/>
        <w:t>(с. 189-198 материалов тарифного дела). Таким образом, налог на имущество, принимаемый к учету, составил 314,23</w:t>
      </w:r>
      <w:r w:rsidRPr="00572601">
        <w:rPr>
          <w:rFonts w:ascii="Times New Roman" w:eastAsia="Times New Roman" w:hAnsi="Times New Roman" w:cs="Times New Roman"/>
          <w:bCs/>
          <w:color w:val="0000CC"/>
          <w:sz w:val="24"/>
          <w:szCs w:val="24"/>
        </w:rPr>
        <w:t xml:space="preserve"> </w:t>
      </w:r>
      <w:r w:rsidRPr="00572601">
        <w:rPr>
          <w:rFonts w:ascii="Times New Roman" w:eastAsia="Times New Roman" w:hAnsi="Times New Roman" w:cs="Times New Roman"/>
          <w:bCs/>
          <w:sz w:val="24"/>
          <w:szCs w:val="24"/>
        </w:rPr>
        <w:t xml:space="preserve">тыс. руб.; </w:t>
      </w:r>
    </w:p>
    <w:p w14:paraId="7F2264E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налог на прибыль учтен экспертами в размере 0 тыс. руб., ввиду отсутствия фактических затрат по налогу в 2020 году; </w:t>
      </w:r>
    </w:p>
    <w:p w14:paraId="65865134"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ТСО представлен расчет затрат по статье «материалы для замены приборов учета и установке на границе территориальных владений» на 2022 г., реестр адресов замены однофазных приборов учета электроэнергии на 2022 г. (с. 15-21 материалов тарифного дела – Предложения на 2022 год).</w:t>
      </w:r>
    </w:p>
    <w:p w14:paraId="6CE61CD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Методические указания приказом ФАС России от 01.09.2020 № 804/20 внесены изменения, согласно которым в необходимую валовую выручку включаются планируемые на период регулирования расходы на выполнение предусмотренных частью 5 статьи 37 Федерального закона от 26.03.2003 № 35-ФЗ «Об электроэнергетике» обязанностей сетевой организации по обеспечению коммерческого учета электрической энергии, не относящиеся к капитальным вложениям. Заявленные ТСО расходы на 2022 год в размере 3 064,8 тыс. руб. для включения в необходимую валовую выручку 2022 года относятся к капитальным вложениям. Расходы на капитальные вложения могут быть учтены в рамках статей неподконтрольных расходов «прибыль на капитальные вложения» и «амортизация» при условии наличия утвержденной инвестиционной программы. Утвержденная в установленном порядке инвестиционная программа у УМП «</w:t>
      </w:r>
      <w:proofErr w:type="spellStart"/>
      <w:r w:rsidRPr="00572601">
        <w:rPr>
          <w:rFonts w:ascii="Times New Roman" w:eastAsia="Times New Roman" w:hAnsi="Times New Roman" w:cs="Times New Roman"/>
          <w:bCs/>
          <w:sz w:val="24"/>
          <w:szCs w:val="24"/>
        </w:rPr>
        <w:t>КЭиТС</w:t>
      </w:r>
      <w:proofErr w:type="spellEnd"/>
      <w:r w:rsidRPr="00572601">
        <w:rPr>
          <w:rFonts w:ascii="Times New Roman" w:eastAsia="Times New Roman" w:hAnsi="Times New Roman" w:cs="Times New Roman"/>
          <w:bCs/>
          <w:sz w:val="24"/>
          <w:szCs w:val="24"/>
        </w:rPr>
        <w:t>» отсутствует. В этой связи заявленные ТСО расходы не включены экспертами в необходимую валовую выручку на 2022 год.</w:t>
      </w:r>
    </w:p>
    <w:p w14:paraId="52EC7177" w14:textId="4755F262"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В целях </w:t>
      </w:r>
      <w:r w:rsidR="00D447CD" w:rsidRPr="00572601">
        <w:rPr>
          <w:rFonts w:ascii="Times New Roman" w:eastAsia="Times New Roman" w:hAnsi="Times New Roman" w:cs="Times New Roman"/>
          <w:bCs/>
          <w:sz w:val="24"/>
          <w:szCs w:val="24"/>
        </w:rPr>
        <w:t>реализации,</w:t>
      </w:r>
      <w:r w:rsidRPr="00572601">
        <w:rPr>
          <w:rFonts w:ascii="Times New Roman" w:eastAsia="Times New Roman" w:hAnsi="Times New Roman" w:cs="Times New Roman"/>
          <w:bCs/>
          <w:sz w:val="24"/>
          <w:szCs w:val="24"/>
        </w:rPr>
        <w:t xml:space="preserve"> предусмотренных частью 5 статьи 37 Федерального закона от 26.03.2003 № 35-ФЗ «Об электроэнергетике» обязанностей сетевой организации по обеспечению коммерческого учета электрической энергии планируемые ТСО мероприятия могут быть предусмотрены в рамках </w:t>
      </w:r>
      <w:r w:rsidR="00D447CD" w:rsidRPr="00572601">
        <w:rPr>
          <w:rFonts w:ascii="Times New Roman" w:eastAsia="Times New Roman" w:hAnsi="Times New Roman" w:cs="Times New Roman"/>
          <w:bCs/>
          <w:sz w:val="24"/>
          <w:szCs w:val="24"/>
        </w:rPr>
        <w:t>инвестиционной программы</w:t>
      </w:r>
      <w:r w:rsidRPr="00572601">
        <w:rPr>
          <w:rFonts w:ascii="Times New Roman" w:eastAsia="Times New Roman" w:hAnsi="Times New Roman" w:cs="Times New Roman"/>
          <w:bCs/>
          <w:sz w:val="24"/>
          <w:szCs w:val="24"/>
        </w:rPr>
        <w:t>.</w:t>
      </w:r>
    </w:p>
    <w:p w14:paraId="53C9BFAA"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Корректировка НВВ проводилась в соответствии с пунктом 11 Методических указаний.</w:t>
      </w:r>
    </w:p>
    <w:p w14:paraId="7DCACA00"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Фактические значения параметров расчета тарифов определялись экспертами на основании бухгалтерской отчетности, налоговых деклараций, первичных документов и иных представленных документов за 2020 год. </w:t>
      </w:r>
    </w:p>
    <w:p w14:paraId="67B45BC2" w14:textId="77777777" w:rsidR="00572601" w:rsidRPr="00572601" w:rsidRDefault="00572601" w:rsidP="00572601">
      <w:pPr>
        <w:spacing w:after="0" w:line="240" w:lineRule="auto"/>
        <w:ind w:firstLine="720"/>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Суммарная величина корректировки необходимой валовой выручки определена в размере 8 050,77 тыс. руб. (Приложение № 8) </w:t>
      </w:r>
    </w:p>
    <w:p w14:paraId="0D3101C3"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color w:val="0000CC"/>
          <w:sz w:val="24"/>
          <w:szCs w:val="24"/>
        </w:rPr>
      </w:pPr>
      <w:r w:rsidRPr="00572601">
        <w:rPr>
          <w:rFonts w:ascii="Times New Roman" w:eastAsia="Times New Roman" w:hAnsi="Times New Roman" w:cs="Times New Roman"/>
          <w:bCs/>
          <w:sz w:val="24"/>
          <w:szCs w:val="24"/>
        </w:rPr>
        <w:lastRenderedPageBreak/>
        <w:t>В</w:t>
      </w:r>
      <w:r w:rsidRPr="00572601">
        <w:rPr>
          <w:rFonts w:ascii="Times New Roman" w:eastAsia="Times New Roman" w:hAnsi="Times New Roman" w:cs="Times New Roman"/>
          <w:bCs/>
          <w:sz w:val="24"/>
          <w:szCs w:val="24"/>
          <w:vertAlign w:val="subscript"/>
        </w:rPr>
        <w:t>2020</w:t>
      </w:r>
      <w:r w:rsidRPr="00572601">
        <w:rPr>
          <w:rFonts w:ascii="Times New Roman" w:eastAsia="Times New Roman" w:hAnsi="Times New Roman" w:cs="Times New Roman"/>
          <w:bCs/>
          <w:sz w:val="24"/>
          <w:szCs w:val="24"/>
        </w:rPr>
        <w:t xml:space="preserve"> - расходы 2020 года долгосрочного периода регулирования, связанные с компенсацией незапланированных расходов (со знаком "плюс") или полученного избытка (со знаком "минус"), выявленных по итогам последнего истекшего года долгосрочного периода регулирования, за который известны фактические значения параметров расчета тарифов, связанных с необходимостью корректировки валовой выручки регулируемых организаций, указанной в пункте 9, а также расходы в соответствии с пунктом 10 Методических указаний </w:t>
      </w:r>
      <w:r w:rsidRPr="00572601">
        <w:rPr>
          <w:rFonts w:ascii="Times New Roman" w:eastAsia="Times New Roman" w:hAnsi="Times New Roman" w:cs="Times New Roman"/>
          <w:bCs/>
          <w:sz w:val="24"/>
          <w:szCs w:val="24"/>
        </w:rPr>
        <w:br/>
        <w:t>№ 98-э. Корректировка по фактическим данным проведена экспертами по формуле 3 Методических указаний № 98-э, с учетом индексов-дефляторов (ИПЦ) на 2021 год – 106,0 % и на 2022 год – 104,3 %. Данная корректировка включает в себя:</w:t>
      </w:r>
      <w:r w:rsidRPr="00572601">
        <w:rPr>
          <w:rFonts w:ascii="Times New Roman" w:eastAsia="Times New Roman" w:hAnsi="Times New Roman" w:cs="Times New Roman"/>
          <w:bCs/>
          <w:color w:val="0000CC"/>
          <w:sz w:val="24"/>
          <w:szCs w:val="24"/>
        </w:rPr>
        <w:t xml:space="preserve">  </w:t>
      </w:r>
    </w:p>
    <w:p w14:paraId="2C1D58FA"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корректировку подконтрольных расходов – 0,00 тыс. руб. Корректировка подконтрольных расходов не производится согласно формуле 4 Методических указаний № 98-э (2020 год является первым годом долгосрочного периода регулирования);</w:t>
      </w:r>
    </w:p>
    <w:p w14:paraId="7CEB3F11"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корректировка необходимой валовой выручки по доходам от осуществления регулируемой деятельности (в части содержания) – 4 127,84 тыс. руб. (с учетом ИПЦ) выполнена по формуле 7.1. Методических указаний № 98-э (Приложение № 8);</w:t>
      </w:r>
    </w:p>
    <w:p w14:paraId="67DF5D9E"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корректировку неподконтрольных расходов (амортизация, аренда, плата за предельно допустимые выбросы, налоги) – 2 589,74 тыс. руб. Корректировка неподконтрольных расходов произведена исходя из фактических и плановых значений расходов, на основании представленных ТСО документов; корректировка выполнена по формуле 7 Методических указаний № 98-э, с учетом ИПЦ (Приложение № 4);</w:t>
      </w:r>
    </w:p>
    <w:p w14:paraId="7F176CB5"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Фактическая амортизация за 2020 год (2 338,49 тыс. руб.) была определена экспертами согласно ведомостям начисления амортизации за 2020 год с учетом максимальных сроков полезного использования, распределения расходов по видам деятельности. </w:t>
      </w:r>
    </w:p>
    <w:p w14:paraId="40B254B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Фактические расходы по статье «плата за аренду» (40,05 тыс. руб.) были рассчитаны экспертами исходя из фактических расходов в 2020 году (расшифровка счета 26), распределения расходов по видам деятельности.  </w:t>
      </w:r>
    </w:p>
    <w:p w14:paraId="1467C460"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Фактическая плата за предельно допустимые выбросы (1,24 тыс. руб.) была рассчитана экспертами исходя из фактических расходов в 2020 году (платежные поручения, данные декларации об оплате за негативное воздействие на окружающую среду), распределения расходов по видам деятельности. </w:t>
      </w:r>
    </w:p>
    <w:p w14:paraId="6BE54195" w14:textId="6ACAC48B"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Фактический транспортный налог (5,15 тыс. руб.) рассчитан исходя из факта 2020 года (согласно представленной ТСО справке - расчету по транспортному налогу) </w:t>
      </w:r>
      <w:r w:rsidR="00D447CD" w:rsidRPr="00572601">
        <w:rPr>
          <w:rFonts w:ascii="Times New Roman" w:eastAsia="Times New Roman" w:hAnsi="Times New Roman" w:cs="Times New Roman"/>
          <w:bCs/>
          <w:sz w:val="24"/>
          <w:szCs w:val="24"/>
        </w:rPr>
        <w:t>и распределения</w:t>
      </w:r>
      <w:r w:rsidRPr="00572601">
        <w:rPr>
          <w:rFonts w:ascii="Times New Roman" w:eastAsia="Times New Roman" w:hAnsi="Times New Roman" w:cs="Times New Roman"/>
          <w:bCs/>
          <w:sz w:val="24"/>
          <w:szCs w:val="24"/>
        </w:rPr>
        <w:t xml:space="preserve"> расходов по видам деятельности.  </w:t>
      </w:r>
    </w:p>
    <w:p w14:paraId="5511DF7F"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Фактический налог на имущество (314,23 тыс. руб.) в соответствии со статьей 380 НК РФ рассчитан экспертами на основании ведомостей начисления амортизации основных средств за 2020 г., с учетом их износа, ставки налога 2,2 %, а также исходя из распределения расходов по видам деятельности (по прочему оборудованию). </w:t>
      </w:r>
    </w:p>
    <w:p w14:paraId="29B7FA68" w14:textId="77777777" w:rsidR="00572601" w:rsidRPr="00572601" w:rsidRDefault="00572601" w:rsidP="00572601">
      <w:pPr>
        <w:spacing w:after="0" w:line="240" w:lineRule="auto"/>
        <w:ind w:firstLine="709"/>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Фактический налог на прибыль учтен экспертами в размере 0 тыс. руб., ввиду отсутствия фактических затрат по налогу в 2020 году.</w:t>
      </w:r>
    </w:p>
    <w:p w14:paraId="120E3782" w14:textId="78AB2369"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корректировка необходимой валовой </w:t>
      </w:r>
      <w:r w:rsidR="00D447CD" w:rsidRPr="00572601">
        <w:rPr>
          <w:rFonts w:ascii="Times New Roman" w:eastAsia="Times New Roman" w:hAnsi="Times New Roman" w:cs="Times New Roman"/>
          <w:bCs/>
          <w:sz w:val="24"/>
          <w:szCs w:val="24"/>
        </w:rPr>
        <w:t>выручки с</w:t>
      </w:r>
      <w:r w:rsidRPr="00572601">
        <w:rPr>
          <w:rFonts w:ascii="Times New Roman" w:eastAsia="Times New Roman" w:hAnsi="Times New Roman" w:cs="Times New Roman"/>
          <w:bCs/>
          <w:sz w:val="24"/>
          <w:szCs w:val="24"/>
        </w:rPr>
        <w:t xml:space="preserve"> учетом изменения полезного отпуска и цен на электрическую энергию – 1 741,69 тыс. руб. (с учетом ИПЦ) выполнена по формуле 8 Методических указаний № 98-э (в ред. Приказа ФАС России от 01.09.2020 № 804/20) (Приложение № 5).</w:t>
      </w:r>
    </w:p>
    <w:p w14:paraId="467433E4" w14:textId="166A30D9"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 - Корректировка с учетом надежности и качества оказываемых услуг – (- 408,50) тыс. руб. выполнена по формуле 2 Методических указаний № 98-э с учетом</w:t>
      </w:r>
      <w:r w:rsidR="006B2AC4">
        <w:rPr>
          <w:rFonts w:ascii="Times New Roman" w:eastAsia="Times New Roman" w:hAnsi="Times New Roman" w:cs="Times New Roman"/>
          <w:bCs/>
          <w:sz w:val="24"/>
          <w:szCs w:val="24"/>
        </w:rPr>
        <w:t xml:space="preserve"> </w:t>
      </w:r>
      <w:r w:rsidRPr="00572601">
        <w:rPr>
          <w:rFonts w:ascii="Times New Roman" w:eastAsia="Times New Roman" w:hAnsi="Times New Roman" w:cs="Times New Roman"/>
          <w:bCs/>
          <w:sz w:val="24"/>
          <w:szCs w:val="24"/>
        </w:rPr>
        <w:t xml:space="preserve">понижающего/повышающего коэффициента КНК, определяемого в соответствии с Методическими указаниями № 254-э/1, и на основе анализа фактических и плановых показателей надежности и качества за 2020 год, выполненного в соответствии с разделами 4.1. и 5 Методических указаний по расчёту ПНК (Приложение № 6).  </w:t>
      </w:r>
    </w:p>
    <w:p w14:paraId="72F79E79"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Экономия расходов на оплату потерь электрической энергии:</w:t>
      </w:r>
    </w:p>
    <w:p w14:paraId="20877056"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lastRenderedPageBreak/>
        <w:t xml:space="preserve">Эксперты рассчитали размер указанной экономии в соответствии с формулой пункта 34(3) Основ ценообразования (Приложение № 7), при этом размер экономии составил – </w:t>
      </w:r>
      <w:r w:rsidRPr="00572601">
        <w:rPr>
          <w:rFonts w:ascii="Times New Roman" w:eastAsia="Times New Roman" w:hAnsi="Times New Roman" w:cs="Times New Roman"/>
          <w:bCs/>
          <w:sz w:val="24"/>
          <w:szCs w:val="24"/>
        </w:rPr>
        <w:br/>
        <w:t xml:space="preserve">755,52 тыс. руб. </w:t>
      </w:r>
    </w:p>
    <w:p w14:paraId="06ED47C5" w14:textId="77777777" w:rsidR="00572601" w:rsidRPr="00572601" w:rsidRDefault="00572601" w:rsidP="00572601">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Уровень фактических технологических потерь за 2020 год составил 13,2 %, тем самым не превысив уровень технологических потерь, установленный приказом министерства тарифного регулирования от 19.12.2014 № 180-РК «Об установлении долгосрочных параметров регулирования для территориальных сетевых организаций,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 в размере 13,49 %.</w:t>
      </w:r>
    </w:p>
    <w:p w14:paraId="57E710B4" w14:textId="77777777" w:rsidR="00572601" w:rsidRPr="00572601" w:rsidRDefault="00572601" w:rsidP="001C57EF">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В соответствии с Правилами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утвержденными постановлением Правительства Российской Федерации от 15.05.2010 № 340, УМП «</w:t>
      </w:r>
      <w:proofErr w:type="spellStart"/>
      <w:r w:rsidRPr="00572601">
        <w:rPr>
          <w:rFonts w:ascii="Times New Roman" w:eastAsia="Times New Roman" w:hAnsi="Times New Roman" w:cs="Times New Roman"/>
          <w:bCs/>
          <w:sz w:val="24"/>
          <w:szCs w:val="24"/>
        </w:rPr>
        <w:t>КЭиТС</w:t>
      </w:r>
      <w:proofErr w:type="spellEnd"/>
      <w:r w:rsidRPr="00572601">
        <w:rPr>
          <w:rFonts w:ascii="Times New Roman" w:eastAsia="Times New Roman" w:hAnsi="Times New Roman" w:cs="Times New Roman"/>
          <w:bCs/>
          <w:sz w:val="24"/>
          <w:szCs w:val="24"/>
        </w:rPr>
        <w:t>» представило в министерство ежегодный отчет о фактическом исполнении установленных требований к программе в области энергосбережения и повышения энергетической эффективности.</w:t>
      </w:r>
    </w:p>
    <w:p w14:paraId="5678B5D0" w14:textId="77777777" w:rsidR="00572601" w:rsidRPr="00572601" w:rsidRDefault="00572601" w:rsidP="001C57EF">
      <w:pPr>
        <w:spacing w:after="0" w:line="240" w:lineRule="auto"/>
        <w:ind w:firstLine="709"/>
        <w:contextualSpacing/>
        <w:jc w:val="both"/>
        <w:rPr>
          <w:rFonts w:ascii="Times New Roman" w:eastAsia="Times New Roman" w:hAnsi="Times New Roman" w:cs="Times New Roman"/>
          <w:bCs/>
          <w:sz w:val="24"/>
          <w:szCs w:val="24"/>
        </w:rPr>
      </w:pPr>
      <w:r w:rsidRPr="00572601">
        <w:rPr>
          <w:rFonts w:ascii="Times New Roman" w:eastAsia="Times New Roman" w:hAnsi="Times New Roman" w:cs="Times New Roman"/>
          <w:bCs/>
          <w:sz w:val="24"/>
          <w:szCs w:val="24"/>
        </w:rPr>
        <w:t xml:space="preserve">По результатам проведенного анализа данных, представленных в отчете, экономия расходов на оплату потерь электрической энергии получена не за счет выполненных ТСО мероприятий по энергосбережению и повышению энергетической эффективности, следовательно, эксперты принимают величину экономии в размере 0 тыс. руб. </w:t>
      </w:r>
    </w:p>
    <w:p w14:paraId="7485F7F7" w14:textId="391289EC" w:rsidR="000E24DA" w:rsidRDefault="000E24DA" w:rsidP="00AC6006">
      <w:pPr>
        <w:spacing w:after="0" w:line="240" w:lineRule="auto"/>
        <w:jc w:val="both"/>
        <w:rPr>
          <w:rFonts w:ascii="Times New Roman" w:eastAsia="Times New Roman" w:hAnsi="Times New Roman" w:cs="Times New Roman"/>
          <w:sz w:val="24"/>
          <w:szCs w:val="24"/>
        </w:rPr>
      </w:pPr>
    </w:p>
    <w:p w14:paraId="1741E9B2" w14:textId="0BB52C7B" w:rsidR="0012117A" w:rsidRPr="001C57EF" w:rsidRDefault="0012117A" w:rsidP="00AC60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 xml:space="preserve">Выступил: </w:t>
      </w:r>
      <w:r w:rsidRPr="001C57EF">
        <w:rPr>
          <w:rFonts w:ascii="Times New Roman" w:eastAsia="Times New Roman" w:hAnsi="Times New Roman" w:cs="Times New Roman"/>
          <w:sz w:val="24"/>
          <w:szCs w:val="24"/>
        </w:rPr>
        <w:t xml:space="preserve">представитель </w:t>
      </w:r>
      <w:r w:rsidR="001C57EF">
        <w:rPr>
          <w:rFonts w:ascii="Times New Roman" w:eastAsia="Times New Roman" w:hAnsi="Times New Roman" w:cs="Times New Roman"/>
          <w:sz w:val="24"/>
          <w:szCs w:val="24"/>
        </w:rPr>
        <w:t>МП города Обнинска Калужской области «</w:t>
      </w:r>
      <w:proofErr w:type="spellStart"/>
      <w:r w:rsidR="001C57EF">
        <w:rPr>
          <w:rFonts w:ascii="Times New Roman" w:eastAsia="Times New Roman" w:hAnsi="Times New Roman" w:cs="Times New Roman"/>
          <w:sz w:val="24"/>
          <w:szCs w:val="24"/>
        </w:rPr>
        <w:t>Горэлектросети</w:t>
      </w:r>
      <w:proofErr w:type="spellEnd"/>
      <w:r w:rsidR="001C57EF">
        <w:rPr>
          <w:rFonts w:ascii="Times New Roman" w:eastAsia="Times New Roman" w:hAnsi="Times New Roman" w:cs="Times New Roman"/>
          <w:sz w:val="24"/>
          <w:szCs w:val="24"/>
        </w:rPr>
        <w:t>»</w:t>
      </w:r>
      <w:r w:rsidRPr="001C57EF">
        <w:rPr>
          <w:rFonts w:ascii="Times New Roman" w:eastAsia="Times New Roman" w:hAnsi="Times New Roman" w:cs="Times New Roman"/>
          <w:sz w:val="24"/>
          <w:szCs w:val="24"/>
        </w:rPr>
        <w:t>.</w:t>
      </w:r>
    </w:p>
    <w:p w14:paraId="39FB6E37" w14:textId="77777777" w:rsidR="0012117A" w:rsidRPr="0012117A" w:rsidRDefault="0012117A" w:rsidP="00AC6006">
      <w:pPr>
        <w:spacing w:after="0" w:line="240" w:lineRule="auto"/>
        <w:jc w:val="both"/>
        <w:rPr>
          <w:rFonts w:ascii="Times New Roman" w:eastAsia="Times New Roman" w:hAnsi="Times New Roman" w:cs="Times New Roman"/>
          <w:b/>
          <w:bCs/>
          <w:sz w:val="24"/>
          <w:szCs w:val="24"/>
        </w:rPr>
      </w:pPr>
    </w:p>
    <w:p w14:paraId="58577243" w14:textId="77777777" w:rsidR="00572601" w:rsidRDefault="00572601" w:rsidP="00572601">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2DC75393" w14:textId="6EC4E4D3" w:rsidR="00572601" w:rsidRPr="000E24DA" w:rsidRDefault="00572601" w:rsidP="00572601">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highlight w:val="yellow"/>
        </w:rPr>
      </w:pPr>
      <w:r w:rsidRPr="00572601">
        <w:rPr>
          <w:rFonts w:ascii="Times New Roman" w:eastAsia="Times New Roman" w:hAnsi="Times New Roman" w:cs="Times New Roman"/>
          <w:sz w:val="24"/>
          <w:szCs w:val="24"/>
        </w:rPr>
        <w:t>Внести предложенное изменение в приказ министерства конкурентной политики Калужской области от 27.12.2019 № 542-РК «Об установлении необходимой валовой выручки сетевых организаций на долгосрочный период регулирования (без учета оплаты потерь)» (в ред. приказа министерства конкурентной политики Калужской области от 28.12.2020 № 529-РК)</w:t>
      </w:r>
      <w:r w:rsidRPr="000E24DA">
        <w:rPr>
          <w:rFonts w:ascii="Times New Roman" w:eastAsia="Times New Roman" w:hAnsi="Times New Roman" w:cs="Times New Roman"/>
          <w:sz w:val="24"/>
          <w:szCs w:val="24"/>
        </w:rPr>
        <w:t xml:space="preserve">. </w:t>
      </w:r>
    </w:p>
    <w:p w14:paraId="52DE0312" w14:textId="77777777" w:rsidR="00572601" w:rsidRPr="00337433" w:rsidRDefault="00572601" w:rsidP="00572601">
      <w:pPr>
        <w:spacing w:after="0" w:line="240" w:lineRule="auto"/>
        <w:ind w:firstLine="708"/>
        <w:jc w:val="both"/>
        <w:rPr>
          <w:rFonts w:ascii="Times New Roman" w:hAnsi="Times New Roman" w:cs="Times New Roman"/>
          <w:bCs/>
          <w:color w:val="000000"/>
          <w:sz w:val="24"/>
          <w:szCs w:val="24"/>
        </w:rPr>
      </w:pPr>
    </w:p>
    <w:p w14:paraId="40055BF3" w14:textId="68715777" w:rsidR="000E24DA" w:rsidRDefault="00572601" w:rsidP="0012117A">
      <w:pPr>
        <w:pStyle w:val="a5"/>
        <w:tabs>
          <w:tab w:val="left" w:pos="720"/>
          <w:tab w:val="left" w:pos="1418"/>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A63E4E">
        <w:rPr>
          <w:rFonts w:ascii="Times New Roman" w:hAnsi="Times New Roman" w:cs="Times New Roman"/>
          <w:b/>
          <w:sz w:val="24"/>
          <w:szCs w:val="24"/>
        </w:rPr>
        <w:t xml:space="preserve">Решение принято в соответствии с пояснительной запиской </w:t>
      </w:r>
      <w:r>
        <w:rPr>
          <w:rFonts w:ascii="Times New Roman" w:hAnsi="Times New Roman" w:cs="Times New Roman"/>
          <w:b/>
          <w:sz w:val="24"/>
          <w:szCs w:val="24"/>
        </w:rPr>
        <w:t>от 2</w:t>
      </w:r>
      <w:r w:rsidR="00805E6F">
        <w:rPr>
          <w:rFonts w:ascii="Times New Roman" w:hAnsi="Times New Roman" w:cs="Times New Roman"/>
          <w:b/>
          <w:sz w:val="24"/>
          <w:szCs w:val="24"/>
        </w:rPr>
        <w:t>0</w:t>
      </w:r>
      <w:r>
        <w:rPr>
          <w:rFonts w:ascii="Times New Roman" w:hAnsi="Times New Roman" w:cs="Times New Roman"/>
          <w:b/>
          <w:sz w:val="24"/>
          <w:szCs w:val="24"/>
        </w:rPr>
        <w:t xml:space="preserve">.12.2021 и экспертными заключениями от 29.11.2021 по делам № </w:t>
      </w:r>
      <w:r w:rsidR="00805E6F">
        <w:rPr>
          <w:rFonts w:ascii="Times New Roman" w:hAnsi="Times New Roman" w:cs="Times New Roman"/>
          <w:b/>
          <w:sz w:val="24"/>
          <w:szCs w:val="24"/>
        </w:rPr>
        <w:t>22</w:t>
      </w:r>
      <w:r>
        <w:rPr>
          <w:rFonts w:ascii="Times New Roman" w:hAnsi="Times New Roman" w:cs="Times New Roman"/>
          <w:b/>
          <w:sz w:val="24"/>
          <w:szCs w:val="24"/>
        </w:rPr>
        <w:t>/Эл-03/1</w:t>
      </w:r>
      <w:r w:rsidR="00805E6F">
        <w:rPr>
          <w:rFonts w:ascii="Times New Roman" w:hAnsi="Times New Roman" w:cs="Times New Roman"/>
          <w:b/>
          <w:sz w:val="24"/>
          <w:szCs w:val="24"/>
        </w:rPr>
        <w:t>23</w:t>
      </w:r>
      <w:r>
        <w:rPr>
          <w:rFonts w:ascii="Times New Roman" w:hAnsi="Times New Roman" w:cs="Times New Roman"/>
          <w:b/>
          <w:sz w:val="24"/>
          <w:szCs w:val="24"/>
        </w:rPr>
        <w:t xml:space="preserve">1-21, № </w:t>
      </w:r>
      <w:r w:rsidR="00805E6F">
        <w:rPr>
          <w:rFonts w:ascii="Times New Roman" w:hAnsi="Times New Roman" w:cs="Times New Roman"/>
          <w:b/>
          <w:sz w:val="24"/>
          <w:szCs w:val="24"/>
        </w:rPr>
        <w:t>23</w:t>
      </w:r>
      <w:r>
        <w:rPr>
          <w:rFonts w:ascii="Times New Roman" w:hAnsi="Times New Roman" w:cs="Times New Roman"/>
          <w:b/>
          <w:sz w:val="24"/>
          <w:szCs w:val="24"/>
        </w:rPr>
        <w:t>/Эл-03/1</w:t>
      </w:r>
      <w:r w:rsidR="00805E6F">
        <w:rPr>
          <w:rFonts w:ascii="Times New Roman" w:hAnsi="Times New Roman" w:cs="Times New Roman"/>
          <w:b/>
          <w:sz w:val="24"/>
          <w:szCs w:val="24"/>
        </w:rPr>
        <w:t>204</w:t>
      </w:r>
      <w:r>
        <w:rPr>
          <w:rFonts w:ascii="Times New Roman" w:hAnsi="Times New Roman" w:cs="Times New Roman"/>
          <w:b/>
          <w:sz w:val="24"/>
          <w:szCs w:val="24"/>
        </w:rPr>
        <w:t xml:space="preserve">-21, </w:t>
      </w:r>
      <w:r w:rsidR="00A92A60">
        <w:rPr>
          <w:rFonts w:ascii="Times New Roman" w:hAnsi="Times New Roman" w:cs="Times New Roman"/>
          <w:b/>
          <w:sz w:val="24"/>
          <w:szCs w:val="24"/>
        </w:rPr>
        <w:t xml:space="preserve">№ </w:t>
      </w:r>
      <w:r w:rsidR="00805E6F">
        <w:rPr>
          <w:rFonts w:ascii="Times New Roman" w:hAnsi="Times New Roman" w:cs="Times New Roman"/>
          <w:b/>
          <w:sz w:val="24"/>
          <w:szCs w:val="24"/>
        </w:rPr>
        <w:t>93</w:t>
      </w:r>
      <w:r>
        <w:rPr>
          <w:rFonts w:ascii="Times New Roman" w:hAnsi="Times New Roman" w:cs="Times New Roman"/>
          <w:b/>
          <w:sz w:val="24"/>
          <w:szCs w:val="24"/>
        </w:rPr>
        <w:t>/Эл-03/1</w:t>
      </w:r>
      <w:r w:rsidR="00805E6F">
        <w:rPr>
          <w:rFonts w:ascii="Times New Roman" w:hAnsi="Times New Roman" w:cs="Times New Roman"/>
          <w:b/>
          <w:sz w:val="24"/>
          <w:szCs w:val="24"/>
        </w:rPr>
        <w:t>496</w:t>
      </w:r>
      <w:r>
        <w:rPr>
          <w:rFonts w:ascii="Times New Roman" w:hAnsi="Times New Roman" w:cs="Times New Roman"/>
          <w:b/>
          <w:sz w:val="24"/>
          <w:szCs w:val="24"/>
        </w:rPr>
        <w:t xml:space="preserve">-21, № </w:t>
      </w:r>
      <w:r w:rsidR="00805E6F">
        <w:rPr>
          <w:rFonts w:ascii="Times New Roman" w:hAnsi="Times New Roman" w:cs="Times New Roman"/>
          <w:b/>
          <w:sz w:val="24"/>
          <w:szCs w:val="24"/>
        </w:rPr>
        <w:t>48</w:t>
      </w:r>
      <w:r>
        <w:rPr>
          <w:rFonts w:ascii="Times New Roman" w:hAnsi="Times New Roman" w:cs="Times New Roman"/>
          <w:b/>
          <w:sz w:val="24"/>
          <w:szCs w:val="24"/>
        </w:rPr>
        <w:t>/Эл-03/1</w:t>
      </w:r>
      <w:r w:rsidR="00805E6F">
        <w:rPr>
          <w:rFonts w:ascii="Times New Roman" w:hAnsi="Times New Roman" w:cs="Times New Roman"/>
          <w:b/>
          <w:sz w:val="24"/>
          <w:szCs w:val="24"/>
        </w:rPr>
        <w:t>387</w:t>
      </w:r>
      <w:r>
        <w:rPr>
          <w:rFonts w:ascii="Times New Roman" w:hAnsi="Times New Roman" w:cs="Times New Roman"/>
          <w:b/>
          <w:sz w:val="24"/>
          <w:szCs w:val="24"/>
        </w:rPr>
        <w:t xml:space="preserve">-21, № </w:t>
      </w:r>
      <w:r w:rsidR="00805E6F">
        <w:rPr>
          <w:rFonts w:ascii="Times New Roman" w:hAnsi="Times New Roman" w:cs="Times New Roman"/>
          <w:b/>
          <w:sz w:val="24"/>
          <w:szCs w:val="24"/>
        </w:rPr>
        <w:t>8</w:t>
      </w:r>
      <w:r>
        <w:rPr>
          <w:rFonts w:ascii="Times New Roman" w:hAnsi="Times New Roman" w:cs="Times New Roman"/>
          <w:b/>
          <w:sz w:val="24"/>
          <w:szCs w:val="24"/>
        </w:rPr>
        <w:t>4/Эл-03/1</w:t>
      </w:r>
      <w:r w:rsidR="00805E6F">
        <w:rPr>
          <w:rFonts w:ascii="Times New Roman" w:hAnsi="Times New Roman" w:cs="Times New Roman"/>
          <w:b/>
          <w:sz w:val="24"/>
          <w:szCs w:val="24"/>
        </w:rPr>
        <w:t>476</w:t>
      </w:r>
      <w:r>
        <w:rPr>
          <w:rFonts w:ascii="Times New Roman" w:hAnsi="Times New Roman" w:cs="Times New Roman"/>
          <w:b/>
          <w:sz w:val="24"/>
          <w:szCs w:val="24"/>
        </w:rPr>
        <w:t>-21</w:t>
      </w:r>
      <w:r w:rsidR="00805E6F">
        <w:rPr>
          <w:rFonts w:ascii="Times New Roman" w:hAnsi="Times New Roman" w:cs="Times New Roman"/>
          <w:b/>
          <w:sz w:val="24"/>
          <w:szCs w:val="24"/>
        </w:rPr>
        <w:t>, № 120/Эл-03/1517-21,</w:t>
      </w:r>
      <w:r w:rsidR="00E371F2">
        <w:rPr>
          <w:rFonts w:ascii="Times New Roman" w:hAnsi="Times New Roman" w:cs="Times New Roman"/>
          <w:b/>
          <w:sz w:val="24"/>
          <w:szCs w:val="24"/>
        </w:rPr>
        <w:t xml:space="preserve"> </w:t>
      </w:r>
      <w:r w:rsidR="00805E6F">
        <w:rPr>
          <w:rFonts w:ascii="Times New Roman" w:hAnsi="Times New Roman" w:cs="Times New Roman"/>
          <w:b/>
          <w:sz w:val="24"/>
          <w:szCs w:val="24"/>
        </w:rPr>
        <w:t>№ 118/Эл-03/1466-21, № 86/Эл-03/1478-21, № 122/Эл-03/1553-21, № 151/Эл-03/1590-21,</w:t>
      </w:r>
      <w:r w:rsidR="00E371F2">
        <w:rPr>
          <w:rFonts w:ascii="Times New Roman" w:hAnsi="Times New Roman" w:cs="Times New Roman"/>
          <w:b/>
          <w:sz w:val="24"/>
          <w:szCs w:val="24"/>
        </w:rPr>
        <w:t xml:space="preserve"> </w:t>
      </w:r>
      <w:r w:rsidR="00805E6F">
        <w:rPr>
          <w:rFonts w:ascii="Times New Roman" w:hAnsi="Times New Roman" w:cs="Times New Roman"/>
          <w:b/>
          <w:sz w:val="24"/>
          <w:szCs w:val="24"/>
        </w:rPr>
        <w:t>№ 150/Эл-03/1574-21, № 94/Эл-03/1510-21, № 85/Эл-03/1477-21, № 97/Эл-03</w:t>
      </w:r>
      <w:r w:rsidR="00C51FBF">
        <w:rPr>
          <w:rFonts w:ascii="Times New Roman" w:hAnsi="Times New Roman" w:cs="Times New Roman"/>
          <w:b/>
          <w:sz w:val="24"/>
          <w:szCs w:val="24"/>
        </w:rPr>
        <w:t>/1504-21</w:t>
      </w:r>
      <w:r w:rsidR="00FC2582">
        <w:rPr>
          <w:rFonts w:ascii="Times New Roman" w:hAnsi="Times New Roman" w:cs="Times New Roman"/>
          <w:b/>
          <w:sz w:val="24"/>
          <w:szCs w:val="24"/>
        </w:rPr>
        <w:t xml:space="preserve"> </w:t>
      </w:r>
      <w:r>
        <w:rPr>
          <w:rFonts w:ascii="Times New Roman" w:hAnsi="Times New Roman" w:cs="Times New Roman"/>
          <w:b/>
          <w:sz w:val="24"/>
          <w:szCs w:val="24"/>
        </w:rPr>
        <w:t xml:space="preserve">в </w:t>
      </w:r>
      <w:r w:rsidRPr="00D9632B">
        <w:rPr>
          <w:rFonts w:ascii="Times New Roman" w:hAnsi="Times New Roman" w:cs="Times New Roman"/>
          <w:b/>
          <w:sz w:val="24"/>
          <w:szCs w:val="24"/>
        </w:rPr>
        <w:t>форме приказа (прилагается), голосовали единогласно.</w:t>
      </w:r>
    </w:p>
    <w:p w14:paraId="0644410A" w14:textId="037FD56F" w:rsidR="00E371F2" w:rsidRDefault="00E371F2" w:rsidP="0012117A">
      <w:pPr>
        <w:pStyle w:val="a5"/>
        <w:tabs>
          <w:tab w:val="left" w:pos="720"/>
          <w:tab w:val="left" w:pos="1418"/>
        </w:tabs>
        <w:spacing w:after="0" w:line="240" w:lineRule="auto"/>
        <w:ind w:left="0"/>
        <w:jc w:val="both"/>
        <w:rPr>
          <w:rFonts w:ascii="Times New Roman" w:hAnsi="Times New Roman" w:cs="Times New Roman"/>
          <w:b/>
          <w:sz w:val="24"/>
          <w:szCs w:val="24"/>
        </w:rPr>
      </w:pPr>
    </w:p>
    <w:p w14:paraId="5A2BAAA9" w14:textId="77777777" w:rsidR="00E371F2" w:rsidRPr="0012117A" w:rsidRDefault="00E371F2" w:rsidP="0012117A">
      <w:pPr>
        <w:pStyle w:val="a5"/>
        <w:tabs>
          <w:tab w:val="left" w:pos="720"/>
          <w:tab w:val="left" w:pos="1418"/>
        </w:tabs>
        <w:spacing w:after="0" w:line="240" w:lineRule="auto"/>
        <w:ind w:left="0"/>
        <w:jc w:val="both"/>
        <w:rPr>
          <w:rFonts w:ascii="Times New Roman" w:hAnsi="Times New Roman" w:cs="Times New Roman"/>
          <w:b/>
          <w:sz w:val="24"/>
          <w:szCs w:val="24"/>
        </w:rPr>
      </w:pPr>
    </w:p>
    <w:p w14:paraId="2AD45E8D" w14:textId="5CB40B6A" w:rsidR="00C51FBF" w:rsidRPr="00C51FBF" w:rsidRDefault="00C51FBF" w:rsidP="00C51FBF">
      <w:pPr>
        <w:tabs>
          <w:tab w:val="left" w:pos="9072"/>
        </w:tabs>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b/>
          <w:sz w:val="24"/>
          <w:szCs w:val="24"/>
        </w:rPr>
        <w:t xml:space="preserve">            8. Об установлении сбытовых надбавок для гарантирующего поставщика электрической энергии Публичного акционерного общества «Калужская сбытовая компания», поставляющего электрическую энергию (мощность) на розничном рынке, на 202</w:t>
      </w:r>
      <w:r w:rsidRPr="007F4008">
        <w:rPr>
          <w:rFonts w:ascii="Times New Roman" w:eastAsia="Times New Roman" w:hAnsi="Times New Roman" w:cs="Times New Roman"/>
          <w:b/>
          <w:sz w:val="24"/>
          <w:szCs w:val="24"/>
        </w:rPr>
        <w:t>2</w:t>
      </w:r>
      <w:r w:rsidRPr="00C51FBF">
        <w:rPr>
          <w:rFonts w:ascii="Times New Roman" w:eastAsia="Times New Roman" w:hAnsi="Times New Roman" w:cs="Times New Roman"/>
          <w:b/>
          <w:sz w:val="24"/>
          <w:szCs w:val="24"/>
        </w:rPr>
        <w:t xml:space="preserve"> год</w:t>
      </w:r>
      <w:r w:rsidRPr="00C51FBF">
        <w:rPr>
          <w:rFonts w:ascii="Times New Roman" w:eastAsiaTheme="minorHAnsi" w:hAnsi="Times New Roman" w:cs="Times New Roman"/>
          <w:b/>
          <w:bCs/>
          <w:sz w:val="24"/>
          <w:szCs w:val="24"/>
          <w:lang w:eastAsia="en-US"/>
        </w:rPr>
        <w:t>.</w:t>
      </w:r>
    </w:p>
    <w:p w14:paraId="303C06EA" w14:textId="77777777" w:rsidR="00C51FBF" w:rsidRPr="00660C70" w:rsidRDefault="00C51FBF" w:rsidP="00C51FBF">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p>
    <w:p w14:paraId="09E2019F" w14:textId="77777777" w:rsidR="00C51FBF" w:rsidRPr="00AE546C" w:rsidRDefault="00C51FBF" w:rsidP="00C51FBF">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sz w:val="24"/>
          <w:szCs w:val="24"/>
        </w:rPr>
        <w:t xml:space="preserve">           </w:t>
      </w: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677B6E33" w14:textId="67C936E4" w:rsidR="000E24DA" w:rsidRDefault="000E24DA" w:rsidP="00AC6006">
      <w:pPr>
        <w:spacing w:after="0" w:line="240" w:lineRule="auto"/>
        <w:jc w:val="both"/>
        <w:rPr>
          <w:rFonts w:ascii="Times New Roman" w:eastAsia="Times New Roman" w:hAnsi="Times New Roman" w:cs="Times New Roman"/>
          <w:sz w:val="24"/>
          <w:szCs w:val="24"/>
        </w:rPr>
      </w:pPr>
    </w:p>
    <w:p w14:paraId="737FBB44"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Расчет сбытовых надбавок для гарантирующего поставщика публичного акционерного общества «Калужская сбытовая компания» (далее - ПАО «КСК», гарантирующий поставщик, сбытовая компания, ГП) на 2022 год выполнен экспертами министерства конкурентной политики Калужской области (далее - министерство) на основании материалов, представленных сбытовой компанией (</w:t>
      </w:r>
      <w:proofErr w:type="spellStart"/>
      <w:r w:rsidRPr="00C51FBF">
        <w:rPr>
          <w:rFonts w:ascii="Times New Roman" w:eastAsia="Times New Roman" w:hAnsi="Times New Roman" w:cs="Times New Roman"/>
          <w:sz w:val="24"/>
          <w:szCs w:val="24"/>
        </w:rPr>
        <w:t>вх</w:t>
      </w:r>
      <w:proofErr w:type="spellEnd"/>
      <w:r w:rsidRPr="00C51FBF">
        <w:rPr>
          <w:rFonts w:ascii="Times New Roman" w:eastAsia="Times New Roman" w:hAnsi="Times New Roman" w:cs="Times New Roman"/>
          <w:sz w:val="24"/>
          <w:szCs w:val="24"/>
        </w:rPr>
        <w:t>. № 03/1333-21 26.04.2021), а также дополнительных материалов (</w:t>
      </w:r>
      <w:proofErr w:type="spellStart"/>
      <w:r w:rsidRPr="00C51FBF">
        <w:rPr>
          <w:rFonts w:ascii="Times New Roman" w:eastAsia="Times New Roman" w:hAnsi="Times New Roman" w:cs="Times New Roman"/>
          <w:sz w:val="24"/>
          <w:szCs w:val="24"/>
        </w:rPr>
        <w:t>вх</w:t>
      </w:r>
      <w:proofErr w:type="spellEnd"/>
      <w:r w:rsidRPr="00C51FBF">
        <w:rPr>
          <w:rFonts w:ascii="Times New Roman" w:eastAsia="Times New Roman" w:hAnsi="Times New Roman" w:cs="Times New Roman"/>
          <w:sz w:val="24"/>
          <w:szCs w:val="24"/>
        </w:rPr>
        <w:t xml:space="preserve">. № 03/1383-20 от 17.11.2021, 25.11.2021). </w:t>
      </w:r>
    </w:p>
    <w:p w14:paraId="2EEF5236" w14:textId="10B78B7C" w:rsidR="00C51FBF" w:rsidRPr="00C51FBF" w:rsidRDefault="00C51FBF" w:rsidP="00FC2582">
      <w:pPr>
        <w:tabs>
          <w:tab w:val="left" w:pos="9900"/>
        </w:tabs>
        <w:spacing w:after="0" w:line="240" w:lineRule="auto"/>
        <w:ind w:firstLine="709"/>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lastRenderedPageBreak/>
        <w:t>1.Баланс электрической энергии</w:t>
      </w:r>
    </w:p>
    <w:p w14:paraId="2E31B59D"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Согласно сводному прогнозному балансу производства и поставок электрической энергии (мощности) в рамках Единой энергетической системы России по субъектам Российской Федерации объем услуг, оказываемых ПАО «КСК» в 2022 году, составляет  </w:t>
      </w:r>
    </w:p>
    <w:p w14:paraId="44111343" w14:textId="77777777" w:rsidR="00C51FBF" w:rsidRPr="00C51FBF" w:rsidRDefault="00C51FBF" w:rsidP="00C51FBF">
      <w:pPr>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4 880,296 млн.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 xml:space="preserve">. (снижение на 1,5% к уровню 2021 года – 4950,6987 млн.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 в том числе:</w:t>
      </w:r>
    </w:p>
    <w:p w14:paraId="5E1CD944" w14:textId="45065428" w:rsidR="00C51FBF" w:rsidRPr="00C51FBF" w:rsidRDefault="00C51FBF" w:rsidP="00C51FBF">
      <w:pPr>
        <w:spacing w:after="0" w:line="240" w:lineRule="auto"/>
        <w:ind w:left="284"/>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население – 1 205,0 млн.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 xml:space="preserve">. (рост на 6,2% к уровню 2021 года –   1135,2 млн.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13C7DD13" w14:textId="77777777" w:rsidR="00C51FBF" w:rsidRPr="00C51FBF" w:rsidRDefault="00C51FBF" w:rsidP="00C51FBF">
      <w:pPr>
        <w:spacing w:after="0" w:line="240" w:lineRule="auto"/>
        <w:ind w:left="284"/>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покупка потерь электрической энергии на технологические нужды –                                  815,2672 млн.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 xml:space="preserve">. (рост 1,6% к уровню 2021 года – 802,3310 млн.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7578CD6F" w14:textId="77777777" w:rsidR="00C51FBF" w:rsidRPr="00C51FBF" w:rsidRDefault="00C51FBF" w:rsidP="00C51FBF">
      <w:pPr>
        <w:spacing w:after="0" w:line="240" w:lineRule="auto"/>
        <w:ind w:left="284"/>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полезный отпуск прочим потребителям – 2 860,0288 млн.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 xml:space="preserve">. (снижение на 5,1% к уровню 2021 года – 3013,1677 млн.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366E099F"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highlight w:val="yellow"/>
        </w:rPr>
      </w:pPr>
    </w:p>
    <w:p w14:paraId="3673DAA0" w14:textId="77777777" w:rsidR="00C51FBF" w:rsidRPr="00C51FBF" w:rsidRDefault="00C51FBF" w:rsidP="00C51FBF">
      <w:pPr>
        <w:tabs>
          <w:tab w:val="left" w:pos="709"/>
        </w:tabs>
        <w:spacing w:after="0" w:line="240" w:lineRule="auto"/>
        <w:ind w:firstLine="709"/>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2. Динамика</w:t>
      </w:r>
    </w:p>
    <w:p w14:paraId="5BDB5CC6" w14:textId="6C6EDC80" w:rsidR="00C51FBF" w:rsidRPr="00C51FBF" w:rsidRDefault="00C51FBF" w:rsidP="00FC2582">
      <w:pPr>
        <w:tabs>
          <w:tab w:val="left" w:pos="709"/>
        </w:tabs>
        <w:spacing w:after="0" w:line="240" w:lineRule="auto"/>
        <w:ind w:firstLine="709"/>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основных финансово-экономических показателей ПАО «КСК»</w:t>
      </w:r>
    </w:p>
    <w:p w14:paraId="098307BA" w14:textId="63769D54" w:rsidR="00C51FBF" w:rsidRPr="00C51FBF" w:rsidRDefault="00C51FBF" w:rsidP="00C51FBF">
      <w:pPr>
        <w:tabs>
          <w:tab w:val="left" w:pos="709"/>
        </w:tabs>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В целях анализа динамики основных финансово-экономических показателей                      ПАО «КСК» выделены показатели бухгалтерской отчетности за период 2019-2020 гг., </w:t>
      </w:r>
      <w:r w:rsidR="00FC2582">
        <w:rPr>
          <w:rFonts w:ascii="Times New Roman" w:eastAsia="Times New Roman" w:hAnsi="Times New Roman" w:cs="Times New Roman"/>
          <w:sz w:val="24"/>
          <w:szCs w:val="24"/>
        </w:rPr>
        <w:t xml:space="preserve">                 </w:t>
      </w:r>
      <w:r w:rsidRPr="00C51FBF">
        <w:rPr>
          <w:rFonts w:ascii="Times New Roman" w:eastAsia="Times New Roman" w:hAnsi="Times New Roman" w:cs="Times New Roman"/>
          <w:sz w:val="24"/>
          <w:szCs w:val="24"/>
        </w:rPr>
        <w:t>9 месяцев 2020 и 2021 гг.</w:t>
      </w:r>
    </w:p>
    <w:p w14:paraId="32969E2D" w14:textId="740E0D23" w:rsidR="00C51FBF" w:rsidRPr="00C51FBF" w:rsidRDefault="00C51FBF" w:rsidP="00C51FBF">
      <w:pPr>
        <w:tabs>
          <w:tab w:val="left" w:pos="0"/>
        </w:tabs>
        <w:spacing w:after="12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Основные финансово-экономические показатели организации представлены в таблицах.                                                                                                                             </w:t>
      </w:r>
    </w:p>
    <w:p w14:paraId="573EE649" w14:textId="77777777" w:rsidR="00C51FBF" w:rsidRPr="00C51FBF" w:rsidRDefault="00C51FBF" w:rsidP="00C51FBF">
      <w:pPr>
        <w:tabs>
          <w:tab w:val="left" w:pos="0"/>
        </w:tabs>
        <w:spacing w:after="120" w:line="240" w:lineRule="auto"/>
        <w:contextualSpacing/>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Показатели отчета о финансовых результатах</w:t>
      </w:r>
    </w:p>
    <w:p w14:paraId="2315525E" w14:textId="3276D4BF" w:rsidR="00C51FBF" w:rsidRPr="00C51FBF" w:rsidRDefault="00C51FBF" w:rsidP="00C51FBF">
      <w:pPr>
        <w:tabs>
          <w:tab w:val="left" w:pos="0"/>
        </w:tabs>
        <w:spacing w:after="120" w:line="240" w:lineRule="auto"/>
        <w:contextualSpacing/>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w:t>
      </w:r>
      <w:r w:rsidR="00C67823">
        <w:rPr>
          <w:rFonts w:ascii="Times New Roman" w:eastAsia="Times New Roman" w:hAnsi="Times New Roman" w:cs="Times New Roman"/>
          <w:sz w:val="24"/>
          <w:szCs w:val="24"/>
        </w:rPr>
        <w:t xml:space="preserve">                       </w:t>
      </w:r>
      <w:r w:rsidRPr="00C51FBF">
        <w:rPr>
          <w:rFonts w:ascii="Times New Roman" w:eastAsia="Times New Roman" w:hAnsi="Times New Roman" w:cs="Times New Roman"/>
          <w:sz w:val="24"/>
          <w:szCs w:val="24"/>
        </w:rPr>
        <w:t>тыс. руб.</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701"/>
        <w:gridCol w:w="1559"/>
        <w:gridCol w:w="1560"/>
        <w:gridCol w:w="1417"/>
      </w:tblGrid>
      <w:tr w:rsidR="00C51FBF" w:rsidRPr="00C51FBF" w14:paraId="32035CE0" w14:textId="77777777" w:rsidTr="00DB1525">
        <w:trPr>
          <w:trHeight w:val="661"/>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04059D72"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vAlign w:val="center"/>
          </w:tcPr>
          <w:p w14:paraId="6675C1DA"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2019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9AC52D"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2020 год</w:t>
            </w:r>
          </w:p>
        </w:tc>
        <w:tc>
          <w:tcPr>
            <w:tcW w:w="1560" w:type="dxa"/>
            <w:tcBorders>
              <w:top w:val="single" w:sz="4" w:space="0" w:color="auto"/>
              <w:left w:val="single" w:sz="4" w:space="0" w:color="auto"/>
              <w:bottom w:val="single" w:sz="4" w:space="0" w:color="auto"/>
              <w:right w:val="single" w:sz="4" w:space="0" w:color="auto"/>
            </w:tcBorders>
            <w:vAlign w:val="center"/>
          </w:tcPr>
          <w:p w14:paraId="228B284A" w14:textId="0DF5AF19"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 xml:space="preserve">9 </w:t>
            </w:r>
            <w:r w:rsidR="00D447CD" w:rsidRPr="00C51FBF">
              <w:rPr>
                <w:rFonts w:ascii="Times New Roman" w:eastAsia="Times New Roman" w:hAnsi="Times New Roman" w:cs="Times New Roman"/>
                <w:sz w:val="20"/>
                <w:szCs w:val="20"/>
              </w:rPr>
              <w:t>месяцев 2020</w:t>
            </w:r>
            <w:r w:rsidRPr="00C51FBF">
              <w:rPr>
                <w:rFonts w:ascii="Times New Roman" w:eastAsia="Times New Roman" w:hAnsi="Times New Roman" w:cs="Times New Roman"/>
                <w:sz w:val="20"/>
                <w:szCs w:val="20"/>
              </w:rPr>
              <w:t xml:space="preserve"> года</w:t>
            </w:r>
          </w:p>
        </w:tc>
        <w:tc>
          <w:tcPr>
            <w:tcW w:w="1417" w:type="dxa"/>
            <w:tcBorders>
              <w:top w:val="single" w:sz="4" w:space="0" w:color="auto"/>
              <w:left w:val="single" w:sz="4" w:space="0" w:color="auto"/>
              <w:bottom w:val="single" w:sz="4" w:space="0" w:color="auto"/>
              <w:right w:val="single" w:sz="4" w:space="0" w:color="auto"/>
            </w:tcBorders>
            <w:vAlign w:val="center"/>
          </w:tcPr>
          <w:p w14:paraId="4F9569A9"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9 месяцев 2021 года</w:t>
            </w:r>
          </w:p>
        </w:tc>
      </w:tr>
      <w:tr w:rsidR="00C51FBF" w:rsidRPr="00C51FBF" w14:paraId="0FA5660B" w14:textId="77777777" w:rsidTr="00DB1525">
        <w:trPr>
          <w:trHeight w:val="374"/>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460EC71B" w14:textId="77777777" w:rsidR="00C51FBF" w:rsidRPr="00C51FBF" w:rsidRDefault="00C51FBF" w:rsidP="00C51FBF">
            <w:pPr>
              <w:spacing w:after="0" w:line="240" w:lineRule="auto"/>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 xml:space="preserve">Выручка </w:t>
            </w:r>
          </w:p>
        </w:tc>
        <w:tc>
          <w:tcPr>
            <w:tcW w:w="1701" w:type="dxa"/>
            <w:tcBorders>
              <w:top w:val="single" w:sz="4" w:space="0" w:color="auto"/>
              <w:left w:val="single" w:sz="4" w:space="0" w:color="auto"/>
              <w:bottom w:val="single" w:sz="4" w:space="0" w:color="auto"/>
              <w:right w:val="single" w:sz="4" w:space="0" w:color="auto"/>
            </w:tcBorders>
            <w:vAlign w:val="center"/>
          </w:tcPr>
          <w:p w14:paraId="3FF92675"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23 613 156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453390"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23 732 117</w:t>
            </w:r>
          </w:p>
        </w:tc>
        <w:tc>
          <w:tcPr>
            <w:tcW w:w="1560" w:type="dxa"/>
            <w:tcBorders>
              <w:top w:val="single" w:sz="4" w:space="0" w:color="auto"/>
              <w:left w:val="single" w:sz="4" w:space="0" w:color="auto"/>
              <w:bottom w:val="single" w:sz="4" w:space="0" w:color="auto"/>
              <w:right w:val="single" w:sz="4" w:space="0" w:color="auto"/>
            </w:tcBorders>
            <w:vAlign w:val="center"/>
          </w:tcPr>
          <w:p w14:paraId="7DD80C13"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17 056 495</w:t>
            </w:r>
          </w:p>
        </w:tc>
        <w:tc>
          <w:tcPr>
            <w:tcW w:w="1417" w:type="dxa"/>
            <w:tcBorders>
              <w:top w:val="single" w:sz="4" w:space="0" w:color="auto"/>
              <w:left w:val="single" w:sz="4" w:space="0" w:color="auto"/>
              <w:bottom w:val="single" w:sz="4" w:space="0" w:color="auto"/>
              <w:right w:val="single" w:sz="4" w:space="0" w:color="auto"/>
            </w:tcBorders>
            <w:vAlign w:val="center"/>
          </w:tcPr>
          <w:p w14:paraId="64544344"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18 864 197</w:t>
            </w:r>
          </w:p>
        </w:tc>
      </w:tr>
      <w:tr w:rsidR="00C51FBF" w:rsidRPr="00C51FBF" w14:paraId="5C4E883C" w14:textId="77777777" w:rsidTr="00DB1525">
        <w:trPr>
          <w:trHeight w:val="228"/>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57485B68" w14:textId="77777777" w:rsidR="00C51FBF" w:rsidRPr="00C51FBF" w:rsidRDefault="00C51FBF" w:rsidP="00C51FBF">
            <w:pPr>
              <w:spacing w:after="0" w:line="240" w:lineRule="auto"/>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Себестоимость</w:t>
            </w:r>
          </w:p>
        </w:tc>
        <w:tc>
          <w:tcPr>
            <w:tcW w:w="1701" w:type="dxa"/>
            <w:tcBorders>
              <w:top w:val="single" w:sz="4" w:space="0" w:color="auto"/>
              <w:left w:val="single" w:sz="4" w:space="0" w:color="auto"/>
              <w:bottom w:val="single" w:sz="4" w:space="0" w:color="auto"/>
              <w:right w:val="single" w:sz="4" w:space="0" w:color="auto"/>
            </w:tcBorders>
            <w:vAlign w:val="center"/>
          </w:tcPr>
          <w:p w14:paraId="0DE79374"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7 006 720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10877C"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6 262 747</w:t>
            </w:r>
          </w:p>
        </w:tc>
        <w:tc>
          <w:tcPr>
            <w:tcW w:w="1560" w:type="dxa"/>
            <w:tcBorders>
              <w:top w:val="single" w:sz="4" w:space="0" w:color="auto"/>
              <w:left w:val="single" w:sz="4" w:space="0" w:color="auto"/>
              <w:bottom w:val="single" w:sz="4" w:space="0" w:color="auto"/>
              <w:right w:val="single" w:sz="4" w:space="0" w:color="auto"/>
            </w:tcBorders>
            <w:vAlign w:val="center"/>
          </w:tcPr>
          <w:p w14:paraId="7D2A5851"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4 575 311</w:t>
            </w:r>
          </w:p>
        </w:tc>
        <w:tc>
          <w:tcPr>
            <w:tcW w:w="1417" w:type="dxa"/>
            <w:tcBorders>
              <w:top w:val="single" w:sz="4" w:space="0" w:color="auto"/>
              <w:left w:val="single" w:sz="4" w:space="0" w:color="auto"/>
              <w:bottom w:val="single" w:sz="4" w:space="0" w:color="auto"/>
              <w:right w:val="single" w:sz="4" w:space="0" w:color="auto"/>
            </w:tcBorders>
            <w:vAlign w:val="center"/>
          </w:tcPr>
          <w:p w14:paraId="5C8B0513"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5 394 442</w:t>
            </w:r>
          </w:p>
        </w:tc>
      </w:tr>
      <w:tr w:rsidR="00C51FBF" w:rsidRPr="00C51FBF" w14:paraId="2D1B4F12" w14:textId="77777777" w:rsidTr="00DB1525">
        <w:trPr>
          <w:trHeight w:val="241"/>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4BCD59EF" w14:textId="77777777" w:rsidR="00C51FBF" w:rsidRPr="00C51FBF" w:rsidRDefault="00C51FBF" w:rsidP="00C51FBF">
            <w:pPr>
              <w:spacing w:after="0" w:line="240" w:lineRule="auto"/>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Валовая прибыль</w:t>
            </w:r>
          </w:p>
        </w:tc>
        <w:tc>
          <w:tcPr>
            <w:tcW w:w="1701" w:type="dxa"/>
            <w:tcBorders>
              <w:top w:val="single" w:sz="4" w:space="0" w:color="auto"/>
              <w:left w:val="single" w:sz="4" w:space="0" w:color="auto"/>
              <w:bottom w:val="single" w:sz="4" w:space="0" w:color="auto"/>
              <w:right w:val="single" w:sz="4" w:space="0" w:color="auto"/>
            </w:tcBorders>
            <w:vAlign w:val="center"/>
          </w:tcPr>
          <w:p w14:paraId="2000147F"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16 606 436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1F0A7A"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17 469 370</w:t>
            </w:r>
          </w:p>
        </w:tc>
        <w:tc>
          <w:tcPr>
            <w:tcW w:w="1560" w:type="dxa"/>
            <w:tcBorders>
              <w:top w:val="single" w:sz="4" w:space="0" w:color="auto"/>
              <w:left w:val="single" w:sz="4" w:space="0" w:color="auto"/>
              <w:bottom w:val="single" w:sz="4" w:space="0" w:color="auto"/>
              <w:right w:val="single" w:sz="4" w:space="0" w:color="auto"/>
            </w:tcBorders>
            <w:vAlign w:val="center"/>
          </w:tcPr>
          <w:p w14:paraId="47E1C8F4"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12 481 184</w:t>
            </w:r>
          </w:p>
        </w:tc>
        <w:tc>
          <w:tcPr>
            <w:tcW w:w="1417" w:type="dxa"/>
            <w:tcBorders>
              <w:top w:val="single" w:sz="4" w:space="0" w:color="auto"/>
              <w:left w:val="single" w:sz="4" w:space="0" w:color="auto"/>
              <w:bottom w:val="single" w:sz="4" w:space="0" w:color="auto"/>
              <w:right w:val="single" w:sz="4" w:space="0" w:color="auto"/>
            </w:tcBorders>
            <w:vAlign w:val="center"/>
          </w:tcPr>
          <w:p w14:paraId="3BE7224A"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13 469 755</w:t>
            </w:r>
          </w:p>
        </w:tc>
      </w:tr>
      <w:tr w:rsidR="00C51FBF" w:rsidRPr="00C51FBF" w14:paraId="61042D45" w14:textId="77777777" w:rsidTr="00DB1525">
        <w:trPr>
          <w:trHeight w:val="339"/>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0BB52562" w14:textId="77777777" w:rsidR="00C51FBF" w:rsidRPr="00C51FBF" w:rsidRDefault="00C51FBF" w:rsidP="00C51FBF">
            <w:pPr>
              <w:spacing w:after="0" w:line="240" w:lineRule="auto"/>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Коммерческие расходы</w:t>
            </w:r>
          </w:p>
        </w:tc>
        <w:tc>
          <w:tcPr>
            <w:tcW w:w="1701" w:type="dxa"/>
            <w:tcBorders>
              <w:top w:val="single" w:sz="4" w:space="0" w:color="auto"/>
              <w:left w:val="single" w:sz="4" w:space="0" w:color="auto"/>
              <w:bottom w:val="single" w:sz="4" w:space="0" w:color="auto"/>
              <w:right w:val="single" w:sz="4" w:space="0" w:color="auto"/>
            </w:tcBorders>
            <w:vAlign w:val="center"/>
          </w:tcPr>
          <w:p w14:paraId="3F67CAC9"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15 977 551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DB64FA"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16 641 311</w:t>
            </w:r>
          </w:p>
        </w:tc>
        <w:tc>
          <w:tcPr>
            <w:tcW w:w="1560" w:type="dxa"/>
            <w:tcBorders>
              <w:top w:val="single" w:sz="4" w:space="0" w:color="auto"/>
              <w:left w:val="single" w:sz="4" w:space="0" w:color="auto"/>
              <w:bottom w:val="single" w:sz="4" w:space="0" w:color="auto"/>
              <w:right w:val="single" w:sz="4" w:space="0" w:color="auto"/>
            </w:tcBorders>
            <w:vAlign w:val="center"/>
          </w:tcPr>
          <w:p w14:paraId="7ABD8A22"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118 44 932</w:t>
            </w:r>
          </w:p>
        </w:tc>
        <w:tc>
          <w:tcPr>
            <w:tcW w:w="1417" w:type="dxa"/>
            <w:tcBorders>
              <w:top w:val="single" w:sz="4" w:space="0" w:color="auto"/>
              <w:left w:val="single" w:sz="4" w:space="0" w:color="auto"/>
              <w:bottom w:val="single" w:sz="4" w:space="0" w:color="auto"/>
              <w:right w:val="single" w:sz="4" w:space="0" w:color="auto"/>
            </w:tcBorders>
            <w:vAlign w:val="center"/>
          </w:tcPr>
          <w:p w14:paraId="546926D9"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12 524 444</w:t>
            </w:r>
          </w:p>
        </w:tc>
      </w:tr>
      <w:tr w:rsidR="00C51FBF" w:rsidRPr="00C51FBF" w14:paraId="2AD5767C" w14:textId="77777777" w:rsidTr="00DB1525">
        <w:trPr>
          <w:trHeight w:val="339"/>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7849931E" w14:textId="77777777" w:rsidR="00C51FBF" w:rsidRPr="00C51FBF" w:rsidRDefault="00C51FBF" w:rsidP="00C51FBF">
            <w:pPr>
              <w:spacing w:after="0" w:line="240" w:lineRule="auto"/>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Управленческие расходы</w:t>
            </w:r>
          </w:p>
        </w:tc>
        <w:tc>
          <w:tcPr>
            <w:tcW w:w="1701" w:type="dxa"/>
            <w:tcBorders>
              <w:top w:val="single" w:sz="4" w:space="0" w:color="auto"/>
              <w:left w:val="single" w:sz="4" w:space="0" w:color="auto"/>
              <w:bottom w:val="single" w:sz="4" w:space="0" w:color="auto"/>
              <w:right w:val="single" w:sz="4" w:space="0" w:color="auto"/>
            </w:tcBorders>
            <w:vAlign w:val="center"/>
          </w:tcPr>
          <w:p w14:paraId="399DEB0C"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118 124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4EFCA7"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162 339</w:t>
            </w:r>
          </w:p>
        </w:tc>
        <w:tc>
          <w:tcPr>
            <w:tcW w:w="1560" w:type="dxa"/>
            <w:tcBorders>
              <w:top w:val="single" w:sz="4" w:space="0" w:color="auto"/>
              <w:left w:val="single" w:sz="4" w:space="0" w:color="auto"/>
              <w:bottom w:val="single" w:sz="4" w:space="0" w:color="auto"/>
              <w:right w:val="single" w:sz="4" w:space="0" w:color="auto"/>
            </w:tcBorders>
            <w:vAlign w:val="center"/>
          </w:tcPr>
          <w:p w14:paraId="433F95F1"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110 685</w:t>
            </w:r>
          </w:p>
        </w:tc>
        <w:tc>
          <w:tcPr>
            <w:tcW w:w="1417" w:type="dxa"/>
            <w:tcBorders>
              <w:top w:val="single" w:sz="4" w:space="0" w:color="auto"/>
              <w:left w:val="single" w:sz="4" w:space="0" w:color="auto"/>
              <w:bottom w:val="single" w:sz="4" w:space="0" w:color="auto"/>
              <w:right w:val="single" w:sz="4" w:space="0" w:color="auto"/>
            </w:tcBorders>
            <w:vAlign w:val="center"/>
          </w:tcPr>
          <w:p w14:paraId="79682161"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171 914</w:t>
            </w:r>
          </w:p>
        </w:tc>
      </w:tr>
      <w:tr w:rsidR="00C51FBF" w:rsidRPr="00C51FBF" w14:paraId="65269E31" w14:textId="77777777" w:rsidTr="00DB1525">
        <w:trPr>
          <w:trHeight w:val="319"/>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5A2F2A6B" w14:textId="77777777" w:rsidR="00C51FBF" w:rsidRPr="00C51FBF" w:rsidRDefault="00C51FBF" w:rsidP="00C51FBF">
            <w:pPr>
              <w:spacing w:after="0" w:line="240" w:lineRule="auto"/>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Прочие доходы</w:t>
            </w:r>
          </w:p>
        </w:tc>
        <w:tc>
          <w:tcPr>
            <w:tcW w:w="1701" w:type="dxa"/>
            <w:tcBorders>
              <w:top w:val="single" w:sz="4" w:space="0" w:color="auto"/>
              <w:left w:val="single" w:sz="4" w:space="0" w:color="auto"/>
              <w:bottom w:val="single" w:sz="4" w:space="0" w:color="auto"/>
              <w:right w:val="single" w:sz="4" w:space="0" w:color="auto"/>
            </w:tcBorders>
            <w:vAlign w:val="center"/>
          </w:tcPr>
          <w:p w14:paraId="5E7B2DA0"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229 101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923C66"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103 239</w:t>
            </w:r>
          </w:p>
        </w:tc>
        <w:tc>
          <w:tcPr>
            <w:tcW w:w="1560" w:type="dxa"/>
            <w:tcBorders>
              <w:top w:val="single" w:sz="4" w:space="0" w:color="auto"/>
              <w:left w:val="single" w:sz="4" w:space="0" w:color="auto"/>
              <w:bottom w:val="single" w:sz="4" w:space="0" w:color="auto"/>
              <w:right w:val="single" w:sz="4" w:space="0" w:color="auto"/>
            </w:tcBorders>
            <w:vAlign w:val="center"/>
          </w:tcPr>
          <w:p w14:paraId="2323F6C3"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77 318</w:t>
            </w:r>
          </w:p>
        </w:tc>
        <w:tc>
          <w:tcPr>
            <w:tcW w:w="1417" w:type="dxa"/>
            <w:tcBorders>
              <w:top w:val="single" w:sz="4" w:space="0" w:color="auto"/>
              <w:left w:val="single" w:sz="4" w:space="0" w:color="auto"/>
              <w:bottom w:val="single" w:sz="4" w:space="0" w:color="auto"/>
              <w:right w:val="single" w:sz="4" w:space="0" w:color="auto"/>
            </w:tcBorders>
            <w:vAlign w:val="center"/>
          </w:tcPr>
          <w:p w14:paraId="35BE6B49"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138 208</w:t>
            </w:r>
          </w:p>
        </w:tc>
      </w:tr>
      <w:tr w:rsidR="00C51FBF" w:rsidRPr="00C51FBF" w14:paraId="1FF23AF6" w14:textId="77777777" w:rsidTr="00DB1525">
        <w:trPr>
          <w:trHeight w:val="299"/>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158FB35E" w14:textId="77777777" w:rsidR="00C51FBF" w:rsidRPr="00C51FBF" w:rsidRDefault="00C51FBF" w:rsidP="00C51FBF">
            <w:pPr>
              <w:spacing w:after="0" w:line="240" w:lineRule="auto"/>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Прочие расходы</w:t>
            </w:r>
          </w:p>
        </w:tc>
        <w:tc>
          <w:tcPr>
            <w:tcW w:w="1701" w:type="dxa"/>
            <w:tcBorders>
              <w:top w:val="single" w:sz="4" w:space="0" w:color="auto"/>
              <w:left w:val="single" w:sz="4" w:space="0" w:color="auto"/>
              <w:bottom w:val="single" w:sz="4" w:space="0" w:color="auto"/>
              <w:right w:val="single" w:sz="4" w:space="0" w:color="auto"/>
            </w:tcBorders>
            <w:vAlign w:val="center"/>
          </w:tcPr>
          <w:p w14:paraId="44E0D066"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281 976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A7BC2E"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299 132</w:t>
            </w:r>
          </w:p>
        </w:tc>
        <w:tc>
          <w:tcPr>
            <w:tcW w:w="1560" w:type="dxa"/>
            <w:tcBorders>
              <w:top w:val="single" w:sz="4" w:space="0" w:color="auto"/>
              <w:left w:val="single" w:sz="4" w:space="0" w:color="auto"/>
              <w:bottom w:val="single" w:sz="4" w:space="0" w:color="auto"/>
              <w:right w:val="single" w:sz="4" w:space="0" w:color="auto"/>
            </w:tcBorders>
            <w:vAlign w:val="center"/>
          </w:tcPr>
          <w:p w14:paraId="60EB3CD3"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257 323</w:t>
            </w:r>
          </w:p>
        </w:tc>
        <w:tc>
          <w:tcPr>
            <w:tcW w:w="1417" w:type="dxa"/>
            <w:tcBorders>
              <w:top w:val="single" w:sz="4" w:space="0" w:color="auto"/>
              <w:left w:val="single" w:sz="4" w:space="0" w:color="auto"/>
              <w:bottom w:val="single" w:sz="4" w:space="0" w:color="auto"/>
              <w:right w:val="single" w:sz="4" w:space="0" w:color="auto"/>
            </w:tcBorders>
            <w:vAlign w:val="center"/>
          </w:tcPr>
          <w:p w14:paraId="3B895E44"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553 234</w:t>
            </w:r>
          </w:p>
        </w:tc>
      </w:tr>
      <w:tr w:rsidR="00C51FBF" w:rsidRPr="00C51FBF" w14:paraId="626BCB07" w14:textId="77777777" w:rsidTr="00DB1525">
        <w:trPr>
          <w:trHeight w:val="26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2ACCA431" w14:textId="77777777" w:rsidR="00C51FBF" w:rsidRPr="00C51FBF" w:rsidRDefault="00C51FBF" w:rsidP="00C51FBF">
            <w:pPr>
              <w:spacing w:after="0" w:line="240" w:lineRule="auto"/>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Прибыль (убыток) до налогообложения</w:t>
            </w:r>
          </w:p>
        </w:tc>
        <w:tc>
          <w:tcPr>
            <w:tcW w:w="1701" w:type="dxa"/>
            <w:tcBorders>
              <w:top w:val="single" w:sz="4" w:space="0" w:color="auto"/>
              <w:left w:val="single" w:sz="4" w:space="0" w:color="auto"/>
              <w:bottom w:val="single" w:sz="4" w:space="0" w:color="auto"/>
              <w:right w:val="single" w:sz="4" w:space="0" w:color="auto"/>
            </w:tcBorders>
            <w:vAlign w:val="center"/>
          </w:tcPr>
          <w:p w14:paraId="07C3C7D1"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84 502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D5527F"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121 660</w:t>
            </w:r>
          </w:p>
        </w:tc>
        <w:tc>
          <w:tcPr>
            <w:tcW w:w="1560" w:type="dxa"/>
            <w:tcBorders>
              <w:top w:val="single" w:sz="4" w:space="0" w:color="auto"/>
              <w:left w:val="single" w:sz="4" w:space="0" w:color="auto"/>
              <w:bottom w:val="single" w:sz="4" w:space="0" w:color="auto"/>
              <w:right w:val="single" w:sz="4" w:space="0" w:color="auto"/>
            </w:tcBorders>
            <w:vAlign w:val="center"/>
          </w:tcPr>
          <w:p w14:paraId="1ECACD79"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85335</w:t>
            </w:r>
          </w:p>
        </w:tc>
        <w:tc>
          <w:tcPr>
            <w:tcW w:w="1417" w:type="dxa"/>
            <w:tcBorders>
              <w:top w:val="single" w:sz="4" w:space="0" w:color="auto"/>
              <w:left w:val="single" w:sz="4" w:space="0" w:color="auto"/>
              <w:bottom w:val="single" w:sz="4" w:space="0" w:color="auto"/>
              <w:right w:val="single" w:sz="4" w:space="0" w:color="auto"/>
            </w:tcBorders>
            <w:vAlign w:val="center"/>
          </w:tcPr>
          <w:p w14:paraId="65394DD5"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90 953</w:t>
            </w:r>
          </w:p>
        </w:tc>
      </w:tr>
      <w:tr w:rsidR="00C51FBF" w:rsidRPr="00C51FBF" w14:paraId="7CDA7620" w14:textId="77777777" w:rsidTr="00DB1525">
        <w:trPr>
          <w:trHeight w:val="35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5C58C5E6" w14:textId="77777777" w:rsidR="00C51FBF" w:rsidRPr="00C51FBF" w:rsidRDefault="00C51FBF" w:rsidP="00C51FBF">
            <w:pPr>
              <w:spacing w:after="0" w:line="240" w:lineRule="auto"/>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Чистая прибыль (убыток)</w:t>
            </w:r>
          </w:p>
        </w:tc>
        <w:tc>
          <w:tcPr>
            <w:tcW w:w="1701" w:type="dxa"/>
            <w:tcBorders>
              <w:top w:val="single" w:sz="4" w:space="0" w:color="auto"/>
              <w:left w:val="single" w:sz="4" w:space="0" w:color="auto"/>
              <w:bottom w:val="single" w:sz="4" w:space="0" w:color="auto"/>
              <w:right w:val="single" w:sz="4" w:space="0" w:color="auto"/>
            </w:tcBorders>
            <w:vAlign w:val="center"/>
          </w:tcPr>
          <w:p w14:paraId="54ACFA25"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68 028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05455F"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91 991</w:t>
            </w:r>
          </w:p>
        </w:tc>
        <w:tc>
          <w:tcPr>
            <w:tcW w:w="1560" w:type="dxa"/>
            <w:tcBorders>
              <w:top w:val="single" w:sz="4" w:space="0" w:color="auto"/>
              <w:left w:val="single" w:sz="4" w:space="0" w:color="auto"/>
              <w:bottom w:val="single" w:sz="4" w:space="0" w:color="auto"/>
              <w:right w:val="single" w:sz="4" w:space="0" w:color="auto"/>
            </w:tcBorders>
            <w:vAlign w:val="center"/>
          </w:tcPr>
          <w:p w14:paraId="6442FE83"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63 278</w:t>
            </w:r>
          </w:p>
        </w:tc>
        <w:tc>
          <w:tcPr>
            <w:tcW w:w="1417" w:type="dxa"/>
            <w:tcBorders>
              <w:top w:val="single" w:sz="4" w:space="0" w:color="auto"/>
              <w:left w:val="single" w:sz="4" w:space="0" w:color="auto"/>
              <w:bottom w:val="single" w:sz="4" w:space="0" w:color="auto"/>
              <w:right w:val="single" w:sz="4" w:space="0" w:color="auto"/>
            </w:tcBorders>
            <w:vAlign w:val="center"/>
          </w:tcPr>
          <w:p w14:paraId="792ADFD9"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67 362</w:t>
            </w:r>
          </w:p>
        </w:tc>
      </w:tr>
    </w:tbl>
    <w:p w14:paraId="77E7EB2F" w14:textId="45D0C313" w:rsidR="00C51FBF" w:rsidRPr="00C51FBF" w:rsidRDefault="00C51FBF" w:rsidP="00C51FBF">
      <w:pPr>
        <w:spacing w:after="0" w:line="240" w:lineRule="auto"/>
        <w:jc w:val="both"/>
        <w:rPr>
          <w:rFonts w:ascii="Times New Roman" w:eastAsia="Times New Roman" w:hAnsi="Times New Roman" w:cs="Times New Roman"/>
          <w:szCs w:val="24"/>
          <w:highlight w:val="yellow"/>
        </w:rPr>
      </w:pPr>
      <w:r w:rsidRPr="00C51FBF">
        <w:rPr>
          <w:rFonts w:ascii="Times New Roman" w:eastAsia="Times New Roman" w:hAnsi="Times New Roman" w:cs="Times New Roman"/>
          <w:szCs w:val="24"/>
          <w:highlight w:val="yellow"/>
        </w:rPr>
        <w:t xml:space="preserve"> </w:t>
      </w:r>
    </w:p>
    <w:p w14:paraId="173655E6" w14:textId="77777777" w:rsidR="00C51FBF" w:rsidRPr="00C51FBF" w:rsidRDefault="00C51FBF" w:rsidP="00C51FBF">
      <w:pPr>
        <w:spacing w:after="0" w:line="240" w:lineRule="auto"/>
        <w:jc w:val="center"/>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 xml:space="preserve">3. Определение необходимой валовой выручки ПАО «КСК» </w:t>
      </w:r>
    </w:p>
    <w:p w14:paraId="1A8A1AB8" w14:textId="77777777" w:rsidR="00C51FBF" w:rsidRPr="00C51FBF" w:rsidRDefault="00C51FBF" w:rsidP="00C51FBF">
      <w:pPr>
        <w:spacing w:after="0" w:line="240" w:lineRule="auto"/>
        <w:jc w:val="center"/>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с использованием метода сравнения аналогов</w:t>
      </w:r>
    </w:p>
    <w:p w14:paraId="3F2FC73B" w14:textId="77777777" w:rsidR="00C51FBF" w:rsidRPr="00C51FBF" w:rsidRDefault="00C51FBF" w:rsidP="00C51FBF">
      <w:pPr>
        <w:spacing w:after="0" w:line="240" w:lineRule="auto"/>
        <w:jc w:val="center"/>
        <w:rPr>
          <w:rFonts w:ascii="Times New Roman" w:eastAsia="Times New Roman" w:hAnsi="Times New Roman" w:cs="Times New Roman"/>
          <w:bCs/>
          <w:sz w:val="24"/>
          <w:szCs w:val="24"/>
        </w:rPr>
      </w:pPr>
    </w:p>
    <w:p w14:paraId="26FAF9BA"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В соответствии с действующими Методическими указаниями при определении необходимой валовой выручки (далее – НВВ) с использованием метода сравнения аналогов учитываются:</w:t>
      </w:r>
    </w:p>
    <w:p w14:paraId="054B1F81"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а) экономически обоснованные расходы организации, связанные с обеспечением ее регулируемой деятельности в качестве ГП по соответствующим группам (категориям) потребителей и определяемые методом экономически обоснованных затрат;</w:t>
      </w:r>
    </w:p>
    <w:p w14:paraId="2E043D8E"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б) эталонная выручка ГП;</w:t>
      </w:r>
    </w:p>
    <w:p w14:paraId="73BA3212"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 xml:space="preserve">в) неподконтрольные расходы ГП, включающие амортизацию основных средств и нематериальных активов, налоги (включая налог на прибыль), капитальные вложения из прибыли в соответствии с утвержденной в порядке, установленном Правилами утверждения инвестиционных программ субъектов электроэнергетики, утвержденными постановлением Правительства Российской Федерации от 1 декабря 2009 г. N 977 "Об инвестиционных программах субъектов электроэнергетики" инвестиционной программой ГП (далее - Правила утверждения ИПР), расходы на выполнение предусмотренных пунктом 5 статьи 37 </w:t>
      </w:r>
      <w:r w:rsidRPr="00C51FBF">
        <w:rPr>
          <w:rFonts w:ascii="Times New Roman" w:eastAsia="Times New Roman" w:hAnsi="Times New Roman" w:cs="Times New Roman"/>
          <w:bCs/>
          <w:sz w:val="24"/>
          <w:szCs w:val="24"/>
        </w:rPr>
        <w:lastRenderedPageBreak/>
        <w:t>Федерального закона от 26 марта 2003 г. N 35-ФЗ "Об электроэнергетике" обязанностей гарантирующего поставщика по обеспечению коммерческого учета электрической энергии (мощности), в том числе не относящиеся к капитальным вложениям;</w:t>
      </w:r>
    </w:p>
    <w:p w14:paraId="491FD34D"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Расходы на создание и развитие автоматизированных информационно-измерительных систем учета ресурсов и передачи показаний приборов учета учитываются на основании утвержденной инвестиционной программы гарантирующего поставщика.</w:t>
      </w:r>
    </w:p>
    <w:p w14:paraId="64FA0710"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г) выпадающие, недополученные (излишне полученные) доходы от осуществления деятельности в качестве ГП за период, предшествующий базовому периоду регулирования, обусловленные:</w:t>
      </w:r>
    </w:p>
    <w:p w14:paraId="66EDE5B3"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 разницей между сбытовой надбавкой, установленной для организации, которой был присвоен статус гарантирующего поставщика, и сбытовой надбавкой организации, ранее осуществлявшей функции гарантирующего поставщика, в течение периода с момента присвоения статуса гарантирующего поставщика до момента установления сбытовой надбавки для организации, которой был присвоен статус гарантирующего поставщика;</w:t>
      </w:r>
    </w:p>
    <w:p w14:paraId="4F91EBA7"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 процедурой принятия гарантирующим поставщиком на обслуживание покупателей (потребителей) электрической энергии в случаях, установленных пунктом 15 ППРФ 442;</w:t>
      </w:r>
    </w:p>
    <w:p w14:paraId="2C0A4787"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 установлением цен (тарифов) на электрическую энергию (мощность), поставляемую населению и приравненным к нему категориям потребителей;</w:t>
      </w:r>
    </w:p>
    <w:p w14:paraId="2166C210"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д) недополученные (излишне полученные) доходы, обусловленные отклонением величины фактического полезного отпуска от величины, учтенной при установлении сбытовых надбавок гарантирующему поставщику, за исключением дохода, полученного от увеличения полезного отпуска, связанного с принятием на обслуживание покупателей (потребителей) электрической энергии в течение периода, предшествующего базовому периоду регулирования.</w:t>
      </w:r>
    </w:p>
    <w:p w14:paraId="7E2FA63E"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 xml:space="preserve">Под базовым периодом регулирования понимается 2021 год, предшествующий расчетному периоду регулирования. </w:t>
      </w:r>
    </w:p>
    <w:p w14:paraId="05098ED7" w14:textId="77777777" w:rsidR="00C51FBF" w:rsidRPr="00C51FBF" w:rsidRDefault="00C51FBF" w:rsidP="00C51FB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При определении эталонной выручки эталоны затрат соответствуют четвертой группе масштаба деятельности гарантирующего поставщика.</w:t>
      </w:r>
    </w:p>
    <w:p w14:paraId="18990F38" w14:textId="6F7FD7D8" w:rsidR="00C51FBF" w:rsidRPr="00C51FBF" w:rsidRDefault="00C51FBF" w:rsidP="005405DF">
      <w:pPr>
        <w:spacing w:after="0" w:line="240" w:lineRule="auto"/>
        <w:ind w:firstLine="709"/>
        <w:jc w:val="both"/>
        <w:rPr>
          <w:rFonts w:ascii="Times New Roman" w:eastAsia="Times New Roman" w:hAnsi="Times New Roman" w:cs="Times New Roman"/>
          <w:bCs/>
          <w:sz w:val="24"/>
          <w:szCs w:val="24"/>
        </w:rPr>
      </w:pPr>
      <w:r w:rsidRPr="00C51FBF">
        <w:rPr>
          <w:rFonts w:ascii="Times New Roman" w:eastAsia="Times New Roman" w:hAnsi="Times New Roman" w:cs="Times New Roman"/>
          <w:bCs/>
          <w:sz w:val="24"/>
          <w:szCs w:val="24"/>
        </w:rPr>
        <w:t>Группа масштаба определена в соответствии с Приложением 2 Методических указаний согласно количеству точек поставки на розничном рынке Калужской области ПАО «КСК», подтвержденному реестрами бытовых и прочих потребителей, по состоянию на 30.09.2021.</w:t>
      </w:r>
    </w:p>
    <w:tbl>
      <w:tblPr>
        <w:tblW w:w="10343" w:type="dxa"/>
        <w:tblInd w:w="-572" w:type="dxa"/>
        <w:tblLayout w:type="fixed"/>
        <w:tblLook w:val="04A0" w:firstRow="1" w:lastRow="0" w:firstColumn="1" w:lastColumn="0" w:noHBand="0" w:noVBand="1"/>
      </w:tblPr>
      <w:tblGrid>
        <w:gridCol w:w="851"/>
        <w:gridCol w:w="992"/>
        <w:gridCol w:w="992"/>
        <w:gridCol w:w="1134"/>
        <w:gridCol w:w="851"/>
        <w:gridCol w:w="850"/>
        <w:gridCol w:w="709"/>
        <w:gridCol w:w="1016"/>
        <w:gridCol w:w="1110"/>
        <w:gridCol w:w="851"/>
        <w:gridCol w:w="987"/>
      </w:tblGrid>
      <w:tr w:rsidR="00C51FBF" w:rsidRPr="00C51FBF" w14:paraId="4DB948EB" w14:textId="77777777" w:rsidTr="00FC2582">
        <w:trPr>
          <w:trHeight w:val="227"/>
        </w:trPr>
        <w:tc>
          <w:tcPr>
            <w:tcW w:w="851" w:type="dxa"/>
            <w:tcBorders>
              <w:top w:val="single" w:sz="4" w:space="0" w:color="auto"/>
              <w:left w:val="single" w:sz="4" w:space="0" w:color="auto"/>
              <w:bottom w:val="single" w:sz="4" w:space="0" w:color="000000"/>
              <w:right w:val="single" w:sz="4" w:space="0" w:color="auto"/>
            </w:tcBorders>
            <w:noWrap/>
            <w:vAlign w:val="center"/>
          </w:tcPr>
          <w:p w14:paraId="42E9965C"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9492" w:type="dxa"/>
            <w:gridSpan w:val="10"/>
            <w:tcBorders>
              <w:top w:val="single" w:sz="4" w:space="0" w:color="auto"/>
              <w:left w:val="single" w:sz="4" w:space="0" w:color="auto"/>
              <w:bottom w:val="single" w:sz="4" w:space="0" w:color="000000"/>
              <w:right w:val="single" w:sz="4" w:space="0" w:color="auto"/>
            </w:tcBorders>
            <w:vAlign w:val="center"/>
          </w:tcPr>
          <w:p w14:paraId="163A180C"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Количество точек поставки ПАО «КСК»</w:t>
            </w:r>
          </w:p>
        </w:tc>
      </w:tr>
      <w:tr w:rsidR="00C51FBF" w:rsidRPr="00C51FBF" w14:paraId="5C6A4C1B" w14:textId="77777777" w:rsidTr="00FC2582">
        <w:trPr>
          <w:trHeight w:val="87"/>
        </w:trPr>
        <w:tc>
          <w:tcPr>
            <w:tcW w:w="851" w:type="dxa"/>
            <w:vMerge w:val="restart"/>
            <w:tcBorders>
              <w:top w:val="single" w:sz="4" w:space="0" w:color="auto"/>
              <w:left w:val="single" w:sz="4" w:space="0" w:color="auto"/>
              <w:bottom w:val="single" w:sz="4" w:space="0" w:color="000000"/>
              <w:right w:val="single" w:sz="4" w:space="0" w:color="auto"/>
            </w:tcBorders>
            <w:noWrap/>
            <w:vAlign w:val="center"/>
            <w:hideMark/>
          </w:tcPr>
          <w:p w14:paraId="582F40ED"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14:paraId="27DAB0F8"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Городское население</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14:paraId="0BC3F10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Сельское население</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7701CE89"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 xml:space="preserve">Потребители </w:t>
            </w:r>
            <w:proofErr w:type="spellStart"/>
            <w:r w:rsidRPr="00C51FBF">
              <w:rPr>
                <w:rFonts w:ascii="Times New Roman" w:eastAsia="Times New Roman" w:hAnsi="Times New Roman" w:cs="Times New Roman"/>
                <w:color w:val="000000"/>
                <w:sz w:val="16"/>
                <w:szCs w:val="16"/>
              </w:rPr>
              <w:t>приравн</w:t>
            </w:r>
            <w:proofErr w:type="spellEnd"/>
            <w:r w:rsidRPr="00C51FBF">
              <w:rPr>
                <w:rFonts w:ascii="Times New Roman" w:eastAsia="Times New Roman" w:hAnsi="Times New Roman" w:cs="Times New Roman"/>
                <w:color w:val="000000"/>
                <w:sz w:val="16"/>
                <w:szCs w:val="16"/>
              </w:rPr>
              <w:t>.</w:t>
            </w:r>
          </w:p>
          <w:p w14:paraId="1B5D64CB"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 xml:space="preserve">к населению, за </w:t>
            </w:r>
            <w:proofErr w:type="spellStart"/>
            <w:r w:rsidRPr="00C51FBF">
              <w:rPr>
                <w:rFonts w:ascii="Times New Roman" w:eastAsia="Times New Roman" w:hAnsi="Times New Roman" w:cs="Times New Roman"/>
                <w:color w:val="000000"/>
                <w:sz w:val="16"/>
                <w:szCs w:val="16"/>
              </w:rPr>
              <w:t>искл</w:t>
            </w:r>
            <w:proofErr w:type="spellEnd"/>
            <w:r w:rsidRPr="00C51FBF">
              <w:rPr>
                <w:rFonts w:ascii="Times New Roman" w:eastAsia="Times New Roman" w:hAnsi="Times New Roman" w:cs="Times New Roman"/>
                <w:color w:val="000000"/>
                <w:sz w:val="16"/>
                <w:szCs w:val="16"/>
              </w:rPr>
              <w:t>. ИКУ</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68F07F82"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ИКУ</w:t>
            </w:r>
          </w:p>
        </w:tc>
        <w:tc>
          <w:tcPr>
            <w:tcW w:w="3685" w:type="dxa"/>
            <w:gridSpan w:val="4"/>
            <w:tcBorders>
              <w:top w:val="single" w:sz="4" w:space="0" w:color="auto"/>
              <w:left w:val="nil"/>
              <w:bottom w:val="single" w:sz="4" w:space="0" w:color="auto"/>
              <w:right w:val="single" w:sz="4" w:space="0" w:color="000000"/>
            </w:tcBorders>
            <w:vAlign w:val="center"/>
            <w:hideMark/>
          </w:tcPr>
          <w:p w14:paraId="6D588E2B"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Прочие потребители</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7952EFB1"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Сетевые организации</w:t>
            </w:r>
          </w:p>
        </w:tc>
        <w:tc>
          <w:tcPr>
            <w:tcW w:w="987" w:type="dxa"/>
            <w:vMerge w:val="restart"/>
            <w:tcBorders>
              <w:top w:val="single" w:sz="4" w:space="0" w:color="auto"/>
              <w:left w:val="single" w:sz="4" w:space="0" w:color="auto"/>
              <w:right w:val="single" w:sz="4" w:space="0" w:color="auto"/>
            </w:tcBorders>
            <w:vAlign w:val="center"/>
          </w:tcPr>
          <w:p w14:paraId="7DC2650A"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p w14:paraId="25AB27B2"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p w14:paraId="321EA345"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Итого</w:t>
            </w:r>
          </w:p>
        </w:tc>
      </w:tr>
      <w:tr w:rsidR="00C51FBF" w:rsidRPr="00C51FBF" w14:paraId="7639374D" w14:textId="77777777" w:rsidTr="00FC2582">
        <w:trPr>
          <w:trHeight w:val="825"/>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74F690EE"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222F498"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20E480F"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8EF1CF2"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8366449"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850" w:type="dxa"/>
            <w:tcBorders>
              <w:top w:val="nil"/>
              <w:left w:val="nil"/>
              <w:bottom w:val="single" w:sz="4" w:space="0" w:color="auto"/>
              <w:right w:val="single" w:sz="4" w:space="0" w:color="auto"/>
            </w:tcBorders>
            <w:vAlign w:val="center"/>
            <w:hideMark/>
          </w:tcPr>
          <w:p w14:paraId="29B1EC02"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Всего</w:t>
            </w:r>
          </w:p>
        </w:tc>
        <w:tc>
          <w:tcPr>
            <w:tcW w:w="709" w:type="dxa"/>
            <w:tcBorders>
              <w:top w:val="nil"/>
              <w:left w:val="nil"/>
              <w:bottom w:val="single" w:sz="4" w:space="0" w:color="auto"/>
              <w:right w:val="single" w:sz="4" w:space="0" w:color="auto"/>
            </w:tcBorders>
            <w:shd w:val="clear" w:color="auto" w:fill="auto"/>
            <w:vAlign w:val="center"/>
            <w:hideMark/>
          </w:tcPr>
          <w:p w14:paraId="29B7D801"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Прочие потребители</w:t>
            </w:r>
            <w:r w:rsidRPr="00C51FBF">
              <w:rPr>
                <w:rFonts w:ascii="Times New Roman" w:eastAsia="Times New Roman" w:hAnsi="Times New Roman" w:cs="Times New Roman"/>
                <w:color w:val="000000"/>
                <w:sz w:val="16"/>
                <w:szCs w:val="16"/>
              </w:rPr>
              <w:br/>
              <w:t>менее 670 кВт</w:t>
            </w:r>
          </w:p>
        </w:tc>
        <w:tc>
          <w:tcPr>
            <w:tcW w:w="1016" w:type="dxa"/>
            <w:tcBorders>
              <w:top w:val="nil"/>
              <w:left w:val="nil"/>
              <w:bottom w:val="single" w:sz="4" w:space="0" w:color="auto"/>
              <w:right w:val="single" w:sz="4" w:space="0" w:color="auto"/>
            </w:tcBorders>
            <w:shd w:val="clear" w:color="auto" w:fill="auto"/>
            <w:vAlign w:val="center"/>
            <w:hideMark/>
          </w:tcPr>
          <w:p w14:paraId="0CE65896"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Прочие потребители</w:t>
            </w:r>
            <w:r w:rsidRPr="00C51FBF">
              <w:rPr>
                <w:rFonts w:ascii="Times New Roman" w:eastAsia="Times New Roman" w:hAnsi="Times New Roman" w:cs="Times New Roman"/>
                <w:color w:val="000000"/>
                <w:sz w:val="16"/>
                <w:szCs w:val="16"/>
              </w:rPr>
              <w:br/>
              <w:t>от 670 кВт до 10 МВт</w:t>
            </w:r>
          </w:p>
        </w:tc>
        <w:tc>
          <w:tcPr>
            <w:tcW w:w="1110" w:type="dxa"/>
            <w:tcBorders>
              <w:top w:val="nil"/>
              <w:left w:val="nil"/>
              <w:bottom w:val="single" w:sz="4" w:space="0" w:color="auto"/>
              <w:right w:val="single" w:sz="4" w:space="0" w:color="auto"/>
            </w:tcBorders>
            <w:shd w:val="clear" w:color="auto" w:fill="auto"/>
            <w:vAlign w:val="center"/>
            <w:hideMark/>
          </w:tcPr>
          <w:p w14:paraId="7BE12B22"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Прочие потребители</w:t>
            </w:r>
            <w:r w:rsidRPr="00C51FBF">
              <w:rPr>
                <w:rFonts w:ascii="Times New Roman" w:eastAsia="Times New Roman" w:hAnsi="Times New Roman" w:cs="Times New Roman"/>
                <w:color w:val="000000"/>
                <w:sz w:val="16"/>
                <w:szCs w:val="16"/>
              </w:rPr>
              <w:br/>
              <w:t>не менее 10 МВт</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840C3D9"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987" w:type="dxa"/>
            <w:vMerge/>
            <w:tcBorders>
              <w:left w:val="single" w:sz="4" w:space="0" w:color="auto"/>
              <w:bottom w:val="single" w:sz="4" w:space="0" w:color="000000"/>
              <w:right w:val="single" w:sz="4" w:space="0" w:color="auto"/>
            </w:tcBorders>
            <w:vAlign w:val="center"/>
          </w:tcPr>
          <w:p w14:paraId="37A5FF20"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r>
      <w:tr w:rsidR="00C51FBF" w:rsidRPr="00C51FBF" w14:paraId="1B0393F5" w14:textId="77777777" w:rsidTr="00FC2582">
        <w:trPr>
          <w:trHeight w:val="253"/>
        </w:trPr>
        <w:tc>
          <w:tcPr>
            <w:tcW w:w="851" w:type="dxa"/>
            <w:tcBorders>
              <w:top w:val="nil"/>
              <w:left w:val="single" w:sz="4" w:space="0" w:color="auto"/>
              <w:bottom w:val="single" w:sz="4" w:space="0" w:color="auto"/>
              <w:right w:val="single" w:sz="4" w:space="0" w:color="auto"/>
            </w:tcBorders>
            <w:noWrap/>
            <w:vAlign w:val="center"/>
            <w:hideMark/>
          </w:tcPr>
          <w:p w14:paraId="0C0B8C85" w14:textId="77777777" w:rsidR="00C51FBF" w:rsidRPr="00C51FBF" w:rsidRDefault="00C51FBF" w:rsidP="00C51FBF">
            <w:pPr>
              <w:spacing w:after="0" w:line="240" w:lineRule="auto"/>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Коэффициент приведения</w:t>
            </w:r>
          </w:p>
        </w:tc>
        <w:tc>
          <w:tcPr>
            <w:tcW w:w="992" w:type="dxa"/>
            <w:tcBorders>
              <w:top w:val="nil"/>
              <w:left w:val="nil"/>
              <w:bottom w:val="single" w:sz="4" w:space="0" w:color="auto"/>
              <w:right w:val="single" w:sz="4" w:space="0" w:color="auto"/>
            </w:tcBorders>
            <w:noWrap/>
            <w:vAlign w:val="center"/>
            <w:hideMark/>
          </w:tcPr>
          <w:p w14:paraId="321A946C"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0,04</w:t>
            </w:r>
          </w:p>
        </w:tc>
        <w:tc>
          <w:tcPr>
            <w:tcW w:w="992" w:type="dxa"/>
            <w:tcBorders>
              <w:top w:val="nil"/>
              <w:left w:val="nil"/>
              <w:bottom w:val="single" w:sz="4" w:space="0" w:color="auto"/>
              <w:right w:val="single" w:sz="4" w:space="0" w:color="auto"/>
            </w:tcBorders>
            <w:noWrap/>
            <w:vAlign w:val="center"/>
            <w:hideMark/>
          </w:tcPr>
          <w:p w14:paraId="40BCBF5D"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0,04</w:t>
            </w:r>
          </w:p>
        </w:tc>
        <w:tc>
          <w:tcPr>
            <w:tcW w:w="1134" w:type="dxa"/>
            <w:tcBorders>
              <w:top w:val="nil"/>
              <w:left w:val="nil"/>
              <w:bottom w:val="single" w:sz="4" w:space="0" w:color="auto"/>
              <w:right w:val="single" w:sz="4" w:space="0" w:color="auto"/>
            </w:tcBorders>
            <w:noWrap/>
            <w:vAlign w:val="center"/>
            <w:hideMark/>
          </w:tcPr>
          <w:p w14:paraId="24061B3E"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w:t>
            </w:r>
          </w:p>
        </w:tc>
        <w:tc>
          <w:tcPr>
            <w:tcW w:w="851" w:type="dxa"/>
            <w:tcBorders>
              <w:top w:val="nil"/>
              <w:left w:val="nil"/>
              <w:bottom w:val="single" w:sz="4" w:space="0" w:color="auto"/>
              <w:right w:val="single" w:sz="4" w:space="0" w:color="auto"/>
            </w:tcBorders>
            <w:noWrap/>
            <w:vAlign w:val="center"/>
            <w:hideMark/>
          </w:tcPr>
          <w:p w14:paraId="194FE5CE"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w:t>
            </w:r>
          </w:p>
        </w:tc>
        <w:tc>
          <w:tcPr>
            <w:tcW w:w="850" w:type="dxa"/>
            <w:tcBorders>
              <w:top w:val="nil"/>
              <w:left w:val="nil"/>
              <w:bottom w:val="single" w:sz="4" w:space="0" w:color="auto"/>
              <w:right w:val="single" w:sz="4" w:space="0" w:color="auto"/>
            </w:tcBorders>
            <w:noWrap/>
            <w:vAlign w:val="center"/>
            <w:hideMark/>
          </w:tcPr>
          <w:p w14:paraId="292FBFDE"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w:t>
            </w:r>
          </w:p>
        </w:tc>
        <w:tc>
          <w:tcPr>
            <w:tcW w:w="709" w:type="dxa"/>
            <w:tcBorders>
              <w:top w:val="nil"/>
              <w:left w:val="nil"/>
              <w:bottom w:val="single" w:sz="4" w:space="0" w:color="auto"/>
              <w:right w:val="single" w:sz="4" w:space="0" w:color="auto"/>
            </w:tcBorders>
            <w:noWrap/>
            <w:vAlign w:val="center"/>
            <w:hideMark/>
          </w:tcPr>
          <w:p w14:paraId="27E06BAF"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w:t>
            </w:r>
          </w:p>
        </w:tc>
        <w:tc>
          <w:tcPr>
            <w:tcW w:w="1016" w:type="dxa"/>
            <w:tcBorders>
              <w:top w:val="nil"/>
              <w:left w:val="nil"/>
              <w:bottom w:val="single" w:sz="4" w:space="0" w:color="auto"/>
              <w:right w:val="single" w:sz="4" w:space="0" w:color="auto"/>
            </w:tcBorders>
            <w:noWrap/>
            <w:vAlign w:val="center"/>
            <w:hideMark/>
          </w:tcPr>
          <w:p w14:paraId="678FEFB7"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w:t>
            </w:r>
          </w:p>
        </w:tc>
        <w:tc>
          <w:tcPr>
            <w:tcW w:w="1110" w:type="dxa"/>
            <w:tcBorders>
              <w:top w:val="nil"/>
              <w:left w:val="nil"/>
              <w:bottom w:val="single" w:sz="4" w:space="0" w:color="auto"/>
              <w:right w:val="single" w:sz="4" w:space="0" w:color="auto"/>
            </w:tcBorders>
            <w:noWrap/>
            <w:vAlign w:val="center"/>
            <w:hideMark/>
          </w:tcPr>
          <w:p w14:paraId="17EC22D7"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w:t>
            </w:r>
          </w:p>
        </w:tc>
        <w:tc>
          <w:tcPr>
            <w:tcW w:w="851" w:type="dxa"/>
            <w:tcBorders>
              <w:top w:val="nil"/>
              <w:left w:val="nil"/>
              <w:bottom w:val="single" w:sz="4" w:space="0" w:color="auto"/>
              <w:right w:val="single" w:sz="4" w:space="0" w:color="auto"/>
            </w:tcBorders>
            <w:noWrap/>
            <w:vAlign w:val="center"/>
            <w:hideMark/>
          </w:tcPr>
          <w:p w14:paraId="59014009"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w:t>
            </w:r>
          </w:p>
        </w:tc>
        <w:tc>
          <w:tcPr>
            <w:tcW w:w="987" w:type="dxa"/>
            <w:tcBorders>
              <w:top w:val="nil"/>
              <w:left w:val="nil"/>
              <w:bottom w:val="single" w:sz="4" w:space="0" w:color="auto"/>
              <w:right w:val="single" w:sz="4" w:space="0" w:color="auto"/>
            </w:tcBorders>
            <w:vAlign w:val="center"/>
          </w:tcPr>
          <w:p w14:paraId="20028060"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r>
      <w:tr w:rsidR="00C51FBF" w:rsidRPr="00C51FBF" w14:paraId="40667C4B" w14:textId="77777777" w:rsidTr="00FC2582">
        <w:trPr>
          <w:trHeight w:val="300"/>
        </w:trPr>
        <w:tc>
          <w:tcPr>
            <w:tcW w:w="851" w:type="dxa"/>
            <w:tcBorders>
              <w:top w:val="nil"/>
              <w:left w:val="single" w:sz="4" w:space="0" w:color="auto"/>
              <w:bottom w:val="single" w:sz="4" w:space="0" w:color="auto"/>
              <w:right w:val="single" w:sz="4" w:space="0" w:color="auto"/>
            </w:tcBorders>
            <w:noWrap/>
            <w:vAlign w:val="center"/>
          </w:tcPr>
          <w:p w14:paraId="734FD081" w14:textId="77777777" w:rsidR="00C51FBF" w:rsidRPr="00C51FBF" w:rsidRDefault="00C51FBF" w:rsidP="00C51FBF">
            <w:pPr>
              <w:spacing w:after="0" w:line="240" w:lineRule="auto"/>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ОЗЭ (точки учета с оптового рынка)</w:t>
            </w:r>
          </w:p>
        </w:tc>
        <w:tc>
          <w:tcPr>
            <w:tcW w:w="992" w:type="dxa"/>
            <w:tcBorders>
              <w:top w:val="nil"/>
              <w:left w:val="nil"/>
              <w:bottom w:val="single" w:sz="4" w:space="0" w:color="auto"/>
              <w:right w:val="single" w:sz="4" w:space="0" w:color="auto"/>
            </w:tcBorders>
            <w:noWrap/>
            <w:vAlign w:val="center"/>
          </w:tcPr>
          <w:p w14:paraId="57FECF09"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noWrap/>
            <w:vAlign w:val="center"/>
          </w:tcPr>
          <w:p w14:paraId="655974F1"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1134" w:type="dxa"/>
            <w:tcBorders>
              <w:top w:val="nil"/>
              <w:left w:val="nil"/>
              <w:bottom w:val="single" w:sz="4" w:space="0" w:color="auto"/>
              <w:right w:val="single" w:sz="4" w:space="0" w:color="auto"/>
            </w:tcBorders>
            <w:noWrap/>
            <w:vAlign w:val="center"/>
          </w:tcPr>
          <w:p w14:paraId="33E8383D"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851" w:type="dxa"/>
            <w:tcBorders>
              <w:top w:val="nil"/>
              <w:left w:val="nil"/>
              <w:bottom w:val="single" w:sz="4" w:space="0" w:color="auto"/>
              <w:right w:val="single" w:sz="4" w:space="0" w:color="auto"/>
            </w:tcBorders>
            <w:noWrap/>
            <w:vAlign w:val="center"/>
          </w:tcPr>
          <w:p w14:paraId="6EC24B35"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850" w:type="dxa"/>
            <w:tcBorders>
              <w:top w:val="nil"/>
              <w:left w:val="nil"/>
              <w:bottom w:val="single" w:sz="4" w:space="0" w:color="auto"/>
              <w:right w:val="single" w:sz="4" w:space="0" w:color="auto"/>
            </w:tcBorders>
            <w:noWrap/>
            <w:vAlign w:val="center"/>
          </w:tcPr>
          <w:p w14:paraId="2ECC224C"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noWrap/>
            <w:vAlign w:val="center"/>
          </w:tcPr>
          <w:p w14:paraId="684C82C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1016" w:type="dxa"/>
            <w:tcBorders>
              <w:top w:val="nil"/>
              <w:left w:val="nil"/>
              <w:bottom w:val="single" w:sz="4" w:space="0" w:color="auto"/>
              <w:right w:val="single" w:sz="4" w:space="0" w:color="auto"/>
            </w:tcBorders>
            <w:noWrap/>
            <w:vAlign w:val="center"/>
          </w:tcPr>
          <w:p w14:paraId="5A418C2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1110" w:type="dxa"/>
            <w:tcBorders>
              <w:top w:val="nil"/>
              <w:left w:val="nil"/>
              <w:bottom w:val="single" w:sz="4" w:space="0" w:color="auto"/>
              <w:right w:val="single" w:sz="4" w:space="0" w:color="auto"/>
            </w:tcBorders>
            <w:noWrap/>
            <w:vAlign w:val="center"/>
          </w:tcPr>
          <w:p w14:paraId="1FAA3359"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851" w:type="dxa"/>
            <w:tcBorders>
              <w:top w:val="nil"/>
              <w:left w:val="nil"/>
              <w:bottom w:val="single" w:sz="4" w:space="0" w:color="auto"/>
              <w:right w:val="single" w:sz="4" w:space="0" w:color="auto"/>
            </w:tcBorders>
            <w:noWrap/>
            <w:vAlign w:val="center"/>
          </w:tcPr>
          <w:p w14:paraId="5F8090E2"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357</w:t>
            </w:r>
          </w:p>
        </w:tc>
        <w:tc>
          <w:tcPr>
            <w:tcW w:w="987" w:type="dxa"/>
            <w:tcBorders>
              <w:top w:val="nil"/>
              <w:left w:val="nil"/>
              <w:bottom w:val="single" w:sz="4" w:space="0" w:color="auto"/>
              <w:right w:val="single" w:sz="4" w:space="0" w:color="auto"/>
            </w:tcBorders>
            <w:vAlign w:val="center"/>
          </w:tcPr>
          <w:p w14:paraId="624306BD"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357</w:t>
            </w:r>
          </w:p>
        </w:tc>
      </w:tr>
      <w:tr w:rsidR="00C51FBF" w:rsidRPr="00C51FBF" w14:paraId="76293327" w14:textId="77777777" w:rsidTr="00FC2582">
        <w:trPr>
          <w:trHeight w:val="300"/>
        </w:trPr>
        <w:tc>
          <w:tcPr>
            <w:tcW w:w="851" w:type="dxa"/>
            <w:tcBorders>
              <w:top w:val="nil"/>
              <w:left w:val="single" w:sz="4" w:space="0" w:color="auto"/>
              <w:bottom w:val="single" w:sz="4" w:space="0" w:color="auto"/>
              <w:right w:val="single" w:sz="4" w:space="0" w:color="auto"/>
            </w:tcBorders>
            <w:noWrap/>
            <w:vAlign w:val="center"/>
          </w:tcPr>
          <w:p w14:paraId="36BB17D9" w14:textId="77777777" w:rsidR="00C51FBF" w:rsidRPr="00C51FBF" w:rsidRDefault="00C51FBF" w:rsidP="00C51FBF">
            <w:pPr>
              <w:spacing w:after="0" w:line="240" w:lineRule="auto"/>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 xml:space="preserve">Калужское городское </w:t>
            </w:r>
            <w:proofErr w:type="spellStart"/>
            <w:r w:rsidRPr="00C51FBF">
              <w:rPr>
                <w:rFonts w:ascii="Times New Roman" w:eastAsia="Times New Roman" w:hAnsi="Times New Roman" w:cs="Times New Roman"/>
                <w:color w:val="000000"/>
                <w:sz w:val="16"/>
                <w:szCs w:val="16"/>
              </w:rPr>
              <w:t>отд</w:t>
            </w:r>
            <w:proofErr w:type="spellEnd"/>
          </w:p>
        </w:tc>
        <w:tc>
          <w:tcPr>
            <w:tcW w:w="992" w:type="dxa"/>
            <w:tcBorders>
              <w:top w:val="nil"/>
              <w:left w:val="nil"/>
              <w:bottom w:val="single" w:sz="4" w:space="0" w:color="auto"/>
              <w:right w:val="single" w:sz="4" w:space="0" w:color="auto"/>
            </w:tcBorders>
            <w:noWrap/>
            <w:vAlign w:val="center"/>
          </w:tcPr>
          <w:p w14:paraId="428EA810"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160 007</w:t>
            </w:r>
          </w:p>
        </w:tc>
        <w:tc>
          <w:tcPr>
            <w:tcW w:w="992" w:type="dxa"/>
            <w:tcBorders>
              <w:top w:val="nil"/>
              <w:left w:val="nil"/>
              <w:bottom w:val="single" w:sz="4" w:space="0" w:color="auto"/>
              <w:right w:val="single" w:sz="4" w:space="0" w:color="auto"/>
            </w:tcBorders>
            <w:noWrap/>
            <w:vAlign w:val="center"/>
          </w:tcPr>
          <w:p w14:paraId="75D24B8B"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2 186</w:t>
            </w:r>
          </w:p>
        </w:tc>
        <w:tc>
          <w:tcPr>
            <w:tcW w:w="1134" w:type="dxa"/>
            <w:tcBorders>
              <w:top w:val="nil"/>
              <w:left w:val="nil"/>
              <w:bottom w:val="single" w:sz="4" w:space="0" w:color="auto"/>
              <w:right w:val="single" w:sz="4" w:space="0" w:color="auto"/>
            </w:tcBorders>
            <w:noWrap/>
            <w:vAlign w:val="center"/>
          </w:tcPr>
          <w:p w14:paraId="1FA91C9E"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266</w:t>
            </w:r>
          </w:p>
        </w:tc>
        <w:tc>
          <w:tcPr>
            <w:tcW w:w="851" w:type="dxa"/>
            <w:tcBorders>
              <w:top w:val="nil"/>
              <w:left w:val="nil"/>
              <w:bottom w:val="single" w:sz="4" w:space="0" w:color="auto"/>
              <w:right w:val="single" w:sz="4" w:space="0" w:color="auto"/>
            </w:tcBorders>
            <w:noWrap/>
            <w:vAlign w:val="center"/>
          </w:tcPr>
          <w:p w14:paraId="35BB9C76"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4264</w:t>
            </w:r>
          </w:p>
        </w:tc>
        <w:tc>
          <w:tcPr>
            <w:tcW w:w="850" w:type="dxa"/>
            <w:tcBorders>
              <w:top w:val="nil"/>
              <w:left w:val="nil"/>
              <w:bottom w:val="single" w:sz="4" w:space="0" w:color="auto"/>
              <w:right w:val="single" w:sz="4" w:space="0" w:color="auto"/>
            </w:tcBorders>
            <w:noWrap/>
            <w:vAlign w:val="center"/>
          </w:tcPr>
          <w:p w14:paraId="796E2425"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13 015</w:t>
            </w:r>
          </w:p>
        </w:tc>
        <w:tc>
          <w:tcPr>
            <w:tcW w:w="709" w:type="dxa"/>
            <w:tcBorders>
              <w:top w:val="nil"/>
              <w:left w:val="nil"/>
              <w:bottom w:val="single" w:sz="4" w:space="0" w:color="auto"/>
              <w:right w:val="single" w:sz="4" w:space="0" w:color="auto"/>
            </w:tcBorders>
            <w:noWrap/>
            <w:vAlign w:val="center"/>
          </w:tcPr>
          <w:p w14:paraId="116D9203"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12 930</w:t>
            </w:r>
          </w:p>
        </w:tc>
        <w:tc>
          <w:tcPr>
            <w:tcW w:w="1016" w:type="dxa"/>
            <w:tcBorders>
              <w:top w:val="nil"/>
              <w:left w:val="nil"/>
              <w:bottom w:val="single" w:sz="4" w:space="0" w:color="auto"/>
              <w:right w:val="single" w:sz="4" w:space="0" w:color="auto"/>
            </w:tcBorders>
            <w:noWrap/>
            <w:vAlign w:val="center"/>
          </w:tcPr>
          <w:p w14:paraId="3387263A"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85</w:t>
            </w:r>
          </w:p>
        </w:tc>
        <w:tc>
          <w:tcPr>
            <w:tcW w:w="1110" w:type="dxa"/>
            <w:tcBorders>
              <w:top w:val="nil"/>
              <w:left w:val="nil"/>
              <w:bottom w:val="single" w:sz="4" w:space="0" w:color="auto"/>
              <w:right w:val="single" w:sz="4" w:space="0" w:color="auto"/>
            </w:tcBorders>
            <w:noWrap/>
            <w:vAlign w:val="center"/>
          </w:tcPr>
          <w:p w14:paraId="62D24E31"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p>
        </w:tc>
        <w:tc>
          <w:tcPr>
            <w:tcW w:w="851" w:type="dxa"/>
            <w:tcBorders>
              <w:top w:val="nil"/>
              <w:left w:val="nil"/>
              <w:bottom w:val="single" w:sz="4" w:space="0" w:color="auto"/>
              <w:right w:val="single" w:sz="4" w:space="0" w:color="auto"/>
            </w:tcBorders>
            <w:noWrap/>
            <w:vAlign w:val="center"/>
          </w:tcPr>
          <w:p w14:paraId="390EA6D0"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17</w:t>
            </w:r>
          </w:p>
        </w:tc>
        <w:tc>
          <w:tcPr>
            <w:tcW w:w="987" w:type="dxa"/>
            <w:tcBorders>
              <w:top w:val="nil"/>
              <w:left w:val="nil"/>
              <w:bottom w:val="single" w:sz="4" w:space="0" w:color="auto"/>
              <w:right w:val="single" w:sz="4" w:space="0" w:color="auto"/>
            </w:tcBorders>
            <w:vAlign w:val="center"/>
          </w:tcPr>
          <w:p w14:paraId="02223A7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179 755</w:t>
            </w:r>
          </w:p>
        </w:tc>
      </w:tr>
      <w:tr w:rsidR="00C51FBF" w:rsidRPr="00C51FBF" w14:paraId="2A4CC88C" w14:textId="77777777" w:rsidTr="00FC2582">
        <w:trPr>
          <w:trHeight w:val="300"/>
        </w:trPr>
        <w:tc>
          <w:tcPr>
            <w:tcW w:w="851" w:type="dxa"/>
            <w:tcBorders>
              <w:top w:val="nil"/>
              <w:left w:val="single" w:sz="4" w:space="0" w:color="auto"/>
              <w:bottom w:val="single" w:sz="4" w:space="0" w:color="auto"/>
              <w:right w:val="single" w:sz="4" w:space="0" w:color="auto"/>
            </w:tcBorders>
            <w:noWrap/>
            <w:vAlign w:val="center"/>
          </w:tcPr>
          <w:p w14:paraId="259C5629" w14:textId="77777777" w:rsidR="00C51FBF" w:rsidRPr="00C51FBF" w:rsidRDefault="00C51FBF" w:rsidP="00C51FBF">
            <w:pPr>
              <w:spacing w:after="0" w:line="240" w:lineRule="auto"/>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Калужское отделение</w:t>
            </w:r>
          </w:p>
        </w:tc>
        <w:tc>
          <w:tcPr>
            <w:tcW w:w="992" w:type="dxa"/>
            <w:tcBorders>
              <w:top w:val="nil"/>
              <w:left w:val="nil"/>
              <w:bottom w:val="single" w:sz="4" w:space="0" w:color="auto"/>
              <w:right w:val="single" w:sz="4" w:space="0" w:color="auto"/>
            </w:tcBorders>
            <w:noWrap/>
            <w:vAlign w:val="center"/>
          </w:tcPr>
          <w:p w14:paraId="79A2182A"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48 497</w:t>
            </w:r>
          </w:p>
        </w:tc>
        <w:tc>
          <w:tcPr>
            <w:tcW w:w="992" w:type="dxa"/>
            <w:tcBorders>
              <w:top w:val="nil"/>
              <w:left w:val="nil"/>
              <w:bottom w:val="single" w:sz="4" w:space="0" w:color="auto"/>
              <w:right w:val="single" w:sz="4" w:space="0" w:color="auto"/>
            </w:tcBorders>
            <w:noWrap/>
            <w:vAlign w:val="center"/>
          </w:tcPr>
          <w:p w14:paraId="5A86091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67 998</w:t>
            </w:r>
          </w:p>
        </w:tc>
        <w:tc>
          <w:tcPr>
            <w:tcW w:w="1134" w:type="dxa"/>
            <w:tcBorders>
              <w:top w:val="nil"/>
              <w:left w:val="nil"/>
              <w:bottom w:val="single" w:sz="4" w:space="0" w:color="auto"/>
              <w:right w:val="single" w:sz="4" w:space="0" w:color="auto"/>
            </w:tcBorders>
            <w:noWrap/>
            <w:vAlign w:val="center"/>
          </w:tcPr>
          <w:p w14:paraId="63172DFD"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433</w:t>
            </w:r>
          </w:p>
        </w:tc>
        <w:tc>
          <w:tcPr>
            <w:tcW w:w="851" w:type="dxa"/>
            <w:tcBorders>
              <w:top w:val="nil"/>
              <w:left w:val="nil"/>
              <w:bottom w:val="single" w:sz="4" w:space="0" w:color="auto"/>
              <w:right w:val="single" w:sz="4" w:space="0" w:color="auto"/>
            </w:tcBorders>
            <w:noWrap/>
            <w:vAlign w:val="center"/>
          </w:tcPr>
          <w:p w14:paraId="0B4C2811"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1346</w:t>
            </w:r>
          </w:p>
        </w:tc>
        <w:tc>
          <w:tcPr>
            <w:tcW w:w="850" w:type="dxa"/>
            <w:tcBorders>
              <w:top w:val="nil"/>
              <w:left w:val="nil"/>
              <w:bottom w:val="single" w:sz="4" w:space="0" w:color="auto"/>
              <w:right w:val="single" w:sz="4" w:space="0" w:color="auto"/>
            </w:tcBorders>
            <w:noWrap/>
            <w:vAlign w:val="center"/>
          </w:tcPr>
          <w:p w14:paraId="03A9CFE6"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9 601</w:t>
            </w:r>
          </w:p>
        </w:tc>
        <w:tc>
          <w:tcPr>
            <w:tcW w:w="709" w:type="dxa"/>
            <w:tcBorders>
              <w:top w:val="nil"/>
              <w:left w:val="nil"/>
              <w:bottom w:val="single" w:sz="4" w:space="0" w:color="auto"/>
              <w:right w:val="single" w:sz="4" w:space="0" w:color="auto"/>
            </w:tcBorders>
            <w:noWrap/>
            <w:vAlign w:val="center"/>
          </w:tcPr>
          <w:p w14:paraId="2499551E"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9 320</w:t>
            </w:r>
          </w:p>
        </w:tc>
        <w:tc>
          <w:tcPr>
            <w:tcW w:w="1016" w:type="dxa"/>
            <w:tcBorders>
              <w:top w:val="nil"/>
              <w:left w:val="nil"/>
              <w:bottom w:val="single" w:sz="4" w:space="0" w:color="auto"/>
              <w:right w:val="single" w:sz="4" w:space="0" w:color="auto"/>
            </w:tcBorders>
            <w:noWrap/>
            <w:vAlign w:val="center"/>
          </w:tcPr>
          <w:p w14:paraId="296319F8"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262</w:t>
            </w:r>
          </w:p>
        </w:tc>
        <w:tc>
          <w:tcPr>
            <w:tcW w:w="1110" w:type="dxa"/>
            <w:tcBorders>
              <w:top w:val="nil"/>
              <w:left w:val="nil"/>
              <w:bottom w:val="single" w:sz="4" w:space="0" w:color="auto"/>
              <w:right w:val="single" w:sz="4" w:space="0" w:color="auto"/>
            </w:tcBorders>
            <w:noWrap/>
            <w:vAlign w:val="center"/>
          </w:tcPr>
          <w:p w14:paraId="59E8102A"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19</w:t>
            </w:r>
          </w:p>
        </w:tc>
        <w:tc>
          <w:tcPr>
            <w:tcW w:w="851" w:type="dxa"/>
            <w:tcBorders>
              <w:top w:val="nil"/>
              <w:left w:val="nil"/>
              <w:bottom w:val="single" w:sz="4" w:space="0" w:color="auto"/>
              <w:right w:val="single" w:sz="4" w:space="0" w:color="auto"/>
            </w:tcBorders>
            <w:noWrap/>
            <w:vAlign w:val="center"/>
          </w:tcPr>
          <w:p w14:paraId="36C109A1"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65</w:t>
            </w:r>
          </w:p>
        </w:tc>
        <w:tc>
          <w:tcPr>
            <w:tcW w:w="987" w:type="dxa"/>
            <w:tcBorders>
              <w:top w:val="nil"/>
              <w:left w:val="nil"/>
              <w:bottom w:val="single" w:sz="4" w:space="0" w:color="auto"/>
              <w:right w:val="single" w:sz="4" w:space="0" w:color="auto"/>
            </w:tcBorders>
            <w:vAlign w:val="center"/>
          </w:tcPr>
          <w:p w14:paraId="269B2E52"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127 940</w:t>
            </w:r>
          </w:p>
        </w:tc>
      </w:tr>
      <w:tr w:rsidR="00C51FBF" w:rsidRPr="00C51FBF" w14:paraId="67F69B3F" w14:textId="77777777" w:rsidTr="00FC2582">
        <w:trPr>
          <w:trHeight w:val="300"/>
        </w:trPr>
        <w:tc>
          <w:tcPr>
            <w:tcW w:w="851" w:type="dxa"/>
            <w:tcBorders>
              <w:top w:val="nil"/>
              <w:left w:val="single" w:sz="4" w:space="0" w:color="auto"/>
              <w:bottom w:val="single" w:sz="4" w:space="0" w:color="auto"/>
              <w:right w:val="single" w:sz="4" w:space="0" w:color="auto"/>
            </w:tcBorders>
            <w:noWrap/>
            <w:vAlign w:val="center"/>
          </w:tcPr>
          <w:p w14:paraId="5EB664A5" w14:textId="77777777" w:rsidR="00C51FBF" w:rsidRPr="00C51FBF" w:rsidRDefault="00C51FBF" w:rsidP="00C51FBF">
            <w:pPr>
              <w:spacing w:after="0" w:line="240" w:lineRule="auto"/>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Кировское отделение</w:t>
            </w:r>
          </w:p>
        </w:tc>
        <w:tc>
          <w:tcPr>
            <w:tcW w:w="992" w:type="dxa"/>
            <w:tcBorders>
              <w:top w:val="nil"/>
              <w:left w:val="nil"/>
              <w:bottom w:val="single" w:sz="4" w:space="0" w:color="auto"/>
              <w:right w:val="single" w:sz="4" w:space="0" w:color="auto"/>
            </w:tcBorders>
            <w:noWrap/>
            <w:vAlign w:val="center"/>
          </w:tcPr>
          <w:p w14:paraId="163FFA37"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57 008</w:t>
            </w:r>
          </w:p>
        </w:tc>
        <w:tc>
          <w:tcPr>
            <w:tcW w:w="992" w:type="dxa"/>
            <w:tcBorders>
              <w:top w:val="nil"/>
              <w:left w:val="nil"/>
              <w:bottom w:val="single" w:sz="4" w:space="0" w:color="auto"/>
              <w:right w:val="single" w:sz="4" w:space="0" w:color="auto"/>
            </w:tcBorders>
            <w:noWrap/>
            <w:vAlign w:val="center"/>
          </w:tcPr>
          <w:p w14:paraId="2F6ED58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41 223</w:t>
            </w:r>
          </w:p>
        </w:tc>
        <w:tc>
          <w:tcPr>
            <w:tcW w:w="1134" w:type="dxa"/>
            <w:tcBorders>
              <w:top w:val="nil"/>
              <w:left w:val="nil"/>
              <w:bottom w:val="single" w:sz="4" w:space="0" w:color="auto"/>
              <w:right w:val="single" w:sz="4" w:space="0" w:color="auto"/>
            </w:tcBorders>
            <w:noWrap/>
            <w:vAlign w:val="center"/>
          </w:tcPr>
          <w:p w14:paraId="4A01F202"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129</w:t>
            </w:r>
          </w:p>
        </w:tc>
        <w:tc>
          <w:tcPr>
            <w:tcW w:w="851" w:type="dxa"/>
            <w:tcBorders>
              <w:top w:val="nil"/>
              <w:left w:val="nil"/>
              <w:bottom w:val="single" w:sz="4" w:space="0" w:color="auto"/>
              <w:right w:val="single" w:sz="4" w:space="0" w:color="auto"/>
            </w:tcBorders>
            <w:noWrap/>
            <w:vAlign w:val="center"/>
          </w:tcPr>
          <w:p w14:paraId="47AE1463"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1344</w:t>
            </w:r>
          </w:p>
        </w:tc>
        <w:tc>
          <w:tcPr>
            <w:tcW w:w="850" w:type="dxa"/>
            <w:tcBorders>
              <w:top w:val="nil"/>
              <w:left w:val="nil"/>
              <w:bottom w:val="single" w:sz="4" w:space="0" w:color="auto"/>
              <w:right w:val="single" w:sz="4" w:space="0" w:color="auto"/>
            </w:tcBorders>
            <w:noWrap/>
            <w:vAlign w:val="center"/>
          </w:tcPr>
          <w:p w14:paraId="7C50F5C0"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9 581</w:t>
            </w:r>
          </w:p>
        </w:tc>
        <w:tc>
          <w:tcPr>
            <w:tcW w:w="709" w:type="dxa"/>
            <w:tcBorders>
              <w:top w:val="nil"/>
              <w:left w:val="nil"/>
              <w:bottom w:val="single" w:sz="4" w:space="0" w:color="auto"/>
              <w:right w:val="single" w:sz="4" w:space="0" w:color="auto"/>
            </w:tcBorders>
            <w:noWrap/>
            <w:vAlign w:val="center"/>
          </w:tcPr>
          <w:p w14:paraId="48F0B425"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9 515</w:t>
            </w:r>
          </w:p>
        </w:tc>
        <w:tc>
          <w:tcPr>
            <w:tcW w:w="1016" w:type="dxa"/>
            <w:tcBorders>
              <w:top w:val="nil"/>
              <w:left w:val="nil"/>
              <w:bottom w:val="single" w:sz="4" w:space="0" w:color="auto"/>
              <w:right w:val="single" w:sz="4" w:space="0" w:color="auto"/>
            </w:tcBorders>
            <w:noWrap/>
            <w:vAlign w:val="center"/>
          </w:tcPr>
          <w:p w14:paraId="553BD0C6"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57</w:t>
            </w:r>
          </w:p>
        </w:tc>
        <w:tc>
          <w:tcPr>
            <w:tcW w:w="1110" w:type="dxa"/>
            <w:tcBorders>
              <w:top w:val="nil"/>
              <w:left w:val="nil"/>
              <w:bottom w:val="single" w:sz="4" w:space="0" w:color="auto"/>
              <w:right w:val="single" w:sz="4" w:space="0" w:color="auto"/>
            </w:tcBorders>
            <w:noWrap/>
            <w:vAlign w:val="center"/>
          </w:tcPr>
          <w:p w14:paraId="72C513E5"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9</w:t>
            </w:r>
          </w:p>
        </w:tc>
        <w:tc>
          <w:tcPr>
            <w:tcW w:w="851" w:type="dxa"/>
            <w:tcBorders>
              <w:top w:val="nil"/>
              <w:left w:val="nil"/>
              <w:bottom w:val="single" w:sz="4" w:space="0" w:color="auto"/>
              <w:right w:val="single" w:sz="4" w:space="0" w:color="auto"/>
            </w:tcBorders>
            <w:noWrap/>
            <w:vAlign w:val="center"/>
          </w:tcPr>
          <w:p w14:paraId="0D991B7A"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9</w:t>
            </w:r>
          </w:p>
        </w:tc>
        <w:tc>
          <w:tcPr>
            <w:tcW w:w="987" w:type="dxa"/>
            <w:tcBorders>
              <w:top w:val="nil"/>
              <w:left w:val="nil"/>
              <w:bottom w:val="single" w:sz="4" w:space="0" w:color="auto"/>
              <w:right w:val="single" w:sz="4" w:space="0" w:color="auto"/>
            </w:tcBorders>
            <w:vAlign w:val="center"/>
          </w:tcPr>
          <w:p w14:paraId="45BFBE5C"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109 294</w:t>
            </w:r>
          </w:p>
        </w:tc>
      </w:tr>
      <w:tr w:rsidR="00C51FBF" w:rsidRPr="00C51FBF" w14:paraId="6426FB98" w14:textId="77777777" w:rsidTr="00FC2582">
        <w:trPr>
          <w:trHeight w:val="300"/>
        </w:trPr>
        <w:tc>
          <w:tcPr>
            <w:tcW w:w="851" w:type="dxa"/>
            <w:tcBorders>
              <w:top w:val="nil"/>
              <w:left w:val="single" w:sz="4" w:space="0" w:color="auto"/>
              <w:bottom w:val="single" w:sz="4" w:space="0" w:color="auto"/>
              <w:right w:val="single" w:sz="4" w:space="0" w:color="auto"/>
            </w:tcBorders>
            <w:noWrap/>
            <w:vAlign w:val="center"/>
          </w:tcPr>
          <w:p w14:paraId="7AAEB931" w14:textId="77777777" w:rsidR="00C51FBF" w:rsidRPr="00C51FBF" w:rsidRDefault="00C51FBF" w:rsidP="00C51FBF">
            <w:pPr>
              <w:spacing w:after="0" w:line="240" w:lineRule="auto"/>
              <w:rPr>
                <w:rFonts w:ascii="Times New Roman" w:eastAsia="Times New Roman" w:hAnsi="Times New Roman" w:cs="Times New Roman"/>
                <w:color w:val="000000"/>
                <w:sz w:val="16"/>
                <w:szCs w:val="16"/>
              </w:rPr>
            </w:pPr>
            <w:proofErr w:type="spellStart"/>
            <w:r w:rsidRPr="00C51FBF">
              <w:rPr>
                <w:rFonts w:ascii="Times New Roman" w:eastAsia="Times New Roman" w:hAnsi="Times New Roman" w:cs="Times New Roman"/>
                <w:color w:val="000000"/>
                <w:sz w:val="16"/>
                <w:szCs w:val="16"/>
              </w:rPr>
              <w:lastRenderedPageBreak/>
              <w:t>Обнинское</w:t>
            </w:r>
            <w:proofErr w:type="spellEnd"/>
            <w:r w:rsidRPr="00C51FBF">
              <w:rPr>
                <w:rFonts w:ascii="Times New Roman" w:eastAsia="Times New Roman" w:hAnsi="Times New Roman" w:cs="Times New Roman"/>
                <w:color w:val="000000"/>
                <w:sz w:val="16"/>
                <w:szCs w:val="16"/>
              </w:rPr>
              <w:t xml:space="preserve"> отделение</w:t>
            </w:r>
          </w:p>
        </w:tc>
        <w:tc>
          <w:tcPr>
            <w:tcW w:w="992" w:type="dxa"/>
            <w:tcBorders>
              <w:top w:val="nil"/>
              <w:left w:val="nil"/>
              <w:bottom w:val="single" w:sz="4" w:space="0" w:color="auto"/>
              <w:right w:val="single" w:sz="4" w:space="0" w:color="auto"/>
            </w:tcBorders>
            <w:noWrap/>
            <w:vAlign w:val="center"/>
          </w:tcPr>
          <w:p w14:paraId="1C038FEE"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128 742</w:t>
            </w:r>
          </w:p>
        </w:tc>
        <w:tc>
          <w:tcPr>
            <w:tcW w:w="992" w:type="dxa"/>
            <w:tcBorders>
              <w:top w:val="nil"/>
              <w:left w:val="nil"/>
              <w:bottom w:val="single" w:sz="4" w:space="0" w:color="auto"/>
              <w:right w:val="single" w:sz="4" w:space="0" w:color="auto"/>
            </w:tcBorders>
            <w:noWrap/>
            <w:vAlign w:val="center"/>
          </w:tcPr>
          <w:p w14:paraId="4FB54C2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88 458</w:t>
            </w:r>
          </w:p>
        </w:tc>
        <w:tc>
          <w:tcPr>
            <w:tcW w:w="1134" w:type="dxa"/>
            <w:tcBorders>
              <w:top w:val="nil"/>
              <w:left w:val="nil"/>
              <w:bottom w:val="single" w:sz="4" w:space="0" w:color="auto"/>
              <w:right w:val="single" w:sz="4" w:space="0" w:color="auto"/>
            </w:tcBorders>
            <w:noWrap/>
            <w:vAlign w:val="center"/>
          </w:tcPr>
          <w:p w14:paraId="7936E122"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1195</w:t>
            </w:r>
          </w:p>
        </w:tc>
        <w:tc>
          <w:tcPr>
            <w:tcW w:w="851" w:type="dxa"/>
            <w:tcBorders>
              <w:top w:val="nil"/>
              <w:left w:val="nil"/>
              <w:bottom w:val="single" w:sz="4" w:space="0" w:color="auto"/>
              <w:right w:val="single" w:sz="4" w:space="0" w:color="auto"/>
            </w:tcBorders>
            <w:noWrap/>
            <w:vAlign w:val="center"/>
          </w:tcPr>
          <w:p w14:paraId="4967D04F"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2892</w:t>
            </w:r>
          </w:p>
        </w:tc>
        <w:tc>
          <w:tcPr>
            <w:tcW w:w="850" w:type="dxa"/>
            <w:tcBorders>
              <w:top w:val="nil"/>
              <w:left w:val="nil"/>
              <w:bottom w:val="single" w:sz="4" w:space="0" w:color="auto"/>
              <w:right w:val="single" w:sz="4" w:space="0" w:color="auto"/>
            </w:tcBorders>
            <w:noWrap/>
            <w:vAlign w:val="center"/>
          </w:tcPr>
          <w:p w14:paraId="2EAF4363"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15 398</w:t>
            </w:r>
          </w:p>
        </w:tc>
        <w:tc>
          <w:tcPr>
            <w:tcW w:w="709" w:type="dxa"/>
            <w:tcBorders>
              <w:top w:val="nil"/>
              <w:left w:val="nil"/>
              <w:bottom w:val="single" w:sz="4" w:space="0" w:color="auto"/>
              <w:right w:val="single" w:sz="4" w:space="0" w:color="auto"/>
            </w:tcBorders>
            <w:noWrap/>
            <w:vAlign w:val="center"/>
          </w:tcPr>
          <w:p w14:paraId="14B8FAE5"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14 893</w:t>
            </w:r>
          </w:p>
        </w:tc>
        <w:tc>
          <w:tcPr>
            <w:tcW w:w="1016" w:type="dxa"/>
            <w:tcBorders>
              <w:top w:val="nil"/>
              <w:left w:val="nil"/>
              <w:bottom w:val="single" w:sz="4" w:space="0" w:color="auto"/>
              <w:right w:val="single" w:sz="4" w:space="0" w:color="auto"/>
            </w:tcBorders>
            <w:noWrap/>
            <w:vAlign w:val="center"/>
          </w:tcPr>
          <w:p w14:paraId="177DD313"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418</w:t>
            </w:r>
          </w:p>
        </w:tc>
        <w:tc>
          <w:tcPr>
            <w:tcW w:w="1110" w:type="dxa"/>
            <w:tcBorders>
              <w:top w:val="nil"/>
              <w:left w:val="nil"/>
              <w:bottom w:val="single" w:sz="4" w:space="0" w:color="auto"/>
              <w:right w:val="single" w:sz="4" w:space="0" w:color="auto"/>
            </w:tcBorders>
            <w:noWrap/>
            <w:vAlign w:val="center"/>
          </w:tcPr>
          <w:p w14:paraId="51173600"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87</w:t>
            </w:r>
          </w:p>
        </w:tc>
        <w:tc>
          <w:tcPr>
            <w:tcW w:w="851" w:type="dxa"/>
            <w:tcBorders>
              <w:top w:val="nil"/>
              <w:left w:val="nil"/>
              <w:bottom w:val="single" w:sz="4" w:space="0" w:color="auto"/>
              <w:right w:val="single" w:sz="4" w:space="0" w:color="auto"/>
            </w:tcBorders>
            <w:noWrap/>
            <w:vAlign w:val="center"/>
          </w:tcPr>
          <w:p w14:paraId="027F7D63"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186</w:t>
            </w:r>
          </w:p>
        </w:tc>
        <w:tc>
          <w:tcPr>
            <w:tcW w:w="987" w:type="dxa"/>
            <w:tcBorders>
              <w:top w:val="nil"/>
              <w:left w:val="nil"/>
              <w:bottom w:val="single" w:sz="4" w:space="0" w:color="auto"/>
              <w:right w:val="single" w:sz="4" w:space="0" w:color="auto"/>
            </w:tcBorders>
            <w:vAlign w:val="center"/>
          </w:tcPr>
          <w:p w14:paraId="6FF9FB3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236 871</w:t>
            </w:r>
          </w:p>
        </w:tc>
      </w:tr>
      <w:tr w:rsidR="00C51FBF" w:rsidRPr="00C51FBF" w14:paraId="30724EDB" w14:textId="77777777" w:rsidTr="00FC2582">
        <w:trPr>
          <w:trHeight w:val="300"/>
        </w:trPr>
        <w:tc>
          <w:tcPr>
            <w:tcW w:w="851" w:type="dxa"/>
            <w:tcBorders>
              <w:top w:val="nil"/>
              <w:left w:val="single" w:sz="4" w:space="0" w:color="auto"/>
              <w:bottom w:val="single" w:sz="4" w:space="0" w:color="auto"/>
              <w:right w:val="single" w:sz="4" w:space="0" w:color="auto"/>
            </w:tcBorders>
            <w:noWrap/>
            <w:vAlign w:val="center"/>
          </w:tcPr>
          <w:p w14:paraId="468ED0CF" w14:textId="77777777" w:rsidR="00C51FBF" w:rsidRPr="00C51FBF" w:rsidRDefault="00C51FBF" w:rsidP="00C51FBF">
            <w:pPr>
              <w:spacing w:after="0" w:line="240" w:lineRule="auto"/>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ИТОГО точек поставок</w:t>
            </w:r>
          </w:p>
        </w:tc>
        <w:tc>
          <w:tcPr>
            <w:tcW w:w="992" w:type="dxa"/>
            <w:tcBorders>
              <w:top w:val="nil"/>
              <w:left w:val="nil"/>
              <w:bottom w:val="single" w:sz="4" w:space="0" w:color="auto"/>
              <w:right w:val="single" w:sz="4" w:space="0" w:color="auto"/>
            </w:tcBorders>
            <w:noWrap/>
            <w:vAlign w:val="center"/>
          </w:tcPr>
          <w:p w14:paraId="6FED5FD3"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394 254</w:t>
            </w:r>
          </w:p>
        </w:tc>
        <w:tc>
          <w:tcPr>
            <w:tcW w:w="992" w:type="dxa"/>
            <w:tcBorders>
              <w:top w:val="nil"/>
              <w:left w:val="nil"/>
              <w:bottom w:val="single" w:sz="4" w:space="0" w:color="auto"/>
              <w:right w:val="single" w:sz="4" w:space="0" w:color="auto"/>
            </w:tcBorders>
            <w:noWrap/>
            <w:vAlign w:val="center"/>
          </w:tcPr>
          <w:p w14:paraId="00821E90"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199 865</w:t>
            </w:r>
          </w:p>
        </w:tc>
        <w:tc>
          <w:tcPr>
            <w:tcW w:w="1134" w:type="dxa"/>
            <w:tcBorders>
              <w:top w:val="nil"/>
              <w:left w:val="nil"/>
              <w:bottom w:val="single" w:sz="4" w:space="0" w:color="auto"/>
              <w:right w:val="single" w:sz="4" w:space="0" w:color="auto"/>
            </w:tcBorders>
            <w:noWrap/>
            <w:vAlign w:val="center"/>
          </w:tcPr>
          <w:p w14:paraId="1ADB2600"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2023</w:t>
            </w:r>
          </w:p>
        </w:tc>
        <w:tc>
          <w:tcPr>
            <w:tcW w:w="851" w:type="dxa"/>
            <w:tcBorders>
              <w:top w:val="nil"/>
              <w:left w:val="nil"/>
              <w:bottom w:val="single" w:sz="4" w:space="0" w:color="auto"/>
              <w:right w:val="single" w:sz="4" w:space="0" w:color="auto"/>
            </w:tcBorders>
            <w:noWrap/>
            <w:vAlign w:val="center"/>
          </w:tcPr>
          <w:p w14:paraId="644D7D81"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9846</w:t>
            </w:r>
          </w:p>
        </w:tc>
        <w:tc>
          <w:tcPr>
            <w:tcW w:w="850" w:type="dxa"/>
            <w:tcBorders>
              <w:top w:val="nil"/>
              <w:left w:val="nil"/>
              <w:bottom w:val="single" w:sz="4" w:space="0" w:color="auto"/>
              <w:right w:val="single" w:sz="4" w:space="0" w:color="auto"/>
            </w:tcBorders>
            <w:noWrap/>
            <w:vAlign w:val="center"/>
          </w:tcPr>
          <w:p w14:paraId="0BD4A95A"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47 595</w:t>
            </w:r>
          </w:p>
        </w:tc>
        <w:tc>
          <w:tcPr>
            <w:tcW w:w="709" w:type="dxa"/>
            <w:tcBorders>
              <w:top w:val="nil"/>
              <w:left w:val="nil"/>
              <w:bottom w:val="single" w:sz="4" w:space="0" w:color="auto"/>
              <w:right w:val="single" w:sz="4" w:space="0" w:color="auto"/>
            </w:tcBorders>
            <w:noWrap/>
            <w:vAlign w:val="center"/>
          </w:tcPr>
          <w:p w14:paraId="787197A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46 658</w:t>
            </w:r>
          </w:p>
        </w:tc>
        <w:tc>
          <w:tcPr>
            <w:tcW w:w="1016" w:type="dxa"/>
            <w:tcBorders>
              <w:top w:val="nil"/>
              <w:left w:val="nil"/>
              <w:bottom w:val="single" w:sz="4" w:space="0" w:color="auto"/>
              <w:right w:val="single" w:sz="4" w:space="0" w:color="auto"/>
            </w:tcBorders>
            <w:noWrap/>
            <w:vAlign w:val="center"/>
          </w:tcPr>
          <w:p w14:paraId="38D3666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822</w:t>
            </w:r>
          </w:p>
        </w:tc>
        <w:tc>
          <w:tcPr>
            <w:tcW w:w="1110" w:type="dxa"/>
            <w:tcBorders>
              <w:top w:val="nil"/>
              <w:left w:val="nil"/>
              <w:bottom w:val="single" w:sz="4" w:space="0" w:color="auto"/>
              <w:right w:val="single" w:sz="4" w:space="0" w:color="auto"/>
            </w:tcBorders>
            <w:noWrap/>
            <w:vAlign w:val="center"/>
          </w:tcPr>
          <w:p w14:paraId="210BCEE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115</w:t>
            </w:r>
          </w:p>
        </w:tc>
        <w:tc>
          <w:tcPr>
            <w:tcW w:w="851" w:type="dxa"/>
            <w:tcBorders>
              <w:top w:val="nil"/>
              <w:left w:val="nil"/>
              <w:bottom w:val="single" w:sz="4" w:space="0" w:color="auto"/>
              <w:right w:val="single" w:sz="4" w:space="0" w:color="auto"/>
            </w:tcBorders>
            <w:noWrap/>
            <w:vAlign w:val="center"/>
          </w:tcPr>
          <w:p w14:paraId="5D0CBC05"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657</w:t>
            </w:r>
          </w:p>
        </w:tc>
        <w:tc>
          <w:tcPr>
            <w:tcW w:w="987" w:type="dxa"/>
            <w:tcBorders>
              <w:top w:val="nil"/>
              <w:left w:val="nil"/>
              <w:bottom w:val="single" w:sz="4" w:space="0" w:color="auto"/>
              <w:right w:val="single" w:sz="4" w:space="0" w:color="auto"/>
            </w:tcBorders>
            <w:vAlign w:val="center"/>
          </w:tcPr>
          <w:p w14:paraId="4C95F8B0"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654 240</w:t>
            </w:r>
          </w:p>
        </w:tc>
      </w:tr>
      <w:tr w:rsidR="00C51FBF" w:rsidRPr="00C51FBF" w14:paraId="35A6013A" w14:textId="77777777" w:rsidTr="00FC2582">
        <w:trPr>
          <w:trHeight w:val="300"/>
        </w:trPr>
        <w:tc>
          <w:tcPr>
            <w:tcW w:w="851" w:type="dxa"/>
            <w:tcBorders>
              <w:top w:val="nil"/>
              <w:left w:val="single" w:sz="4" w:space="0" w:color="auto"/>
              <w:bottom w:val="single" w:sz="4" w:space="0" w:color="auto"/>
              <w:right w:val="single" w:sz="4" w:space="0" w:color="auto"/>
            </w:tcBorders>
            <w:noWrap/>
            <w:vAlign w:val="center"/>
          </w:tcPr>
          <w:p w14:paraId="2C47F603" w14:textId="77777777" w:rsidR="00C51FBF" w:rsidRPr="00C51FBF" w:rsidRDefault="00C51FBF" w:rsidP="00C51FBF">
            <w:pPr>
              <w:spacing w:after="0" w:line="240" w:lineRule="auto"/>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Приведенное количество точек поставки</w:t>
            </w:r>
          </w:p>
        </w:tc>
        <w:tc>
          <w:tcPr>
            <w:tcW w:w="992" w:type="dxa"/>
            <w:tcBorders>
              <w:top w:val="nil"/>
              <w:left w:val="nil"/>
              <w:bottom w:val="single" w:sz="4" w:space="0" w:color="auto"/>
              <w:right w:val="single" w:sz="4" w:space="0" w:color="auto"/>
            </w:tcBorders>
            <w:noWrap/>
            <w:vAlign w:val="center"/>
          </w:tcPr>
          <w:p w14:paraId="5FB58B62"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15 770</w:t>
            </w:r>
          </w:p>
        </w:tc>
        <w:tc>
          <w:tcPr>
            <w:tcW w:w="992" w:type="dxa"/>
            <w:tcBorders>
              <w:top w:val="nil"/>
              <w:left w:val="nil"/>
              <w:bottom w:val="single" w:sz="4" w:space="0" w:color="auto"/>
              <w:right w:val="single" w:sz="4" w:space="0" w:color="auto"/>
            </w:tcBorders>
            <w:noWrap/>
            <w:vAlign w:val="center"/>
          </w:tcPr>
          <w:p w14:paraId="52B1149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7 995</w:t>
            </w:r>
          </w:p>
        </w:tc>
        <w:tc>
          <w:tcPr>
            <w:tcW w:w="1134" w:type="dxa"/>
            <w:tcBorders>
              <w:top w:val="nil"/>
              <w:left w:val="nil"/>
              <w:bottom w:val="single" w:sz="4" w:space="0" w:color="auto"/>
              <w:right w:val="single" w:sz="4" w:space="0" w:color="auto"/>
            </w:tcBorders>
            <w:noWrap/>
            <w:vAlign w:val="center"/>
          </w:tcPr>
          <w:p w14:paraId="6E6F53C5"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2 023</w:t>
            </w:r>
          </w:p>
        </w:tc>
        <w:tc>
          <w:tcPr>
            <w:tcW w:w="851" w:type="dxa"/>
            <w:tcBorders>
              <w:top w:val="nil"/>
              <w:left w:val="nil"/>
              <w:bottom w:val="single" w:sz="4" w:space="0" w:color="auto"/>
              <w:right w:val="single" w:sz="4" w:space="0" w:color="auto"/>
            </w:tcBorders>
            <w:noWrap/>
            <w:vAlign w:val="center"/>
          </w:tcPr>
          <w:p w14:paraId="3FED9CE2"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9 846</w:t>
            </w:r>
          </w:p>
        </w:tc>
        <w:tc>
          <w:tcPr>
            <w:tcW w:w="850" w:type="dxa"/>
            <w:tcBorders>
              <w:top w:val="nil"/>
              <w:left w:val="nil"/>
              <w:bottom w:val="single" w:sz="4" w:space="0" w:color="auto"/>
              <w:right w:val="single" w:sz="4" w:space="0" w:color="auto"/>
            </w:tcBorders>
            <w:noWrap/>
            <w:vAlign w:val="center"/>
          </w:tcPr>
          <w:p w14:paraId="19A86EBC"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47 595</w:t>
            </w:r>
          </w:p>
        </w:tc>
        <w:tc>
          <w:tcPr>
            <w:tcW w:w="709" w:type="dxa"/>
            <w:tcBorders>
              <w:top w:val="nil"/>
              <w:left w:val="nil"/>
              <w:bottom w:val="single" w:sz="4" w:space="0" w:color="auto"/>
              <w:right w:val="single" w:sz="4" w:space="0" w:color="auto"/>
            </w:tcBorders>
            <w:noWrap/>
            <w:vAlign w:val="center"/>
          </w:tcPr>
          <w:p w14:paraId="6DACD399"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46 658</w:t>
            </w:r>
          </w:p>
        </w:tc>
        <w:tc>
          <w:tcPr>
            <w:tcW w:w="1016" w:type="dxa"/>
            <w:tcBorders>
              <w:top w:val="nil"/>
              <w:left w:val="nil"/>
              <w:bottom w:val="single" w:sz="4" w:space="0" w:color="auto"/>
              <w:right w:val="single" w:sz="4" w:space="0" w:color="auto"/>
            </w:tcBorders>
            <w:noWrap/>
            <w:vAlign w:val="center"/>
          </w:tcPr>
          <w:p w14:paraId="1A3E825B"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822</w:t>
            </w:r>
          </w:p>
        </w:tc>
        <w:tc>
          <w:tcPr>
            <w:tcW w:w="1110" w:type="dxa"/>
            <w:tcBorders>
              <w:top w:val="nil"/>
              <w:left w:val="nil"/>
              <w:bottom w:val="single" w:sz="4" w:space="0" w:color="auto"/>
              <w:right w:val="single" w:sz="4" w:space="0" w:color="auto"/>
            </w:tcBorders>
            <w:noWrap/>
            <w:vAlign w:val="center"/>
          </w:tcPr>
          <w:p w14:paraId="6B1B9494"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115</w:t>
            </w:r>
          </w:p>
        </w:tc>
        <w:tc>
          <w:tcPr>
            <w:tcW w:w="851" w:type="dxa"/>
            <w:tcBorders>
              <w:top w:val="nil"/>
              <w:left w:val="nil"/>
              <w:bottom w:val="single" w:sz="4" w:space="0" w:color="auto"/>
              <w:right w:val="single" w:sz="4" w:space="0" w:color="auto"/>
            </w:tcBorders>
            <w:noWrap/>
            <w:vAlign w:val="center"/>
          </w:tcPr>
          <w:p w14:paraId="1C1FE276"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657</w:t>
            </w:r>
          </w:p>
        </w:tc>
        <w:tc>
          <w:tcPr>
            <w:tcW w:w="987" w:type="dxa"/>
            <w:tcBorders>
              <w:top w:val="nil"/>
              <w:left w:val="nil"/>
              <w:bottom w:val="single" w:sz="4" w:space="0" w:color="auto"/>
              <w:right w:val="single" w:sz="4" w:space="0" w:color="auto"/>
            </w:tcBorders>
            <w:vAlign w:val="center"/>
          </w:tcPr>
          <w:p w14:paraId="0E3F838A" w14:textId="77777777" w:rsidR="00C51FBF" w:rsidRPr="00C51FBF" w:rsidRDefault="00C51FBF" w:rsidP="00C51FBF">
            <w:pPr>
              <w:spacing w:after="0" w:line="240" w:lineRule="auto"/>
              <w:jc w:val="center"/>
              <w:rPr>
                <w:rFonts w:ascii="Times New Roman" w:eastAsia="Times New Roman" w:hAnsi="Times New Roman" w:cs="Times New Roman"/>
                <w:color w:val="000000"/>
                <w:sz w:val="16"/>
                <w:szCs w:val="16"/>
              </w:rPr>
            </w:pPr>
            <w:r w:rsidRPr="00C51FBF">
              <w:rPr>
                <w:rFonts w:ascii="Times New Roman" w:eastAsia="Times New Roman" w:hAnsi="Times New Roman" w:cs="Times New Roman"/>
                <w:color w:val="000000"/>
                <w:sz w:val="16"/>
                <w:szCs w:val="16"/>
              </w:rPr>
              <w:t>83 886</w:t>
            </w:r>
          </w:p>
        </w:tc>
      </w:tr>
    </w:tbl>
    <w:p w14:paraId="7A50645B"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Экспертами была проведена сверка точек поставки по договорам купли-продажи потерь, заключенным ГП с региональными сетевыми организациями, в результате которой из реестра точек поставки было исключено 46 точек поставки. </w:t>
      </w:r>
    </w:p>
    <w:p w14:paraId="7926F948"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При расчете сбытовой надбавки на 2022 год учтено 611 точек поставки по группе потребителей «Сетевые организации», общее количество точек поставки составило 654 194 точки поставки.</w:t>
      </w:r>
    </w:p>
    <w:p w14:paraId="673633AB"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Рост количества точек поставки обусловлен следующими факторами:</w:t>
      </w:r>
    </w:p>
    <w:p w14:paraId="25691258"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1. Выход членов СНТ из своих товариществ и заключение прямых договоров с ПАО «КСК».</w:t>
      </w:r>
    </w:p>
    <w:p w14:paraId="4AF19109"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2. Переход жителей многоквартирных домов (далее - МКД) на прямые расчеты с ГП, связанный с отказом управляющих компаний от расчетов за электроэнергию жителей МКД. </w:t>
      </w:r>
    </w:p>
    <w:p w14:paraId="3055E2A8"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3. Ввод новых МКД и заключение договоров с жильцами новых квартир.</w:t>
      </w:r>
    </w:p>
    <w:p w14:paraId="69E51F72" w14:textId="683CC906"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Структурное перераспределение точек поставки в группе потребителей «Население» обусловлено исключением в соответствии с постановлением Правительства Российской Федерации от 21.12.2020 № 2184 из категорий </w:t>
      </w:r>
      <w:r w:rsidR="00C67823" w:rsidRPr="00C51FBF">
        <w:rPr>
          <w:rFonts w:ascii="Times New Roman" w:eastAsia="Times New Roman" w:hAnsi="Times New Roman" w:cs="Times New Roman"/>
          <w:sz w:val="24"/>
          <w:szCs w:val="24"/>
        </w:rPr>
        <w:t>потребителей, приравненных</w:t>
      </w:r>
      <w:r w:rsidRPr="00C51FBF">
        <w:rPr>
          <w:rFonts w:ascii="Times New Roman" w:eastAsia="Times New Roman" w:hAnsi="Times New Roman" w:cs="Times New Roman"/>
          <w:sz w:val="24"/>
          <w:szCs w:val="24"/>
        </w:rPr>
        <w:t xml:space="preserve"> к населению, граждан, владеющих отдельно стоящими гаражами и отнесением их в группы «Городское/сельское население».  </w:t>
      </w:r>
    </w:p>
    <w:p w14:paraId="15F43F25"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Неподконтрольные расходы ПАО «КСК» определены на основании представленных подтверждающих материалов:</w:t>
      </w:r>
    </w:p>
    <w:p w14:paraId="5627230A"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в части амортизационных отчислений на основании ведомостей амортизации основных средств и нематериальных активов, а также </w:t>
      </w:r>
      <w:proofErr w:type="spellStart"/>
      <w:r w:rsidRPr="00C51FBF">
        <w:rPr>
          <w:rFonts w:ascii="Times New Roman" w:eastAsia="Times New Roman" w:hAnsi="Times New Roman" w:cs="Times New Roman"/>
          <w:sz w:val="24"/>
          <w:szCs w:val="24"/>
        </w:rPr>
        <w:t>оборотно</w:t>
      </w:r>
      <w:proofErr w:type="spellEnd"/>
      <w:r w:rsidRPr="00C51FBF">
        <w:rPr>
          <w:rFonts w:ascii="Times New Roman" w:eastAsia="Times New Roman" w:hAnsi="Times New Roman" w:cs="Times New Roman"/>
          <w:sz w:val="24"/>
          <w:szCs w:val="24"/>
        </w:rPr>
        <w:t xml:space="preserve"> - сальдовых ведомостей по счетам 01,02,04,05, товарных накладных за базовый период, а также период, предшествующий базовому - 2020 год. Плановые размеры амортизационных отчислений на расчетный период регулирования определены на основании плановых вводов, предусмотренных инвестиционной программой ПАО «КСК» на период с 2019 по 2021 год, утвержденной приказом министерства строительства и жилищно-коммунального хозяйства Калужской области от 25.06.2018 № 233 с учетом  корректировки (приказ министерства строительства и ЖКХ Калужской области № 305 от 16 июня 2021 года), а  плановых вводов, предусмотренных новой инвестиционной программой ПАО «КСК» на период с 2022 по 2024 год, утвержденной приказом министерства строительства и жилищно-коммунального хозяйства Калужской области от 18.11.2021 № 480 (далее - Инвестиционные программы).</w:t>
      </w:r>
    </w:p>
    <w:p w14:paraId="3678241B" w14:textId="1AC8E9E0"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В 2021 году министерством строительства и ЖКХ области была проведена плановая проверка хода реализации инвестиционной программы ПАО «КСК» за 2020 год с привлечением сотрудника министерства. В ходе данной проверки исполнение инвестиционной программы ГП за 2020 гол принято без существенных замечаний (Акт № 3 от 18.05.20201). Полученные в ходе проверки рекомендации учтены ГП в корректировке третьего года реализации инвестиционной программы 2019-2021 годов, утвержденной приказом министерства строительства и ЖКХ области от </w:t>
      </w:r>
      <w:r w:rsidR="00FC2582" w:rsidRPr="00C51FBF">
        <w:rPr>
          <w:rFonts w:ascii="Times New Roman" w:eastAsia="Times New Roman" w:hAnsi="Times New Roman" w:cs="Times New Roman"/>
          <w:sz w:val="24"/>
          <w:szCs w:val="24"/>
        </w:rPr>
        <w:t>16.06.2021 №</w:t>
      </w:r>
      <w:r w:rsidRPr="00C51FBF">
        <w:rPr>
          <w:rFonts w:ascii="Times New Roman" w:eastAsia="Times New Roman" w:hAnsi="Times New Roman" w:cs="Times New Roman"/>
          <w:sz w:val="24"/>
          <w:szCs w:val="24"/>
        </w:rPr>
        <w:t xml:space="preserve"> 305; </w:t>
      </w:r>
    </w:p>
    <w:p w14:paraId="3A0DE1BF"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в части налогов на основании налоговых деклараций по налогу на имущество, по налогу на прибыль, сообщений об исчисленных налоговым органом суммам земельного налога, транспортного налога, карточки счета 68 (плата за экологию) за период, предшествующий базовому – 2020 год;</w:t>
      </w:r>
    </w:p>
    <w:p w14:paraId="419A303B"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в части расходов на выполнение предусмотренных пунктом 5 статьи 37 Федерального закона от 26 марта 2003 г. N 35-ФЗ "Об электроэнергетике" обязанностей гарантирующего </w:t>
      </w:r>
      <w:r w:rsidRPr="00C51FBF">
        <w:rPr>
          <w:rFonts w:ascii="Times New Roman" w:eastAsia="Times New Roman" w:hAnsi="Times New Roman" w:cs="Times New Roman"/>
          <w:sz w:val="24"/>
          <w:szCs w:val="24"/>
        </w:rPr>
        <w:lastRenderedPageBreak/>
        <w:t>поставщика по обеспечению коммерческого учета электрической энергии (мощности) на основании представленных отчетов о выполнении утвержденного Плана-графика по установке/замене приборов учета в жилых помещениях МКД за 2020 год, а также первичной документации, подтверждающей приобретение приборов учета и сопутствующего оборудования и оказание услуг по  установке/замене приборов учета (договора с ПАО «Вымпелком», АО «</w:t>
      </w:r>
      <w:proofErr w:type="spellStart"/>
      <w:r w:rsidRPr="00C51FBF">
        <w:rPr>
          <w:rFonts w:ascii="Times New Roman" w:eastAsia="Times New Roman" w:hAnsi="Times New Roman" w:cs="Times New Roman"/>
          <w:sz w:val="24"/>
          <w:szCs w:val="24"/>
        </w:rPr>
        <w:t>Облэнергосбыт</w:t>
      </w:r>
      <w:proofErr w:type="spellEnd"/>
      <w:r w:rsidRPr="00C51FBF">
        <w:rPr>
          <w:rFonts w:ascii="Times New Roman" w:eastAsia="Times New Roman" w:hAnsi="Times New Roman" w:cs="Times New Roman"/>
          <w:sz w:val="24"/>
          <w:szCs w:val="24"/>
        </w:rPr>
        <w:t>», АО «Электротехнические заводы «</w:t>
      </w:r>
      <w:proofErr w:type="spellStart"/>
      <w:r w:rsidRPr="00C51FBF">
        <w:rPr>
          <w:rFonts w:ascii="Times New Roman" w:eastAsia="Times New Roman" w:hAnsi="Times New Roman" w:cs="Times New Roman"/>
          <w:sz w:val="24"/>
          <w:szCs w:val="24"/>
        </w:rPr>
        <w:t>Энергомера</w:t>
      </w:r>
      <w:proofErr w:type="spellEnd"/>
      <w:r w:rsidRPr="00C51FBF">
        <w:rPr>
          <w:rFonts w:ascii="Times New Roman" w:eastAsia="Times New Roman" w:hAnsi="Times New Roman" w:cs="Times New Roman"/>
          <w:sz w:val="24"/>
          <w:szCs w:val="24"/>
        </w:rPr>
        <w:t>», ООО «</w:t>
      </w:r>
      <w:proofErr w:type="spellStart"/>
      <w:r w:rsidRPr="00C51FBF">
        <w:rPr>
          <w:rFonts w:ascii="Times New Roman" w:eastAsia="Times New Roman" w:hAnsi="Times New Roman" w:cs="Times New Roman"/>
          <w:sz w:val="24"/>
          <w:szCs w:val="24"/>
        </w:rPr>
        <w:t>Воип</w:t>
      </w:r>
      <w:proofErr w:type="spellEnd"/>
      <w:r w:rsidRPr="00C51FBF">
        <w:rPr>
          <w:rFonts w:ascii="Times New Roman" w:eastAsia="Times New Roman" w:hAnsi="Times New Roman" w:cs="Times New Roman"/>
          <w:sz w:val="24"/>
          <w:szCs w:val="24"/>
        </w:rPr>
        <w:t xml:space="preserve"> Телеком», счет-фактуры).</w:t>
      </w:r>
    </w:p>
    <w:p w14:paraId="53392B16" w14:textId="2CB82CCF"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Инвестиционная программа на период 2022-2024 годов на общую сумму 526,1 млн. руб. с НДС, предусматривает мероприятия, в том числе на 2022 год, за счет средств, полученных от оказания услуг, реализации товаров по регулируемым государством ценам (тарифам) –77,1 млн. руб. (прибыль на капитальные вложения – 62,0 млн. руб., амортизация - 15,1 млн. руб., в том числе амортизация прошлых лет – 0,93 млн. рублей).</w:t>
      </w:r>
    </w:p>
    <w:p w14:paraId="7A828A82" w14:textId="0B0E40D9" w:rsidR="00C51FBF" w:rsidRPr="00C51FBF" w:rsidRDefault="00C51FBF" w:rsidP="005405DF">
      <w:pPr>
        <w:spacing w:after="0" w:line="240" w:lineRule="auto"/>
        <w:jc w:val="both"/>
        <w:rPr>
          <w:rFonts w:ascii="Calibri" w:eastAsia="Times New Roman" w:hAnsi="Calibri" w:cs="Calibri"/>
          <w:color w:val="1407B9"/>
          <w:sz w:val="24"/>
          <w:szCs w:val="24"/>
        </w:rPr>
      </w:pPr>
      <w:r w:rsidRPr="00C51FBF">
        <w:rPr>
          <w:rFonts w:ascii="Times New Roman" w:eastAsia="Times New Roman" w:hAnsi="Times New Roman" w:cs="Times New Roman"/>
          <w:sz w:val="24"/>
          <w:szCs w:val="24"/>
        </w:rPr>
        <w:t xml:space="preserve">              Неподконтрольные расходы на 2022 год по предложению гарантирующего поставщика составят 103 283 222 руб., проанализировав представленные материалы, эксперты принимают неподконтрольные расходы в сумме 92 025 864 руб.</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1421"/>
        <w:gridCol w:w="1560"/>
        <w:gridCol w:w="1559"/>
        <w:gridCol w:w="1611"/>
        <w:gridCol w:w="1394"/>
      </w:tblGrid>
      <w:tr w:rsidR="00C51FBF" w:rsidRPr="00C51FBF" w14:paraId="07C45A65" w14:textId="77777777" w:rsidTr="00C67823">
        <w:tc>
          <w:tcPr>
            <w:tcW w:w="2089" w:type="dxa"/>
            <w:shd w:val="clear" w:color="auto" w:fill="auto"/>
            <w:vAlign w:val="center"/>
          </w:tcPr>
          <w:p w14:paraId="7D089C87"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Статья расходов</w:t>
            </w:r>
          </w:p>
        </w:tc>
        <w:tc>
          <w:tcPr>
            <w:tcW w:w="1421" w:type="dxa"/>
            <w:vAlign w:val="center"/>
          </w:tcPr>
          <w:p w14:paraId="4E69D842"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Учтено в тарифе 2020 года, руб.</w:t>
            </w:r>
          </w:p>
        </w:tc>
        <w:tc>
          <w:tcPr>
            <w:tcW w:w="1560" w:type="dxa"/>
            <w:vAlign w:val="center"/>
          </w:tcPr>
          <w:p w14:paraId="4D9A4780"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Фактические расходы</w:t>
            </w:r>
          </w:p>
          <w:p w14:paraId="32B5C614"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2020 года,</w:t>
            </w:r>
          </w:p>
          <w:p w14:paraId="027CB92C"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руб.</w:t>
            </w:r>
          </w:p>
        </w:tc>
        <w:tc>
          <w:tcPr>
            <w:tcW w:w="1559" w:type="dxa"/>
            <w:shd w:val="clear" w:color="auto" w:fill="auto"/>
            <w:vAlign w:val="center"/>
          </w:tcPr>
          <w:p w14:paraId="05D8808A"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ТБР 2021 года, руб.</w:t>
            </w:r>
          </w:p>
        </w:tc>
        <w:tc>
          <w:tcPr>
            <w:tcW w:w="1611" w:type="dxa"/>
            <w:shd w:val="clear" w:color="auto" w:fill="auto"/>
            <w:vAlign w:val="center"/>
          </w:tcPr>
          <w:p w14:paraId="5DC7E069"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Предложение сбытовой компании, руб.</w:t>
            </w:r>
          </w:p>
        </w:tc>
        <w:tc>
          <w:tcPr>
            <w:tcW w:w="1394" w:type="dxa"/>
            <w:shd w:val="clear" w:color="auto" w:fill="auto"/>
            <w:vAlign w:val="center"/>
          </w:tcPr>
          <w:p w14:paraId="57F90868"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Определено экспертной группой, руб.</w:t>
            </w:r>
          </w:p>
        </w:tc>
      </w:tr>
      <w:tr w:rsidR="00C51FBF" w:rsidRPr="00C51FBF" w14:paraId="33D96C9B" w14:textId="77777777" w:rsidTr="00C67823">
        <w:tc>
          <w:tcPr>
            <w:tcW w:w="2089" w:type="dxa"/>
            <w:shd w:val="clear" w:color="auto" w:fill="auto"/>
            <w:vAlign w:val="center"/>
          </w:tcPr>
          <w:p w14:paraId="12CC9BA7" w14:textId="77777777" w:rsidR="00C51FBF" w:rsidRPr="00FC2582" w:rsidRDefault="00C51FBF" w:rsidP="00C51FBF">
            <w:pPr>
              <w:spacing w:after="0" w:line="240" w:lineRule="auto"/>
              <w:jc w:val="both"/>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Амортизация</w:t>
            </w:r>
          </w:p>
        </w:tc>
        <w:tc>
          <w:tcPr>
            <w:tcW w:w="1421" w:type="dxa"/>
            <w:vAlign w:val="center"/>
          </w:tcPr>
          <w:p w14:paraId="4E7C09AB"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7 352 451</w:t>
            </w:r>
          </w:p>
        </w:tc>
        <w:tc>
          <w:tcPr>
            <w:tcW w:w="1560" w:type="dxa"/>
            <w:vAlign w:val="center"/>
          </w:tcPr>
          <w:p w14:paraId="078BC136"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7 908 803</w:t>
            </w:r>
          </w:p>
        </w:tc>
        <w:tc>
          <w:tcPr>
            <w:tcW w:w="1559" w:type="dxa"/>
            <w:shd w:val="clear" w:color="auto" w:fill="auto"/>
            <w:vAlign w:val="center"/>
          </w:tcPr>
          <w:p w14:paraId="177FF129"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7 869 812</w:t>
            </w:r>
          </w:p>
        </w:tc>
        <w:tc>
          <w:tcPr>
            <w:tcW w:w="1611" w:type="dxa"/>
            <w:shd w:val="clear" w:color="auto" w:fill="auto"/>
            <w:vAlign w:val="center"/>
          </w:tcPr>
          <w:p w14:paraId="225382BF"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25 431 038</w:t>
            </w:r>
          </w:p>
        </w:tc>
        <w:tc>
          <w:tcPr>
            <w:tcW w:w="1394" w:type="dxa"/>
            <w:shd w:val="clear" w:color="auto" w:fill="auto"/>
            <w:vAlign w:val="center"/>
          </w:tcPr>
          <w:p w14:paraId="78CB8C7C"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14 170 949</w:t>
            </w:r>
          </w:p>
        </w:tc>
      </w:tr>
      <w:tr w:rsidR="00C51FBF" w:rsidRPr="00C51FBF" w14:paraId="62021693" w14:textId="77777777" w:rsidTr="00C67823">
        <w:tc>
          <w:tcPr>
            <w:tcW w:w="2089" w:type="dxa"/>
            <w:shd w:val="clear" w:color="auto" w:fill="auto"/>
            <w:vAlign w:val="center"/>
          </w:tcPr>
          <w:p w14:paraId="37283E04" w14:textId="77777777" w:rsidR="00C51FBF" w:rsidRPr="00FC2582" w:rsidRDefault="00C51FBF" w:rsidP="00C51FBF">
            <w:pPr>
              <w:spacing w:after="0" w:line="240" w:lineRule="auto"/>
              <w:jc w:val="both"/>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Налог на имущество</w:t>
            </w:r>
          </w:p>
        </w:tc>
        <w:tc>
          <w:tcPr>
            <w:tcW w:w="1421" w:type="dxa"/>
            <w:vAlign w:val="center"/>
          </w:tcPr>
          <w:p w14:paraId="1DDFF2C7"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385 152</w:t>
            </w:r>
          </w:p>
        </w:tc>
        <w:tc>
          <w:tcPr>
            <w:tcW w:w="1560" w:type="dxa"/>
            <w:vAlign w:val="center"/>
          </w:tcPr>
          <w:p w14:paraId="33716F2C"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385 691</w:t>
            </w:r>
          </w:p>
        </w:tc>
        <w:tc>
          <w:tcPr>
            <w:tcW w:w="1559" w:type="dxa"/>
            <w:shd w:val="clear" w:color="auto" w:fill="auto"/>
            <w:vAlign w:val="center"/>
          </w:tcPr>
          <w:p w14:paraId="21C2AB46"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284 889</w:t>
            </w:r>
          </w:p>
        </w:tc>
        <w:tc>
          <w:tcPr>
            <w:tcW w:w="1611" w:type="dxa"/>
            <w:shd w:val="clear" w:color="auto" w:fill="auto"/>
            <w:vAlign w:val="center"/>
          </w:tcPr>
          <w:p w14:paraId="4431706D"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385 692</w:t>
            </w:r>
          </w:p>
        </w:tc>
        <w:tc>
          <w:tcPr>
            <w:tcW w:w="1394" w:type="dxa"/>
            <w:shd w:val="clear" w:color="auto" w:fill="auto"/>
            <w:vAlign w:val="center"/>
          </w:tcPr>
          <w:p w14:paraId="37B2D0D4"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385 691</w:t>
            </w:r>
          </w:p>
        </w:tc>
      </w:tr>
      <w:tr w:rsidR="00C51FBF" w:rsidRPr="00C51FBF" w14:paraId="11427F08" w14:textId="77777777" w:rsidTr="00C67823">
        <w:tc>
          <w:tcPr>
            <w:tcW w:w="2089" w:type="dxa"/>
            <w:shd w:val="clear" w:color="auto" w:fill="auto"/>
            <w:vAlign w:val="center"/>
          </w:tcPr>
          <w:p w14:paraId="05290323" w14:textId="77777777" w:rsidR="00C51FBF" w:rsidRPr="00FC2582" w:rsidRDefault="00C51FBF" w:rsidP="00C51FBF">
            <w:pPr>
              <w:spacing w:after="0" w:line="240" w:lineRule="auto"/>
              <w:jc w:val="both"/>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Транспортный налог</w:t>
            </w:r>
          </w:p>
        </w:tc>
        <w:tc>
          <w:tcPr>
            <w:tcW w:w="1421" w:type="dxa"/>
            <w:vAlign w:val="center"/>
          </w:tcPr>
          <w:p w14:paraId="116A0140"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90 120</w:t>
            </w:r>
          </w:p>
        </w:tc>
        <w:tc>
          <w:tcPr>
            <w:tcW w:w="1560" w:type="dxa"/>
            <w:vAlign w:val="center"/>
          </w:tcPr>
          <w:p w14:paraId="2ABEBC2F"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60 874</w:t>
            </w:r>
          </w:p>
        </w:tc>
        <w:tc>
          <w:tcPr>
            <w:tcW w:w="1559" w:type="dxa"/>
            <w:shd w:val="clear" w:color="auto" w:fill="auto"/>
            <w:vAlign w:val="center"/>
          </w:tcPr>
          <w:p w14:paraId="724618EF"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67 031</w:t>
            </w:r>
          </w:p>
        </w:tc>
        <w:tc>
          <w:tcPr>
            <w:tcW w:w="1611" w:type="dxa"/>
            <w:shd w:val="clear" w:color="auto" w:fill="auto"/>
            <w:vAlign w:val="center"/>
          </w:tcPr>
          <w:p w14:paraId="06377C11"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58 142</w:t>
            </w:r>
          </w:p>
        </w:tc>
        <w:tc>
          <w:tcPr>
            <w:tcW w:w="1394" w:type="dxa"/>
            <w:shd w:val="clear" w:color="auto" w:fill="auto"/>
            <w:vAlign w:val="center"/>
          </w:tcPr>
          <w:p w14:paraId="199F59BE"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60 874</w:t>
            </w:r>
          </w:p>
        </w:tc>
      </w:tr>
      <w:tr w:rsidR="00C51FBF" w:rsidRPr="00C51FBF" w14:paraId="39E2D63A" w14:textId="77777777" w:rsidTr="00C67823">
        <w:tc>
          <w:tcPr>
            <w:tcW w:w="2089" w:type="dxa"/>
            <w:shd w:val="clear" w:color="auto" w:fill="auto"/>
            <w:vAlign w:val="center"/>
          </w:tcPr>
          <w:p w14:paraId="3F100171" w14:textId="77777777" w:rsidR="00C51FBF" w:rsidRPr="00FC2582" w:rsidRDefault="00C51FBF" w:rsidP="00C51FBF">
            <w:pPr>
              <w:spacing w:after="0" w:line="240" w:lineRule="auto"/>
              <w:jc w:val="both"/>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Налог на землю</w:t>
            </w:r>
          </w:p>
        </w:tc>
        <w:tc>
          <w:tcPr>
            <w:tcW w:w="1421" w:type="dxa"/>
            <w:vAlign w:val="center"/>
          </w:tcPr>
          <w:p w14:paraId="641413FB"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53 715</w:t>
            </w:r>
          </w:p>
        </w:tc>
        <w:tc>
          <w:tcPr>
            <w:tcW w:w="1560" w:type="dxa"/>
            <w:vAlign w:val="center"/>
          </w:tcPr>
          <w:p w14:paraId="714F6C68"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89 725</w:t>
            </w:r>
          </w:p>
        </w:tc>
        <w:tc>
          <w:tcPr>
            <w:tcW w:w="1559" w:type="dxa"/>
            <w:shd w:val="clear" w:color="auto" w:fill="auto"/>
            <w:vAlign w:val="center"/>
          </w:tcPr>
          <w:p w14:paraId="0EFEC506"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89 725</w:t>
            </w:r>
          </w:p>
        </w:tc>
        <w:tc>
          <w:tcPr>
            <w:tcW w:w="1611" w:type="dxa"/>
            <w:shd w:val="clear" w:color="auto" w:fill="auto"/>
            <w:vAlign w:val="center"/>
          </w:tcPr>
          <w:p w14:paraId="5ED938BE"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89 725</w:t>
            </w:r>
          </w:p>
        </w:tc>
        <w:tc>
          <w:tcPr>
            <w:tcW w:w="1394" w:type="dxa"/>
            <w:shd w:val="clear" w:color="auto" w:fill="auto"/>
            <w:vAlign w:val="center"/>
          </w:tcPr>
          <w:p w14:paraId="4E62A864"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89 725</w:t>
            </w:r>
          </w:p>
        </w:tc>
      </w:tr>
      <w:tr w:rsidR="00C51FBF" w:rsidRPr="00C51FBF" w14:paraId="6E647BF9" w14:textId="77777777" w:rsidTr="00C67823">
        <w:tc>
          <w:tcPr>
            <w:tcW w:w="2089" w:type="dxa"/>
            <w:shd w:val="clear" w:color="auto" w:fill="auto"/>
            <w:vAlign w:val="center"/>
          </w:tcPr>
          <w:p w14:paraId="4E413700" w14:textId="77777777" w:rsidR="00C51FBF" w:rsidRPr="00FC2582" w:rsidRDefault="00C51FBF" w:rsidP="00C51FBF">
            <w:pPr>
              <w:spacing w:after="0" w:line="240" w:lineRule="auto"/>
              <w:jc w:val="both"/>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 xml:space="preserve">Плата за экологию и иные платежи </w:t>
            </w:r>
          </w:p>
        </w:tc>
        <w:tc>
          <w:tcPr>
            <w:tcW w:w="1421" w:type="dxa"/>
            <w:vAlign w:val="center"/>
          </w:tcPr>
          <w:p w14:paraId="36E7E33A"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26 437</w:t>
            </w:r>
          </w:p>
        </w:tc>
        <w:tc>
          <w:tcPr>
            <w:tcW w:w="1560" w:type="dxa"/>
            <w:vAlign w:val="center"/>
          </w:tcPr>
          <w:p w14:paraId="7904F4F2"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625</w:t>
            </w:r>
          </w:p>
        </w:tc>
        <w:tc>
          <w:tcPr>
            <w:tcW w:w="1559" w:type="dxa"/>
            <w:shd w:val="clear" w:color="auto" w:fill="auto"/>
            <w:vAlign w:val="center"/>
          </w:tcPr>
          <w:p w14:paraId="4E35CFB0"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600</w:t>
            </w:r>
          </w:p>
        </w:tc>
        <w:tc>
          <w:tcPr>
            <w:tcW w:w="1611" w:type="dxa"/>
            <w:shd w:val="clear" w:color="auto" w:fill="auto"/>
            <w:vAlign w:val="center"/>
          </w:tcPr>
          <w:p w14:paraId="016D82CF"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625</w:t>
            </w:r>
          </w:p>
        </w:tc>
        <w:tc>
          <w:tcPr>
            <w:tcW w:w="1394" w:type="dxa"/>
            <w:shd w:val="clear" w:color="auto" w:fill="auto"/>
            <w:vAlign w:val="center"/>
          </w:tcPr>
          <w:p w14:paraId="613FF9F1"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625</w:t>
            </w:r>
          </w:p>
        </w:tc>
      </w:tr>
      <w:tr w:rsidR="00C51FBF" w:rsidRPr="00C51FBF" w14:paraId="70298826" w14:textId="77777777" w:rsidTr="00C67823">
        <w:tc>
          <w:tcPr>
            <w:tcW w:w="2089" w:type="dxa"/>
            <w:shd w:val="clear" w:color="auto" w:fill="auto"/>
            <w:vAlign w:val="center"/>
          </w:tcPr>
          <w:p w14:paraId="1FF4FA91" w14:textId="77777777" w:rsidR="00C51FBF" w:rsidRPr="00FC2582" w:rsidRDefault="00C51FBF" w:rsidP="00C51FBF">
            <w:pPr>
              <w:spacing w:after="0" w:line="240" w:lineRule="auto"/>
              <w:jc w:val="both"/>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Налог на прибыль</w:t>
            </w:r>
          </w:p>
        </w:tc>
        <w:tc>
          <w:tcPr>
            <w:tcW w:w="1421" w:type="dxa"/>
            <w:vAlign w:val="center"/>
          </w:tcPr>
          <w:p w14:paraId="143D50F0"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w:t>
            </w:r>
          </w:p>
        </w:tc>
        <w:tc>
          <w:tcPr>
            <w:tcW w:w="1560" w:type="dxa"/>
            <w:vAlign w:val="center"/>
          </w:tcPr>
          <w:p w14:paraId="0F56CCE0"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15 318 248</w:t>
            </w:r>
          </w:p>
        </w:tc>
        <w:tc>
          <w:tcPr>
            <w:tcW w:w="1559" w:type="dxa"/>
            <w:shd w:val="clear" w:color="auto" w:fill="auto"/>
            <w:vAlign w:val="center"/>
          </w:tcPr>
          <w:p w14:paraId="0FFE5E02"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w:t>
            </w:r>
          </w:p>
        </w:tc>
        <w:tc>
          <w:tcPr>
            <w:tcW w:w="1611" w:type="dxa"/>
            <w:shd w:val="clear" w:color="auto" w:fill="auto"/>
            <w:vAlign w:val="center"/>
          </w:tcPr>
          <w:p w14:paraId="2C6921C8"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15 318 000</w:t>
            </w:r>
          </w:p>
        </w:tc>
        <w:tc>
          <w:tcPr>
            <w:tcW w:w="1394" w:type="dxa"/>
            <w:shd w:val="clear" w:color="auto" w:fill="auto"/>
            <w:vAlign w:val="center"/>
          </w:tcPr>
          <w:p w14:paraId="5841D231"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15 318 000</w:t>
            </w:r>
          </w:p>
        </w:tc>
      </w:tr>
      <w:tr w:rsidR="00C51FBF" w:rsidRPr="00C51FBF" w14:paraId="30268EF5" w14:textId="77777777" w:rsidTr="00C67823">
        <w:tc>
          <w:tcPr>
            <w:tcW w:w="2089" w:type="dxa"/>
            <w:shd w:val="clear" w:color="auto" w:fill="auto"/>
            <w:vAlign w:val="center"/>
          </w:tcPr>
          <w:p w14:paraId="04591EA8" w14:textId="77777777" w:rsidR="00C51FBF" w:rsidRPr="00FC2582" w:rsidRDefault="00C51FBF" w:rsidP="00C51FBF">
            <w:pPr>
              <w:spacing w:after="0" w:line="240" w:lineRule="auto"/>
              <w:jc w:val="both"/>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Фактические расход по п.5 ст.37 35-ФЗ</w:t>
            </w:r>
          </w:p>
        </w:tc>
        <w:tc>
          <w:tcPr>
            <w:tcW w:w="1421" w:type="dxa"/>
            <w:vAlign w:val="center"/>
          </w:tcPr>
          <w:p w14:paraId="69F9C874"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p>
        </w:tc>
        <w:tc>
          <w:tcPr>
            <w:tcW w:w="1560" w:type="dxa"/>
            <w:vAlign w:val="center"/>
          </w:tcPr>
          <w:p w14:paraId="2E8BF78A"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10 237 612</w:t>
            </w:r>
          </w:p>
        </w:tc>
        <w:tc>
          <w:tcPr>
            <w:tcW w:w="1559" w:type="dxa"/>
            <w:shd w:val="clear" w:color="auto" w:fill="auto"/>
            <w:vAlign w:val="center"/>
          </w:tcPr>
          <w:p w14:paraId="4AA4241A"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p>
        </w:tc>
        <w:tc>
          <w:tcPr>
            <w:tcW w:w="1611" w:type="dxa"/>
            <w:shd w:val="clear" w:color="auto" w:fill="auto"/>
            <w:vAlign w:val="center"/>
          </w:tcPr>
          <w:p w14:paraId="1609D16A"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w:t>
            </w:r>
          </w:p>
          <w:p w14:paraId="11B38C6D"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p>
        </w:tc>
        <w:tc>
          <w:tcPr>
            <w:tcW w:w="1394" w:type="dxa"/>
            <w:shd w:val="clear" w:color="auto" w:fill="auto"/>
            <w:vAlign w:val="center"/>
          </w:tcPr>
          <w:p w14:paraId="301EFEED"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w:t>
            </w:r>
          </w:p>
        </w:tc>
      </w:tr>
      <w:tr w:rsidR="00C51FBF" w:rsidRPr="00C51FBF" w14:paraId="088D8DB4" w14:textId="77777777" w:rsidTr="00C67823">
        <w:tc>
          <w:tcPr>
            <w:tcW w:w="2089" w:type="dxa"/>
            <w:shd w:val="clear" w:color="auto" w:fill="auto"/>
            <w:vAlign w:val="center"/>
          </w:tcPr>
          <w:p w14:paraId="52472412" w14:textId="77777777" w:rsidR="00C51FBF" w:rsidRPr="00FC2582" w:rsidRDefault="00C51FBF" w:rsidP="00C51FBF">
            <w:pPr>
              <w:spacing w:after="0" w:line="240" w:lineRule="auto"/>
              <w:jc w:val="both"/>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Прибыль на кап.  вложения</w:t>
            </w:r>
          </w:p>
        </w:tc>
        <w:tc>
          <w:tcPr>
            <w:tcW w:w="1421" w:type="dxa"/>
            <w:vAlign w:val="center"/>
          </w:tcPr>
          <w:p w14:paraId="0E3FA2EE"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22 699 661</w:t>
            </w:r>
          </w:p>
        </w:tc>
        <w:tc>
          <w:tcPr>
            <w:tcW w:w="1560" w:type="dxa"/>
            <w:vAlign w:val="center"/>
          </w:tcPr>
          <w:p w14:paraId="3A5A3684"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w:t>
            </w:r>
          </w:p>
        </w:tc>
        <w:tc>
          <w:tcPr>
            <w:tcW w:w="1559" w:type="dxa"/>
            <w:shd w:val="clear" w:color="auto" w:fill="auto"/>
            <w:vAlign w:val="center"/>
          </w:tcPr>
          <w:p w14:paraId="31EA2651"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69 560 186</w:t>
            </w:r>
          </w:p>
        </w:tc>
        <w:tc>
          <w:tcPr>
            <w:tcW w:w="1611" w:type="dxa"/>
            <w:shd w:val="clear" w:color="auto" w:fill="auto"/>
            <w:vAlign w:val="center"/>
          </w:tcPr>
          <w:p w14:paraId="7ECCCC63"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62 000 000</w:t>
            </w:r>
          </w:p>
        </w:tc>
        <w:tc>
          <w:tcPr>
            <w:tcW w:w="1394" w:type="dxa"/>
            <w:shd w:val="clear" w:color="auto" w:fill="auto"/>
            <w:vAlign w:val="center"/>
          </w:tcPr>
          <w:p w14:paraId="11C9DF70"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62 000 0000</w:t>
            </w:r>
          </w:p>
        </w:tc>
      </w:tr>
      <w:tr w:rsidR="00C51FBF" w:rsidRPr="00C51FBF" w14:paraId="68AA9CEE" w14:textId="77777777" w:rsidTr="00C67823">
        <w:tc>
          <w:tcPr>
            <w:tcW w:w="2089" w:type="dxa"/>
            <w:shd w:val="clear" w:color="auto" w:fill="auto"/>
            <w:vAlign w:val="center"/>
          </w:tcPr>
          <w:p w14:paraId="3981E6D7" w14:textId="77777777" w:rsidR="00C51FBF" w:rsidRPr="00FC2582" w:rsidRDefault="00C51FBF" w:rsidP="00C51FBF">
            <w:pPr>
              <w:spacing w:after="0" w:line="240" w:lineRule="auto"/>
              <w:jc w:val="both"/>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Итого</w:t>
            </w:r>
          </w:p>
        </w:tc>
        <w:tc>
          <w:tcPr>
            <w:tcW w:w="1421" w:type="dxa"/>
            <w:vAlign w:val="center"/>
          </w:tcPr>
          <w:p w14:paraId="4781A5A4"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30 607 536</w:t>
            </w:r>
          </w:p>
        </w:tc>
        <w:tc>
          <w:tcPr>
            <w:tcW w:w="1560" w:type="dxa"/>
            <w:vAlign w:val="center"/>
          </w:tcPr>
          <w:p w14:paraId="53BC4EC2"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34 001 578</w:t>
            </w:r>
          </w:p>
        </w:tc>
        <w:tc>
          <w:tcPr>
            <w:tcW w:w="1559" w:type="dxa"/>
            <w:shd w:val="clear" w:color="auto" w:fill="auto"/>
            <w:vAlign w:val="center"/>
          </w:tcPr>
          <w:p w14:paraId="7A263B92"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77 872 243</w:t>
            </w:r>
          </w:p>
        </w:tc>
        <w:tc>
          <w:tcPr>
            <w:tcW w:w="1611" w:type="dxa"/>
            <w:shd w:val="clear" w:color="auto" w:fill="auto"/>
            <w:vAlign w:val="center"/>
          </w:tcPr>
          <w:p w14:paraId="27C83ABD"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103 283 222</w:t>
            </w:r>
          </w:p>
        </w:tc>
        <w:tc>
          <w:tcPr>
            <w:tcW w:w="1394" w:type="dxa"/>
            <w:shd w:val="clear" w:color="auto" w:fill="auto"/>
            <w:vAlign w:val="center"/>
          </w:tcPr>
          <w:p w14:paraId="47823150" w14:textId="77777777" w:rsidR="00C51FBF" w:rsidRPr="00FC2582" w:rsidRDefault="00C51FBF" w:rsidP="00C51FBF">
            <w:pPr>
              <w:spacing w:after="0" w:line="240" w:lineRule="auto"/>
              <w:jc w:val="center"/>
              <w:rPr>
                <w:rFonts w:ascii="Times New Roman" w:eastAsia="Times New Roman" w:hAnsi="Times New Roman" w:cs="Times New Roman"/>
                <w:sz w:val="20"/>
                <w:szCs w:val="20"/>
              </w:rPr>
            </w:pPr>
            <w:r w:rsidRPr="00FC2582">
              <w:rPr>
                <w:rFonts w:ascii="Times New Roman" w:eastAsia="Times New Roman" w:hAnsi="Times New Roman" w:cs="Times New Roman"/>
                <w:sz w:val="20"/>
                <w:szCs w:val="20"/>
              </w:rPr>
              <w:t>92 025 864</w:t>
            </w:r>
          </w:p>
        </w:tc>
      </w:tr>
    </w:tbl>
    <w:p w14:paraId="7453529D" w14:textId="77777777" w:rsidR="00C51FBF" w:rsidRPr="00C51FBF" w:rsidRDefault="00C51FBF" w:rsidP="00C51FBF">
      <w:pPr>
        <w:spacing w:after="0" w:line="240" w:lineRule="auto"/>
        <w:ind w:firstLine="709"/>
        <w:jc w:val="both"/>
        <w:rPr>
          <w:rFonts w:ascii="Times New Roman" w:eastAsia="Times New Roman" w:hAnsi="Times New Roman" w:cs="Times New Roman"/>
          <w:szCs w:val="24"/>
        </w:rPr>
      </w:pPr>
    </w:p>
    <w:p w14:paraId="3B95506A" w14:textId="40F2AECF"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Расходы 2022 года на амортизацию рассчитаны экспертной группой исходя из понимания, что имущество используется гарантирующим поставщиком на осуществление регулируемой деятельности в соответствии с первоначальной стоимостью имущества и максимальным сроком его полезного использования, установленным Классификацией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 Размер расходов 2022 года на амортизацию, принятый </w:t>
      </w:r>
      <w:r w:rsidR="005405DF" w:rsidRPr="00C51FBF">
        <w:rPr>
          <w:rFonts w:ascii="Times New Roman" w:eastAsia="Times New Roman" w:hAnsi="Times New Roman" w:cs="Times New Roman"/>
          <w:sz w:val="24"/>
          <w:szCs w:val="24"/>
        </w:rPr>
        <w:t>экспертной группой,</w:t>
      </w:r>
      <w:r w:rsidRPr="00C51FBF">
        <w:rPr>
          <w:rFonts w:ascii="Times New Roman" w:eastAsia="Times New Roman" w:hAnsi="Times New Roman" w:cs="Times New Roman"/>
          <w:sz w:val="24"/>
          <w:szCs w:val="24"/>
        </w:rPr>
        <w:t xml:space="preserve"> соответствует размеру аналогичного источника финансирования инвестиционной программы ПАО «КСК» на 2022 год. </w:t>
      </w:r>
    </w:p>
    <w:p w14:paraId="6A3AC441" w14:textId="5ACB4FB3"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Расходы 2022 года на уплату налогов учитываются экспертной группой </w:t>
      </w:r>
      <w:r w:rsidR="005405DF" w:rsidRPr="00C51FBF">
        <w:rPr>
          <w:rFonts w:ascii="Times New Roman" w:eastAsia="Times New Roman" w:hAnsi="Times New Roman" w:cs="Times New Roman"/>
          <w:sz w:val="24"/>
          <w:szCs w:val="24"/>
        </w:rPr>
        <w:t>в размере,</w:t>
      </w:r>
      <w:r w:rsidRPr="00C51FBF">
        <w:rPr>
          <w:rFonts w:ascii="Times New Roman" w:eastAsia="Times New Roman" w:hAnsi="Times New Roman" w:cs="Times New Roman"/>
          <w:sz w:val="24"/>
          <w:szCs w:val="24"/>
        </w:rPr>
        <w:t xml:space="preserve"> отраженном в налоговых декларациях и сообщениях об исчисленных налоговым органом суммах по соответствующему налогу за 2020 год.</w:t>
      </w:r>
    </w:p>
    <w:p w14:paraId="6B87D1F8" w14:textId="2F666EF8"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Средства капитальных вложений из прибыли на реализацию мероприятий по монтажу интеллектуальной системы учета в МКД Калужской области в объеме</w:t>
      </w:r>
      <w:r w:rsidR="005405DF">
        <w:rPr>
          <w:rFonts w:ascii="Times New Roman" w:eastAsia="Times New Roman" w:hAnsi="Times New Roman" w:cs="Times New Roman"/>
          <w:sz w:val="24"/>
          <w:szCs w:val="24"/>
        </w:rPr>
        <w:t xml:space="preserve"> </w:t>
      </w:r>
      <w:r w:rsidRPr="00C51FBF">
        <w:rPr>
          <w:rFonts w:ascii="Times New Roman" w:eastAsia="Times New Roman" w:hAnsi="Times New Roman" w:cs="Times New Roman"/>
          <w:sz w:val="24"/>
          <w:szCs w:val="24"/>
        </w:rPr>
        <w:t xml:space="preserve">62,0 </w:t>
      </w:r>
      <w:proofErr w:type="spellStart"/>
      <w:r w:rsidRPr="00C51FBF">
        <w:rPr>
          <w:rFonts w:ascii="Times New Roman" w:eastAsia="Times New Roman" w:hAnsi="Times New Roman" w:cs="Times New Roman"/>
          <w:sz w:val="24"/>
          <w:szCs w:val="24"/>
        </w:rPr>
        <w:t>млн.руб</w:t>
      </w:r>
      <w:proofErr w:type="spellEnd"/>
      <w:r w:rsidRPr="00C51FBF">
        <w:rPr>
          <w:rFonts w:ascii="Times New Roman" w:eastAsia="Times New Roman" w:hAnsi="Times New Roman" w:cs="Times New Roman"/>
          <w:sz w:val="24"/>
          <w:szCs w:val="24"/>
        </w:rPr>
        <w:t xml:space="preserve">., включены в состав неподконтрольных расходов, учитываемых при расчете НВВ для целей расчета сбытовой надбавки для населения.  </w:t>
      </w:r>
      <w:bookmarkStart w:id="61" w:name="_Toc58063270"/>
      <w:bookmarkStart w:id="62" w:name="_Toc58744623"/>
    </w:p>
    <w:bookmarkEnd w:id="61"/>
    <w:bookmarkEnd w:id="62"/>
    <w:p w14:paraId="4654F661" w14:textId="2E6966A5" w:rsidR="00C51FBF" w:rsidRPr="00C51FBF" w:rsidRDefault="00C51FBF" w:rsidP="005405D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По предложению гарантирующего поставщика неподконтрольные расходы расчетного периода распределены по группам потребителей пропорционально количеству точек поставки в каждой группе, внутри группы потребителей «Прочие» согласно пропорции предложенной гарантирующим поставщиком в материалах дела: - менее 670 кВт – 0,15, от 670 кВт до 10МВт – 0,85, не менее 10МВт – 0</w:t>
      </w:r>
      <w:r w:rsidR="005405DF">
        <w:rPr>
          <w:rFonts w:ascii="Times New Roman" w:eastAsia="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5"/>
        <w:gridCol w:w="2533"/>
      </w:tblGrid>
      <w:tr w:rsidR="00C51FBF" w:rsidRPr="00C51FBF" w14:paraId="7F564B60"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CAF65"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lastRenderedPageBreak/>
              <w:t>Группы потребителей</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18C74" w14:textId="49301A54" w:rsidR="00C51FBF" w:rsidRPr="00C51FBF" w:rsidRDefault="0021281C"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Неподконтрольные расходы,</w:t>
            </w:r>
            <w:r w:rsidR="00C51FBF" w:rsidRPr="00C51FBF">
              <w:rPr>
                <w:rFonts w:ascii="Times New Roman" w:eastAsia="Times New Roman" w:hAnsi="Times New Roman" w:cs="Times New Roman"/>
                <w:sz w:val="20"/>
                <w:szCs w:val="20"/>
              </w:rPr>
              <w:t xml:space="preserve"> планируемые на 2022 год, руб.</w:t>
            </w:r>
          </w:p>
        </w:tc>
      </w:tr>
      <w:tr w:rsidR="00C51FBF" w:rsidRPr="00C51FBF" w14:paraId="6241005C"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6B137" w14:textId="77777777" w:rsidR="00C51FBF" w:rsidRPr="00C51FBF" w:rsidRDefault="00C51FBF" w:rsidP="00C51FBF">
            <w:pPr>
              <w:spacing w:after="0" w:line="240" w:lineRule="auto"/>
              <w:jc w:val="both"/>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Население</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950E4" w14:textId="77777777" w:rsidR="00C51FBF" w:rsidRPr="00C51FBF" w:rsidRDefault="00C51FBF" w:rsidP="0021281C">
            <w:pPr>
              <w:spacing w:after="0" w:line="240" w:lineRule="auto"/>
              <w:jc w:val="center"/>
              <w:rPr>
                <w:rFonts w:ascii="Times New Roman" w:eastAsia="Times New Roman" w:hAnsi="Times New Roman" w:cs="Times New Roman"/>
                <w:color w:val="000000"/>
                <w:sz w:val="20"/>
                <w:szCs w:val="20"/>
              </w:rPr>
            </w:pPr>
            <w:r w:rsidRPr="00C51FBF">
              <w:rPr>
                <w:rFonts w:ascii="Times New Roman" w:eastAsia="Times New Roman" w:hAnsi="Times New Roman" w:cs="Times New Roman"/>
                <w:color w:val="000000"/>
                <w:sz w:val="20"/>
                <w:szCs w:val="20"/>
              </w:rPr>
              <w:t>74 754 710</w:t>
            </w:r>
          </w:p>
        </w:tc>
      </w:tr>
      <w:tr w:rsidR="00C51FBF" w:rsidRPr="00C51FBF" w14:paraId="28C05424" w14:textId="77777777" w:rsidTr="00DB1525">
        <w:trPr>
          <w:trHeight w:val="100"/>
        </w:trPr>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7B8D6" w14:textId="77777777" w:rsidR="00C51FBF" w:rsidRPr="00C51FBF" w:rsidRDefault="00C51FBF" w:rsidP="00C51FBF">
            <w:pPr>
              <w:spacing w:after="0" w:line="240" w:lineRule="auto"/>
              <w:jc w:val="both"/>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Прочие всего, в том числе</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14:paraId="0D3AEDC5" w14:textId="77777777" w:rsidR="00C51FBF" w:rsidRPr="00C51FBF" w:rsidRDefault="00C51FBF" w:rsidP="0021281C">
            <w:pPr>
              <w:spacing w:after="0" w:line="240" w:lineRule="auto"/>
              <w:jc w:val="center"/>
              <w:rPr>
                <w:rFonts w:ascii="Times New Roman" w:eastAsia="Times New Roman" w:hAnsi="Times New Roman" w:cs="Times New Roman"/>
                <w:color w:val="000000"/>
                <w:sz w:val="20"/>
                <w:szCs w:val="20"/>
              </w:rPr>
            </w:pPr>
          </w:p>
        </w:tc>
      </w:tr>
      <w:tr w:rsidR="00C51FBF" w:rsidRPr="00C51FBF" w14:paraId="61713391"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8BE0B" w14:textId="77777777" w:rsidR="00C51FBF" w:rsidRPr="00C51FBF" w:rsidRDefault="00C51FBF" w:rsidP="00C51FBF">
            <w:pPr>
              <w:spacing w:after="0" w:line="240" w:lineRule="auto"/>
              <w:jc w:val="both"/>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 xml:space="preserve">                             Менее 670 кВт  </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14:paraId="4E4FAB73" w14:textId="77777777" w:rsidR="00C51FBF" w:rsidRPr="00C51FBF" w:rsidRDefault="00C51FBF" w:rsidP="0021281C">
            <w:pPr>
              <w:spacing w:after="0" w:line="240" w:lineRule="auto"/>
              <w:jc w:val="center"/>
              <w:rPr>
                <w:rFonts w:ascii="Times New Roman" w:eastAsia="Times New Roman" w:hAnsi="Times New Roman" w:cs="Times New Roman"/>
                <w:color w:val="000000"/>
                <w:sz w:val="20"/>
                <w:szCs w:val="20"/>
              </w:rPr>
            </w:pPr>
            <w:r w:rsidRPr="00C51FBF">
              <w:rPr>
                <w:rFonts w:ascii="Times New Roman" w:eastAsia="Times New Roman" w:hAnsi="Times New Roman" w:cs="Times New Roman"/>
                <w:color w:val="000000"/>
                <w:sz w:val="20"/>
                <w:szCs w:val="20"/>
              </w:rPr>
              <w:t>2 555 398</w:t>
            </w:r>
          </w:p>
        </w:tc>
      </w:tr>
      <w:tr w:rsidR="00C51FBF" w:rsidRPr="00C51FBF" w14:paraId="468C4FD9"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24E1" w14:textId="77777777" w:rsidR="00C51FBF" w:rsidRPr="00C51FBF" w:rsidRDefault="00C51FBF" w:rsidP="00C51FBF">
            <w:pPr>
              <w:spacing w:after="0" w:line="240" w:lineRule="auto"/>
              <w:jc w:val="both"/>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 xml:space="preserve">                             От 670 кВт до 10 МВт</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14:paraId="3B97B876" w14:textId="77777777" w:rsidR="00C51FBF" w:rsidRPr="00C51FBF" w:rsidRDefault="00C51FBF" w:rsidP="0021281C">
            <w:pPr>
              <w:spacing w:after="0" w:line="240" w:lineRule="auto"/>
              <w:jc w:val="center"/>
              <w:rPr>
                <w:rFonts w:ascii="Times New Roman" w:eastAsia="Times New Roman" w:hAnsi="Times New Roman" w:cs="Times New Roman"/>
                <w:color w:val="000000"/>
                <w:sz w:val="20"/>
                <w:szCs w:val="20"/>
              </w:rPr>
            </w:pPr>
            <w:r w:rsidRPr="00C51FBF">
              <w:rPr>
                <w:rFonts w:ascii="Times New Roman" w:eastAsia="Times New Roman" w:hAnsi="Times New Roman" w:cs="Times New Roman"/>
                <w:color w:val="000000"/>
                <w:sz w:val="20"/>
                <w:szCs w:val="20"/>
              </w:rPr>
              <w:t>14 480 591</w:t>
            </w:r>
          </w:p>
        </w:tc>
      </w:tr>
      <w:tr w:rsidR="00C51FBF" w:rsidRPr="00C51FBF" w14:paraId="2D950984"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00E87" w14:textId="77777777" w:rsidR="00C51FBF" w:rsidRPr="00C51FBF" w:rsidRDefault="00C51FBF" w:rsidP="00C51FBF">
            <w:pPr>
              <w:spacing w:after="0" w:line="240" w:lineRule="auto"/>
              <w:jc w:val="both"/>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 xml:space="preserve">                             Не менее 10 МВт</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14:paraId="219A0A97" w14:textId="77777777" w:rsidR="00C51FBF" w:rsidRPr="00C51FBF" w:rsidRDefault="00C51FBF" w:rsidP="0021281C">
            <w:pPr>
              <w:spacing w:after="0" w:line="240" w:lineRule="auto"/>
              <w:jc w:val="center"/>
              <w:rPr>
                <w:rFonts w:ascii="Times New Roman" w:eastAsia="Times New Roman" w:hAnsi="Times New Roman" w:cs="Times New Roman"/>
                <w:color w:val="000000"/>
                <w:sz w:val="20"/>
                <w:szCs w:val="20"/>
              </w:rPr>
            </w:pPr>
            <w:r w:rsidRPr="00C51FBF">
              <w:rPr>
                <w:rFonts w:ascii="Times New Roman" w:eastAsia="Times New Roman" w:hAnsi="Times New Roman" w:cs="Times New Roman"/>
                <w:color w:val="000000"/>
                <w:sz w:val="20"/>
                <w:szCs w:val="20"/>
              </w:rPr>
              <w:t>-</w:t>
            </w:r>
          </w:p>
        </w:tc>
      </w:tr>
      <w:tr w:rsidR="00C51FBF" w:rsidRPr="00C51FBF" w14:paraId="6AE7A72B"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ACB71" w14:textId="77777777" w:rsidR="00C51FBF" w:rsidRPr="00C51FBF" w:rsidRDefault="00C51FBF" w:rsidP="00C51FBF">
            <w:pPr>
              <w:spacing w:after="0" w:line="240" w:lineRule="auto"/>
              <w:jc w:val="both"/>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В целях компенсации потерь</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14:paraId="527B9A9F" w14:textId="77777777" w:rsidR="00C51FBF" w:rsidRPr="00C51FBF" w:rsidRDefault="00C51FBF" w:rsidP="0021281C">
            <w:pPr>
              <w:spacing w:after="0" w:line="240" w:lineRule="auto"/>
              <w:jc w:val="center"/>
              <w:rPr>
                <w:rFonts w:ascii="Times New Roman" w:eastAsia="Times New Roman" w:hAnsi="Times New Roman" w:cs="Times New Roman"/>
                <w:color w:val="000000"/>
                <w:sz w:val="20"/>
                <w:szCs w:val="20"/>
              </w:rPr>
            </w:pPr>
            <w:r w:rsidRPr="00C51FBF">
              <w:rPr>
                <w:rFonts w:ascii="Times New Roman" w:eastAsia="Times New Roman" w:hAnsi="Times New Roman" w:cs="Times New Roman"/>
                <w:color w:val="000000"/>
                <w:sz w:val="20"/>
                <w:szCs w:val="20"/>
              </w:rPr>
              <w:t>235 164</w:t>
            </w:r>
          </w:p>
        </w:tc>
      </w:tr>
      <w:tr w:rsidR="00C51FBF" w:rsidRPr="00C51FBF" w14:paraId="72702DF5"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4FB8E" w14:textId="77777777" w:rsidR="00C51FBF" w:rsidRPr="00C51FBF" w:rsidRDefault="00C51FBF" w:rsidP="00C51FBF">
            <w:pPr>
              <w:spacing w:after="0" w:line="240" w:lineRule="auto"/>
              <w:jc w:val="both"/>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ИТОГО</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355D1" w14:textId="77777777" w:rsidR="00C51FBF" w:rsidRPr="00C51FBF" w:rsidRDefault="00C51FBF" w:rsidP="0021281C">
            <w:pPr>
              <w:spacing w:after="0" w:line="240" w:lineRule="auto"/>
              <w:jc w:val="center"/>
              <w:rPr>
                <w:rFonts w:ascii="Times New Roman" w:eastAsia="Times New Roman" w:hAnsi="Times New Roman" w:cs="Times New Roman"/>
                <w:color w:val="000000"/>
                <w:sz w:val="20"/>
                <w:szCs w:val="20"/>
              </w:rPr>
            </w:pPr>
            <w:r w:rsidRPr="00C51FBF">
              <w:rPr>
                <w:rFonts w:ascii="Times New Roman" w:eastAsia="Times New Roman" w:hAnsi="Times New Roman" w:cs="Times New Roman"/>
                <w:color w:val="000000"/>
                <w:sz w:val="20"/>
                <w:szCs w:val="20"/>
              </w:rPr>
              <w:t>92 025 864</w:t>
            </w:r>
          </w:p>
        </w:tc>
      </w:tr>
    </w:tbl>
    <w:p w14:paraId="549FF395" w14:textId="77777777" w:rsidR="00C51FBF" w:rsidRPr="00C51FBF" w:rsidRDefault="00C51FBF" w:rsidP="00C51FBF">
      <w:pPr>
        <w:spacing w:after="0" w:line="240" w:lineRule="auto"/>
        <w:jc w:val="both"/>
        <w:rPr>
          <w:rFonts w:ascii="Times New Roman" w:eastAsia="Times New Roman" w:hAnsi="Times New Roman" w:cs="Times New Roman"/>
          <w:sz w:val="26"/>
          <w:szCs w:val="26"/>
        </w:rPr>
      </w:pPr>
    </w:p>
    <w:p w14:paraId="1D00558E" w14:textId="556EDDDC" w:rsidR="00D447CD" w:rsidRPr="00C51FBF" w:rsidRDefault="00C51FBF" w:rsidP="0021281C">
      <w:pPr>
        <w:spacing w:after="0" w:line="240" w:lineRule="auto"/>
        <w:ind w:firstLine="709"/>
        <w:jc w:val="both"/>
        <w:rPr>
          <w:rFonts w:ascii="Times New Roman" w:eastAsia="Times New Roman" w:hAnsi="Times New Roman" w:cs="Times New Roman"/>
          <w:sz w:val="24"/>
          <w:szCs w:val="24"/>
        </w:rPr>
      </w:pPr>
      <w:r w:rsidRPr="00C67823">
        <w:rPr>
          <w:rFonts w:ascii="Times New Roman" w:eastAsia="Times New Roman" w:hAnsi="Times New Roman" w:cs="Times New Roman"/>
          <w:sz w:val="24"/>
          <w:szCs w:val="24"/>
        </w:rPr>
        <w:t xml:space="preserve">По результатам деятельности 2020 года экспертной группой учтены следующие </w:t>
      </w:r>
      <w:r w:rsidR="00D447CD" w:rsidRPr="00C67823">
        <w:rPr>
          <w:rFonts w:ascii="Times New Roman" w:eastAsia="Times New Roman" w:hAnsi="Times New Roman" w:cs="Times New Roman"/>
          <w:sz w:val="24"/>
          <w:szCs w:val="24"/>
        </w:rPr>
        <w:t>корректировки неподконтрольных</w:t>
      </w:r>
      <w:r w:rsidRPr="00C67823">
        <w:rPr>
          <w:rFonts w:ascii="Times New Roman" w:eastAsia="Times New Roman" w:hAnsi="Times New Roman" w:cs="Times New Roman"/>
          <w:sz w:val="24"/>
          <w:szCs w:val="24"/>
        </w:rPr>
        <w:t xml:space="preserve"> и недополученных (излишне полученных) доходов от осуществления деятельности ГП за 2020 год в общей сумме 35 431 727 руб.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707"/>
        <w:gridCol w:w="4252"/>
      </w:tblGrid>
      <w:tr w:rsidR="00C51FBF" w:rsidRPr="00C51FBF" w14:paraId="474E7EBF" w14:textId="77777777" w:rsidTr="00D447CD">
        <w:tc>
          <w:tcPr>
            <w:tcW w:w="675" w:type="dxa"/>
            <w:tcBorders>
              <w:top w:val="single" w:sz="4" w:space="0" w:color="auto"/>
              <w:left w:val="single" w:sz="4" w:space="0" w:color="auto"/>
              <w:bottom w:val="single" w:sz="4" w:space="0" w:color="auto"/>
              <w:right w:val="single" w:sz="4" w:space="0" w:color="auto"/>
            </w:tcBorders>
            <w:vAlign w:val="center"/>
          </w:tcPr>
          <w:p w14:paraId="55F1CE36" w14:textId="52A12C62" w:rsidR="00C51FBF" w:rsidRPr="00D447CD" w:rsidRDefault="00C67823" w:rsidP="00C51FB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п/п</w:t>
            </w:r>
          </w:p>
        </w:tc>
        <w:tc>
          <w:tcPr>
            <w:tcW w:w="4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0E32E" w14:textId="77777777" w:rsidR="00C51FBF" w:rsidRPr="00D447CD" w:rsidRDefault="00C51FBF" w:rsidP="00C51FBF">
            <w:pPr>
              <w:spacing w:after="0" w:line="240" w:lineRule="auto"/>
              <w:ind w:left="-1225" w:firstLine="1225"/>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Статья расходов</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83553" w14:textId="77777777" w:rsidR="00C51FBF" w:rsidRPr="00D447CD" w:rsidRDefault="00C51FBF" w:rsidP="00C51FBF">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Отклонение от установленных параметров ТБР</w:t>
            </w:r>
          </w:p>
          <w:p w14:paraId="41429448" w14:textId="135A8497" w:rsidR="00C51FBF" w:rsidRPr="00D447CD" w:rsidRDefault="00C51FBF" w:rsidP="00C51FBF">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(факт-</w:t>
            </w:r>
            <w:r w:rsidR="00D447CD" w:rsidRPr="00D447CD">
              <w:rPr>
                <w:rFonts w:ascii="Times New Roman" w:eastAsia="Times New Roman" w:hAnsi="Times New Roman" w:cs="Times New Roman"/>
                <w:sz w:val="20"/>
                <w:szCs w:val="20"/>
              </w:rPr>
              <w:t>план) *</w:t>
            </w:r>
            <w:r w:rsidRPr="00D447CD">
              <w:rPr>
                <w:rFonts w:ascii="Times New Roman" w:eastAsia="Times New Roman" w:hAnsi="Times New Roman" w:cs="Times New Roman"/>
                <w:sz w:val="20"/>
                <w:szCs w:val="20"/>
              </w:rPr>
              <w:t xml:space="preserve"> ИЦП, </w:t>
            </w:r>
          </w:p>
          <w:p w14:paraId="323F73E9" w14:textId="77777777" w:rsidR="00C51FBF" w:rsidRPr="00D447CD" w:rsidRDefault="00C51FBF" w:rsidP="00C51FBF">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 xml:space="preserve">руб. </w:t>
            </w:r>
          </w:p>
        </w:tc>
      </w:tr>
      <w:tr w:rsidR="00C51FBF" w:rsidRPr="00C51FBF" w14:paraId="58440E34" w14:textId="77777777" w:rsidTr="00D447CD">
        <w:trPr>
          <w:trHeight w:val="353"/>
        </w:trPr>
        <w:tc>
          <w:tcPr>
            <w:tcW w:w="675" w:type="dxa"/>
            <w:tcBorders>
              <w:top w:val="single" w:sz="4" w:space="0" w:color="auto"/>
              <w:left w:val="single" w:sz="4" w:space="0" w:color="auto"/>
              <w:bottom w:val="single" w:sz="4" w:space="0" w:color="auto"/>
              <w:right w:val="single" w:sz="4" w:space="0" w:color="auto"/>
            </w:tcBorders>
            <w:vAlign w:val="center"/>
          </w:tcPr>
          <w:p w14:paraId="29613BB5" w14:textId="77777777" w:rsidR="00C51FBF" w:rsidRPr="00D447CD" w:rsidRDefault="00C51FBF"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1</w:t>
            </w:r>
          </w:p>
        </w:tc>
        <w:tc>
          <w:tcPr>
            <w:tcW w:w="4707" w:type="dxa"/>
            <w:tcBorders>
              <w:top w:val="single" w:sz="4" w:space="0" w:color="auto"/>
              <w:left w:val="single" w:sz="4" w:space="0" w:color="auto"/>
              <w:bottom w:val="single" w:sz="4" w:space="0" w:color="auto"/>
              <w:right w:val="single" w:sz="4" w:space="0" w:color="auto"/>
            </w:tcBorders>
            <w:shd w:val="clear" w:color="auto" w:fill="auto"/>
            <w:vAlign w:val="center"/>
          </w:tcPr>
          <w:p w14:paraId="123C4BD3" w14:textId="4DB803FF" w:rsidR="00C51FBF" w:rsidRPr="00D447CD" w:rsidRDefault="00D447CD"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Недополученные (</w:t>
            </w:r>
            <w:r w:rsidR="00C51FBF" w:rsidRPr="00D447CD">
              <w:rPr>
                <w:rFonts w:ascii="Times New Roman" w:eastAsia="Times New Roman" w:hAnsi="Times New Roman" w:cs="Times New Roman"/>
                <w:sz w:val="20"/>
                <w:szCs w:val="20"/>
              </w:rPr>
              <w:t xml:space="preserve">излишне полученные) доходы от осуществления деятельности в </w:t>
            </w:r>
            <w:r w:rsidRPr="00D447CD">
              <w:rPr>
                <w:rFonts w:ascii="Times New Roman" w:eastAsia="Times New Roman" w:hAnsi="Times New Roman" w:cs="Times New Roman"/>
                <w:sz w:val="20"/>
                <w:szCs w:val="20"/>
              </w:rPr>
              <w:t>отношении населения</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E35928E" w14:textId="77777777" w:rsidR="00C51FBF" w:rsidRPr="00D447CD" w:rsidRDefault="00C51FBF"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-59 224 762</w:t>
            </w:r>
          </w:p>
        </w:tc>
      </w:tr>
      <w:tr w:rsidR="00C51FBF" w:rsidRPr="00C51FBF" w14:paraId="608C83ED" w14:textId="77777777" w:rsidTr="00D447CD">
        <w:tc>
          <w:tcPr>
            <w:tcW w:w="675" w:type="dxa"/>
            <w:tcBorders>
              <w:top w:val="single" w:sz="4" w:space="0" w:color="auto"/>
              <w:left w:val="single" w:sz="4" w:space="0" w:color="auto"/>
              <w:bottom w:val="single" w:sz="4" w:space="0" w:color="auto"/>
              <w:right w:val="single" w:sz="4" w:space="0" w:color="auto"/>
            </w:tcBorders>
            <w:vAlign w:val="center"/>
          </w:tcPr>
          <w:p w14:paraId="45E1B8B5" w14:textId="77777777" w:rsidR="00C51FBF" w:rsidRPr="00D447CD" w:rsidRDefault="00C51FBF"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2</w:t>
            </w:r>
          </w:p>
        </w:tc>
        <w:tc>
          <w:tcPr>
            <w:tcW w:w="4707" w:type="dxa"/>
            <w:tcBorders>
              <w:top w:val="single" w:sz="4" w:space="0" w:color="auto"/>
              <w:left w:val="single" w:sz="4" w:space="0" w:color="auto"/>
              <w:bottom w:val="single" w:sz="4" w:space="0" w:color="auto"/>
              <w:right w:val="single" w:sz="4" w:space="0" w:color="auto"/>
            </w:tcBorders>
            <w:shd w:val="clear" w:color="auto" w:fill="auto"/>
            <w:vAlign w:val="center"/>
          </w:tcPr>
          <w:p w14:paraId="7F77CD18" w14:textId="5A3232C6" w:rsidR="00C51FBF" w:rsidRPr="00D447CD" w:rsidRDefault="00D447CD"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Недополученные (</w:t>
            </w:r>
            <w:r w:rsidR="00C51FBF" w:rsidRPr="00D447CD">
              <w:rPr>
                <w:rFonts w:ascii="Times New Roman" w:eastAsia="Times New Roman" w:hAnsi="Times New Roman" w:cs="Times New Roman"/>
                <w:sz w:val="20"/>
                <w:szCs w:val="20"/>
              </w:rPr>
              <w:t>излишне полученные) доходы от осуществления деятельности в отношении сетевых организаций</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2040DA7" w14:textId="77777777" w:rsidR="00C51FBF" w:rsidRPr="00D447CD" w:rsidRDefault="00C51FBF"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67 741 990</w:t>
            </w:r>
          </w:p>
        </w:tc>
      </w:tr>
      <w:tr w:rsidR="00C51FBF" w:rsidRPr="00C51FBF" w14:paraId="312EA590" w14:textId="77777777" w:rsidTr="00D447CD">
        <w:tc>
          <w:tcPr>
            <w:tcW w:w="675" w:type="dxa"/>
            <w:tcBorders>
              <w:top w:val="single" w:sz="4" w:space="0" w:color="auto"/>
              <w:left w:val="single" w:sz="4" w:space="0" w:color="auto"/>
              <w:bottom w:val="single" w:sz="4" w:space="0" w:color="auto"/>
              <w:right w:val="single" w:sz="4" w:space="0" w:color="auto"/>
            </w:tcBorders>
            <w:vAlign w:val="center"/>
          </w:tcPr>
          <w:p w14:paraId="09AE0726" w14:textId="77777777" w:rsidR="00C51FBF" w:rsidRPr="00D447CD" w:rsidRDefault="00C51FBF"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3</w:t>
            </w:r>
          </w:p>
        </w:tc>
        <w:tc>
          <w:tcPr>
            <w:tcW w:w="4707" w:type="dxa"/>
            <w:tcBorders>
              <w:top w:val="single" w:sz="4" w:space="0" w:color="auto"/>
              <w:left w:val="single" w:sz="4" w:space="0" w:color="auto"/>
              <w:bottom w:val="single" w:sz="4" w:space="0" w:color="auto"/>
              <w:right w:val="single" w:sz="4" w:space="0" w:color="auto"/>
            </w:tcBorders>
            <w:shd w:val="clear" w:color="auto" w:fill="auto"/>
            <w:vAlign w:val="center"/>
          </w:tcPr>
          <w:p w14:paraId="7454ED6E" w14:textId="7A6B4AAE" w:rsidR="00C51FBF" w:rsidRPr="00D447CD" w:rsidRDefault="00D447CD"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Недополученные (</w:t>
            </w:r>
            <w:r w:rsidR="00C51FBF" w:rsidRPr="00D447CD">
              <w:rPr>
                <w:rFonts w:ascii="Times New Roman" w:eastAsia="Times New Roman" w:hAnsi="Times New Roman" w:cs="Times New Roman"/>
                <w:sz w:val="20"/>
                <w:szCs w:val="20"/>
              </w:rPr>
              <w:t>излишне полученные) доходы от осуществления деятельности в отношении прочих потребителей</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92590BD" w14:textId="77777777" w:rsidR="00C51FBF" w:rsidRPr="00D447CD" w:rsidRDefault="00C51FBF"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26 914 499</w:t>
            </w:r>
          </w:p>
        </w:tc>
      </w:tr>
      <w:tr w:rsidR="00C51FBF" w:rsidRPr="00C51FBF" w14:paraId="7EF8C99B" w14:textId="77777777" w:rsidTr="00D447CD">
        <w:tc>
          <w:tcPr>
            <w:tcW w:w="675" w:type="dxa"/>
            <w:tcBorders>
              <w:top w:val="single" w:sz="4" w:space="0" w:color="auto"/>
              <w:left w:val="single" w:sz="4" w:space="0" w:color="auto"/>
              <w:bottom w:val="single" w:sz="4" w:space="0" w:color="auto"/>
              <w:right w:val="single" w:sz="4" w:space="0" w:color="auto"/>
            </w:tcBorders>
            <w:vAlign w:val="center"/>
          </w:tcPr>
          <w:p w14:paraId="65924560" w14:textId="77777777" w:rsidR="00C51FBF" w:rsidRPr="00D447CD" w:rsidRDefault="00C51FBF"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4</w:t>
            </w:r>
          </w:p>
        </w:tc>
        <w:tc>
          <w:tcPr>
            <w:tcW w:w="4707" w:type="dxa"/>
            <w:tcBorders>
              <w:top w:val="single" w:sz="4" w:space="0" w:color="auto"/>
              <w:left w:val="single" w:sz="4" w:space="0" w:color="auto"/>
              <w:bottom w:val="single" w:sz="4" w:space="0" w:color="auto"/>
              <w:right w:val="single" w:sz="4" w:space="0" w:color="auto"/>
            </w:tcBorders>
            <w:shd w:val="clear" w:color="auto" w:fill="auto"/>
            <w:vAlign w:val="center"/>
          </w:tcPr>
          <w:p w14:paraId="377C5954" w14:textId="77777777" w:rsidR="00C51FBF" w:rsidRPr="00D447CD" w:rsidRDefault="00C51FBF"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ИТОГО</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87BC31C" w14:textId="77777777" w:rsidR="00C51FBF" w:rsidRPr="00D447CD" w:rsidRDefault="00C51FBF" w:rsidP="00C67823">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35 431 727</w:t>
            </w:r>
          </w:p>
        </w:tc>
      </w:tr>
    </w:tbl>
    <w:p w14:paraId="295B479B" w14:textId="77777777" w:rsidR="00C51FBF" w:rsidRPr="00C51FBF" w:rsidRDefault="00C51FBF" w:rsidP="00C67823">
      <w:pPr>
        <w:spacing w:after="0" w:line="240" w:lineRule="auto"/>
        <w:ind w:firstLine="709"/>
        <w:jc w:val="center"/>
        <w:rPr>
          <w:rFonts w:ascii="Times New Roman" w:eastAsia="Times New Roman" w:hAnsi="Times New Roman" w:cs="Times New Roman"/>
          <w:sz w:val="24"/>
          <w:szCs w:val="24"/>
        </w:rPr>
      </w:pPr>
    </w:p>
    <w:p w14:paraId="2DD6C85F"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Выпадающие, недополученные (излишне полученные) доходы от осуществления деятельности ГП за 2020 определены:</w:t>
      </w:r>
    </w:p>
    <w:p w14:paraId="23D1ADCB"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-недополученные («+») или излишне полученные («-») доходы от осуществления деятельности в качестве ГП в отношении населения - в соответствии с пунктом 28 настоящих Методических указаний;</w:t>
      </w:r>
    </w:p>
    <w:p w14:paraId="3E0510F3" w14:textId="701B3DD9"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недополученные («+») или излишне полученные («-») доходы от осуществления деятельности в качестве ГП в отношении прочих потребителей </w:t>
      </w:r>
      <w:r w:rsidR="0021281C" w:rsidRPr="00C51FBF">
        <w:rPr>
          <w:rFonts w:ascii="Times New Roman" w:eastAsia="Times New Roman" w:hAnsi="Times New Roman" w:cs="Times New Roman"/>
          <w:sz w:val="24"/>
          <w:szCs w:val="24"/>
        </w:rPr>
        <w:t>- в</w:t>
      </w:r>
      <w:r w:rsidRPr="00C51FBF">
        <w:rPr>
          <w:rFonts w:ascii="Times New Roman" w:eastAsia="Times New Roman" w:hAnsi="Times New Roman" w:cs="Times New Roman"/>
          <w:sz w:val="24"/>
          <w:szCs w:val="24"/>
        </w:rPr>
        <w:t xml:space="preserve"> соответствии с пунктом 46 настоящих Методических указаний;</w:t>
      </w:r>
    </w:p>
    <w:p w14:paraId="636809B3"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недополученные («+») или излишне полученные («-») доходы от осуществления деятельности в качестве ГП в отношении сетевых организаций, - в соответствии с пунктом 55 настоящих Методических указаний.</w:t>
      </w:r>
    </w:p>
    <w:p w14:paraId="718CFFA0" w14:textId="639B5A25" w:rsidR="00C51FBF" w:rsidRPr="00C51FBF" w:rsidRDefault="00C51FBF" w:rsidP="005405D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По предложению гарантирующего поставщика корректировка неподконтрольных расходов и недополученных (излишне полученные) доходов по результатам 2019 года распределена по группам потребителей следующим образом: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8"/>
        <w:gridCol w:w="2570"/>
      </w:tblGrid>
      <w:tr w:rsidR="00C51FBF" w:rsidRPr="00C51FBF" w14:paraId="4E5D28A7"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78400" w14:textId="77777777" w:rsidR="00C51FBF" w:rsidRPr="00D447CD" w:rsidRDefault="00C51FBF" w:rsidP="00C51FBF">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Группы потребителей</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FDCF9" w14:textId="77777777" w:rsidR="00C51FBF" w:rsidRPr="00D447CD" w:rsidRDefault="00C51FBF" w:rsidP="00C51FBF">
            <w:pPr>
              <w:spacing w:after="0" w:line="240" w:lineRule="auto"/>
              <w:jc w:val="center"/>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Недополученные/излишне полученные доходы         2020 года, руб.</w:t>
            </w:r>
          </w:p>
        </w:tc>
      </w:tr>
      <w:tr w:rsidR="00C51FBF" w:rsidRPr="00C51FBF" w14:paraId="3016CCC3"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D7398" w14:textId="56C41479" w:rsidR="00C51FBF" w:rsidRPr="00D447CD" w:rsidRDefault="00D447CD" w:rsidP="00C51FBF">
            <w:pPr>
              <w:spacing w:after="0" w:line="240" w:lineRule="auto"/>
              <w:jc w:val="both"/>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Недополученные (</w:t>
            </w:r>
            <w:r w:rsidR="00C51FBF" w:rsidRPr="00D447CD">
              <w:rPr>
                <w:rFonts w:ascii="Times New Roman" w:eastAsia="Times New Roman" w:hAnsi="Times New Roman" w:cs="Times New Roman"/>
                <w:sz w:val="20"/>
                <w:szCs w:val="20"/>
              </w:rPr>
              <w:t xml:space="preserve">излишне полученные) доходы от населения </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881C2" w14:textId="77777777" w:rsidR="00C51FBF" w:rsidRPr="00D447CD" w:rsidRDefault="00C51FBF" w:rsidP="0021281C">
            <w:pPr>
              <w:spacing w:after="0" w:line="240" w:lineRule="auto"/>
              <w:jc w:val="center"/>
              <w:outlineLvl w:val="0"/>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-59 224 762</w:t>
            </w:r>
          </w:p>
        </w:tc>
      </w:tr>
      <w:tr w:rsidR="00C51FBF" w:rsidRPr="00C51FBF" w14:paraId="655FDB95"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A3425" w14:textId="77777777" w:rsidR="00C51FBF" w:rsidRPr="00D447CD" w:rsidRDefault="00C51FBF" w:rsidP="00C51FBF">
            <w:pPr>
              <w:spacing w:after="0" w:line="240" w:lineRule="auto"/>
              <w:jc w:val="both"/>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Прочие всего, в том числе</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F7172" w14:textId="77777777" w:rsidR="00C51FBF" w:rsidRPr="00D447CD" w:rsidRDefault="00C51FBF" w:rsidP="0021281C">
            <w:pPr>
              <w:spacing w:after="0" w:line="240" w:lineRule="auto"/>
              <w:jc w:val="center"/>
              <w:outlineLvl w:val="0"/>
              <w:rPr>
                <w:rFonts w:ascii="Times New Roman" w:eastAsia="Times New Roman" w:hAnsi="Times New Roman" w:cs="Times New Roman"/>
                <w:color w:val="000000"/>
                <w:sz w:val="20"/>
                <w:szCs w:val="20"/>
              </w:rPr>
            </w:pPr>
            <w:r w:rsidRPr="00D447CD">
              <w:rPr>
                <w:rFonts w:ascii="Times New Roman" w:eastAsia="Times New Roman" w:hAnsi="Times New Roman" w:cs="Times New Roman"/>
                <w:sz w:val="20"/>
                <w:szCs w:val="20"/>
              </w:rPr>
              <w:t>26 914 499</w:t>
            </w:r>
          </w:p>
        </w:tc>
      </w:tr>
      <w:tr w:rsidR="00C51FBF" w:rsidRPr="00C51FBF" w14:paraId="25BA5877"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7D3AC" w14:textId="77777777" w:rsidR="00C51FBF" w:rsidRPr="00D447CD" w:rsidRDefault="00C51FBF" w:rsidP="00C51FBF">
            <w:pPr>
              <w:spacing w:after="0" w:line="240" w:lineRule="auto"/>
              <w:jc w:val="both"/>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 xml:space="preserve">                             Менее 670 кВт  </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04094" w14:textId="77777777" w:rsidR="00C51FBF" w:rsidRPr="00D447CD" w:rsidRDefault="00C51FBF" w:rsidP="0021281C">
            <w:pPr>
              <w:spacing w:after="0" w:line="240" w:lineRule="auto"/>
              <w:jc w:val="center"/>
              <w:outlineLvl w:val="0"/>
              <w:rPr>
                <w:rFonts w:ascii="Times New Roman" w:eastAsia="Times New Roman" w:hAnsi="Times New Roman" w:cs="Times New Roman"/>
                <w:color w:val="000000"/>
                <w:sz w:val="20"/>
                <w:szCs w:val="20"/>
              </w:rPr>
            </w:pPr>
            <w:r w:rsidRPr="00D447CD">
              <w:rPr>
                <w:rFonts w:ascii="Times New Roman" w:eastAsia="Times New Roman" w:hAnsi="Times New Roman" w:cs="Times New Roman"/>
                <w:color w:val="000000"/>
                <w:sz w:val="20"/>
                <w:szCs w:val="20"/>
              </w:rPr>
              <w:t>-23 521 406</w:t>
            </w:r>
          </w:p>
        </w:tc>
      </w:tr>
      <w:tr w:rsidR="00C51FBF" w:rsidRPr="00C51FBF" w14:paraId="49953766"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099E1" w14:textId="77777777" w:rsidR="00C51FBF" w:rsidRPr="00D447CD" w:rsidRDefault="00C51FBF" w:rsidP="00C51FBF">
            <w:pPr>
              <w:spacing w:after="0" w:line="240" w:lineRule="auto"/>
              <w:jc w:val="both"/>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 xml:space="preserve">                             От 670 кВт до 10 МВт</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C45F9" w14:textId="77777777" w:rsidR="00C51FBF" w:rsidRPr="00D447CD" w:rsidRDefault="00C51FBF" w:rsidP="0021281C">
            <w:pPr>
              <w:spacing w:after="0" w:line="240" w:lineRule="auto"/>
              <w:jc w:val="center"/>
              <w:outlineLvl w:val="0"/>
              <w:rPr>
                <w:rFonts w:ascii="Times New Roman" w:eastAsia="Times New Roman" w:hAnsi="Times New Roman" w:cs="Times New Roman"/>
                <w:color w:val="000000"/>
                <w:sz w:val="20"/>
                <w:szCs w:val="20"/>
              </w:rPr>
            </w:pPr>
            <w:r w:rsidRPr="00D447CD">
              <w:rPr>
                <w:rFonts w:ascii="Times New Roman" w:eastAsia="Times New Roman" w:hAnsi="Times New Roman" w:cs="Times New Roman"/>
                <w:color w:val="000000"/>
                <w:sz w:val="20"/>
                <w:szCs w:val="20"/>
              </w:rPr>
              <w:t>2 767 748</w:t>
            </w:r>
          </w:p>
        </w:tc>
      </w:tr>
      <w:tr w:rsidR="00C51FBF" w:rsidRPr="00C51FBF" w14:paraId="208E799E"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B2B01" w14:textId="77777777" w:rsidR="00C51FBF" w:rsidRPr="00D447CD" w:rsidRDefault="00C51FBF" w:rsidP="00C51FBF">
            <w:pPr>
              <w:spacing w:after="0" w:line="240" w:lineRule="auto"/>
              <w:jc w:val="both"/>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 xml:space="preserve">                             Не менее 10 МВт</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DB53C" w14:textId="77777777" w:rsidR="00C51FBF" w:rsidRPr="00D447CD" w:rsidRDefault="00C51FBF" w:rsidP="0021281C">
            <w:pPr>
              <w:spacing w:after="0" w:line="240" w:lineRule="auto"/>
              <w:jc w:val="center"/>
              <w:outlineLvl w:val="0"/>
              <w:rPr>
                <w:rFonts w:ascii="Times New Roman" w:eastAsia="Times New Roman" w:hAnsi="Times New Roman" w:cs="Times New Roman"/>
                <w:color w:val="000000"/>
                <w:sz w:val="20"/>
                <w:szCs w:val="20"/>
              </w:rPr>
            </w:pPr>
            <w:r w:rsidRPr="00D447CD">
              <w:rPr>
                <w:rFonts w:ascii="Times New Roman" w:eastAsia="Times New Roman" w:hAnsi="Times New Roman" w:cs="Times New Roman"/>
                <w:color w:val="000000"/>
                <w:sz w:val="20"/>
                <w:szCs w:val="20"/>
              </w:rPr>
              <w:t>47 668 157</w:t>
            </w:r>
          </w:p>
        </w:tc>
      </w:tr>
      <w:tr w:rsidR="00C51FBF" w:rsidRPr="00C51FBF" w14:paraId="7D24DAD6" w14:textId="77777777" w:rsidTr="00DB1525">
        <w:tc>
          <w:tcPr>
            <w:tcW w:w="7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C6C6E" w14:textId="5DED60B4" w:rsidR="00C51FBF" w:rsidRPr="00D447CD" w:rsidRDefault="00D447CD" w:rsidP="00C51FBF">
            <w:pPr>
              <w:spacing w:after="0" w:line="240" w:lineRule="auto"/>
              <w:jc w:val="both"/>
              <w:rPr>
                <w:rFonts w:ascii="Times New Roman" w:eastAsia="Times New Roman" w:hAnsi="Times New Roman" w:cs="Times New Roman"/>
                <w:sz w:val="20"/>
                <w:szCs w:val="20"/>
              </w:rPr>
            </w:pPr>
            <w:r w:rsidRPr="00D447CD">
              <w:rPr>
                <w:rFonts w:ascii="Times New Roman" w:eastAsia="Times New Roman" w:hAnsi="Times New Roman" w:cs="Times New Roman"/>
                <w:sz w:val="20"/>
                <w:szCs w:val="20"/>
              </w:rPr>
              <w:t>Недополученные (</w:t>
            </w:r>
            <w:r w:rsidR="00C51FBF" w:rsidRPr="00D447CD">
              <w:rPr>
                <w:rFonts w:ascii="Times New Roman" w:eastAsia="Times New Roman" w:hAnsi="Times New Roman" w:cs="Times New Roman"/>
                <w:sz w:val="20"/>
                <w:szCs w:val="20"/>
              </w:rPr>
              <w:t>излишне полученные) доходы от сетевых организаций</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87D1E" w14:textId="77777777" w:rsidR="00C51FBF" w:rsidRPr="00D447CD" w:rsidRDefault="00C51FBF" w:rsidP="0021281C">
            <w:pPr>
              <w:spacing w:after="0" w:line="240" w:lineRule="auto"/>
              <w:jc w:val="center"/>
              <w:outlineLvl w:val="0"/>
              <w:rPr>
                <w:rFonts w:ascii="Times New Roman" w:eastAsia="Times New Roman" w:hAnsi="Times New Roman" w:cs="Times New Roman"/>
                <w:color w:val="000000"/>
                <w:sz w:val="20"/>
                <w:szCs w:val="20"/>
              </w:rPr>
            </w:pPr>
            <w:r w:rsidRPr="00D447CD">
              <w:rPr>
                <w:rFonts w:ascii="Times New Roman" w:eastAsia="Times New Roman" w:hAnsi="Times New Roman" w:cs="Times New Roman"/>
                <w:sz w:val="20"/>
                <w:szCs w:val="20"/>
              </w:rPr>
              <w:t>67 741 990</w:t>
            </w:r>
          </w:p>
        </w:tc>
      </w:tr>
    </w:tbl>
    <w:p w14:paraId="09EC3603" w14:textId="77777777" w:rsidR="00C51FBF" w:rsidRPr="00C51FBF" w:rsidRDefault="00C51FBF" w:rsidP="00C51FBF">
      <w:pPr>
        <w:spacing w:after="0" w:line="240" w:lineRule="auto"/>
        <w:rPr>
          <w:rFonts w:ascii="Times New Roman" w:eastAsia="Times New Roman" w:hAnsi="Times New Roman" w:cs="Times New Roman"/>
          <w:sz w:val="26"/>
          <w:szCs w:val="26"/>
        </w:rPr>
      </w:pPr>
    </w:p>
    <w:p w14:paraId="45E0C4B7" w14:textId="77777777" w:rsidR="00C51FBF" w:rsidRPr="00C51FBF" w:rsidRDefault="00C51FBF" w:rsidP="00C51FBF">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При определении необходимой валовой выручки также учтено отклонение величины выпадающих доходов, учтенных при установлении сбытовых надбавок ГП для сетевых организаций на 2020 год, от сложившихся за указанный период регулирования, рассчитанное </w:t>
      </w:r>
      <w:r w:rsidRPr="00C51FBF">
        <w:rPr>
          <w:rFonts w:ascii="Times New Roman" w:eastAsia="Times New Roman" w:hAnsi="Times New Roman" w:cs="Times New Roman"/>
          <w:sz w:val="24"/>
          <w:szCs w:val="24"/>
        </w:rPr>
        <w:lastRenderedPageBreak/>
        <w:t>в соответствии с пунктом 57 настоящих Методических указаний в объеме 135 989 184 руб., в том числе:</w:t>
      </w:r>
    </w:p>
    <w:p w14:paraId="5AE78016" w14:textId="1765A3E3" w:rsidR="00C51FBF" w:rsidRPr="00C51FBF" w:rsidRDefault="00C51FBF" w:rsidP="00BD3982">
      <w:pPr>
        <w:numPr>
          <w:ilvl w:val="0"/>
          <w:numId w:val="13"/>
        </w:numPr>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отклонение величины выпадающих доходов, учтенных при установлении сбытовых надбавок ГП для сетевых организаций на период, предшествующий базовому периоду регулирования (i-2), от сложившихся за период регулирования (i-2), </w:t>
      </w:r>
      <w:r w:rsidR="0021281C" w:rsidRPr="00C51FBF">
        <w:rPr>
          <w:rFonts w:ascii="Times New Roman" w:eastAsia="Times New Roman" w:hAnsi="Times New Roman" w:cs="Times New Roman"/>
          <w:sz w:val="24"/>
          <w:szCs w:val="24"/>
        </w:rPr>
        <w:t>- 13</w:t>
      </w:r>
      <w:r w:rsidRPr="00C51FBF">
        <w:rPr>
          <w:rFonts w:ascii="Times New Roman" w:eastAsia="Times New Roman" w:hAnsi="Times New Roman" w:cs="Times New Roman"/>
          <w:sz w:val="24"/>
          <w:szCs w:val="24"/>
        </w:rPr>
        <w:t xml:space="preserve"> 869 575 руб.</w:t>
      </w:r>
    </w:p>
    <w:p w14:paraId="7E29C380" w14:textId="77777777" w:rsidR="00C51FBF" w:rsidRPr="00C51FBF" w:rsidRDefault="00C51FBF" w:rsidP="00BD3982">
      <w:pPr>
        <w:numPr>
          <w:ilvl w:val="0"/>
          <w:numId w:val="13"/>
        </w:numPr>
        <w:spacing w:after="0" w:line="240" w:lineRule="auto"/>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отклонение стоимости электрической энергии (мощности), приобретаемой ГП для целей поставки населению и приравненным к нему категориям потребителей, за период, предшествующий базовому периоду регулирования (i-2) 122 119 609 руб. </w:t>
      </w:r>
    </w:p>
    <w:p w14:paraId="233DFAD7" w14:textId="77777777" w:rsidR="00C51FBF" w:rsidRPr="00C51FBF" w:rsidRDefault="00C51FBF" w:rsidP="00C51FBF">
      <w:pPr>
        <w:autoSpaceDE w:val="0"/>
        <w:autoSpaceDN w:val="0"/>
        <w:adjustRightInd w:val="0"/>
        <w:spacing w:after="0" w:line="240" w:lineRule="auto"/>
        <w:jc w:val="both"/>
        <w:rPr>
          <w:rFonts w:ascii="Times New Roman" w:eastAsia="Times New Roman" w:hAnsi="Times New Roman" w:cs="Times New Roman"/>
          <w:sz w:val="24"/>
          <w:szCs w:val="24"/>
        </w:rPr>
      </w:pPr>
    </w:p>
    <w:p w14:paraId="1BCCCEF8" w14:textId="5D2D02A9" w:rsidR="00C51FBF" w:rsidRPr="00C51FBF" w:rsidRDefault="00C51FBF" w:rsidP="00C51FBF">
      <w:pPr>
        <w:spacing w:after="0" w:line="240" w:lineRule="auto"/>
        <w:ind w:firstLine="709"/>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3.</w:t>
      </w:r>
      <w:r w:rsidR="00D447CD" w:rsidRPr="00C51FBF">
        <w:rPr>
          <w:rFonts w:ascii="Times New Roman" w:eastAsia="Times New Roman" w:hAnsi="Times New Roman" w:cs="Times New Roman"/>
          <w:sz w:val="24"/>
          <w:szCs w:val="24"/>
        </w:rPr>
        <w:t>1. Определение</w:t>
      </w:r>
      <w:r w:rsidRPr="00C51FBF">
        <w:rPr>
          <w:rFonts w:ascii="Times New Roman" w:eastAsia="Times New Roman" w:hAnsi="Times New Roman" w:cs="Times New Roman"/>
          <w:sz w:val="24"/>
          <w:szCs w:val="24"/>
        </w:rPr>
        <w:t xml:space="preserve"> необходимой валовой выручки ПАО «КСК»</w:t>
      </w:r>
    </w:p>
    <w:p w14:paraId="1C875E80" w14:textId="0C308B23" w:rsidR="00C51FBF" w:rsidRPr="00C51FBF" w:rsidRDefault="00C51FBF" w:rsidP="00C67823">
      <w:pPr>
        <w:spacing w:after="0" w:line="240" w:lineRule="auto"/>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для целей расчета сбытовой надбавки для населения</w:t>
      </w:r>
    </w:p>
    <w:p w14:paraId="1041068E" w14:textId="77777777" w:rsidR="00C51FBF" w:rsidRPr="00C51FBF" w:rsidRDefault="00C51FBF" w:rsidP="00C51FBF">
      <w:pPr>
        <w:spacing w:after="0" w:line="240" w:lineRule="auto"/>
        <w:ind w:firstLine="567"/>
        <w:jc w:val="both"/>
        <w:rPr>
          <w:rFonts w:ascii="Calibri" w:eastAsia="Times New Roman" w:hAnsi="Calibri" w:cs="Calibri"/>
          <w:color w:val="1407B9"/>
          <w:sz w:val="24"/>
          <w:szCs w:val="24"/>
        </w:rPr>
      </w:pPr>
      <w:r w:rsidRPr="00C51FBF">
        <w:rPr>
          <w:rFonts w:ascii="Times New Roman" w:eastAsia="Times New Roman" w:hAnsi="Times New Roman" w:cs="Times New Roman"/>
          <w:sz w:val="24"/>
          <w:szCs w:val="24"/>
        </w:rPr>
        <w:t xml:space="preserve">Эталонная выручка для целей расчета сбытовой надбавки для населения определена экспертами в размере 742 576 357 руб.   </w:t>
      </w:r>
    </w:p>
    <w:p w14:paraId="29A535F3" w14:textId="77777777" w:rsidR="00C51FBF" w:rsidRPr="00C51FBF" w:rsidRDefault="00C51FBF" w:rsidP="00C51FBF">
      <w:pPr>
        <w:spacing w:after="0" w:line="240" w:lineRule="auto"/>
        <w:ind w:firstLine="567"/>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Постоянные компоненты эталона затрат принимаются согласно Приложения 3 к Методическим указаниям  (в ценах 2016 года) с учетом фактического индекса инфляции 2017 года – 3,7%, 2018 года – 2,9%, 2019 года – 4,5%,  фактического инфляции 2020 года – 3,4% и оценочного прогнозного индекса инфляции на 2021 год – 6%, прогнозного индекса инфляции на 2022 год – 4,3%, определенных прогнозом социально-экономического развития Российской Федерации на период до 2024 года. </w:t>
      </w:r>
    </w:p>
    <w:p w14:paraId="4213863E" w14:textId="77777777" w:rsidR="00C51FBF" w:rsidRPr="00C51FBF" w:rsidRDefault="00C51FBF" w:rsidP="00C51FBF">
      <w:pPr>
        <w:spacing w:after="0" w:line="240" w:lineRule="auto"/>
        <w:ind w:firstLine="567"/>
        <w:jc w:val="both"/>
        <w:rPr>
          <w:rFonts w:ascii="Calibri" w:eastAsia="Times New Roman" w:hAnsi="Calibri" w:cs="Calibri"/>
          <w:color w:val="000000"/>
          <w:sz w:val="24"/>
          <w:szCs w:val="24"/>
        </w:rPr>
      </w:pPr>
      <w:r w:rsidRPr="00C51FBF">
        <w:rPr>
          <w:rFonts w:ascii="Times New Roman" w:eastAsia="Times New Roman" w:hAnsi="Times New Roman" w:cs="Times New Roman"/>
          <w:sz w:val="24"/>
          <w:szCs w:val="24"/>
        </w:rPr>
        <w:t>При этом произведение прогнозного количества точек поставки по каждой группе потребителей категории «население» на сумму постоянных компонентов эталонов затрат для соответствующей группы потребителей категории «население» составило 579 457 701 руб.</w:t>
      </w:r>
    </w:p>
    <w:p w14:paraId="0211BFA2" w14:textId="77777777" w:rsidR="00C51FBF" w:rsidRPr="00C51FBF" w:rsidRDefault="00C51FBF" w:rsidP="00C51FBF">
      <w:pPr>
        <w:spacing w:after="0" w:line="240" w:lineRule="auto"/>
        <w:ind w:firstLine="567"/>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Расходы на уплату процентов по заемным средствам определены экспертами в размере 41 402 823 руб.,  исходя из  переменного компонента эталона затрат, отражающего расходы на обслуживание заемных средств, определенного как средняя ключевая ставка, установленная ЦБ РФ на 2021 год и увеличенная на четыре процентных пункта, доли величины достаточного оборотного капитала в планируемой валовой выручке гарантирующего поставщика от продажи электрической энергии населению в размере 1/12,  и планируемой валовой выручки сбытовой компании от продажи электрической энергии населению в 2021 году. Переменный компонент эталона затрат определен в размере 0, 80936%.  </w:t>
      </w:r>
    </w:p>
    <w:p w14:paraId="7DF16BC9" w14:textId="12ABF9A0" w:rsidR="00C51FBF" w:rsidRPr="00C51FBF" w:rsidRDefault="00C51FBF" w:rsidP="00C51FBF">
      <w:pPr>
        <w:spacing w:after="0" w:line="240" w:lineRule="auto"/>
        <w:ind w:firstLine="567"/>
        <w:jc w:val="both"/>
        <w:rPr>
          <w:rFonts w:ascii="Calibri" w:eastAsia="Times New Roman" w:hAnsi="Calibri" w:cs="Calibri"/>
          <w:color w:val="1407B9"/>
          <w:sz w:val="24"/>
          <w:szCs w:val="24"/>
        </w:rPr>
      </w:pPr>
      <w:r w:rsidRPr="00C51FBF">
        <w:rPr>
          <w:rFonts w:ascii="Times New Roman" w:eastAsia="Times New Roman" w:hAnsi="Times New Roman" w:cs="Times New Roman"/>
          <w:sz w:val="24"/>
          <w:szCs w:val="24"/>
        </w:rPr>
        <w:t>Планируемая выручка определена исходя из показателей сводного прогнозного баланса поставок электрической энергии (мощности) (далее – СПБ региона) в части населения на 2021 год и установленных приказом министерства от 07 декабря 2020  года № 318-РК тарифов на электрическую энергию для населения и приравненных к нему категорий потребителей на 2021 год. Планируемая выручка гарантирующего поставщика от продажи электрической энергии населению в 2021 году определена в сумме   5 115 496 838 руб.  с НДС.</w:t>
      </w:r>
    </w:p>
    <w:p w14:paraId="31C0F83B"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Расходы на формирование резерва по сомнительным долгам по предложению ПАО «КСК» для группы «население» составят 93 576 792 руб. </w:t>
      </w:r>
    </w:p>
    <w:p w14:paraId="52FFC3BA"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Расходы на формирование резерва по сомнительным долгам в отношении населения определены экспертами в размере 83 589 445</w:t>
      </w:r>
      <w:r w:rsidRPr="00C51FBF">
        <w:rPr>
          <w:rFonts w:ascii="Calibri" w:eastAsia="Times New Roman" w:hAnsi="Calibri" w:cs="Calibri"/>
          <w:color w:val="FF0000"/>
          <w:sz w:val="24"/>
          <w:szCs w:val="24"/>
        </w:rPr>
        <w:t xml:space="preserve"> </w:t>
      </w:r>
      <w:r w:rsidRPr="00C51FBF">
        <w:rPr>
          <w:rFonts w:ascii="Times New Roman" w:eastAsia="Times New Roman" w:hAnsi="Times New Roman" w:cs="Times New Roman"/>
          <w:sz w:val="24"/>
          <w:szCs w:val="24"/>
        </w:rPr>
        <w:t>руб., исходя из переменного компонента эталона затрат, отражающего расходы на формирование резерва по сомнительным долгам в размере 1,5% и планируемой валовой выручки сбытовой компании от продажи электрической энергии населению в 2022 году. Планируемая выручка определена исходя из СПБ региона в части населения на 2022 год и установленных приказом министерства от 13 декабря 2021 № 460-РК тарифов на электрическую энергию для населения и приравненных к нему категорий потребителей на 2022 год. Планируемая выручка гарантирующего поставщика от продажи электрической энергии населению в 2022 году принята в сумме 5 572 629 666 руб. с НДС.</w:t>
      </w:r>
    </w:p>
    <w:p w14:paraId="39049DAC"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Расчетная предпринимательская прибыль сбытовой компании предложенная ПАО «КСК» для группы «население» составляет 54 565 722 руб. </w:t>
      </w:r>
    </w:p>
    <w:p w14:paraId="0121A6EE"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Расчетная предпринимательская прибыль сбытовой компании, относимая на население, определена экспертной группой в размере 38 126 388 руб. Расчетная предпринимательская прибыль рассчитана как 1,5 % от суммы всех составляющих </w:t>
      </w:r>
      <w:r w:rsidRPr="00C51FBF">
        <w:rPr>
          <w:rFonts w:ascii="Times New Roman" w:eastAsia="Times New Roman" w:hAnsi="Times New Roman" w:cs="Times New Roman"/>
          <w:sz w:val="24"/>
          <w:szCs w:val="24"/>
        </w:rPr>
        <w:lastRenderedPageBreak/>
        <w:t>необходимой валовой выручки гарантирующего поставщика относимой на население и объема денежных средств необходимого для покупки электрической энергии (мощности) на оптовом рынке для продажи населению, исходя из показателей СПБ региона на 2022 год и индикативной цены на электрическую энергию (мощность).</w:t>
      </w:r>
    </w:p>
    <w:p w14:paraId="030DAAF7"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При расчете необходимой валовой выручки сбытовой компании, относимой на население, также учтена величина недополученных («+») или излишне полученных («-») доходов от осуществления деятельности в качестве ГП в отношении населения за период, предшествующий базовому периоду (i-2) 2020 год. Данная величина определена экспертами в размере (-59 224 762) руб.</w:t>
      </w:r>
    </w:p>
    <w:p w14:paraId="3E64898B" w14:textId="3D5687E5" w:rsid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С учетом неподконтрольных расходов расчетного периода регулирования относимых на группу потребителей «</w:t>
      </w:r>
      <w:r w:rsidR="00D447CD" w:rsidRPr="00C51FBF">
        <w:rPr>
          <w:rFonts w:ascii="Times New Roman" w:eastAsia="Times New Roman" w:hAnsi="Times New Roman" w:cs="Times New Roman"/>
          <w:sz w:val="24"/>
          <w:szCs w:val="24"/>
        </w:rPr>
        <w:t>население» необходимая валовая выручка ПАО «КСК»,</w:t>
      </w:r>
      <w:r w:rsidRPr="00C51FBF">
        <w:rPr>
          <w:rFonts w:ascii="Times New Roman" w:eastAsia="Times New Roman" w:hAnsi="Times New Roman" w:cs="Times New Roman"/>
          <w:sz w:val="24"/>
          <w:szCs w:val="24"/>
        </w:rPr>
        <w:t xml:space="preserve"> определенная методом сравнения аналогов для целей расчета сбытовой надбавки для населения </w:t>
      </w:r>
      <w:r w:rsidR="00D447CD" w:rsidRPr="00C51FBF">
        <w:rPr>
          <w:rFonts w:ascii="Times New Roman" w:eastAsia="Times New Roman" w:hAnsi="Times New Roman" w:cs="Times New Roman"/>
          <w:sz w:val="24"/>
          <w:szCs w:val="24"/>
        </w:rPr>
        <w:t>на 2022 год,</w:t>
      </w:r>
      <w:r w:rsidRPr="00C51FBF">
        <w:rPr>
          <w:rFonts w:ascii="Times New Roman" w:eastAsia="Times New Roman" w:hAnsi="Times New Roman" w:cs="Times New Roman"/>
          <w:sz w:val="24"/>
          <w:szCs w:val="24"/>
        </w:rPr>
        <w:t xml:space="preserve"> составит 758 106 305 руб.</w:t>
      </w:r>
    </w:p>
    <w:p w14:paraId="3BA82F4A" w14:textId="77777777" w:rsidR="00C67823" w:rsidRPr="00C51FBF" w:rsidRDefault="00C67823" w:rsidP="00C51FBF">
      <w:pPr>
        <w:spacing w:after="0" w:line="240" w:lineRule="auto"/>
        <w:ind w:firstLine="709"/>
        <w:jc w:val="both"/>
        <w:rPr>
          <w:rFonts w:ascii="Times New Roman" w:eastAsia="Times New Roman" w:hAnsi="Times New Roman" w:cs="Times New Roman"/>
          <w:sz w:val="24"/>
          <w:szCs w:val="24"/>
        </w:rPr>
      </w:pPr>
    </w:p>
    <w:p w14:paraId="31FD673C" w14:textId="77777777" w:rsidR="00C51FBF" w:rsidRPr="00C51FBF" w:rsidRDefault="00C51FBF" w:rsidP="00C51FBF">
      <w:pPr>
        <w:spacing w:after="0" w:line="240" w:lineRule="auto"/>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3.2. Определение необходимой валовой выручки ПАО «КСК»</w:t>
      </w:r>
    </w:p>
    <w:p w14:paraId="616E29D5" w14:textId="77777777" w:rsidR="00C51FBF" w:rsidRPr="00C51FBF" w:rsidRDefault="00C51FBF" w:rsidP="00C51FBF">
      <w:pPr>
        <w:spacing w:after="0" w:line="240" w:lineRule="auto"/>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для целей расчета сбытовой надбавки для прочих потребителей</w:t>
      </w:r>
    </w:p>
    <w:p w14:paraId="5A47C3B1" w14:textId="77777777" w:rsidR="00C51FBF" w:rsidRPr="00C51FBF" w:rsidRDefault="00C51FBF" w:rsidP="00C51FBF">
      <w:pPr>
        <w:spacing w:after="0" w:line="240" w:lineRule="auto"/>
        <w:jc w:val="center"/>
        <w:rPr>
          <w:rFonts w:ascii="Times New Roman" w:eastAsia="Times New Roman" w:hAnsi="Times New Roman" w:cs="Times New Roman"/>
          <w:sz w:val="24"/>
          <w:szCs w:val="24"/>
        </w:rPr>
      </w:pPr>
    </w:p>
    <w:p w14:paraId="0E2B4C0C"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Необходимая валовая выручка, рассчитанная методом сравнения аналогов, для прочих потребителей, определяется отдельно для подгрупп: - менее 670 кВт, от 670 кВт до 10 МВт, не менее 10 МВт.</w:t>
      </w:r>
    </w:p>
    <w:p w14:paraId="6411D3A2" w14:textId="7E55EF20" w:rsidR="00C51FBF" w:rsidRPr="00C51FBF" w:rsidRDefault="00C51FBF" w:rsidP="005405D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Эталонная выручка для целей расчета сбытовой надбавки для прочих потребителей определена экспертами в размере 1 160 965 411 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4897"/>
      </w:tblGrid>
      <w:tr w:rsidR="00C51FBF" w:rsidRPr="00C51FBF" w14:paraId="3DC75C3B" w14:textId="77777777" w:rsidTr="00DB1525">
        <w:tc>
          <w:tcPr>
            <w:tcW w:w="4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0D7E1" w14:textId="77777777" w:rsidR="00C51FBF" w:rsidRPr="00C67823" w:rsidRDefault="00C51FBF" w:rsidP="00C51FBF">
            <w:pPr>
              <w:spacing w:after="0" w:line="240" w:lineRule="auto"/>
              <w:jc w:val="center"/>
              <w:rPr>
                <w:rFonts w:ascii="Times New Roman" w:eastAsia="Times New Roman" w:hAnsi="Times New Roman" w:cs="Times New Roman"/>
                <w:sz w:val="20"/>
                <w:szCs w:val="20"/>
              </w:rPr>
            </w:pPr>
            <w:r w:rsidRPr="00C67823">
              <w:rPr>
                <w:rFonts w:ascii="Times New Roman" w:eastAsia="Times New Roman" w:hAnsi="Times New Roman" w:cs="Times New Roman"/>
                <w:sz w:val="20"/>
                <w:szCs w:val="20"/>
              </w:rPr>
              <w:t>Подгруппы потребителей</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6870A" w14:textId="77777777" w:rsidR="00C51FBF" w:rsidRPr="00C67823" w:rsidRDefault="00C51FBF" w:rsidP="00C51FBF">
            <w:pPr>
              <w:spacing w:after="0" w:line="240" w:lineRule="auto"/>
              <w:jc w:val="center"/>
              <w:rPr>
                <w:rFonts w:ascii="Times New Roman" w:eastAsia="Times New Roman" w:hAnsi="Times New Roman" w:cs="Times New Roman"/>
                <w:sz w:val="20"/>
                <w:szCs w:val="20"/>
              </w:rPr>
            </w:pPr>
            <w:r w:rsidRPr="00C67823">
              <w:rPr>
                <w:rFonts w:ascii="Times New Roman" w:eastAsia="Times New Roman" w:hAnsi="Times New Roman" w:cs="Times New Roman"/>
                <w:sz w:val="20"/>
                <w:szCs w:val="20"/>
              </w:rPr>
              <w:t>Эталонная выручка по предложению экспертной группы, руб.</w:t>
            </w:r>
          </w:p>
        </w:tc>
      </w:tr>
      <w:tr w:rsidR="00C51FBF" w:rsidRPr="00C51FBF" w14:paraId="628143A8" w14:textId="77777777" w:rsidTr="00DB1525">
        <w:tc>
          <w:tcPr>
            <w:tcW w:w="4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A15DB" w14:textId="77777777" w:rsidR="00C51FBF" w:rsidRPr="00C67823" w:rsidRDefault="00C51FBF" w:rsidP="00C51FBF">
            <w:pPr>
              <w:spacing w:after="0" w:line="240" w:lineRule="auto"/>
              <w:jc w:val="both"/>
              <w:rPr>
                <w:rFonts w:ascii="Times New Roman" w:eastAsia="Times New Roman" w:hAnsi="Times New Roman" w:cs="Times New Roman"/>
                <w:sz w:val="20"/>
                <w:szCs w:val="20"/>
              </w:rPr>
            </w:pPr>
            <w:r w:rsidRPr="00C67823">
              <w:rPr>
                <w:rFonts w:ascii="Times New Roman" w:eastAsia="Times New Roman" w:hAnsi="Times New Roman" w:cs="Times New Roman"/>
                <w:sz w:val="20"/>
                <w:szCs w:val="20"/>
              </w:rPr>
              <w:t xml:space="preserve">Менее 670 кВт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544E7" w14:textId="77777777" w:rsidR="00C51FBF" w:rsidRPr="00C67823" w:rsidRDefault="00C51FBF" w:rsidP="0021281C">
            <w:pPr>
              <w:spacing w:after="0" w:line="240" w:lineRule="auto"/>
              <w:jc w:val="center"/>
              <w:rPr>
                <w:rFonts w:ascii="Times New Roman" w:eastAsia="Times New Roman" w:hAnsi="Times New Roman" w:cs="Times New Roman"/>
                <w:sz w:val="20"/>
                <w:szCs w:val="20"/>
              </w:rPr>
            </w:pPr>
            <w:r w:rsidRPr="00C67823">
              <w:rPr>
                <w:rFonts w:ascii="Times New Roman" w:eastAsia="Times New Roman" w:hAnsi="Times New Roman" w:cs="Times New Roman"/>
                <w:sz w:val="20"/>
                <w:szCs w:val="20"/>
              </w:rPr>
              <w:t>813 983 022</w:t>
            </w:r>
          </w:p>
        </w:tc>
      </w:tr>
      <w:tr w:rsidR="00C51FBF" w:rsidRPr="00C51FBF" w14:paraId="4E6D6ADA" w14:textId="77777777" w:rsidTr="00DB1525">
        <w:tc>
          <w:tcPr>
            <w:tcW w:w="4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D7A0C" w14:textId="77777777" w:rsidR="00C51FBF" w:rsidRPr="00C67823" w:rsidRDefault="00C51FBF" w:rsidP="00C51FBF">
            <w:pPr>
              <w:spacing w:after="0" w:line="240" w:lineRule="auto"/>
              <w:jc w:val="both"/>
              <w:rPr>
                <w:rFonts w:ascii="Times New Roman" w:eastAsia="Times New Roman" w:hAnsi="Times New Roman" w:cs="Times New Roman"/>
                <w:sz w:val="20"/>
                <w:szCs w:val="20"/>
              </w:rPr>
            </w:pPr>
            <w:r w:rsidRPr="00C67823">
              <w:rPr>
                <w:rFonts w:ascii="Times New Roman" w:eastAsia="Times New Roman" w:hAnsi="Times New Roman" w:cs="Times New Roman"/>
                <w:sz w:val="20"/>
                <w:szCs w:val="20"/>
              </w:rPr>
              <w:t>От 670 кВт до 10 МВт</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FD50E" w14:textId="77777777" w:rsidR="00C51FBF" w:rsidRPr="00C67823" w:rsidRDefault="00C51FBF" w:rsidP="0021281C">
            <w:pPr>
              <w:spacing w:after="0" w:line="240" w:lineRule="auto"/>
              <w:jc w:val="center"/>
              <w:rPr>
                <w:rFonts w:ascii="Times New Roman" w:eastAsia="Times New Roman" w:hAnsi="Times New Roman" w:cs="Times New Roman"/>
                <w:sz w:val="20"/>
                <w:szCs w:val="20"/>
              </w:rPr>
            </w:pPr>
            <w:r w:rsidRPr="00C67823">
              <w:rPr>
                <w:rFonts w:ascii="Times New Roman" w:eastAsia="Times New Roman" w:hAnsi="Times New Roman" w:cs="Times New Roman"/>
                <w:sz w:val="20"/>
                <w:szCs w:val="20"/>
              </w:rPr>
              <w:t>272 693 041</w:t>
            </w:r>
          </w:p>
        </w:tc>
      </w:tr>
      <w:tr w:rsidR="00C51FBF" w:rsidRPr="00C51FBF" w14:paraId="016FE548" w14:textId="77777777" w:rsidTr="00DB1525">
        <w:tc>
          <w:tcPr>
            <w:tcW w:w="4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91532" w14:textId="77777777" w:rsidR="00C51FBF" w:rsidRPr="00C67823" w:rsidRDefault="00C51FBF" w:rsidP="00C51FBF">
            <w:pPr>
              <w:spacing w:after="0" w:line="240" w:lineRule="auto"/>
              <w:jc w:val="both"/>
              <w:rPr>
                <w:rFonts w:ascii="Times New Roman" w:eastAsia="Times New Roman" w:hAnsi="Times New Roman" w:cs="Times New Roman"/>
                <w:sz w:val="20"/>
                <w:szCs w:val="20"/>
              </w:rPr>
            </w:pPr>
            <w:r w:rsidRPr="00C67823">
              <w:rPr>
                <w:rFonts w:ascii="Times New Roman" w:eastAsia="Times New Roman" w:hAnsi="Times New Roman" w:cs="Times New Roman"/>
                <w:sz w:val="20"/>
                <w:szCs w:val="20"/>
              </w:rPr>
              <w:t>Не менее 10 МВт</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EFD80" w14:textId="77777777" w:rsidR="00C51FBF" w:rsidRPr="00C67823" w:rsidRDefault="00C51FBF" w:rsidP="0021281C">
            <w:pPr>
              <w:spacing w:after="0" w:line="240" w:lineRule="auto"/>
              <w:jc w:val="center"/>
              <w:rPr>
                <w:rFonts w:ascii="Times New Roman" w:eastAsia="Times New Roman" w:hAnsi="Times New Roman" w:cs="Times New Roman"/>
                <w:sz w:val="20"/>
                <w:szCs w:val="20"/>
              </w:rPr>
            </w:pPr>
            <w:r w:rsidRPr="00C67823">
              <w:rPr>
                <w:rFonts w:ascii="Times New Roman" w:eastAsia="Times New Roman" w:hAnsi="Times New Roman" w:cs="Times New Roman"/>
                <w:sz w:val="20"/>
                <w:szCs w:val="20"/>
              </w:rPr>
              <w:t>74 289 348</w:t>
            </w:r>
          </w:p>
        </w:tc>
      </w:tr>
      <w:tr w:rsidR="00C51FBF" w:rsidRPr="00C51FBF" w14:paraId="3D9F851E" w14:textId="77777777" w:rsidTr="00DB1525">
        <w:tc>
          <w:tcPr>
            <w:tcW w:w="4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B9D19" w14:textId="77777777" w:rsidR="00C51FBF" w:rsidRPr="00C67823" w:rsidRDefault="00C51FBF" w:rsidP="00C51FBF">
            <w:pPr>
              <w:spacing w:after="0" w:line="240" w:lineRule="auto"/>
              <w:jc w:val="both"/>
              <w:rPr>
                <w:rFonts w:ascii="Times New Roman" w:eastAsia="Times New Roman" w:hAnsi="Times New Roman" w:cs="Times New Roman"/>
                <w:sz w:val="20"/>
                <w:szCs w:val="20"/>
              </w:rPr>
            </w:pPr>
            <w:r w:rsidRPr="00C67823">
              <w:rPr>
                <w:rFonts w:ascii="Times New Roman" w:eastAsia="Times New Roman" w:hAnsi="Times New Roman" w:cs="Times New Roman"/>
                <w:sz w:val="20"/>
                <w:szCs w:val="20"/>
              </w:rPr>
              <w:t>Всего по группе прочие</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6ACCA" w14:textId="77777777" w:rsidR="00C51FBF" w:rsidRPr="00C67823" w:rsidRDefault="00C51FBF" w:rsidP="0021281C">
            <w:pPr>
              <w:spacing w:after="0" w:line="240" w:lineRule="auto"/>
              <w:jc w:val="center"/>
              <w:rPr>
                <w:rFonts w:ascii="Times New Roman" w:eastAsia="Times New Roman" w:hAnsi="Times New Roman" w:cs="Times New Roman"/>
                <w:sz w:val="20"/>
                <w:szCs w:val="20"/>
              </w:rPr>
            </w:pPr>
            <w:r w:rsidRPr="00C67823">
              <w:rPr>
                <w:rFonts w:ascii="Times New Roman" w:eastAsia="Times New Roman" w:hAnsi="Times New Roman" w:cs="Times New Roman"/>
                <w:sz w:val="20"/>
                <w:szCs w:val="20"/>
              </w:rPr>
              <w:t>1 160 965 411</w:t>
            </w:r>
          </w:p>
        </w:tc>
      </w:tr>
    </w:tbl>
    <w:p w14:paraId="2BC2B188" w14:textId="77777777" w:rsidR="00C51FBF" w:rsidRPr="00C51FBF" w:rsidRDefault="00C51FBF" w:rsidP="00C51FBF">
      <w:pPr>
        <w:spacing w:after="0" w:line="240" w:lineRule="auto"/>
        <w:ind w:firstLine="709"/>
        <w:jc w:val="both"/>
        <w:rPr>
          <w:rFonts w:ascii="Times New Roman" w:eastAsia="Times New Roman" w:hAnsi="Times New Roman" w:cs="Times New Roman"/>
          <w:sz w:val="26"/>
          <w:szCs w:val="26"/>
        </w:rPr>
      </w:pPr>
    </w:p>
    <w:p w14:paraId="67217BE1" w14:textId="77777777" w:rsidR="00C51FBF" w:rsidRPr="00C51FBF" w:rsidRDefault="00C51FBF" w:rsidP="00C51FBF">
      <w:pPr>
        <w:spacing w:after="0" w:line="240" w:lineRule="auto"/>
        <w:ind w:firstLine="567"/>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Постоянные компоненты эталона затрат принимаются согласно Приложения 3 к Методическим указаниям  (в ценах 2016 года) с учетом фактического индекса инфляции 2017 года – 3,7%, 2018 года – 2,9%,  2019 года – 4,5%,  фактического инфляции 2020 года – 3,4% и оценочного прогнозного индекса инфляции на 2021 год – 6%, прогнозного индекса инфляции на 2022 год – 4,3%, определенных прогнозом социально-экономического развития Российской Федерации на период до 2024 года. </w:t>
      </w:r>
    </w:p>
    <w:p w14:paraId="0A9A5FE7" w14:textId="4C49F11C"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При этом произведение прогнозного количества точек поставки по каждой подгруппе прочих потребителей на сумму постоянных компонентов эталонов затрат для соответствующей подгруппы потребителей составило 523 474 323 руб., в том числе менее 670 кВт – 513 960 036 руб., от 670 кВт до 10 МВт – 8 470 354 руб., не менее 10 МВт – 1 043 933 руб.</w:t>
      </w:r>
    </w:p>
    <w:p w14:paraId="5F5DC961" w14:textId="77777777" w:rsidR="00C51FBF" w:rsidRPr="00C51FBF" w:rsidRDefault="00C51FBF" w:rsidP="00C51FBF">
      <w:pPr>
        <w:keepNext/>
        <w:spacing w:after="0" w:line="240" w:lineRule="auto"/>
        <w:ind w:firstLine="567"/>
        <w:jc w:val="both"/>
        <w:outlineLvl w:val="0"/>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Расходы на уплату процентов по заемным средствам определены экспертами в размере 174 274 193  руб.,  исходя из  переменного компонента эталона затрат, отражающего расходы на обслуживание заемных средств, определенного как средняя ключевая ставка, установленная ЦБ РФ на 2021 год увеличенная на четыре процентных пункта, доли величины достаточного оборотного капитала в планируемой валовой выручке гарантирующего поставщика от продажи электрической энергии прочим потребителям в размере 1/12,  и, планируемой валовой выручки сбытовой компании от продажи электрической энергии прочим потребителям (по подгруппам) в 2021 году. Переменный компонент эталона затрат определен в размере 0,80936 %.  Планируемая выручка определена исходя из плановых объемов продажи электрической энергии прочим потребителям в соответствии со СПБ региона на 2021 год, а также исходя из фактических цен 2021 года оптового рынка, опубликованных на сайте НП Совет Рынка, единых котловых тарифов на услуги по передаче электрической энергии прочим потребителям в соответствии с приказом министерства от 30 </w:t>
      </w:r>
      <w:r w:rsidRPr="00C51FBF">
        <w:rPr>
          <w:rFonts w:ascii="Times New Roman" w:eastAsia="Times New Roman" w:hAnsi="Times New Roman" w:cs="Times New Roman"/>
          <w:sz w:val="24"/>
          <w:szCs w:val="24"/>
        </w:rPr>
        <w:lastRenderedPageBreak/>
        <w:t>декабря 2020 г. N 537-РК, сбытовых надбавок гарантирующего поставщика для прочих потребителей на 2021 год, утвержденных приказами министерства от 30 декабря 2020 г. N 539-РК, инфраструктурных платежей утвержденных приказами ФАС России на 2021 год от 16.12.2020 № 1225/20, от 24.12.2020 №1263/20, с учетом НДС. Планируемая выручка гарантирующего поставщика от продажи электрической энергии прочим потребителям в 2021 году определена в сумме 21 532 326 266 руб. с НДС. По подгруппам потребителей расходы на уплату процентов по заемным средствам распределились следующим образом: менее 670 кВт – 98 078 242 руб., от 670 кВт до 10 МВт – 50 418 407 руб., не менее 10 МВт – 25 777 544 руб.</w:t>
      </w:r>
    </w:p>
    <w:p w14:paraId="2C036B60" w14:textId="77777777" w:rsidR="00C51FBF" w:rsidRPr="00C51FBF" w:rsidRDefault="00C51FBF" w:rsidP="00C51FBF">
      <w:pPr>
        <w:keepNext/>
        <w:spacing w:after="0" w:line="240" w:lineRule="auto"/>
        <w:ind w:firstLine="567"/>
        <w:jc w:val="both"/>
        <w:outlineLvl w:val="0"/>
        <w:rPr>
          <w:rFonts w:ascii="Times New Roman" w:eastAsia="Times New Roman" w:hAnsi="Times New Roman" w:cs="Times New Roman"/>
          <w:kern w:val="32"/>
          <w:sz w:val="24"/>
          <w:szCs w:val="24"/>
        </w:rPr>
      </w:pPr>
      <w:r w:rsidRPr="00C51FBF">
        <w:rPr>
          <w:rFonts w:ascii="Times New Roman" w:eastAsia="Times New Roman" w:hAnsi="Times New Roman" w:cs="Times New Roman"/>
          <w:sz w:val="24"/>
          <w:szCs w:val="24"/>
        </w:rPr>
        <w:t xml:space="preserve">Расходы на формирование резерва по сомнительным долгам по предложению ПАО «КСК» для группы «прочие потребители» составят 359 287 625 руб. </w:t>
      </w:r>
    </w:p>
    <w:p w14:paraId="1A3B1340"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Расходы на формирование резерва по сомнительным долгам в отношении прочих потребителей определены экспертами в размере 320 980 299 руб., исходя из переменного компонента эталона затрат, отражающего расходы на формирование резерва по сомнительным долгам в размере 1,5%, и, планируемой валовой выручки сбытовой компании от продажи электрической энергии прочим потребителям (по подгруппам) в 2022 году. Планируемая выручка определена исходя из показателей СПБ региона в части полезного отпуска электрической энергии (мощности) прочим потребителям на 2022 год, а также планируемой цены конечного потребителя электрической энергии (мощности) с учетом прогнозного роста цен на электрическую энергию (мощность) в соответствии с Прогнозом социально-экономического развития Российской Федерации на 2022 год и составит 21 398 686 613 руб. с НДС. По подгруппам потребителей расходы на формирование резерва по сомнительным долгам распределились следующим образом: менее 670 кВт – 180 609 255 руб., от 670 кВт до          10 МВт – 92 903 174 руб., не менее 10 МВт – 47 467 871 руб.</w:t>
      </w:r>
    </w:p>
    <w:p w14:paraId="675E3BC4"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Расчетная предпринимательская прибыль сбытовой компании предложенная ПАО «КСК» для группы «прочие потребители» составляет 166 971 642 руб. </w:t>
      </w:r>
    </w:p>
    <w:p w14:paraId="2527ACEA"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Расчетная предпринимательская прибыль сбытовой компании, относимая на прочих потребителей, определена экспертной группой в размере 142 236 596  руб. Расчетная предпринимательская прибыль рассчитана как 1,5 % от суммы всех составляющих необходимой валовой выручки гарантирующего поставщика, относимой на прочих потребителей, и объема денежных средств необходимого для покупки электрической энергии (мощности) на оптовом рынке, исходя из показателей СПБ региона на 2022 год и прогноза свободных (нерегулируемых) цен на электрическую энергию (мощность) по субъектам Российской Федерации, публикуемого на сайте Ассоциации «НП Совет рынка».  Согласно пропорции предложенной в материалах дела сбытовой компанией предпринимательская прибыль, относимая на прочих потребителей распределена по подгруппам следующим образом: менее 670  кВт – 21 335 489 руб., от 670 кВт до 10 МВт – 120 901 106 руб., не менее 10 МВт – 0 руб.  </w:t>
      </w:r>
    </w:p>
    <w:p w14:paraId="7E215742" w14:textId="510E8A76"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При расчете необходимой валовой выручки сбытовой компании, относимой                               на прочих потребителей, также учтена величина недополученных («+») или излишне полученных («-») доходов от осуществления деятельности в качестве ГП в отношении прочих потребителей, у которых максимальная мощность принадлежащих им энергопринимающих устройств относится к диапазону l (менее 670 кВт, от 670 кВт до 10 МВт, не менее 10 МВт), за период, предшествующий базовому периоду (i-2) в 2018 году. Данная величина определена экспертами в </w:t>
      </w:r>
      <w:r w:rsidR="000C155E" w:rsidRPr="00C51FBF">
        <w:rPr>
          <w:rFonts w:ascii="Times New Roman" w:eastAsia="Times New Roman" w:hAnsi="Times New Roman" w:cs="Times New Roman"/>
          <w:sz w:val="24"/>
          <w:szCs w:val="24"/>
        </w:rPr>
        <w:t>размере 26</w:t>
      </w:r>
      <w:r w:rsidRPr="00C51FBF">
        <w:rPr>
          <w:rFonts w:ascii="Times New Roman" w:eastAsia="Times New Roman" w:hAnsi="Times New Roman" w:cs="Times New Roman"/>
          <w:sz w:val="24"/>
          <w:szCs w:val="24"/>
        </w:rPr>
        <w:t xml:space="preserve"> 914 499 руб., в том числе по подгруппам: менее </w:t>
      </w:r>
      <w:r w:rsidR="000C155E" w:rsidRPr="00C51FBF">
        <w:rPr>
          <w:rFonts w:ascii="Times New Roman" w:eastAsia="Times New Roman" w:hAnsi="Times New Roman" w:cs="Times New Roman"/>
          <w:sz w:val="24"/>
          <w:szCs w:val="24"/>
        </w:rPr>
        <w:t>670 кВт</w:t>
      </w:r>
      <w:r w:rsidRPr="00C51FBF">
        <w:rPr>
          <w:rFonts w:ascii="Times New Roman" w:eastAsia="Times New Roman" w:hAnsi="Times New Roman" w:cs="Times New Roman"/>
          <w:sz w:val="24"/>
          <w:szCs w:val="24"/>
        </w:rPr>
        <w:t xml:space="preserve">: (-) 23 521 406 руб., от 670 кВт до 10 </w:t>
      </w:r>
      <w:r w:rsidR="0021281C" w:rsidRPr="00C51FBF">
        <w:rPr>
          <w:rFonts w:ascii="Times New Roman" w:eastAsia="Times New Roman" w:hAnsi="Times New Roman" w:cs="Times New Roman"/>
          <w:sz w:val="24"/>
          <w:szCs w:val="24"/>
        </w:rPr>
        <w:t>МВт: 2</w:t>
      </w:r>
      <w:r w:rsidRPr="00C51FBF">
        <w:rPr>
          <w:rFonts w:ascii="Times New Roman" w:eastAsia="Times New Roman" w:hAnsi="Times New Roman" w:cs="Times New Roman"/>
          <w:sz w:val="24"/>
          <w:szCs w:val="24"/>
        </w:rPr>
        <w:t xml:space="preserve"> 767 748 руб., не менее 10 МВт: 47 668 157 руб. </w:t>
      </w:r>
    </w:p>
    <w:p w14:paraId="601D7F67" w14:textId="3CCD3F59"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С учетом </w:t>
      </w:r>
      <w:r w:rsidR="00D447CD" w:rsidRPr="00C51FBF">
        <w:rPr>
          <w:rFonts w:ascii="Times New Roman" w:eastAsia="Times New Roman" w:hAnsi="Times New Roman" w:cs="Times New Roman"/>
          <w:sz w:val="24"/>
          <w:szCs w:val="24"/>
        </w:rPr>
        <w:t>неподконтрольных расходов расчетного периода регулирования,</w:t>
      </w:r>
      <w:r w:rsidRPr="00C51FBF">
        <w:rPr>
          <w:rFonts w:ascii="Times New Roman" w:eastAsia="Times New Roman" w:hAnsi="Times New Roman" w:cs="Times New Roman"/>
          <w:sz w:val="24"/>
          <w:szCs w:val="24"/>
        </w:rPr>
        <w:t xml:space="preserve"> относимых на прочих потребителей, </w:t>
      </w:r>
      <w:r w:rsidR="00D447CD" w:rsidRPr="00C51FBF">
        <w:rPr>
          <w:rFonts w:ascii="Times New Roman" w:eastAsia="Times New Roman" w:hAnsi="Times New Roman" w:cs="Times New Roman"/>
          <w:sz w:val="24"/>
          <w:szCs w:val="24"/>
        </w:rPr>
        <w:t>необходимая валовая выручка ПАО «КСК»,</w:t>
      </w:r>
      <w:r w:rsidRPr="00C51FBF">
        <w:rPr>
          <w:rFonts w:ascii="Times New Roman" w:eastAsia="Times New Roman" w:hAnsi="Times New Roman" w:cs="Times New Roman"/>
          <w:sz w:val="24"/>
          <w:szCs w:val="24"/>
        </w:rPr>
        <w:t xml:space="preserve"> определенная методом сравнения аналогов для целей расчета сбытовой надбавки для прочих потребителей </w:t>
      </w:r>
      <w:r w:rsidR="00D447CD" w:rsidRPr="00C51FBF">
        <w:rPr>
          <w:rFonts w:ascii="Times New Roman" w:eastAsia="Times New Roman" w:hAnsi="Times New Roman" w:cs="Times New Roman"/>
          <w:sz w:val="24"/>
          <w:szCs w:val="24"/>
        </w:rPr>
        <w:t>на 2022 год,</w:t>
      </w:r>
      <w:r w:rsidRPr="00C51FBF">
        <w:rPr>
          <w:rFonts w:ascii="Times New Roman" w:eastAsia="Times New Roman" w:hAnsi="Times New Roman" w:cs="Times New Roman"/>
          <w:sz w:val="24"/>
          <w:szCs w:val="24"/>
        </w:rPr>
        <w:t xml:space="preserve"> составит 1 204 915 899 руб., в том числе по подгруппам потребителей:</w:t>
      </w:r>
    </w:p>
    <w:p w14:paraId="66AD7925" w14:textId="77777777" w:rsidR="00C51FBF" w:rsidRPr="00C51FBF" w:rsidRDefault="00C51FBF" w:rsidP="00BD3982">
      <w:pPr>
        <w:numPr>
          <w:ilvl w:val="0"/>
          <w:numId w:val="10"/>
        </w:numPr>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менее 670 кВт – 793 017 014 руб., </w:t>
      </w:r>
    </w:p>
    <w:p w14:paraId="280D5B68" w14:textId="77777777" w:rsidR="00C51FBF" w:rsidRPr="00C51FBF" w:rsidRDefault="00C51FBF" w:rsidP="00BD3982">
      <w:pPr>
        <w:numPr>
          <w:ilvl w:val="0"/>
          <w:numId w:val="10"/>
        </w:numPr>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от 670 кВт до 10 МВт – 289 941 380 руб., </w:t>
      </w:r>
    </w:p>
    <w:p w14:paraId="23786BE4" w14:textId="77777777" w:rsidR="00C51FBF" w:rsidRPr="00C51FBF" w:rsidRDefault="00C51FBF" w:rsidP="00BD3982">
      <w:pPr>
        <w:numPr>
          <w:ilvl w:val="0"/>
          <w:numId w:val="10"/>
        </w:numPr>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не менее 10 МВт – 121 957 505 руб.</w:t>
      </w:r>
    </w:p>
    <w:p w14:paraId="07C8F20D" w14:textId="3103C75C" w:rsidR="00C51FBF" w:rsidRPr="00C51FBF" w:rsidRDefault="00C51FBF" w:rsidP="00C51FBF">
      <w:pPr>
        <w:spacing w:after="0" w:line="240" w:lineRule="auto"/>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lastRenderedPageBreak/>
        <w:t xml:space="preserve"> 3.</w:t>
      </w:r>
      <w:r w:rsidR="0021281C" w:rsidRPr="00C51FBF">
        <w:rPr>
          <w:rFonts w:ascii="Times New Roman" w:eastAsia="Times New Roman" w:hAnsi="Times New Roman" w:cs="Times New Roman"/>
          <w:sz w:val="24"/>
          <w:szCs w:val="24"/>
        </w:rPr>
        <w:t>3. Определение</w:t>
      </w:r>
      <w:r w:rsidRPr="00C51FBF">
        <w:rPr>
          <w:rFonts w:ascii="Times New Roman" w:eastAsia="Times New Roman" w:hAnsi="Times New Roman" w:cs="Times New Roman"/>
          <w:sz w:val="24"/>
          <w:szCs w:val="24"/>
        </w:rPr>
        <w:t xml:space="preserve"> необходимой валовой выручки ПАО «КСК»</w:t>
      </w:r>
    </w:p>
    <w:p w14:paraId="22F35542" w14:textId="76054233" w:rsidR="00C51FBF" w:rsidRPr="00C51FBF" w:rsidRDefault="00C51FBF" w:rsidP="000C155E">
      <w:pPr>
        <w:spacing w:after="0" w:line="240" w:lineRule="auto"/>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для целей расчета сбытовой надбавки для сетевых организаций</w:t>
      </w:r>
    </w:p>
    <w:p w14:paraId="6C1A9B97"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Эталонная выручка для целей расчета сбытовой надбавки для сетевых организаций определена экспертами в размере 125 173 309 руб.   </w:t>
      </w:r>
    </w:p>
    <w:p w14:paraId="53CFEF28" w14:textId="77777777" w:rsidR="00C51FBF" w:rsidRPr="00C51FBF" w:rsidRDefault="00C51FBF" w:rsidP="00C51FBF">
      <w:pPr>
        <w:spacing w:after="0" w:line="240" w:lineRule="auto"/>
        <w:ind w:firstLine="567"/>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Постоянные компоненты эталона затрат принимаются согласно Приложения 3 к Методическим указаниям  (в ценах 2016 года) с учетом фактического индекса инфляции 2017 года – 3,7%, 2018 года – 2,9%, 2019 года – 4,5%,  фактического инфляции 2020 года – 3,4% и оценочного прогнозного индекса инфляции на 2021 год – 6%, прогнозного индекса инфляции на 2022 год – 4,3%, определенных прогнозом социально-экономического развития Российской Федерации на период до 2024 года. </w:t>
      </w:r>
    </w:p>
    <w:p w14:paraId="6B16C2BF" w14:textId="6F3CEBAF"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При этом произведение прогнозного количества точек поставки сетевых организаций на сумму постоянных компонентов эталонов затрат составило</w:t>
      </w:r>
      <w:r w:rsidR="001C57EF">
        <w:rPr>
          <w:rFonts w:ascii="Times New Roman" w:eastAsia="Times New Roman" w:hAnsi="Times New Roman" w:cs="Times New Roman"/>
          <w:sz w:val="24"/>
          <w:szCs w:val="24"/>
        </w:rPr>
        <w:t xml:space="preserve"> </w:t>
      </w:r>
      <w:r w:rsidRPr="00C51FBF">
        <w:rPr>
          <w:rFonts w:ascii="Times New Roman" w:eastAsia="Times New Roman" w:hAnsi="Times New Roman" w:cs="Times New Roman"/>
          <w:sz w:val="24"/>
          <w:szCs w:val="24"/>
        </w:rPr>
        <w:t>8 488 868 руб.</w:t>
      </w:r>
    </w:p>
    <w:p w14:paraId="633A04D5"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Расходы на уплату процентов по заемным средствам определены экспертами в размере 25 591 720 руб., исходя из  переменного компонента эталона затрат, отражающего расходы на обслуживание заемных средств, определенного как средняя ключевая ставка, установленная ЦБ РФ на 2021 год увеличенная на четыре процентных пункта, доли величины достаточного оборотного капитала в планируемой валовой выручке гарантирующего поставщика от продажи электрической энергии в целях компенсации потерь в размере 1/12,  и, планируемой валовой выручки сбытовой компании от продажи электрической энергии в целях компенсации потерь сетевым организациям в 2020 году. Переменный компонент эталона затрат определен в размере 0, 80936%. Планируемая выручка определена исходя из плановых объемов продажи электрической энергии прочим потребителям в соответствии со СПБ региона на                2021 год, а также исходя из фактических цен 2021 года оптового рынка, опубликованных на сайте НП Совет Рынка, единых котловых тарифов на услуги по передаче электрической энергии прочим потребителям в соответствии с приказом министерства от 30 декабря 2020 г. N 537-РК, сбытовых надбавок гарантирующего поставщика для прочих потребителей на 2021 год, утвержденных приказами министерства от 30 декабря 2020 г. N 539-РК, инфраструктурных платежей утвержденных приказами ФАС России на 2021 год от 16.12.2020 № 1225/20, от 24.12.2020 №1263/20, с учетом НДС. Планируемая выручка гарантирующего поставщика от продажи электрической энергии в целях компенсации потерь сетевым организациям в 2021 году определена в сумме 3 161 967 030 руб. с НДС. </w:t>
      </w:r>
    </w:p>
    <w:p w14:paraId="43D84B80"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Расходы на формирование резерва по сомнительным долгам по предложению ПАО «КСК» для группы «сетевые организации» составят 56 693 583 руб.</w:t>
      </w:r>
    </w:p>
    <w:p w14:paraId="5BD54B75"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Расходы на формирование резерва по сомнительным долгам в отношении сетевых организаций определены экспертами в размере 49 721 541 руб., исходя из переменного компонента эталона затрат, отражающего расходы на формирование резерва по сомнительным долгам в размере 1,5%, и, планируемой валовой выручки сбытовой компании от продажи электрической энергии сетевым организациям в 2022 году. Планируемая выручка определена исходя из показателей СПБ региона в части объема потерь сетевых организаций на 2022 год, а также планируемой цены покупки потерь и составит 3 314 769 420 руб. с НДС. </w:t>
      </w:r>
    </w:p>
    <w:p w14:paraId="20BCBF2B" w14:textId="46580E08"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Расчетная предпринимательская прибыль сбытовой компании </w:t>
      </w:r>
      <w:r w:rsidR="000C155E" w:rsidRPr="00C51FBF">
        <w:rPr>
          <w:rFonts w:ascii="Times New Roman" w:eastAsia="Times New Roman" w:hAnsi="Times New Roman" w:cs="Times New Roman"/>
          <w:sz w:val="24"/>
          <w:szCs w:val="24"/>
        </w:rPr>
        <w:t>предложенная ПАО</w:t>
      </w:r>
      <w:r w:rsidRPr="00C51FBF">
        <w:rPr>
          <w:rFonts w:ascii="Times New Roman" w:eastAsia="Times New Roman" w:hAnsi="Times New Roman" w:cs="Times New Roman"/>
          <w:sz w:val="24"/>
          <w:szCs w:val="24"/>
        </w:rPr>
        <w:t xml:space="preserve"> «КСК» для группы «сетевые организации» составляет 50 715 368 руб. </w:t>
      </w:r>
    </w:p>
    <w:p w14:paraId="03FE8B2C"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Расчетная предпринимательская прибыль сбытовой компании, относимая на сетевые организации, определена экспертной группой в размере 41 371 180 руб. Расчетная предпринимательская прибыль рассчитана как 1,5% от суммы всех составляющих необходимой валовой выручки гарантирующего поставщика, относимой на сетевые организации, и объема денежных средств необходимого для покупки электрической энергии (мощности) на оптовом рынке, исходя из показателей СПБ региона на 2022 год и прогноза свободных (нерегулируемых) цен на электрическую энергию (мощность) по субъектам Российской Федерации, публикуемого на сайте Ассоциации «НП Совет рынка», за исключением расходов на формирование резерва по сомнительным долгам. Определенная экспертами величина меньше предложения ПАО «КСК» по данным материалов дела. В </w:t>
      </w:r>
      <w:r w:rsidRPr="00C51FBF">
        <w:rPr>
          <w:rFonts w:ascii="Times New Roman" w:eastAsia="Times New Roman" w:hAnsi="Times New Roman" w:cs="Times New Roman"/>
          <w:sz w:val="24"/>
          <w:szCs w:val="24"/>
        </w:rPr>
        <w:lastRenderedPageBreak/>
        <w:t xml:space="preserve">соответствии с пунктом 51 Методических указаний в расчет сбытовой надбавки берется наименьшая (из предложенной гарантирующим поставщиком и расчетной) величина расчетной предпринимательской прибыли. </w:t>
      </w:r>
    </w:p>
    <w:p w14:paraId="572DD373"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Экспертами принята величина выпадающих доходов согласно пунктам 56, 57 Методических указаний в размере 126 409 914 руб., в том числе:</w:t>
      </w:r>
    </w:p>
    <w:p w14:paraId="1415D306" w14:textId="0DD62344" w:rsidR="00C51FBF" w:rsidRPr="00C51FBF" w:rsidRDefault="00C51FBF" w:rsidP="00BD3982">
      <w:pPr>
        <w:numPr>
          <w:ilvl w:val="0"/>
          <w:numId w:val="13"/>
        </w:numPr>
        <w:spacing w:after="0" w:line="240" w:lineRule="auto"/>
        <w:jc w:val="both"/>
        <w:rPr>
          <w:rFonts w:ascii="Times New Roman" w:eastAsia="Times New Roman" w:hAnsi="Times New Roman" w:cs="Times New Roman"/>
          <w:color w:val="1407B9"/>
          <w:sz w:val="24"/>
          <w:szCs w:val="24"/>
        </w:rPr>
      </w:pPr>
      <w:r w:rsidRPr="00C51FBF">
        <w:rPr>
          <w:rFonts w:ascii="Times New Roman" w:eastAsia="Times New Roman" w:hAnsi="Times New Roman" w:cs="Times New Roman"/>
          <w:sz w:val="24"/>
          <w:szCs w:val="24"/>
        </w:rPr>
        <w:t xml:space="preserve"> </w:t>
      </w:r>
      <w:r w:rsidRPr="00C51FBF">
        <w:rPr>
          <w:rFonts w:ascii="Times New Roman" w:eastAsia="Times New Roman" w:hAnsi="Times New Roman" w:cs="Times New Roman"/>
          <w:color w:val="22272F"/>
          <w:sz w:val="24"/>
          <w:szCs w:val="24"/>
          <w:shd w:val="clear" w:color="auto" w:fill="FFFFFF"/>
        </w:rPr>
        <w:t>выпадающие доходы ГП, связанные с установлением регулируемых тарифов на электрическую энергию для населения, учитываемые при установлении сбытовых надбавок ГП для сетевых организаций на расчетный период регулирования -</w:t>
      </w:r>
      <w:r w:rsidR="00D447CD">
        <w:rPr>
          <w:rFonts w:ascii="Times New Roman" w:eastAsia="Times New Roman" w:hAnsi="Times New Roman" w:cs="Times New Roman"/>
          <w:color w:val="22272F"/>
          <w:sz w:val="24"/>
          <w:szCs w:val="24"/>
          <w:shd w:val="clear" w:color="auto" w:fill="FFFFFF"/>
        </w:rPr>
        <w:t xml:space="preserve"> </w:t>
      </w:r>
      <w:r w:rsidRPr="00C51FBF">
        <w:rPr>
          <w:rFonts w:ascii="Times New Roman" w:eastAsia="Times New Roman" w:hAnsi="Times New Roman" w:cs="Times New Roman"/>
          <w:color w:val="22272F"/>
          <w:sz w:val="24"/>
          <w:szCs w:val="24"/>
          <w:shd w:val="clear" w:color="auto" w:fill="FFFFFF"/>
        </w:rPr>
        <w:t>(-9 579 </w:t>
      </w:r>
      <w:r w:rsidRPr="00C51FBF">
        <w:rPr>
          <w:rFonts w:ascii="Times New Roman" w:eastAsia="Times New Roman" w:hAnsi="Times New Roman" w:cs="Times New Roman"/>
          <w:sz w:val="24"/>
          <w:szCs w:val="24"/>
        </w:rPr>
        <w:t xml:space="preserve">270) руб. </w:t>
      </w:r>
    </w:p>
    <w:p w14:paraId="244D4467" w14:textId="77777777" w:rsidR="00C51FBF" w:rsidRPr="00C51FBF" w:rsidRDefault="00C51FBF" w:rsidP="00BD3982">
      <w:pPr>
        <w:numPr>
          <w:ilvl w:val="0"/>
          <w:numId w:val="13"/>
        </w:numPr>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отклонение величины выпадающих доходов, учтенных при установлении сбытовых надбавок ГП для сетевых организаций на 2020 год, от фактически сложившихся - 13 869 575 руб.</w:t>
      </w:r>
    </w:p>
    <w:p w14:paraId="4345F83D" w14:textId="77777777" w:rsidR="00C51FBF" w:rsidRPr="00C51FBF" w:rsidRDefault="00C51FBF" w:rsidP="00BD3982">
      <w:pPr>
        <w:numPr>
          <w:ilvl w:val="0"/>
          <w:numId w:val="13"/>
        </w:numPr>
        <w:spacing w:after="0" w:line="240" w:lineRule="auto"/>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отклонение стоимости электрической энергии (мощности), приобретаемой ГП для целей поставки населению и приравненным к нему категориям потребителей, за 2020 год - 122 119 609 руб. </w:t>
      </w:r>
    </w:p>
    <w:p w14:paraId="6E510750" w14:textId="35544B6A" w:rsidR="00C51FBF" w:rsidRPr="00C51FBF" w:rsidRDefault="00C51FBF" w:rsidP="00C51FBF">
      <w:pPr>
        <w:spacing w:after="0" w:line="240" w:lineRule="auto"/>
        <w:ind w:firstLine="72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При расчете необходимой валовой выручки для целей расчета сбытовой надбавки для сетевых организаций, также учтена величина недополученных («+») или излишне полученных («-») доходов от осуществления деятельности в качестве ГП в отношении сетевых организаций с целью покупки потерь за период, предшествующий базовому периоду (i-2) 2020 год. Данная величина определена экспертами в размере 67 741 990 руб.</w:t>
      </w:r>
    </w:p>
    <w:p w14:paraId="35926905"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С учетом неподконтрольных расходов расчетного периода регулирования, относимых на сетевые организации, необходимая валовая выручка ПАО «КСК», определенная методом сравнения аналогов для целей расчета сбытовой надбавки для сетевых организаций на 2022 год, составит 319 560 377 руб.</w:t>
      </w:r>
    </w:p>
    <w:p w14:paraId="4CD3C074" w14:textId="77777777" w:rsidR="00C51FBF" w:rsidRPr="00C51FBF" w:rsidRDefault="00C51FBF" w:rsidP="00C51FBF">
      <w:pPr>
        <w:spacing w:after="0" w:line="240" w:lineRule="auto"/>
        <w:ind w:firstLine="709"/>
        <w:jc w:val="both"/>
        <w:rPr>
          <w:rFonts w:ascii="Times New Roman" w:eastAsia="Times New Roman" w:hAnsi="Times New Roman" w:cs="Times New Roman"/>
          <w:sz w:val="24"/>
          <w:szCs w:val="24"/>
        </w:rPr>
      </w:pPr>
    </w:p>
    <w:p w14:paraId="59C93428" w14:textId="3B1F25E5" w:rsidR="00C51FBF" w:rsidRPr="00C51FBF" w:rsidRDefault="00C51FBF" w:rsidP="000C155E">
      <w:pPr>
        <w:spacing w:after="0" w:line="240" w:lineRule="auto"/>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4. Расчет необходимой валовой выручки ПАО «КСК» на 2022 год</w:t>
      </w:r>
    </w:p>
    <w:p w14:paraId="16E2B9D3"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В результате необходимая валовая выручка ПАО «КСК» на 2022 год, рассчитанная с использованием метода сравнения аналогов, определена в размере   2 282 582 581 руб., в том числе:</w:t>
      </w:r>
    </w:p>
    <w:p w14:paraId="12FF9E95"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доходы от продажи электроэнергии населению и приравненных к нему категории потребителей – 758 106 305 руб.;</w:t>
      </w:r>
    </w:p>
    <w:p w14:paraId="7373862E" w14:textId="3B8B77F1"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доходы от продажи электроэнергии прочим потребителям всех подгрупп - 1 204 915 899 руб.;                                </w:t>
      </w:r>
    </w:p>
    <w:p w14:paraId="31EF7A90" w14:textId="72FB9578"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доходы от продажи электрическую энергию для компенсации потерь электрической энергии сетевым организациям – 319 560 377 руб., в том числе плановые выпадающие доходы ГП, связанные с установлением регулируемых тарифов на электрическую энергию для населения, учитываемые при установлении сбытовых надбавок ГП для сетевых организаций на расчетный период регулирования (-9 579 270) руб.</w:t>
      </w:r>
    </w:p>
    <w:p w14:paraId="4B3DB6DC"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199CF9E1" w14:textId="77777777" w:rsidR="00C51FBF" w:rsidRPr="00C51FBF" w:rsidRDefault="00C51FBF" w:rsidP="00C51FBF">
      <w:pPr>
        <w:tabs>
          <w:tab w:val="left" w:pos="709"/>
        </w:tabs>
        <w:spacing w:after="0" w:line="240" w:lineRule="auto"/>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5.Расчет сбытовых надбавок</w:t>
      </w:r>
    </w:p>
    <w:p w14:paraId="362AEC0E" w14:textId="77777777" w:rsidR="00C51FBF" w:rsidRPr="00C51FBF" w:rsidRDefault="00C51FBF" w:rsidP="00C51FBF">
      <w:pPr>
        <w:spacing w:after="0" w:line="240" w:lineRule="auto"/>
        <w:ind w:firstLine="709"/>
        <w:rPr>
          <w:rFonts w:ascii="Times New Roman" w:eastAsia="Times New Roman" w:hAnsi="Times New Roman" w:cs="Times New Roman"/>
          <w:sz w:val="24"/>
          <w:szCs w:val="24"/>
        </w:rPr>
      </w:pPr>
    </w:p>
    <w:p w14:paraId="27AE9B38"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Сбытовые надбавки для ПАО «КСК» в соответствии с пунктом 4 Методических указаний   устанавливаются для следующих групп потребителей:</w:t>
      </w:r>
    </w:p>
    <w:p w14:paraId="70858DC8" w14:textId="77777777" w:rsidR="00C51FBF" w:rsidRPr="00C51FBF" w:rsidRDefault="00C51FBF" w:rsidP="00BD3982">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население и приравненные к нему категории потребителей (далее - население);</w:t>
      </w:r>
    </w:p>
    <w:p w14:paraId="4E9D14B6" w14:textId="77777777" w:rsidR="00C51FBF" w:rsidRPr="00C51FBF" w:rsidRDefault="00C51FBF" w:rsidP="00BD3982">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прочие потребители - дифференцированно по подгруппам в зависимости                      от величины максимальной мощности принадлежащих им энергопринимающих устройств (менее 670 кВт, от 670 кВт до 10 МВт, не менее 10 МВт).</w:t>
      </w:r>
    </w:p>
    <w:p w14:paraId="7B30690C" w14:textId="77777777" w:rsidR="00C51FBF" w:rsidRPr="00C51FBF" w:rsidRDefault="00C51FBF" w:rsidP="00BD3982">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сетевые организации, покупающие электрическую энергию для компенсации потерь электрической энергии (далее - сетевые организации).</w:t>
      </w:r>
    </w:p>
    <w:p w14:paraId="0B3AF6E3" w14:textId="77777777" w:rsidR="00C51FBF" w:rsidRPr="00C51FBF" w:rsidRDefault="00C51FBF" w:rsidP="00C51FBF">
      <w:pPr>
        <w:spacing w:after="0" w:line="240" w:lineRule="auto"/>
        <w:ind w:firstLine="709"/>
        <w:jc w:val="center"/>
        <w:rPr>
          <w:rFonts w:ascii="Times New Roman" w:eastAsia="Times New Roman" w:hAnsi="Times New Roman" w:cs="Times New Roman"/>
          <w:sz w:val="24"/>
          <w:szCs w:val="24"/>
        </w:rPr>
      </w:pPr>
    </w:p>
    <w:p w14:paraId="701E09F3" w14:textId="6F848400" w:rsidR="00C51FBF" w:rsidRPr="00C51FBF" w:rsidRDefault="00C51FBF" w:rsidP="00C51FBF">
      <w:pPr>
        <w:spacing w:after="0" w:line="240" w:lineRule="auto"/>
        <w:ind w:firstLine="709"/>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5.</w:t>
      </w:r>
      <w:r w:rsidR="00D447CD" w:rsidRPr="00C51FBF">
        <w:rPr>
          <w:rFonts w:ascii="Times New Roman" w:eastAsia="Times New Roman" w:hAnsi="Times New Roman" w:cs="Times New Roman"/>
          <w:sz w:val="24"/>
          <w:szCs w:val="24"/>
        </w:rPr>
        <w:t>1. Расчет</w:t>
      </w:r>
      <w:r w:rsidRPr="00C51FBF">
        <w:rPr>
          <w:rFonts w:ascii="Times New Roman" w:eastAsia="Times New Roman" w:hAnsi="Times New Roman" w:cs="Times New Roman"/>
          <w:sz w:val="24"/>
          <w:szCs w:val="24"/>
        </w:rPr>
        <w:t xml:space="preserve"> сбытовой надбавки для населения</w:t>
      </w:r>
    </w:p>
    <w:p w14:paraId="4B70A4EA" w14:textId="77777777" w:rsidR="00C51FBF" w:rsidRPr="00C51FBF" w:rsidRDefault="00C51FBF" w:rsidP="00C51FBF">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B7385BE" w14:textId="52E22BBC" w:rsidR="00C51FBF" w:rsidRPr="00C51FBF" w:rsidRDefault="00C51FBF" w:rsidP="00C51FBF">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Расчет сбытовых надбавок ГП для населения осуществляется в соответствии с </w:t>
      </w:r>
      <w:hyperlink r:id="rId355" w:anchor="Par96" w:tooltip="III. Расчет сбытовых надбавок ГП для населения" w:history="1">
        <w:r w:rsidRPr="00C51FBF">
          <w:rPr>
            <w:rFonts w:ascii="Times New Roman" w:eastAsia="Times New Roman" w:hAnsi="Times New Roman" w:cs="Times New Roman"/>
            <w:color w:val="444444"/>
            <w:sz w:val="24"/>
            <w:szCs w:val="24"/>
          </w:rPr>
          <w:t>главой III</w:t>
        </w:r>
      </w:hyperlink>
      <w:r w:rsidRPr="00C51FBF">
        <w:rPr>
          <w:rFonts w:ascii="Times New Roman" w:eastAsia="Times New Roman" w:hAnsi="Times New Roman" w:cs="Times New Roman"/>
          <w:sz w:val="24"/>
          <w:szCs w:val="24"/>
        </w:rPr>
        <w:t xml:space="preserve"> Методических указаний.</w:t>
      </w:r>
    </w:p>
    <w:p w14:paraId="59DE909B"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Согласно пункту 20 сбытовая надбавка ГП для населения на первое полугодие 2022 года рассчитана по формуле:</w:t>
      </w:r>
    </w:p>
    <w:p w14:paraId="4A5E6832" w14:textId="77777777" w:rsidR="00C51FBF" w:rsidRPr="00C51FBF" w:rsidRDefault="00C51FBF" w:rsidP="00C51FBF">
      <w:pPr>
        <w:spacing w:after="0" w:line="240" w:lineRule="auto"/>
        <w:rPr>
          <w:rFonts w:ascii="Times New Roman" w:eastAsia="Times New Roman" w:hAnsi="Times New Roman" w:cs="Times New Roman"/>
          <w:sz w:val="24"/>
          <w:szCs w:val="24"/>
        </w:rPr>
      </w:pPr>
    </w:p>
    <w:p w14:paraId="22D0107F" w14:textId="77777777" w:rsidR="00C51FBF" w:rsidRPr="00C51FBF" w:rsidRDefault="00C51FBF" w:rsidP="00C51FBF">
      <w:pPr>
        <w:spacing w:after="0" w:line="240" w:lineRule="auto"/>
        <w:rPr>
          <w:rFonts w:ascii="Times New Roman" w:eastAsia="Times New Roman" w:hAnsi="Times New Roman" w:cs="Times New Roman"/>
          <w:sz w:val="24"/>
          <w:szCs w:val="24"/>
        </w:rPr>
      </w:pPr>
    </w:p>
    <w:p w14:paraId="231592CF" w14:textId="1F312146" w:rsidR="00C51FBF" w:rsidRPr="00C51FBF" w:rsidRDefault="00C51FBF" w:rsidP="00C51FBF">
      <w:pPr>
        <w:spacing w:after="0" w:line="240" w:lineRule="auto"/>
        <w:rPr>
          <w:rFonts w:ascii="Times New Roman" w:eastAsia="Times New Roman" w:hAnsi="Times New Roman" w:cs="Times New Roman"/>
          <w:sz w:val="24"/>
          <w:szCs w:val="24"/>
        </w:rPr>
      </w:pPr>
      <w:r w:rsidRPr="005405DF">
        <w:rPr>
          <w:rFonts w:ascii="Times New Roman" w:eastAsia="Times New Roman" w:hAnsi="Times New Roman" w:cs="Times New Roman"/>
          <w:noProof/>
          <w:sz w:val="24"/>
          <w:szCs w:val="24"/>
        </w:rPr>
        <w:drawing>
          <wp:inline distT="0" distB="0" distL="0" distR="0" wp14:anchorId="7A83DB82" wp14:editId="1F085EFF">
            <wp:extent cx="5761990" cy="10477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761990" cy="1047750"/>
                    </a:xfrm>
                    <a:prstGeom prst="rect">
                      <a:avLst/>
                    </a:prstGeom>
                    <a:noFill/>
                  </pic:spPr>
                </pic:pic>
              </a:graphicData>
            </a:graphic>
          </wp:inline>
        </w:drawing>
      </w:r>
    </w:p>
    <w:p w14:paraId="0DADCB4C" w14:textId="77777777" w:rsidR="00C51FBF" w:rsidRPr="00C51FBF" w:rsidRDefault="00C51FBF" w:rsidP="00C51FBF">
      <w:pPr>
        <w:tabs>
          <w:tab w:val="left" w:pos="3195"/>
        </w:tabs>
        <w:spacing w:after="0" w:line="240" w:lineRule="auto"/>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ab/>
        <w:t>(2)</w:t>
      </w:r>
    </w:p>
    <w:p w14:paraId="5F5CC9A5"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где:</w:t>
      </w:r>
    </w:p>
    <w:p w14:paraId="05B0B123" w14:textId="6C4BAD53"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11"/>
          <w:sz w:val="24"/>
          <w:szCs w:val="24"/>
        </w:rPr>
        <w:drawing>
          <wp:inline distT="0" distB="0" distL="0" distR="0" wp14:anchorId="54DDDFB6" wp14:editId="3F7EC710">
            <wp:extent cx="628650" cy="276225"/>
            <wp:effectExtent l="0" t="0" r="0" b="9525"/>
            <wp:docPr id="354" name="Рисунок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pic:cNvPicPr preferRelativeResize="0">
                      <a:picLocks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28650" cy="27622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сбытовая надбавка ГП для населения на второе полугодие 2021 года – 0,</w:t>
      </w:r>
      <w:r w:rsidR="00D447CD" w:rsidRPr="00C51FBF">
        <w:rPr>
          <w:rFonts w:ascii="Times New Roman" w:eastAsia="Times New Roman" w:hAnsi="Times New Roman" w:cs="Times New Roman"/>
          <w:sz w:val="24"/>
          <w:szCs w:val="24"/>
        </w:rPr>
        <w:t>71283 руб.</w:t>
      </w:r>
      <w:r w:rsidRPr="00C51FBF">
        <w:rPr>
          <w:rFonts w:ascii="Times New Roman" w:eastAsia="Times New Roman" w:hAnsi="Times New Roman" w:cs="Times New Roman"/>
          <w:sz w:val="24"/>
          <w:szCs w:val="24"/>
        </w:rPr>
        <w:t>/кВт*ч.</w:t>
      </w:r>
    </w:p>
    <w:p w14:paraId="6688384C" w14:textId="22280F3A"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9"/>
          <w:sz w:val="24"/>
          <w:szCs w:val="24"/>
        </w:rPr>
        <w:drawing>
          <wp:inline distT="0" distB="0" distL="0" distR="0" wp14:anchorId="5EDC2EB8" wp14:editId="3FF481E5">
            <wp:extent cx="542925" cy="266700"/>
            <wp:effectExtent l="0" t="0" r="9525" b="0"/>
            <wp:docPr id="353" name="Рисунок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pic:cNvPicPr preferRelativeResize="0">
                      <a:picLocks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необходимая валовая выручка ГП для целей расчета сбытовой надбавки для населения на 2022 год – 758 106 305 руб.;</w:t>
      </w:r>
    </w:p>
    <w:p w14:paraId="12E49860" w14:textId="36392AC1"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9"/>
          <w:sz w:val="24"/>
          <w:szCs w:val="24"/>
        </w:rPr>
        <w:drawing>
          <wp:inline distT="0" distB="0" distL="0" distR="0" wp14:anchorId="3FF92E5F" wp14:editId="717525D4">
            <wp:extent cx="304800" cy="266700"/>
            <wp:effectExtent l="0" t="0" r="0" b="0"/>
            <wp:docPr id="352" name="Рисунок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preferRelativeResize="0">
                      <a:picLocks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объем электрической энергии, поставляемой ГП населению в 2021 году, определяемый в соответствии со сводным прогнозным балансом– 1 205 000 000 кВт*ч;</w:t>
      </w:r>
    </w:p>
    <w:p w14:paraId="66B64967" w14:textId="2F63671F"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2F890602" wp14:editId="7243D586">
                <wp:simplePos x="0" y="0"/>
                <wp:positionH relativeFrom="column">
                  <wp:posOffset>1051560</wp:posOffset>
                </wp:positionH>
                <wp:positionV relativeFrom="paragraph">
                  <wp:posOffset>266065</wp:posOffset>
                </wp:positionV>
                <wp:extent cx="2512695" cy="292735"/>
                <wp:effectExtent l="3175" t="0" r="0" b="3175"/>
                <wp:wrapSquare wrapText="bothSides"/>
                <wp:docPr id="357" name="Надпись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2D88" w14:textId="77777777" w:rsidR="00C51FBF" w:rsidRDefault="00C51FBF" w:rsidP="00C51FBF">
                            <w:pPr>
                              <w:rPr>
                                <w:color w:val="000000"/>
                                <w:sz w:val="26"/>
                                <w:szCs w:val="26"/>
                              </w:rPr>
                            </w:pPr>
                            <w:r>
                              <w:rPr>
                                <w:color w:val="000000"/>
                                <w:sz w:val="26"/>
                                <w:szCs w:val="26"/>
                              </w:rPr>
                              <w:t xml:space="preserve">= 0,62913 </w:t>
                            </w:r>
                            <w:r>
                              <w:rPr>
                                <w:sz w:val="26"/>
                                <w:szCs w:val="26"/>
                              </w:rPr>
                              <w:t>руб./кВт*ч.</w:t>
                            </w:r>
                          </w:p>
                          <w:p w14:paraId="41CB9C56" w14:textId="77777777" w:rsidR="00C51FBF" w:rsidRDefault="00C51FBF" w:rsidP="00C51FBF">
                            <w:pPr>
                              <w:rPr>
                                <w:color w:val="000000"/>
                                <w:sz w:val="26"/>
                                <w:szCs w:val="26"/>
                              </w:rPr>
                            </w:pPr>
                            <w:r>
                              <w:rPr>
                                <w:color w:val="000000"/>
                                <w:sz w:val="26"/>
                                <w:szCs w:val="26"/>
                              </w:rPr>
                              <w:t xml:space="preserve"> руб. квтч.</w:t>
                            </w:r>
                          </w:p>
                          <w:p w14:paraId="3B397898" w14:textId="77777777" w:rsidR="00C51FBF" w:rsidRDefault="00C51FBF" w:rsidP="00C51FBF"/>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F890602" id="_x0000_t202" coordsize="21600,21600" o:spt="202" path="m,l,21600r21600,l21600,xe">
                <v:stroke joinstyle="miter"/>
                <v:path gradientshapeok="t" o:connecttype="rect"/>
              </v:shapetype>
              <v:shape id="Надпись 357" o:spid="_x0000_s1026" type="#_x0000_t202" style="position:absolute;left:0;text-align:left;margin-left:82.8pt;margin-top:20.95pt;width:197.85pt;height:23.0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" filled="f" stroked="f">
                <v:textbox>
                  <w:txbxContent>
                    <w:p w14:paraId="48DC2D88" w14:textId="77777777" w:rsidR="00C51FBF" w:rsidRDefault="00C51FBF" w:rsidP="00C51FBF">
                      <w:pPr>
                        <w:rPr>
                          <w:color w:val="000000"/>
                          <w:sz w:val="26"/>
                          <w:szCs w:val="26"/>
                        </w:rPr>
                      </w:pPr>
                      <w:r>
                        <w:rPr>
                          <w:color w:val="000000"/>
                          <w:sz w:val="26"/>
                          <w:szCs w:val="26"/>
                        </w:rPr>
                        <w:t xml:space="preserve">= 0,62913 </w:t>
                      </w:r>
                      <w:r>
                        <w:rPr>
                          <w:sz w:val="26"/>
                          <w:szCs w:val="26"/>
                        </w:rPr>
                        <w:t>руб./кВт*ч.</w:t>
                      </w:r>
                    </w:p>
                    <w:p w14:paraId="41CB9C56" w14:textId="77777777" w:rsidR="00C51FBF" w:rsidRDefault="00C51FBF" w:rsidP="00C51FBF">
                      <w:pPr>
                        <w:rPr>
                          <w:color w:val="000000"/>
                          <w:sz w:val="26"/>
                          <w:szCs w:val="26"/>
                        </w:rPr>
                      </w:pPr>
                      <w:r>
                        <w:rPr>
                          <w:color w:val="000000"/>
                          <w:sz w:val="26"/>
                          <w:szCs w:val="26"/>
                        </w:rPr>
                        <w:t xml:space="preserve"> руб. квтч.</w:t>
                      </w:r>
                    </w:p>
                    <w:p w14:paraId="3B397898" w14:textId="77777777" w:rsidR="00C51FBF" w:rsidRDefault="00C51FBF" w:rsidP="00C51FBF"/>
                  </w:txbxContent>
                </v:textbox>
                <w10:wrap type="square"/>
              </v:shape>
            </w:pict>
          </mc:Fallback>
        </mc:AlternateContent>
      </w:r>
      <w:r w:rsidRPr="005405DF">
        <w:rPr>
          <w:rFonts w:ascii="Times New Roman" w:eastAsia="Times New Roman" w:hAnsi="Times New Roman" w:cs="Times New Roman"/>
          <w:noProof/>
          <w:sz w:val="24"/>
          <w:szCs w:val="24"/>
        </w:rPr>
        <w:drawing>
          <wp:inline distT="0" distB="0" distL="0" distR="0" wp14:anchorId="5574D112" wp14:editId="539CFF29">
            <wp:extent cx="476250" cy="4953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60">
                      <a:extLst>
                        <a:ext uri="{28A0092B-C50C-407E-A947-70E740481C1C}">
                          <a14:useLocalDpi xmlns:a14="http://schemas.microsoft.com/office/drawing/2010/main" val="0"/>
                        </a:ext>
                      </a:extLst>
                    </a:blip>
                    <a:srcRect l="26788" r="57420" b="47179"/>
                    <a:stretch>
                      <a:fillRect/>
                    </a:stretch>
                  </pic:blipFill>
                  <pic:spPr bwMode="auto">
                    <a:xfrm>
                      <a:off x="0" y="0"/>
                      <a:ext cx="476250" cy="495300"/>
                    </a:xfrm>
                    <a:prstGeom prst="rect">
                      <a:avLst/>
                    </a:prstGeom>
                    <a:noFill/>
                    <a:ln>
                      <a:noFill/>
                    </a:ln>
                  </pic:spPr>
                </pic:pic>
              </a:graphicData>
            </a:graphic>
          </wp:inline>
        </w:drawing>
      </w:r>
      <w:r w:rsidRPr="00C51FBF">
        <w:rPr>
          <w:rFonts w:ascii="Times New Roman" w:eastAsia="Times New Roman" w:hAnsi="Times New Roman" w:cs="Times New Roman"/>
          <w:noProof/>
          <w:sz w:val="24"/>
          <w:szCs w:val="24"/>
        </w:rPr>
        <w:t xml:space="preserve"> </w:t>
      </w:r>
    </w:p>
    <w:p w14:paraId="7A2AECE6" w14:textId="2C1BFD67" w:rsidR="00C51FBF" w:rsidRPr="00C51FBF" w:rsidRDefault="00C51FBF" w:rsidP="00C51FBF">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11"/>
          <w:sz w:val="24"/>
          <w:szCs w:val="24"/>
        </w:rPr>
        <w:drawing>
          <wp:inline distT="0" distB="0" distL="0" distR="0" wp14:anchorId="7D858237" wp14:editId="00EA8629">
            <wp:extent cx="542925" cy="276225"/>
            <wp:effectExtent l="0" t="0" r="9525" b="9525"/>
            <wp:docPr id="350" name="Рисунок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pic:cNvPicPr preferRelativeResize="0">
                      <a:picLocks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сбытовая надбавка ГП для населения на первое полугодие 2022 года равна сбытовой надбавке </w:t>
      </w:r>
      <w:r w:rsidRPr="005405DF">
        <w:rPr>
          <w:rFonts w:ascii="Times New Roman" w:eastAsia="Times New Roman" w:hAnsi="Times New Roman" w:cs="Times New Roman"/>
          <w:noProof/>
          <w:position w:val="-11"/>
          <w:sz w:val="24"/>
          <w:szCs w:val="24"/>
        </w:rPr>
        <w:drawing>
          <wp:inline distT="0" distB="0" distL="0" distR="0" wp14:anchorId="05E180A7" wp14:editId="5E154F66">
            <wp:extent cx="628650" cy="276225"/>
            <wp:effectExtent l="0" t="0" r="0" b="9525"/>
            <wp:docPr id="349" name="Рисунок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pic:cNvPicPr preferRelativeResize="0">
                      <a:picLocks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28650" cy="276225"/>
                    </a:xfrm>
                    <a:prstGeom prst="rect">
                      <a:avLst/>
                    </a:prstGeom>
                    <a:noFill/>
                    <a:ln>
                      <a:noFill/>
                    </a:ln>
                  </pic:spPr>
                </pic:pic>
              </a:graphicData>
            </a:graphic>
          </wp:inline>
        </w:drawing>
      </w:r>
      <w:r w:rsidRPr="00C51FBF">
        <w:rPr>
          <w:rFonts w:ascii="Times New Roman" w:eastAsia="Times New Roman" w:hAnsi="Times New Roman" w:cs="Times New Roman"/>
          <w:position w:val="-11"/>
          <w:sz w:val="24"/>
          <w:szCs w:val="24"/>
        </w:rPr>
        <w:t xml:space="preserve"> </w:t>
      </w:r>
      <w:r w:rsidR="000C155E" w:rsidRPr="00C51FBF">
        <w:rPr>
          <w:rFonts w:ascii="Times New Roman" w:eastAsia="Times New Roman" w:hAnsi="Times New Roman" w:cs="Times New Roman"/>
          <w:sz w:val="24"/>
          <w:szCs w:val="24"/>
        </w:rPr>
        <w:t>- 0</w:t>
      </w:r>
      <w:r w:rsidRPr="00C51FBF">
        <w:rPr>
          <w:rFonts w:ascii="Times New Roman" w:eastAsia="Times New Roman" w:hAnsi="Times New Roman" w:cs="Times New Roman"/>
          <w:sz w:val="24"/>
          <w:szCs w:val="24"/>
        </w:rPr>
        <w:t>,</w:t>
      </w:r>
      <w:proofErr w:type="gramStart"/>
      <w:r w:rsidRPr="00C51FBF">
        <w:rPr>
          <w:rFonts w:ascii="Times New Roman" w:eastAsia="Times New Roman" w:hAnsi="Times New Roman" w:cs="Times New Roman"/>
          <w:sz w:val="24"/>
          <w:szCs w:val="24"/>
        </w:rPr>
        <w:t>62913  руб.</w:t>
      </w:r>
      <w:proofErr w:type="gramEnd"/>
      <w:r w:rsidRPr="00C51FBF">
        <w:rPr>
          <w:rFonts w:ascii="Times New Roman" w:eastAsia="Times New Roman" w:hAnsi="Times New Roman" w:cs="Times New Roman"/>
          <w:sz w:val="24"/>
          <w:szCs w:val="24"/>
        </w:rPr>
        <w:t>/кВт*ч;</w:t>
      </w:r>
    </w:p>
    <w:p w14:paraId="5BCF36C1"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774660D" w14:textId="0FD28D7C"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Согласно пункту 21 сбытовая надбавка ГП для населения на второе полугодие 2022 </w:t>
      </w:r>
      <w:r w:rsidR="00D447CD" w:rsidRPr="00C51FBF">
        <w:rPr>
          <w:rFonts w:ascii="Times New Roman" w:eastAsia="Times New Roman" w:hAnsi="Times New Roman" w:cs="Times New Roman"/>
          <w:sz w:val="24"/>
          <w:szCs w:val="24"/>
        </w:rPr>
        <w:t xml:space="preserve">года </w:t>
      </w:r>
      <w:r w:rsidR="000C155E" w:rsidRPr="00C51FBF">
        <w:rPr>
          <w:rFonts w:ascii="Times New Roman" w:eastAsia="Times New Roman" w:hAnsi="Times New Roman" w:cs="Times New Roman"/>
          <w:sz w:val="24"/>
          <w:szCs w:val="24"/>
        </w:rPr>
        <w:t>рассчитана по</w:t>
      </w:r>
      <w:r w:rsidRPr="00C51FBF">
        <w:rPr>
          <w:rFonts w:ascii="Times New Roman" w:eastAsia="Times New Roman" w:hAnsi="Times New Roman" w:cs="Times New Roman"/>
          <w:sz w:val="24"/>
          <w:szCs w:val="24"/>
        </w:rPr>
        <w:t xml:space="preserve"> формуле:</w:t>
      </w:r>
    </w:p>
    <w:p w14:paraId="077BD5B2"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4C1C064" w14:textId="40AE39DB" w:rsidR="00C51FBF" w:rsidRPr="00C51FBF" w:rsidRDefault="00C51FBF" w:rsidP="00C51FBF">
      <w:pPr>
        <w:widowControl w:val="0"/>
        <w:autoSpaceDE w:val="0"/>
        <w:autoSpaceDN w:val="0"/>
        <w:spacing w:after="0" w:line="240" w:lineRule="auto"/>
        <w:jc w:val="center"/>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31"/>
          <w:sz w:val="24"/>
          <w:szCs w:val="24"/>
        </w:rPr>
        <w:drawing>
          <wp:inline distT="0" distB="0" distL="0" distR="0" wp14:anchorId="37114622" wp14:editId="1647199C">
            <wp:extent cx="4686300" cy="542925"/>
            <wp:effectExtent l="0" t="0" r="0" b="9525"/>
            <wp:docPr id="348" name="Рисунок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
                    <pic:cNvPicPr preferRelativeResize="0">
                      <a:picLocks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686300" cy="542925"/>
                    </a:xfrm>
                    <a:prstGeom prst="rect">
                      <a:avLst/>
                    </a:prstGeom>
                    <a:noFill/>
                    <a:ln>
                      <a:noFill/>
                    </a:ln>
                  </pic:spPr>
                </pic:pic>
              </a:graphicData>
            </a:graphic>
          </wp:inline>
        </w:drawing>
      </w:r>
      <w:r w:rsidRPr="00C51FBF">
        <w:rPr>
          <w:rFonts w:ascii="Times New Roman" w:eastAsia="Times New Roman" w:hAnsi="Times New Roman" w:cs="Times New Roman"/>
          <w:sz w:val="24"/>
          <w:szCs w:val="24"/>
        </w:rPr>
        <w:t>, (3)</w:t>
      </w:r>
    </w:p>
    <w:p w14:paraId="07FE950C" w14:textId="77777777" w:rsidR="00C51FBF" w:rsidRPr="00C51FBF" w:rsidRDefault="00C51FBF" w:rsidP="00C51FBF">
      <w:pPr>
        <w:autoSpaceDE w:val="0"/>
        <w:autoSpaceDN w:val="0"/>
        <w:adjustRightInd w:val="0"/>
        <w:spacing w:after="0" w:line="240" w:lineRule="auto"/>
        <w:ind w:firstLine="709"/>
        <w:jc w:val="center"/>
        <w:rPr>
          <w:rFonts w:ascii="Times New Roman" w:eastAsia="Times New Roman" w:hAnsi="Times New Roman" w:cs="Times New Roman"/>
          <w:sz w:val="24"/>
          <w:szCs w:val="24"/>
        </w:rPr>
      </w:pPr>
    </w:p>
    <w:p w14:paraId="4CA8A33B"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где:</w:t>
      </w:r>
    </w:p>
    <w:p w14:paraId="7C8AFF46" w14:textId="4A73F6D8"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14"/>
          <w:sz w:val="24"/>
          <w:szCs w:val="24"/>
        </w:rPr>
        <w:drawing>
          <wp:inline distT="0" distB="0" distL="0" distR="0" wp14:anchorId="2CBC5A6C" wp14:editId="17F63B30">
            <wp:extent cx="371475" cy="257175"/>
            <wp:effectExtent l="0" t="0" r="0"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объем электрической энергии, поставляемой ПАО «КСК» населению в первом полугодии 2022 года, определяемый в соответствии со сводным прогнозным </w:t>
      </w:r>
      <w:r w:rsidR="0021281C" w:rsidRPr="00C51FBF">
        <w:rPr>
          <w:rFonts w:ascii="Times New Roman" w:eastAsia="Times New Roman" w:hAnsi="Times New Roman" w:cs="Times New Roman"/>
          <w:sz w:val="24"/>
          <w:szCs w:val="24"/>
        </w:rPr>
        <w:t>балансом, -</w:t>
      </w:r>
      <w:r w:rsidRPr="00C51FBF">
        <w:rPr>
          <w:rFonts w:ascii="Times New Roman" w:eastAsia="Times New Roman" w:hAnsi="Times New Roman" w:cs="Times New Roman"/>
          <w:sz w:val="24"/>
          <w:szCs w:val="24"/>
        </w:rPr>
        <w:t xml:space="preserve"> 626 733 500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7B700F65" w14:textId="35E9991D"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14"/>
          <w:sz w:val="24"/>
          <w:szCs w:val="24"/>
        </w:rPr>
        <w:drawing>
          <wp:inline distT="0" distB="0" distL="0" distR="0" wp14:anchorId="50E5B36E" wp14:editId="21903FBA">
            <wp:extent cx="371475" cy="257175"/>
            <wp:effectExtent l="0" t="0" r="9525"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объем электрической энергии, поставляемой ПАО «КСК» населению во втором полугодии 2022 года, в соответствии со сводным прогнозным балансом –578 266 500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150B9659"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78938329"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В результате сбытовая надбавка ПАО «КСК» для населения на 2022 год:</w:t>
      </w:r>
    </w:p>
    <w:p w14:paraId="4E1BA9E4" w14:textId="4ADF591F"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на первое полугодие - 0,</w:t>
      </w:r>
      <w:r w:rsidR="0021281C" w:rsidRPr="00C51FBF">
        <w:rPr>
          <w:rFonts w:ascii="Times New Roman" w:eastAsia="Times New Roman" w:hAnsi="Times New Roman" w:cs="Times New Roman"/>
          <w:sz w:val="24"/>
          <w:szCs w:val="24"/>
        </w:rPr>
        <w:t>62913 руб.</w:t>
      </w:r>
      <w:r w:rsidRPr="00C51FBF">
        <w:rPr>
          <w:rFonts w:ascii="Times New Roman" w:eastAsia="Times New Roman" w:hAnsi="Times New Roman" w:cs="Times New Roman"/>
          <w:sz w:val="24"/>
          <w:szCs w:val="24"/>
        </w:rPr>
        <w:t>/</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16515C2F"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на второе полугодие – 0,62913руб./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4A4A2E12" w14:textId="77777777" w:rsidR="00C51FBF" w:rsidRPr="00C51FBF" w:rsidRDefault="00C51FBF" w:rsidP="00C51FBF">
      <w:pPr>
        <w:autoSpaceDE w:val="0"/>
        <w:autoSpaceDN w:val="0"/>
        <w:adjustRightInd w:val="0"/>
        <w:spacing w:after="0" w:line="240" w:lineRule="auto"/>
        <w:jc w:val="both"/>
        <w:rPr>
          <w:rFonts w:ascii="Times New Roman" w:eastAsia="Times New Roman" w:hAnsi="Times New Roman" w:cs="Times New Roman"/>
          <w:sz w:val="24"/>
          <w:szCs w:val="24"/>
        </w:rPr>
      </w:pPr>
    </w:p>
    <w:p w14:paraId="1AD64ED2" w14:textId="242FD1C4" w:rsidR="00C51FBF" w:rsidRPr="00C51FBF" w:rsidRDefault="00C51FBF" w:rsidP="00C51FBF">
      <w:pPr>
        <w:spacing w:after="0" w:line="240" w:lineRule="auto"/>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lastRenderedPageBreak/>
        <w:t xml:space="preserve"> 5.</w:t>
      </w:r>
      <w:r w:rsidR="0021281C" w:rsidRPr="00C51FBF">
        <w:rPr>
          <w:rFonts w:ascii="Times New Roman" w:eastAsia="Times New Roman" w:hAnsi="Times New Roman" w:cs="Times New Roman"/>
          <w:sz w:val="24"/>
          <w:szCs w:val="24"/>
        </w:rPr>
        <w:t>2. Расчет</w:t>
      </w:r>
      <w:r w:rsidRPr="00C51FBF">
        <w:rPr>
          <w:rFonts w:ascii="Times New Roman" w:eastAsia="Times New Roman" w:hAnsi="Times New Roman" w:cs="Times New Roman"/>
          <w:sz w:val="24"/>
          <w:szCs w:val="24"/>
        </w:rPr>
        <w:t xml:space="preserve"> сбытовой надбавки для потребителей, </w:t>
      </w:r>
    </w:p>
    <w:p w14:paraId="2A9A7F72" w14:textId="77777777" w:rsidR="00C51FBF" w:rsidRPr="00C51FBF" w:rsidRDefault="00C51FBF" w:rsidP="00C51FBF">
      <w:pPr>
        <w:spacing w:after="0" w:line="240" w:lineRule="auto"/>
        <w:jc w:val="center"/>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относящихся к группе «прочие   потребители»</w:t>
      </w:r>
    </w:p>
    <w:p w14:paraId="0417F1E3" w14:textId="77777777" w:rsidR="00C51FBF" w:rsidRPr="00C51FBF" w:rsidRDefault="00C51FBF" w:rsidP="00C51FBF">
      <w:pPr>
        <w:spacing w:after="0" w:line="240" w:lineRule="auto"/>
        <w:jc w:val="center"/>
        <w:rPr>
          <w:rFonts w:ascii="Times New Roman" w:eastAsia="Times New Roman" w:hAnsi="Times New Roman" w:cs="Times New Roman"/>
          <w:sz w:val="24"/>
          <w:szCs w:val="24"/>
        </w:rPr>
      </w:pPr>
    </w:p>
    <w:p w14:paraId="25A75128"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Расчет сбытовых надбавок ПАО «КСК»  для прочих потребителей всех категорий  осуществляется в соответствии с </w:t>
      </w:r>
      <w:hyperlink r:id="rId365" w:anchor="Par245" w:tooltip="IV. Расчет сбытовых надбавок ГП для прочих потребителей" w:history="1">
        <w:r w:rsidRPr="00C51FBF">
          <w:rPr>
            <w:rFonts w:ascii="Times New Roman" w:eastAsia="Times New Roman" w:hAnsi="Times New Roman" w:cs="Times New Roman"/>
            <w:color w:val="444444"/>
            <w:sz w:val="24"/>
            <w:szCs w:val="24"/>
          </w:rPr>
          <w:t>главой IV</w:t>
        </w:r>
      </w:hyperlink>
      <w:r w:rsidRPr="00C51FBF">
        <w:rPr>
          <w:rFonts w:ascii="Times New Roman" w:eastAsia="Times New Roman" w:hAnsi="Times New Roman" w:cs="Times New Roman"/>
          <w:sz w:val="24"/>
          <w:szCs w:val="24"/>
        </w:rPr>
        <w:t xml:space="preserve"> Методических указаний. </w:t>
      </w:r>
    </w:p>
    <w:p w14:paraId="1EE12E25"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Сбытовые</w:t>
      </w:r>
      <w:r w:rsidRPr="00C51FBF">
        <w:rPr>
          <w:rFonts w:ascii="Times New Roman" w:eastAsia="Times New Roman" w:hAnsi="Times New Roman" w:cs="Times New Roman"/>
          <w:position w:val="-14"/>
          <w:sz w:val="24"/>
          <w:szCs w:val="24"/>
        </w:rPr>
        <w:t xml:space="preserve"> </w:t>
      </w:r>
      <w:r w:rsidRPr="00C51FBF">
        <w:rPr>
          <w:rFonts w:ascii="Times New Roman" w:eastAsia="Times New Roman" w:hAnsi="Times New Roman" w:cs="Times New Roman"/>
          <w:sz w:val="24"/>
          <w:szCs w:val="24"/>
        </w:rPr>
        <w:t>надбавки ПАО «КСК» для прочих потребителей всех категорий на первое полугодие 2022 года, в соответствии с пунктом 33 Методических указаний и соблюдением условий пункта 34 Методических указаний установлены по формулам:</w:t>
      </w:r>
    </w:p>
    <w:p w14:paraId="3FB40746"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14:paraId="7887ED5B" w14:textId="5098C333"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33"/>
          <w:sz w:val="24"/>
          <w:szCs w:val="24"/>
        </w:rPr>
        <w:drawing>
          <wp:inline distT="0" distB="0" distL="0" distR="0" wp14:anchorId="172166C5" wp14:editId="0BB8EE40">
            <wp:extent cx="2686050" cy="561975"/>
            <wp:effectExtent l="0" t="0" r="0" b="9525"/>
            <wp:docPr id="345" name="Рисунок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preferRelativeResize="0">
                      <a:picLocks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686050" cy="561975"/>
                    </a:xfrm>
                    <a:prstGeom prst="rect">
                      <a:avLst/>
                    </a:prstGeom>
                    <a:noFill/>
                    <a:ln>
                      <a:noFill/>
                    </a:ln>
                  </pic:spPr>
                </pic:pic>
              </a:graphicData>
            </a:graphic>
          </wp:inline>
        </w:drawing>
      </w:r>
    </w:p>
    <w:p w14:paraId="11A9AF9A"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где:</w:t>
      </w:r>
    </w:p>
    <w:p w14:paraId="35C25E05" w14:textId="36FA4278"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11"/>
          <w:sz w:val="24"/>
          <w:szCs w:val="24"/>
        </w:rPr>
        <w:drawing>
          <wp:inline distT="0" distB="0" distL="0" distR="0" wp14:anchorId="777044F1" wp14:editId="698F3BE9">
            <wp:extent cx="504825" cy="276225"/>
            <wp:effectExtent l="0" t="0" r="9525" b="9525"/>
            <wp:docPr id="344" name="Рисунок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pic:cNvPicPr preferRelativeResize="0">
                      <a:picLocks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необходимая валовая выручка ГП для целей расчета сбытовой надбавки для прочих потребителей, у которых максимальная мощность принадлежащих им энергопринимающих устройств относится к диапазону z (менее 670 кВт, от 670 кВт до 10 МВт, не менее 10 МВт), на 2021 год, руб.;</w:t>
      </w:r>
    </w:p>
    <w:p w14:paraId="7C9DACB2" w14:textId="5FC3DB7D"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11"/>
          <w:sz w:val="24"/>
          <w:szCs w:val="24"/>
        </w:rPr>
        <w:drawing>
          <wp:inline distT="0" distB="0" distL="0" distR="0" wp14:anchorId="2911C64A" wp14:editId="16A1FF17">
            <wp:extent cx="276225" cy="276225"/>
            <wp:effectExtent l="0" t="0" r="0" b="9525"/>
            <wp:docPr id="343" name="Рисунок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pic:cNvPicPr preferRelativeResize="0">
                      <a:picLocks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объем электрической энергии, поставляемой ГП прочим потребителям, у которых максимальная мощность принадлежащих им энергопринимающих устройств относится к диапазону z (менее 670 кВт, от 670 кВт до 10 МВт, не менее 10 МВт), в 2021 году, определенный исходя из сводного прогнозного баланса, кВт*ч;</w:t>
      </w:r>
    </w:p>
    <w:p w14:paraId="47F7226C" w14:textId="27A062C4"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11"/>
          <w:sz w:val="24"/>
          <w:szCs w:val="24"/>
        </w:rPr>
        <w:drawing>
          <wp:inline distT="0" distB="0" distL="0" distR="0" wp14:anchorId="29F0DEB9" wp14:editId="3A674A76">
            <wp:extent cx="714375" cy="276225"/>
            <wp:effectExtent l="0" t="0" r="9525" b="9525"/>
            <wp:docPr id="342" name="Рисунок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2"/>
                    <pic:cNvPicPr preferRelativeResize="0">
                      <a:picLocks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сбытовая надбавка ГП для подгруппы z группы "прочие потребители" на второе полугодие 2021 года, руб./кВт*ч.</w:t>
      </w:r>
    </w:p>
    <w:p w14:paraId="6EF06984" w14:textId="77777777"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Исходя из формулы сбытовые надбавки на первое полугодие 2022 года устанавливаются на уровне второго полугодия 2021 года</w:t>
      </w:r>
    </w:p>
    <w:p w14:paraId="180CD674" w14:textId="77777777"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p>
    <w:p w14:paraId="3F8BF064" w14:textId="77777777" w:rsidR="00C51FBF" w:rsidRPr="00C51FBF" w:rsidRDefault="00C51FBF" w:rsidP="00C51FBF">
      <w:pPr>
        <w:spacing w:after="0" w:line="240" w:lineRule="auto"/>
        <w:rPr>
          <w:rFonts w:ascii="Times New Roman" w:eastAsia="Times New Roman" w:hAnsi="Times New Roman" w:cs="Times New Roman"/>
          <w:color w:val="000000"/>
          <w:sz w:val="24"/>
          <w:szCs w:val="24"/>
        </w:rPr>
      </w:pPr>
      <w:r w:rsidRPr="00C51FBF">
        <w:rPr>
          <w:rFonts w:ascii="Times New Roman" w:eastAsia="Times New Roman" w:hAnsi="Times New Roman" w:cs="Times New Roman"/>
          <w:sz w:val="24"/>
          <w:szCs w:val="24"/>
        </w:rPr>
        <w:t xml:space="preserve">        </w:t>
      </w:r>
      <w:proofErr w:type="spellStart"/>
      <w:r w:rsidRPr="00C51FBF">
        <w:rPr>
          <w:rFonts w:ascii="Times New Roman" w:eastAsia="Times New Roman" w:hAnsi="Times New Roman" w:cs="Times New Roman"/>
          <w:sz w:val="24"/>
          <w:szCs w:val="24"/>
        </w:rPr>
        <w:t>СН</w:t>
      </w:r>
      <w:r w:rsidRPr="00C51FBF">
        <w:rPr>
          <w:rFonts w:ascii="Times New Roman" w:eastAsia="Times New Roman" w:hAnsi="Times New Roman" w:cs="Times New Roman"/>
          <w:sz w:val="24"/>
          <w:szCs w:val="24"/>
          <w:vertAlign w:val="superscript"/>
        </w:rPr>
        <w:t>пп</w:t>
      </w:r>
      <w:r w:rsidRPr="00C51FBF">
        <w:rPr>
          <w:rFonts w:ascii="Times New Roman" w:eastAsia="Times New Roman" w:hAnsi="Times New Roman" w:cs="Times New Roman"/>
          <w:sz w:val="24"/>
          <w:szCs w:val="24"/>
          <w:vertAlign w:val="subscript"/>
        </w:rPr>
        <w:t>менее</w:t>
      </w:r>
      <w:proofErr w:type="spellEnd"/>
      <w:r w:rsidRPr="00C51FBF">
        <w:rPr>
          <w:rFonts w:ascii="Times New Roman" w:eastAsia="Times New Roman" w:hAnsi="Times New Roman" w:cs="Times New Roman"/>
          <w:sz w:val="24"/>
          <w:szCs w:val="24"/>
          <w:vertAlign w:val="subscript"/>
        </w:rPr>
        <w:t xml:space="preserve"> 670 кВт,1п/г</w:t>
      </w:r>
      <w:r w:rsidRPr="00C51FBF">
        <w:rPr>
          <w:rFonts w:ascii="Times New Roman" w:eastAsia="Times New Roman" w:hAnsi="Times New Roman" w:cs="Times New Roman"/>
          <w:sz w:val="24"/>
          <w:szCs w:val="24"/>
        </w:rPr>
        <w:t xml:space="preserve"> = 0,52690 руб./кВт*ч.</w:t>
      </w:r>
    </w:p>
    <w:p w14:paraId="7691F468" w14:textId="77777777" w:rsidR="00C51FBF" w:rsidRPr="00C51FBF" w:rsidRDefault="00C51FBF" w:rsidP="00C51FBF">
      <w:pPr>
        <w:spacing w:after="0" w:line="240" w:lineRule="auto"/>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w:t>
      </w:r>
    </w:p>
    <w:p w14:paraId="585A2FF1" w14:textId="77777777" w:rsidR="00C51FBF" w:rsidRPr="00C51FBF" w:rsidRDefault="00C51FBF" w:rsidP="00C51FBF">
      <w:pPr>
        <w:spacing w:after="0" w:line="240" w:lineRule="auto"/>
        <w:rPr>
          <w:rFonts w:ascii="Times New Roman" w:eastAsia="Times New Roman" w:hAnsi="Times New Roman" w:cs="Times New Roman"/>
          <w:color w:val="000000"/>
          <w:sz w:val="24"/>
          <w:szCs w:val="24"/>
        </w:rPr>
      </w:pPr>
      <w:r w:rsidRPr="00C51FBF">
        <w:rPr>
          <w:rFonts w:ascii="Times New Roman" w:eastAsia="Times New Roman" w:hAnsi="Times New Roman" w:cs="Times New Roman"/>
          <w:sz w:val="24"/>
          <w:szCs w:val="24"/>
        </w:rPr>
        <w:t xml:space="preserve">        </w:t>
      </w:r>
      <w:proofErr w:type="spellStart"/>
      <w:r w:rsidRPr="00C51FBF">
        <w:rPr>
          <w:rFonts w:ascii="Times New Roman" w:eastAsia="Times New Roman" w:hAnsi="Times New Roman" w:cs="Times New Roman"/>
          <w:sz w:val="24"/>
          <w:szCs w:val="24"/>
        </w:rPr>
        <w:t>СН</w:t>
      </w:r>
      <w:r w:rsidRPr="00C51FBF">
        <w:rPr>
          <w:rFonts w:ascii="Times New Roman" w:eastAsia="Times New Roman" w:hAnsi="Times New Roman" w:cs="Times New Roman"/>
          <w:sz w:val="24"/>
          <w:szCs w:val="24"/>
          <w:vertAlign w:val="superscript"/>
        </w:rPr>
        <w:t>пп</w:t>
      </w:r>
      <w:r w:rsidRPr="00C51FBF">
        <w:rPr>
          <w:rFonts w:ascii="Times New Roman" w:eastAsia="Times New Roman" w:hAnsi="Times New Roman" w:cs="Times New Roman"/>
          <w:sz w:val="24"/>
          <w:szCs w:val="24"/>
          <w:vertAlign w:val="subscript"/>
        </w:rPr>
        <w:t>от</w:t>
      </w:r>
      <w:proofErr w:type="spellEnd"/>
      <w:r w:rsidRPr="00C51FBF">
        <w:rPr>
          <w:rFonts w:ascii="Times New Roman" w:eastAsia="Times New Roman" w:hAnsi="Times New Roman" w:cs="Times New Roman"/>
          <w:sz w:val="24"/>
          <w:szCs w:val="24"/>
          <w:vertAlign w:val="subscript"/>
        </w:rPr>
        <w:t xml:space="preserve"> 670 кВт до 10 МВт,1п/г = </w:t>
      </w:r>
      <w:r w:rsidRPr="00C51FBF">
        <w:rPr>
          <w:rFonts w:ascii="Times New Roman" w:eastAsia="Times New Roman" w:hAnsi="Times New Roman" w:cs="Times New Roman"/>
          <w:sz w:val="24"/>
          <w:szCs w:val="24"/>
        </w:rPr>
        <w:t>0,23159</w:t>
      </w:r>
      <w:r w:rsidRPr="00C51FBF">
        <w:rPr>
          <w:rFonts w:ascii="Times New Roman" w:eastAsia="Times New Roman" w:hAnsi="Times New Roman" w:cs="Times New Roman"/>
          <w:sz w:val="24"/>
          <w:szCs w:val="24"/>
          <w:vertAlign w:val="subscript"/>
        </w:rPr>
        <w:t xml:space="preserve"> </w:t>
      </w:r>
      <w:r w:rsidRPr="00C51FBF">
        <w:rPr>
          <w:rFonts w:ascii="Times New Roman" w:eastAsia="Times New Roman" w:hAnsi="Times New Roman" w:cs="Times New Roman"/>
          <w:sz w:val="24"/>
          <w:szCs w:val="24"/>
        </w:rPr>
        <w:t>руб./кВт*ч.</w:t>
      </w:r>
    </w:p>
    <w:p w14:paraId="16EE1BA0" w14:textId="77777777" w:rsidR="00C51FBF" w:rsidRPr="00C51FBF" w:rsidRDefault="00C51FBF" w:rsidP="00C51FBF">
      <w:pPr>
        <w:spacing w:after="0" w:line="240" w:lineRule="auto"/>
        <w:rPr>
          <w:rFonts w:ascii="Times New Roman" w:eastAsia="Times New Roman" w:hAnsi="Times New Roman" w:cs="Times New Roman"/>
          <w:sz w:val="24"/>
          <w:szCs w:val="24"/>
        </w:rPr>
      </w:pPr>
    </w:p>
    <w:p w14:paraId="47A69241" w14:textId="77777777" w:rsidR="00C51FBF" w:rsidRPr="00C51FBF" w:rsidRDefault="00C51FBF" w:rsidP="00C51FBF">
      <w:pPr>
        <w:spacing w:after="0" w:line="240" w:lineRule="auto"/>
        <w:rPr>
          <w:rFonts w:ascii="Times New Roman" w:eastAsia="Times New Roman" w:hAnsi="Times New Roman" w:cs="Times New Roman"/>
          <w:color w:val="000000"/>
          <w:sz w:val="24"/>
          <w:szCs w:val="24"/>
        </w:rPr>
      </w:pPr>
      <w:r w:rsidRPr="00C51FBF">
        <w:rPr>
          <w:rFonts w:ascii="Times New Roman" w:eastAsia="Times New Roman" w:hAnsi="Times New Roman" w:cs="Times New Roman"/>
          <w:sz w:val="24"/>
          <w:szCs w:val="24"/>
        </w:rPr>
        <w:t xml:space="preserve">        </w:t>
      </w:r>
      <w:proofErr w:type="spellStart"/>
      <w:r w:rsidRPr="00C51FBF">
        <w:rPr>
          <w:rFonts w:ascii="Times New Roman" w:eastAsia="Times New Roman" w:hAnsi="Times New Roman" w:cs="Times New Roman"/>
          <w:sz w:val="24"/>
          <w:szCs w:val="24"/>
        </w:rPr>
        <w:t>СН</w:t>
      </w:r>
      <w:r w:rsidRPr="00C51FBF">
        <w:rPr>
          <w:rFonts w:ascii="Times New Roman" w:eastAsia="Times New Roman" w:hAnsi="Times New Roman" w:cs="Times New Roman"/>
          <w:sz w:val="24"/>
          <w:szCs w:val="24"/>
          <w:vertAlign w:val="superscript"/>
        </w:rPr>
        <w:t>пп</w:t>
      </w:r>
      <w:r w:rsidRPr="00C51FBF">
        <w:rPr>
          <w:rFonts w:ascii="Times New Roman" w:eastAsia="Times New Roman" w:hAnsi="Times New Roman" w:cs="Times New Roman"/>
          <w:sz w:val="24"/>
          <w:szCs w:val="24"/>
          <w:vertAlign w:val="subscript"/>
        </w:rPr>
        <w:t>не</w:t>
      </w:r>
      <w:proofErr w:type="spellEnd"/>
      <w:r w:rsidRPr="00C51FBF">
        <w:rPr>
          <w:rFonts w:ascii="Times New Roman" w:eastAsia="Times New Roman" w:hAnsi="Times New Roman" w:cs="Times New Roman"/>
          <w:sz w:val="24"/>
          <w:szCs w:val="24"/>
          <w:vertAlign w:val="subscript"/>
        </w:rPr>
        <w:t xml:space="preserve"> менее 10 МВт,1п/г = </w:t>
      </w:r>
      <w:r w:rsidRPr="00C51FBF">
        <w:rPr>
          <w:rFonts w:ascii="Times New Roman" w:eastAsia="Times New Roman" w:hAnsi="Times New Roman" w:cs="Times New Roman"/>
          <w:sz w:val="24"/>
          <w:szCs w:val="24"/>
        </w:rPr>
        <w:t>0,17563 руб./кВт*ч.</w:t>
      </w:r>
    </w:p>
    <w:p w14:paraId="5C45AC3E"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14:paraId="77ED9E30"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Сбытовые</w:t>
      </w:r>
      <w:r w:rsidRPr="00C51FBF">
        <w:rPr>
          <w:rFonts w:ascii="Times New Roman" w:eastAsia="Times New Roman" w:hAnsi="Times New Roman" w:cs="Times New Roman"/>
          <w:position w:val="-14"/>
          <w:sz w:val="24"/>
          <w:szCs w:val="24"/>
        </w:rPr>
        <w:t xml:space="preserve"> </w:t>
      </w:r>
      <w:r w:rsidRPr="00C51FBF">
        <w:rPr>
          <w:rFonts w:ascii="Times New Roman" w:eastAsia="Times New Roman" w:hAnsi="Times New Roman" w:cs="Times New Roman"/>
          <w:sz w:val="24"/>
          <w:szCs w:val="24"/>
        </w:rPr>
        <w:t>надбавки ПАО «КСК» для прочих потребителей всех категорий на второе полугодие 2022 года, в соответствии с пунктом 36 Методических указаний и соблюдением условий пункта 37 Методических указаний установлены по формулам:</w:t>
      </w:r>
    </w:p>
    <w:p w14:paraId="71DA8534" w14:textId="3CAB4F3A"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position w:val="-40"/>
          <w:sz w:val="24"/>
          <w:szCs w:val="24"/>
        </w:rPr>
      </w:pPr>
      <w:r w:rsidRPr="005405DF">
        <w:rPr>
          <w:rFonts w:ascii="Times New Roman" w:eastAsia="Times New Roman" w:hAnsi="Times New Roman" w:cs="Times New Roman"/>
          <w:noProof/>
          <w:position w:val="-40"/>
          <w:sz w:val="24"/>
          <w:szCs w:val="24"/>
        </w:rPr>
        <w:drawing>
          <wp:inline distT="0" distB="0" distL="0" distR="0" wp14:anchorId="189D30E2" wp14:editId="7961EC18">
            <wp:extent cx="2543175" cy="657225"/>
            <wp:effectExtent l="0" t="0" r="9525" b="9525"/>
            <wp:docPr id="341" name="Рисунок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3"/>
                    <pic:cNvPicPr preferRelativeResize="0">
                      <a:picLocks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543175" cy="657225"/>
                    </a:xfrm>
                    <a:prstGeom prst="rect">
                      <a:avLst/>
                    </a:prstGeom>
                    <a:noFill/>
                    <a:ln>
                      <a:noFill/>
                    </a:ln>
                  </pic:spPr>
                </pic:pic>
              </a:graphicData>
            </a:graphic>
          </wp:inline>
        </w:drawing>
      </w:r>
    </w:p>
    <w:p w14:paraId="67352023" w14:textId="77777777"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p>
    <w:p w14:paraId="7C1ECF7B" w14:textId="6B22D704"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32"/>
          <w:sz w:val="24"/>
          <w:szCs w:val="24"/>
        </w:rPr>
        <w:drawing>
          <wp:inline distT="0" distB="0" distL="0" distR="0" wp14:anchorId="61690120" wp14:editId="5BF8996D">
            <wp:extent cx="5143500" cy="581025"/>
            <wp:effectExtent l="0" t="0" r="0"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143500" cy="58102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w:t>
      </w:r>
    </w:p>
    <w:p w14:paraId="450A89AF"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14:paraId="4050DCE9" w14:textId="2C9F7273"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rPr>
      </w:pPr>
      <w:r w:rsidRPr="005405DF">
        <w:rPr>
          <w:rFonts w:ascii="Times New Roman" w:eastAsia="Times New Roman" w:hAnsi="Times New Roman" w:cs="Times New Roman"/>
          <w:noProof/>
          <w:position w:val="-49"/>
          <w:sz w:val="24"/>
          <w:szCs w:val="24"/>
        </w:rPr>
        <w:lastRenderedPageBreak/>
        <w:drawing>
          <wp:inline distT="0" distB="0" distL="0" distR="0" wp14:anchorId="145D1D37" wp14:editId="5C0450DF">
            <wp:extent cx="3067050" cy="790575"/>
            <wp:effectExtent l="0" t="0" r="0"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067050" cy="79057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w:t>
      </w:r>
    </w:p>
    <w:p w14:paraId="7937A46B"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rPr>
      </w:pPr>
    </w:p>
    <w:p w14:paraId="66AB8B8A" w14:textId="7FE02775"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rPr>
      </w:pPr>
      <w:r w:rsidRPr="005405DF">
        <w:rPr>
          <w:rFonts w:ascii="Times New Roman" w:eastAsia="Times New Roman" w:hAnsi="Times New Roman" w:cs="Times New Roman"/>
          <w:noProof/>
          <w:position w:val="-22"/>
          <w:sz w:val="24"/>
          <w:szCs w:val="24"/>
        </w:rPr>
        <w:drawing>
          <wp:inline distT="0" distB="0" distL="0" distR="0" wp14:anchorId="533692BB" wp14:editId="67609926">
            <wp:extent cx="5019675" cy="447675"/>
            <wp:effectExtent l="0" t="0" r="9525"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019675" cy="447675"/>
                    </a:xfrm>
                    <a:prstGeom prst="rect">
                      <a:avLst/>
                    </a:prstGeom>
                    <a:noFill/>
                    <a:ln>
                      <a:noFill/>
                    </a:ln>
                  </pic:spPr>
                </pic:pic>
              </a:graphicData>
            </a:graphic>
          </wp:inline>
        </w:drawing>
      </w:r>
    </w:p>
    <w:p w14:paraId="5E1511E9"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где:</w:t>
      </w:r>
    </w:p>
    <w:p w14:paraId="695CFD3F" w14:textId="49CD6CC7"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11"/>
          <w:sz w:val="24"/>
          <w:szCs w:val="24"/>
        </w:rPr>
        <w:drawing>
          <wp:inline distT="0" distB="0" distL="0" distR="0" wp14:anchorId="6FA80246" wp14:editId="10D15598">
            <wp:extent cx="504825" cy="276225"/>
            <wp:effectExtent l="0" t="0" r="9525" b="9525"/>
            <wp:docPr id="337" name="Рисунок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7"/>
                    <pic:cNvPicPr preferRelativeResize="0">
                      <a:picLocks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необходимая валовая выручка ГП для целей расчета сбытовой надбавки для подгруппы z группы прочие потребители на 2021 год, руб.;</w:t>
      </w:r>
    </w:p>
    <w:p w14:paraId="2F6C3F6A" w14:textId="24BCA207"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11"/>
          <w:sz w:val="24"/>
          <w:szCs w:val="24"/>
        </w:rPr>
        <w:drawing>
          <wp:inline distT="0" distB="0" distL="0" distR="0" wp14:anchorId="1B6C1851" wp14:editId="0BD92712">
            <wp:extent cx="628650" cy="276225"/>
            <wp:effectExtent l="0" t="0" r="0" b="9525"/>
            <wp:docPr id="336" name="Рисунок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8"/>
                    <pic:cNvPicPr preferRelativeResize="0">
                      <a:picLocks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628650" cy="27622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сбытовая надбавка ГП для прочих потребителей, у которых максимальная мощность принадлежащих им энергопринимающих устройств относится к диапазону z (менее 670 кВт, от 670 кВт до 10 МВт, не менее 10 МВт), на первое полугодие 2022 года, руб./кВт*ч;</w:t>
      </w:r>
    </w:p>
    <w:p w14:paraId="66C9A411" w14:textId="12E34D36"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11"/>
          <w:sz w:val="24"/>
          <w:szCs w:val="24"/>
        </w:rPr>
        <w:drawing>
          <wp:inline distT="0" distB="0" distL="0" distR="0" wp14:anchorId="1CED89A9" wp14:editId="67DC8B92">
            <wp:extent cx="504825" cy="276225"/>
            <wp:effectExtent l="0" t="0" r="9525" b="9525"/>
            <wp:docPr id="335" name="Рисунок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9"/>
                    <pic:cNvPicPr preferRelativeResize="0">
                      <a:picLocks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объем электрической энергии (мощности), поставляемой ГП прочим потребителям, у которых максимальная мощность принадлежащих им энергопринимающих устройств относится к диапазону z (менее 670 кВт, от 670 кВт до 10 МВт, не менее 10 МВт), в первом полугодии 2022 года (i), кВт*ч.;</w:t>
      </w:r>
    </w:p>
    <w:p w14:paraId="60A802DB" w14:textId="6A039450"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5405DF">
        <w:rPr>
          <w:rFonts w:ascii="Times New Roman" w:eastAsia="Times New Roman" w:hAnsi="Times New Roman" w:cs="Times New Roman"/>
          <w:noProof/>
          <w:position w:val="-11"/>
          <w:sz w:val="24"/>
          <w:szCs w:val="24"/>
        </w:rPr>
        <w:drawing>
          <wp:inline distT="0" distB="0" distL="0" distR="0" wp14:anchorId="5FC6CEA4" wp14:editId="6171E8F9">
            <wp:extent cx="409575" cy="285750"/>
            <wp:effectExtent l="0" t="0" r="0" b="0"/>
            <wp:docPr id="334" name="Рисунок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0"/>
                    <pic:cNvPicPr preferRelativeResize="0">
                      <a:picLocks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r w:rsidRPr="00C51FBF">
        <w:rPr>
          <w:rFonts w:ascii="Times New Roman" w:eastAsia="Times New Roman" w:hAnsi="Times New Roman" w:cs="Times New Roman"/>
          <w:sz w:val="24"/>
          <w:szCs w:val="24"/>
        </w:rPr>
        <w:t xml:space="preserve"> - объем электрической энергии, поставляемой ГП прочим потребителям во втором полугодии 2022 года, определенный исходя из сводного прогнозного баланса, кВт*ч.</w:t>
      </w:r>
    </w:p>
    <w:p w14:paraId="28826DDE" w14:textId="77777777" w:rsidR="00C51FBF" w:rsidRPr="00C51FB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Расчет сбытовой надбавки для прочих потребителей выполнен исходя из следующих значений: </w:t>
      </w:r>
    </w:p>
    <w:p w14:paraId="2EBD9D1D" w14:textId="6577C7CD" w:rsidR="00C51FBF" w:rsidRPr="00C51FBF" w:rsidRDefault="005405DF" w:rsidP="005405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1281C">
        <w:rPr>
          <w:rFonts w:ascii="Times New Roman" w:eastAsia="Times New Roman" w:hAnsi="Times New Roman" w:cs="Times New Roman"/>
          <w:sz w:val="24"/>
          <w:szCs w:val="24"/>
        </w:rPr>
        <w:t xml:space="preserve">                                       </w:t>
      </w:r>
      <w:r w:rsidR="00C51FBF" w:rsidRPr="00C51FBF">
        <w:rPr>
          <w:rFonts w:ascii="Times New Roman" w:eastAsia="Times New Roman" w:hAnsi="Times New Roman" w:cs="Times New Roman"/>
          <w:sz w:val="24"/>
          <w:szCs w:val="24"/>
        </w:rPr>
        <w:t>руб.</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1984"/>
        <w:gridCol w:w="3147"/>
      </w:tblGrid>
      <w:tr w:rsidR="00C51FBF" w:rsidRPr="00C51FBF" w14:paraId="53E5A933" w14:textId="77777777" w:rsidTr="000C155E">
        <w:tc>
          <w:tcPr>
            <w:tcW w:w="2660" w:type="dxa"/>
            <w:tcBorders>
              <w:top w:val="single" w:sz="4" w:space="0" w:color="auto"/>
              <w:left w:val="single" w:sz="4" w:space="0" w:color="auto"/>
              <w:bottom w:val="single" w:sz="4" w:space="0" w:color="auto"/>
              <w:right w:val="single" w:sz="4" w:space="0" w:color="auto"/>
            </w:tcBorders>
            <w:shd w:val="clear" w:color="auto" w:fill="auto"/>
          </w:tcPr>
          <w:p w14:paraId="3B41359B"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p>
          <w:p w14:paraId="4FB24D81"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 xml:space="preserve">Категории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5431AC"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p>
          <w:p w14:paraId="670244DC"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Эталон прочих</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D18A0A9"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 xml:space="preserve">НР и результаты деятельности </w:t>
            </w:r>
          </w:p>
        </w:tc>
        <w:tc>
          <w:tcPr>
            <w:tcW w:w="3147" w:type="dxa"/>
            <w:tcBorders>
              <w:top w:val="single" w:sz="4" w:space="0" w:color="auto"/>
              <w:left w:val="single" w:sz="4" w:space="0" w:color="auto"/>
              <w:bottom w:val="single" w:sz="4" w:space="0" w:color="auto"/>
              <w:right w:val="single" w:sz="4" w:space="0" w:color="auto"/>
            </w:tcBorders>
            <w:shd w:val="clear" w:color="auto" w:fill="auto"/>
          </w:tcPr>
          <w:p w14:paraId="14D84D16"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p>
          <w:p w14:paraId="491208BA"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Итого</w:t>
            </w:r>
          </w:p>
        </w:tc>
      </w:tr>
      <w:tr w:rsidR="00C51FBF" w:rsidRPr="00C51FBF" w14:paraId="7364AD7B" w14:textId="77777777" w:rsidTr="000C155E">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2C98FD5E" w14:textId="3F39016D"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менее 670 кВт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CD1F3" w14:textId="7777777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813 983 022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C4EFFBD" w14:textId="7777777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-20 966 008</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B5D2CB" w14:textId="7777777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color w:val="000000"/>
                <w:sz w:val="20"/>
                <w:szCs w:val="20"/>
              </w:rPr>
              <w:t>793 017 014</w:t>
            </w:r>
          </w:p>
        </w:tc>
      </w:tr>
      <w:tr w:rsidR="00C51FBF" w:rsidRPr="00C51FBF" w14:paraId="0F11BB60" w14:textId="77777777" w:rsidTr="000C155E">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78602BB6" w14:textId="08F8996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от 670 кВт до 10 МВт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9D1D7" w14:textId="7777777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color w:val="000000"/>
                <w:sz w:val="20"/>
                <w:szCs w:val="20"/>
              </w:rPr>
              <w:t>272 693 041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873EE2A" w14:textId="7777777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17 248 339</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84788E" w14:textId="7777777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color w:val="000000"/>
                <w:sz w:val="20"/>
                <w:szCs w:val="20"/>
              </w:rPr>
              <w:t>289 941 380</w:t>
            </w:r>
          </w:p>
        </w:tc>
      </w:tr>
      <w:tr w:rsidR="00C51FBF" w:rsidRPr="00C51FBF" w14:paraId="646F3639" w14:textId="77777777" w:rsidTr="000C155E">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364E18E8" w14:textId="4421BFFC"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не менее 10 МВт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E5D9C" w14:textId="7777777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74 289 348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0FA2800" w14:textId="7777777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47 668 157</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DD6B6E" w14:textId="7777777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121 957 505</w:t>
            </w:r>
          </w:p>
        </w:tc>
      </w:tr>
      <w:tr w:rsidR="00C51FBF" w:rsidRPr="00C51FBF" w14:paraId="53035A03" w14:textId="77777777" w:rsidTr="000C155E">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19800BB1" w14:textId="5DCF0FE5"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04D36C0" w14:textId="7777777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1160 965 411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D3A5F76" w14:textId="77777777" w:rsidR="00C51FBF" w:rsidRPr="00C51FBF" w:rsidRDefault="00C51FBF" w:rsidP="0021281C">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43 950 488</w:t>
            </w:r>
          </w:p>
        </w:tc>
        <w:tc>
          <w:tcPr>
            <w:tcW w:w="3147" w:type="dxa"/>
            <w:tcBorders>
              <w:top w:val="single" w:sz="4" w:space="0" w:color="auto"/>
              <w:left w:val="single" w:sz="4" w:space="0" w:color="auto"/>
              <w:bottom w:val="single" w:sz="4" w:space="0" w:color="auto"/>
              <w:right w:val="single" w:sz="4" w:space="0" w:color="auto"/>
            </w:tcBorders>
            <w:shd w:val="clear" w:color="auto" w:fill="auto"/>
            <w:hideMark/>
          </w:tcPr>
          <w:p w14:paraId="136CE113" w14:textId="77777777" w:rsidR="00C51FBF" w:rsidRPr="00C51FBF" w:rsidRDefault="00C51FBF" w:rsidP="0021281C">
            <w:pPr>
              <w:spacing w:after="0" w:line="240" w:lineRule="auto"/>
              <w:jc w:val="center"/>
              <w:outlineLvl w:val="0"/>
              <w:rPr>
                <w:rFonts w:ascii="Times New Roman" w:eastAsia="Times New Roman" w:hAnsi="Times New Roman" w:cs="Times New Roman"/>
                <w:color w:val="000000"/>
                <w:sz w:val="20"/>
                <w:szCs w:val="20"/>
              </w:rPr>
            </w:pPr>
            <w:r w:rsidRPr="00C51FBF">
              <w:rPr>
                <w:rFonts w:ascii="Times New Roman" w:eastAsia="Times New Roman" w:hAnsi="Times New Roman" w:cs="Times New Roman"/>
                <w:color w:val="000000"/>
                <w:sz w:val="20"/>
                <w:szCs w:val="20"/>
              </w:rPr>
              <w:t>1 204 915 899</w:t>
            </w:r>
          </w:p>
        </w:tc>
      </w:tr>
    </w:tbl>
    <w:p w14:paraId="42A10333" w14:textId="40623901"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Объемы продажи электроэнергии по категориям прочих потребителей в 2022 году                   по полугодиям, учтенные при расчете сбытовой надбавки для прочих потребителей всех категорий представлены в таблиц</w:t>
      </w:r>
      <w:r w:rsidR="005405DF">
        <w:rPr>
          <w:rFonts w:ascii="Times New Roman" w:eastAsia="Times New Roman" w:hAnsi="Times New Roman" w:cs="Times New Roman"/>
          <w:sz w:val="24"/>
          <w:szCs w:val="24"/>
        </w:rPr>
        <w:t>е</w:t>
      </w:r>
      <w:r w:rsidRPr="00C51FBF">
        <w:rPr>
          <w:rFonts w:ascii="Times New Roman" w:eastAsia="Times New Roman" w:hAnsi="Times New Roman" w:cs="Times New Roman"/>
          <w:sz w:val="24"/>
          <w:szCs w:val="24"/>
        </w:rPr>
        <w:t>:</w:t>
      </w:r>
    </w:p>
    <w:p w14:paraId="36049AC3" w14:textId="6770EA75" w:rsidR="00C51FBF" w:rsidRPr="00C51FBF" w:rsidRDefault="005405DF" w:rsidP="005405DF">
      <w:pPr>
        <w:autoSpaceDE w:val="0"/>
        <w:autoSpaceDN w:val="0"/>
        <w:adjustRightInd w:val="0"/>
        <w:spacing w:after="0" w:line="240" w:lineRule="auto"/>
        <w:ind w:firstLine="540"/>
        <w:jc w:val="center"/>
        <w:rPr>
          <w:rFonts w:ascii="Times New Roman" w:eastAsia="Times New Roman" w:hAnsi="Times New Roman" w:cs="Times New Roman"/>
        </w:rPr>
      </w:pPr>
      <w:r>
        <w:rPr>
          <w:rFonts w:ascii="Times New Roman" w:eastAsia="Times New Roman" w:hAnsi="Times New Roman" w:cs="Times New Roman"/>
        </w:rPr>
        <w:t xml:space="preserve">                                                                                                                                                     </w:t>
      </w:r>
      <w:proofErr w:type="spellStart"/>
      <w:r w:rsidR="00C51FBF" w:rsidRPr="00C51FBF">
        <w:rPr>
          <w:rFonts w:ascii="Times New Roman" w:eastAsia="Times New Roman" w:hAnsi="Times New Roman" w:cs="Times New Roman"/>
        </w:rPr>
        <w:t>кВт.ч</w:t>
      </w:r>
      <w:proofErr w:type="spellEnd"/>
      <w:r w:rsidR="00C51FBF" w:rsidRPr="00C51FBF">
        <w:rPr>
          <w:rFonts w:ascii="Times New Roman" w:eastAsia="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3203"/>
        <w:gridCol w:w="3204"/>
      </w:tblGrid>
      <w:tr w:rsidR="00C51FBF" w:rsidRPr="00C51FBF" w14:paraId="1A27A503" w14:textId="77777777" w:rsidTr="00DB1525">
        <w:tc>
          <w:tcPr>
            <w:tcW w:w="3284" w:type="dxa"/>
            <w:tcBorders>
              <w:top w:val="single" w:sz="4" w:space="0" w:color="auto"/>
              <w:left w:val="single" w:sz="4" w:space="0" w:color="auto"/>
              <w:bottom w:val="single" w:sz="4" w:space="0" w:color="auto"/>
              <w:right w:val="single" w:sz="4" w:space="0" w:color="auto"/>
            </w:tcBorders>
            <w:hideMark/>
          </w:tcPr>
          <w:p w14:paraId="69B1FF82" w14:textId="77777777" w:rsidR="00C51FBF" w:rsidRPr="00C51FBF" w:rsidRDefault="00C51FBF" w:rsidP="00C51FBF">
            <w:pPr>
              <w:autoSpaceDE w:val="0"/>
              <w:autoSpaceDN w:val="0"/>
              <w:adjustRightInd w:val="0"/>
              <w:spacing w:after="0" w:line="240" w:lineRule="auto"/>
              <w:jc w:val="center"/>
              <w:rPr>
                <w:rFonts w:ascii="Times New Roman" w:eastAsia="Times New Roman" w:hAnsi="Times New Roman" w:cs="Calibri"/>
                <w:sz w:val="20"/>
                <w:szCs w:val="20"/>
              </w:rPr>
            </w:pPr>
            <w:r w:rsidRPr="00C51FBF">
              <w:rPr>
                <w:rFonts w:ascii="Times New Roman" w:eastAsia="Times New Roman" w:hAnsi="Times New Roman" w:cs="Calibri"/>
                <w:sz w:val="20"/>
                <w:szCs w:val="20"/>
              </w:rPr>
              <w:t>Объемы продажи электроэнергии</w:t>
            </w:r>
          </w:p>
        </w:tc>
        <w:tc>
          <w:tcPr>
            <w:tcW w:w="3284" w:type="dxa"/>
            <w:tcBorders>
              <w:top w:val="single" w:sz="4" w:space="0" w:color="auto"/>
              <w:left w:val="single" w:sz="4" w:space="0" w:color="auto"/>
              <w:bottom w:val="single" w:sz="4" w:space="0" w:color="auto"/>
              <w:right w:val="single" w:sz="4" w:space="0" w:color="auto"/>
            </w:tcBorders>
            <w:hideMark/>
          </w:tcPr>
          <w:p w14:paraId="6CA401CE" w14:textId="77777777" w:rsidR="00C51FBF" w:rsidRPr="00C51FBF" w:rsidRDefault="00C51FBF" w:rsidP="00C51FBF">
            <w:pPr>
              <w:autoSpaceDE w:val="0"/>
              <w:autoSpaceDN w:val="0"/>
              <w:adjustRightInd w:val="0"/>
              <w:spacing w:after="0" w:line="240" w:lineRule="auto"/>
              <w:jc w:val="center"/>
              <w:rPr>
                <w:rFonts w:ascii="Times New Roman" w:eastAsia="Times New Roman" w:hAnsi="Times New Roman" w:cs="Calibri"/>
                <w:sz w:val="20"/>
                <w:szCs w:val="20"/>
              </w:rPr>
            </w:pPr>
            <w:r w:rsidRPr="00C51FBF">
              <w:rPr>
                <w:rFonts w:ascii="Times New Roman" w:eastAsia="Times New Roman" w:hAnsi="Times New Roman" w:cs="Calibri"/>
                <w:sz w:val="20"/>
                <w:szCs w:val="20"/>
              </w:rPr>
              <w:t>1 полугодие</w:t>
            </w:r>
          </w:p>
        </w:tc>
        <w:tc>
          <w:tcPr>
            <w:tcW w:w="3285" w:type="dxa"/>
            <w:tcBorders>
              <w:top w:val="single" w:sz="4" w:space="0" w:color="auto"/>
              <w:left w:val="single" w:sz="4" w:space="0" w:color="auto"/>
              <w:bottom w:val="single" w:sz="4" w:space="0" w:color="auto"/>
              <w:right w:val="single" w:sz="4" w:space="0" w:color="auto"/>
            </w:tcBorders>
            <w:hideMark/>
          </w:tcPr>
          <w:p w14:paraId="6AE62508" w14:textId="77777777" w:rsidR="00C51FBF" w:rsidRPr="00C51FBF" w:rsidRDefault="00C51FBF" w:rsidP="00C51FBF">
            <w:pPr>
              <w:autoSpaceDE w:val="0"/>
              <w:autoSpaceDN w:val="0"/>
              <w:adjustRightInd w:val="0"/>
              <w:spacing w:after="0" w:line="240" w:lineRule="auto"/>
              <w:jc w:val="center"/>
              <w:rPr>
                <w:rFonts w:ascii="Times New Roman" w:eastAsia="Times New Roman" w:hAnsi="Times New Roman" w:cs="Calibri"/>
                <w:sz w:val="20"/>
                <w:szCs w:val="20"/>
              </w:rPr>
            </w:pPr>
            <w:r w:rsidRPr="00C51FBF">
              <w:rPr>
                <w:rFonts w:ascii="Times New Roman" w:eastAsia="Times New Roman" w:hAnsi="Times New Roman" w:cs="Calibri"/>
                <w:sz w:val="20"/>
                <w:szCs w:val="20"/>
              </w:rPr>
              <w:t>2 полугодие</w:t>
            </w:r>
          </w:p>
        </w:tc>
      </w:tr>
      <w:tr w:rsidR="00C51FBF" w:rsidRPr="00C51FBF" w14:paraId="7214B5ED" w14:textId="77777777" w:rsidTr="00DB1525">
        <w:tc>
          <w:tcPr>
            <w:tcW w:w="3284" w:type="dxa"/>
            <w:tcBorders>
              <w:top w:val="single" w:sz="4" w:space="0" w:color="auto"/>
              <w:left w:val="single" w:sz="4" w:space="0" w:color="auto"/>
              <w:bottom w:val="single" w:sz="4" w:space="0" w:color="auto"/>
              <w:right w:val="single" w:sz="4" w:space="0" w:color="auto"/>
            </w:tcBorders>
            <w:hideMark/>
          </w:tcPr>
          <w:p w14:paraId="7DF2165D" w14:textId="77777777" w:rsidR="00C51FBF" w:rsidRPr="00C51FBF" w:rsidRDefault="00C51FBF" w:rsidP="00C51FBF">
            <w:pPr>
              <w:spacing w:after="0" w:line="240" w:lineRule="auto"/>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 xml:space="preserve">менее 670 МВт </w:t>
            </w:r>
          </w:p>
        </w:tc>
        <w:tc>
          <w:tcPr>
            <w:tcW w:w="3284" w:type="dxa"/>
            <w:tcBorders>
              <w:top w:val="single" w:sz="4" w:space="0" w:color="auto"/>
              <w:left w:val="single" w:sz="4" w:space="0" w:color="auto"/>
              <w:bottom w:val="single" w:sz="4" w:space="0" w:color="auto"/>
              <w:right w:val="single" w:sz="4" w:space="0" w:color="auto"/>
            </w:tcBorders>
            <w:vAlign w:val="center"/>
            <w:hideMark/>
          </w:tcPr>
          <w:p w14:paraId="4B50E96B" w14:textId="77777777" w:rsidR="00C51FBF" w:rsidRPr="00C51FBF" w:rsidRDefault="00C51FBF" w:rsidP="00C51FBF">
            <w:pPr>
              <w:spacing w:after="0" w:line="240" w:lineRule="auto"/>
              <w:jc w:val="center"/>
              <w:rPr>
                <w:rFonts w:ascii="Times New Roman" w:eastAsia="Times New Roman" w:hAnsi="Times New Roman" w:cs="Times New Roman"/>
                <w:color w:val="1407B9"/>
                <w:sz w:val="20"/>
                <w:szCs w:val="20"/>
              </w:rPr>
            </w:pPr>
            <w:r w:rsidRPr="00C51FBF">
              <w:rPr>
                <w:rFonts w:ascii="Times New Roman" w:eastAsia="Times New Roman" w:hAnsi="Times New Roman" w:cs="Times New Roman"/>
                <w:color w:val="000000"/>
                <w:sz w:val="20"/>
                <w:szCs w:val="20"/>
              </w:rPr>
              <w:t>616 750 000</w:t>
            </w:r>
          </w:p>
        </w:tc>
        <w:tc>
          <w:tcPr>
            <w:tcW w:w="3285" w:type="dxa"/>
            <w:tcBorders>
              <w:top w:val="single" w:sz="4" w:space="0" w:color="auto"/>
              <w:left w:val="single" w:sz="4" w:space="0" w:color="auto"/>
              <w:bottom w:val="single" w:sz="4" w:space="0" w:color="auto"/>
              <w:right w:val="single" w:sz="4" w:space="0" w:color="auto"/>
            </w:tcBorders>
            <w:vAlign w:val="center"/>
            <w:hideMark/>
          </w:tcPr>
          <w:p w14:paraId="7A177C9E"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668 721 000</w:t>
            </w:r>
          </w:p>
        </w:tc>
      </w:tr>
      <w:tr w:rsidR="00C51FBF" w:rsidRPr="00C51FBF" w14:paraId="3A429CA4" w14:textId="77777777" w:rsidTr="00DB1525">
        <w:tc>
          <w:tcPr>
            <w:tcW w:w="3284" w:type="dxa"/>
            <w:tcBorders>
              <w:top w:val="single" w:sz="4" w:space="0" w:color="auto"/>
              <w:left w:val="single" w:sz="4" w:space="0" w:color="auto"/>
              <w:bottom w:val="single" w:sz="4" w:space="0" w:color="auto"/>
              <w:right w:val="single" w:sz="4" w:space="0" w:color="auto"/>
            </w:tcBorders>
            <w:hideMark/>
          </w:tcPr>
          <w:p w14:paraId="1F94411B" w14:textId="77777777" w:rsidR="00C51FBF" w:rsidRPr="00C51FBF" w:rsidRDefault="00C51FBF" w:rsidP="00C51FBF">
            <w:pPr>
              <w:spacing w:after="0" w:line="240" w:lineRule="auto"/>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от 670 кВт до 10 МВт</w:t>
            </w:r>
          </w:p>
        </w:tc>
        <w:tc>
          <w:tcPr>
            <w:tcW w:w="3284" w:type="dxa"/>
            <w:tcBorders>
              <w:top w:val="single" w:sz="4" w:space="0" w:color="auto"/>
              <w:left w:val="single" w:sz="4" w:space="0" w:color="auto"/>
              <w:bottom w:val="single" w:sz="4" w:space="0" w:color="auto"/>
              <w:right w:val="single" w:sz="4" w:space="0" w:color="auto"/>
            </w:tcBorders>
            <w:vAlign w:val="center"/>
            <w:hideMark/>
          </w:tcPr>
          <w:p w14:paraId="159273F7"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499 954 000</w:t>
            </w:r>
          </w:p>
        </w:tc>
        <w:tc>
          <w:tcPr>
            <w:tcW w:w="3285" w:type="dxa"/>
            <w:tcBorders>
              <w:top w:val="single" w:sz="4" w:space="0" w:color="auto"/>
              <w:left w:val="single" w:sz="4" w:space="0" w:color="auto"/>
              <w:bottom w:val="single" w:sz="4" w:space="0" w:color="auto"/>
              <w:right w:val="single" w:sz="4" w:space="0" w:color="auto"/>
            </w:tcBorders>
            <w:vAlign w:val="center"/>
            <w:hideMark/>
          </w:tcPr>
          <w:p w14:paraId="2E778553"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542 081 000</w:t>
            </w:r>
          </w:p>
        </w:tc>
      </w:tr>
      <w:tr w:rsidR="00C51FBF" w:rsidRPr="00C51FBF" w14:paraId="3DA38C2F" w14:textId="77777777" w:rsidTr="00DB1525">
        <w:tc>
          <w:tcPr>
            <w:tcW w:w="3284" w:type="dxa"/>
            <w:tcBorders>
              <w:top w:val="single" w:sz="4" w:space="0" w:color="auto"/>
              <w:left w:val="single" w:sz="4" w:space="0" w:color="auto"/>
              <w:bottom w:val="single" w:sz="4" w:space="0" w:color="auto"/>
              <w:right w:val="single" w:sz="4" w:space="0" w:color="auto"/>
            </w:tcBorders>
            <w:hideMark/>
          </w:tcPr>
          <w:p w14:paraId="2880111A" w14:textId="77777777" w:rsidR="00C51FBF" w:rsidRPr="00C51FBF" w:rsidRDefault="00C51FBF" w:rsidP="00C51FBF">
            <w:pPr>
              <w:autoSpaceDE w:val="0"/>
              <w:autoSpaceDN w:val="0"/>
              <w:adjustRightInd w:val="0"/>
              <w:spacing w:after="0" w:line="240" w:lineRule="auto"/>
              <w:jc w:val="both"/>
              <w:rPr>
                <w:rFonts w:ascii="Times New Roman" w:eastAsia="Times New Roman" w:hAnsi="Times New Roman" w:cs="Calibri"/>
                <w:sz w:val="20"/>
                <w:szCs w:val="20"/>
              </w:rPr>
            </w:pPr>
            <w:r w:rsidRPr="00C51FBF">
              <w:rPr>
                <w:rFonts w:ascii="Times New Roman" w:eastAsia="Times New Roman" w:hAnsi="Times New Roman" w:cs="Calibri"/>
                <w:sz w:val="20"/>
                <w:szCs w:val="20"/>
              </w:rPr>
              <w:t>не менее 10 МВт</w:t>
            </w:r>
          </w:p>
        </w:tc>
        <w:tc>
          <w:tcPr>
            <w:tcW w:w="3284" w:type="dxa"/>
            <w:tcBorders>
              <w:top w:val="single" w:sz="4" w:space="0" w:color="auto"/>
              <w:left w:val="single" w:sz="4" w:space="0" w:color="auto"/>
              <w:bottom w:val="single" w:sz="4" w:space="0" w:color="auto"/>
              <w:right w:val="single" w:sz="4" w:space="0" w:color="auto"/>
            </w:tcBorders>
            <w:vAlign w:val="center"/>
            <w:hideMark/>
          </w:tcPr>
          <w:p w14:paraId="541CDDE6"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255 496 000</w:t>
            </w:r>
          </w:p>
        </w:tc>
        <w:tc>
          <w:tcPr>
            <w:tcW w:w="3285" w:type="dxa"/>
            <w:tcBorders>
              <w:top w:val="single" w:sz="4" w:space="0" w:color="auto"/>
              <w:left w:val="single" w:sz="4" w:space="0" w:color="auto"/>
              <w:bottom w:val="single" w:sz="4" w:space="0" w:color="auto"/>
              <w:right w:val="single" w:sz="4" w:space="0" w:color="auto"/>
            </w:tcBorders>
            <w:vAlign w:val="center"/>
            <w:hideMark/>
          </w:tcPr>
          <w:p w14:paraId="72799705" w14:textId="77777777" w:rsidR="00C51FBF" w:rsidRPr="00C51FBF" w:rsidRDefault="00C51FBF" w:rsidP="00C51FBF">
            <w:pPr>
              <w:spacing w:after="0" w:line="240" w:lineRule="auto"/>
              <w:jc w:val="center"/>
              <w:rPr>
                <w:rFonts w:ascii="Times New Roman" w:eastAsia="Times New Roman" w:hAnsi="Times New Roman" w:cs="Times New Roman"/>
                <w:sz w:val="20"/>
                <w:szCs w:val="20"/>
              </w:rPr>
            </w:pPr>
            <w:r w:rsidRPr="00C51FBF">
              <w:rPr>
                <w:rFonts w:ascii="Times New Roman" w:eastAsia="Times New Roman" w:hAnsi="Times New Roman" w:cs="Times New Roman"/>
                <w:sz w:val="20"/>
                <w:szCs w:val="20"/>
              </w:rPr>
              <w:t>277 026 800</w:t>
            </w:r>
          </w:p>
        </w:tc>
      </w:tr>
      <w:tr w:rsidR="00C51FBF" w:rsidRPr="00C51FBF" w14:paraId="044A9E00" w14:textId="77777777" w:rsidTr="00DB1525">
        <w:tc>
          <w:tcPr>
            <w:tcW w:w="3284" w:type="dxa"/>
            <w:tcBorders>
              <w:top w:val="single" w:sz="4" w:space="0" w:color="auto"/>
              <w:left w:val="single" w:sz="4" w:space="0" w:color="auto"/>
              <w:bottom w:val="single" w:sz="4" w:space="0" w:color="auto"/>
              <w:right w:val="single" w:sz="4" w:space="0" w:color="auto"/>
            </w:tcBorders>
            <w:hideMark/>
          </w:tcPr>
          <w:p w14:paraId="4645BA2B" w14:textId="77777777" w:rsidR="00C51FBF" w:rsidRPr="00C51FBF" w:rsidRDefault="00C51FBF" w:rsidP="00C51FBF">
            <w:pPr>
              <w:autoSpaceDE w:val="0"/>
              <w:autoSpaceDN w:val="0"/>
              <w:adjustRightInd w:val="0"/>
              <w:spacing w:after="0" w:line="240" w:lineRule="auto"/>
              <w:jc w:val="both"/>
              <w:rPr>
                <w:rFonts w:ascii="Times New Roman" w:eastAsia="Times New Roman" w:hAnsi="Times New Roman" w:cs="Calibri"/>
                <w:sz w:val="20"/>
                <w:szCs w:val="20"/>
              </w:rPr>
            </w:pPr>
            <w:r w:rsidRPr="00C51FBF">
              <w:rPr>
                <w:rFonts w:ascii="Times New Roman" w:eastAsia="Times New Roman" w:hAnsi="Times New Roman" w:cs="Calibri"/>
                <w:sz w:val="20"/>
                <w:szCs w:val="20"/>
              </w:rPr>
              <w:t>Итого</w:t>
            </w:r>
          </w:p>
        </w:tc>
        <w:tc>
          <w:tcPr>
            <w:tcW w:w="3284" w:type="dxa"/>
            <w:tcBorders>
              <w:top w:val="single" w:sz="4" w:space="0" w:color="auto"/>
              <w:left w:val="single" w:sz="4" w:space="0" w:color="auto"/>
              <w:bottom w:val="single" w:sz="4" w:space="0" w:color="auto"/>
              <w:right w:val="single" w:sz="4" w:space="0" w:color="auto"/>
            </w:tcBorders>
            <w:vAlign w:val="center"/>
            <w:hideMark/>
          </w:tcPr>
          <w:p w14:paraId="7C03EE51" w14:textId="77777777" w:rsidR="00C51FBF" w:rsidRPr="00C51FBF" w:rsidRDefault="00C51FBF" w:rsidP="00C51FBF">
            <w:pPr>
              <w:autoSpaceDE w:val="0"/>
              <w:autoSpaceDN w:val="0"/>
              <w:adjustRightInd w:val="0"/>
              <w:spacing w:after="0" w:line="240" w:lineRule="auto"/>
              <w:jc w:val="center"/>
              <w:rPr>
                <w:rFonts w:ascii="Times New Roman" w:eastAsia="Times New Roman" w:hAnsi="Times New Roman" w:cs="Calibri"/>
                <w:sz w:val="20"/>
                <w:szCs w:val="20"/>
              </w:rPr>
            </w:pPr>
            <w:r w:rsidRPr="00C51FBF">
              <w:rPr>
                <w:rFonts w:ascii="Times New Roman" w:eastAsia="Times New Roman" w:hAnsi="Times New Roman" w:cs="Calibri"/>
                <w:color w:val="000000"/>
                <w:sz w:val="20"/>
                <w:szCs w:val="20"/>
              </w:rPr>
              <w:t>1 </w:t>
            </w:r>
            <w:r w:rsidRPr="00C51FBF">
              <w:rPr>
                <w:rFonts w:ascii="Times New Roman" w:eastAsia="Times New Roman" w:hAnsi="Times New Roman" w:cs="Times New Roman"/>
                <w:color w:val="000000"/>
                <w:sz w:val="20"/>
                <w:szCs w:val="20"/>
              </w:rPr>
              <w:t>372 200 000</w:t>
            </w:r>
          </w:p>
        </w:tc>
        <w:tc>
          <w:tcPr>
            <w:tcW w:w="3285" w:type="dxa"/>
            <w:tcBorders>
              <w:top w:val="single" w:sz="4" w:space="0" w:color="auto"/>
              <w:left w:val="single" w:sz="4" w:space="0" w:color="auto"/>
              <w:bottom w:val="single" w:sz="4" w:space="0" w:color="auto"/>
              <w:right w:val="single" w:sz="4" w:space="0" w:color="auto"/>
            </w:tcBorders>
            <w:vAlign w:val="center"/>
            <w:hideMark/>
          </w:tcPr>
          <w:p w14:paraId="3DDA8C71" w14:textId="77777777" w:rsidR="00C51FBF" w:rsidRPr="00C51FBF" w:rsidRDefault="00C51FBF" w:rsidP="00C51FBF">
            <w:pPr>
              <w:autoSpaceDE w:val="0"/>
              <w:autoSpaceDN w:val="0"/>
              <w:adjustRightInd w:val="0"/>
              <w:spacing w:after="0" w:line="240" w:lineRule="auto"/>
              <w:jc w:val="center"/>
              <w:rPr>
                <w:rFonts w:ascii="Times New Roman" w:eastAsia="Times New Roman" w:hAnsi="Times New Roman" w:cs="Calibri"/>
                <w:sz w:val="20"/>
                <w:szCs w:val="20"/>
              </w:rPr>
            </w:pPr>
            <w:r w:rsidRPr="00C51FBF">
              <w:rPr>
                <w:rFonts w:ascii="Times New Roman" w:eastAsia="Times New Roman" w:hAnsi="Times New Roman" w:cs="Calibri"/>
                <w:sz w:val="20"/>
                <w:szCs w:val="20"/>
              </w:rPr>
              <w:t>1 487 828 800</w:t>
            </w:r>
          </w:p>
        </w:tc>
      </w:tr>
    </w:tbl>
    <w:p w14:paraId="3D9C1C66"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В результате сбытовые</w:t>
      </w:r>
      <w:r w:rsidRPr="00C51FBF">
        <w:rPr>
          <w:rFonts w:ascii="Times New Roman" w:eastAsia="Times New Roman" w:hAnsi="Times New Roman" w:cs="Times New Roman"/>
          <w:position w:val="-14"/>
          <w:sz w:val="24"/>
          <w:szCs w:val="24"/>
        </w:rPr>
        <w:t xml:space="preserve"> </w:t>
      </w:r>
      <w:r w:rsidRPr="00C51FBF">
        <w:rPr>
          <w:rFonts w:ascii="Times New Roman" w:eastAsia="Times New Roman" w:hAnsi="Times New Roman" w:cs="Times New Roman"/>
          <w:sz w:val="24"/>
          <w:szCs w:val="24"/>
        </w:rPr>
        <w:t>надбавки ПАО «КСК» для прочих потребителей на первое полугодие 2022 года экспертами рассчитаны в размере:</w:t>
      </w:r>
    </w:p>
    <w:p w14:paraId="28FA49F3" w14:textId="77777777" w:rsidR="00C51FBF" w:rsidRPr="00C51FBF" w:rsidRDefault="00C51FBF" w:rsidP="00BD3982">
      <w:pPr>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менее 670 кВт – 0,52690 руб.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24F3C167" w14:textId="616999E7" w:rsidR="00C51FBF" w:rsidRPr="00C51FBF" w:rsidRDefault="00C51FBF" w:rsidP="00BD3982">
      <w:pPr>
        <w:numPr>
          <w:ilvl w:val="0"/>
          <w:numId w:val="12"/>
        </w:numPr>
        <w:spacing w:after="0" w:line="240" w:lineRule="auto"/>
        <w:jc w:val="both"/>
        <w:rPr>
          <w:rFonts w:ascii="Calibri" w:eastAsia="Times New Roman" w:hAnsi="Calibri" w:cs="Times New Roman"/>
          <w:b/>
          <w:bCs/>
          <w:sz w:val="24"/>
          <w:szCs w:val="24"/>
        </w:rPr>
      </w:pPr>
      <w:r w:rsidRPr="00C51FBF">
        <w:rPr>
          <w:rFonts w:ascii="Times New Roman" w:eastAsia="Times New Roman" w:hAnsi="Times New Roman" w:cs="Times New Roman"/>
          <w:sz w:val="24"/>
          <w:szCs w:val="24"/>
        </w:rPr>
        <w:t>от 670 кВт до 10 МВт - 0,</w:t>
      </w:r>
      <w:r w:rsidR="0021281C" w:rsidRPr="00C51FBF">
        <w:rPr>
          <w:rFonts w:ascii="Times New Roman" w:eastAsia="Times New Roman" w:hAnsi="Times New Roman" w:cs="Times New Roman"/>
          <w:sz w:val="24"/>
          <w:szCs w:val="24"/>
        </w:rPr>
        <w:t>23159</w:t>
      </w:r>
      <w:r w:rsidR="0021281C" w:rsidRPr="00C51FBF">
        <w:rPr>
          <w:rFonts w:ascii="Calibri" w:eastAsia="Times New Roman" w:hAnsi="Calibri" w:cs="Times New Roman"/>
          <w:b/>
          <w:bCs/>
          <w:sz w:val="24"/>
          <w:szCs w:val="24"/>
        </w:rPr>
        <w:t xml:space="preserve"> </w:t>
      </w:r>
      <w:r w:rsidR="0021281C" w:rsidRPr="00C51FBF">
        <w:rPr>
          <w:rFonts w:ascii="Times New Roman" w:eastAsia="Times New Roman" w:hAnsi="Times New Roman" w:cs="Times New Roman"/>
          <w:sz w:val="24"/>
          <w:szCs w:val="24"/>
        </w:rPr>
        <w:t>руб.</w:t>
      </w:r>
      <w:r w:rsidRPr="00C51FBF">
        <w:rPr>
          <w:rFonts w:ascii="Times New Roman" w:eastAsia="Times New Roman" w:hAnsi="Times New Roman" w:cs="Times New Roman"/>
          <w:sz w:val="24"/>
          <w:szCs w:val="24"/>
        </w:rPr>
        <w:t xml:space="preserve">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364F42E4" w14:textId="77777777" w:rsidR="00C51FBF" w:rsidRPr="00C51FBF" w:rsidRDefault="00C51FBF" w:rsidP="00BD3982">
      <w:pPr>
        <w:numPr>
          <w:ilvl w:val="0"/>
          <w:numId w:val="12"/>
        </w:numPr>
        <w:spacing w:after="0" w:line="240" w:lineRule="auto"/>
        <w:jc w:val="both"/>
        <w:rPr>
          <w:rFonts w:ascii="Calibri" w:eastAsia="Times New Roman" w:hAnsi="Calibri" w:cs="Times New Roman"/>
          <w:b/>
          <w:bCs/>
          <w:sz w:val="24"/>
          <w:szCs w:val="24"/>
        </w:rPr>
      </w:pPr>
      <w:r w:rsidRPr="00C51FBF">
        <w:rPr>
          <w:rFonts w:ascii="Times New Roman" w:eastAsia="Times New Roman" w:hAnsi="Times New Roman" w:cs="Times New Roman"/>
          <w:sz w:val="24"/>
          <w:szCs w:val="24"/>
        </w:rPr>
        <w:t xml:space="preserve">не менее 10 МВт - 0,17563 руб.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 xml:space="preserve">. </w:t>
      </w:r>
    </w:p>
    <w:p w14:paraId="19C600B1"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В результате сбытовые</w:t>
      </w:r>
      <w:r w:rsidRPr="00C51FBF">
        <w:rPr>
          <w:rFonts w:ascii="Times New Roman" w:eastAsia="Times New Roman" w:hAnsi="Times New Roman" w:cs="Times New Roman"/>
          <w:position w:val="-14"/>
          <w:sz w:val="24"/>
          <w:szCs w:val="24"/>
        </w:rPr>
        <w:t xml:space="preserve"> </w:t>
      </w:r>
      <w:r w:rsidRPr="00C51FBF">
        <w:rPr>
          <w:rFonts w:ascii="Times New Roman" w:eastAsia="Times New Roman" w:hAnsi="Times New Roman" w:cs="Times New Roman"/>
          <w:sz w:val="24"/>
          <w:szCs w:val="24"/>
        </w:rPr>
        <w:t>надбавки ПАО «КСК» для прочих потребителей на второе полугодие 2022 года экспертами рассчитаны в размере:</w:t>
      </w:r>
    </w:p>
    <w:p w14:paraId="5C15544D" w14:textId="77777777" w:rsidR="00C51FBF" w:rsidRPr="00C51FBF" w:rsidRDefault="00C51FBF" w:rsidP="00BD3982">
      <w:pPr>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менее 670 кВт – 0,69992 руб.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394FEB2F" w14:textId="68165AD6" w:rsidR="00C51FBF" w:rsidRPr="00C51FBF" w:rsidRDefault="00C51FBF" w:rsidP="00BD3982">
      <w:pPr>
        <w:numPr>
          <w:ilvl w:val="0"/>
          <w:numId w:val="12"/>
        </w:numPr>
        <w:spacing w:after="0" w:line="240" w:lineRule="auto"/>
        <w:jc w:val="both"/>
        <w:rPr>
          <w:rFonts w:ascii="Calibri" w:eastAsia="Times New Roman" w:hAnsi="Calibri" w:cs="Times New Roman"/>
          <w:b/>
          <w:bCs/>
          <w:sz w:val="24"/>
          <w:szCs w:val="24"/>
        </w:rPr>
      </w:pPr>
      <w:r w:rsidRPr="00C51FBF">
        <w:rPr>
          <w:rFonts w:ascii="Times New Roman" w:eastAsia="Times New Roman" w:hAnsi="Times New Roman" w:cs="Times New Roman"/>
          <w:sz w:val="24"/>
          <w:szCs w:val="24"/>
        </w:rPr>
        <w:lastRenderedPageBreak/>
        <w:t>от 670 кВт до 10 МВт - 0,</w:t>
      </w:r>
      <w:r w:rsidR="0021281C" w:rsidRPr="00C51FBF">
        <w:rPr>
          <w:rFonts w:ascii="Times New Roman" w:eastAsia="Times New Roman" w:hAnsi="Times New Roman" w:cs="Times New Roman"/>
          <w:sz w:val="24"/>
          <w:szCs w:val="24"/>
        </w:rPr>
        <w:t>32127</w:t>
      </w:r>
      <w:r w:rsidR="0021281C" w:rsidRPr="00C51FBF">
        <w:rPr>
          <w:rFonts w:ascii="Calibri" w:eastAsia="Times New Roman" w:hAnsi="Calibri" w:cs="Times New Roman"/>
          <w:b/>
          <w:bCs/>
          <w:sz w:val="24"/>
          <w:szCs w:val="24"/>
        </w:rPr>
        <w:t xml:space="preserve"> </w:t>
      </w:r>
      <w:r w:rsidR="0021281C" w:rsidRPr="00C51FBF">
        <w:rPr>
          <w:rFonts w:ascii="Times New Roman" w:eastAsia="Times New Roman" w:hAnsi="Times New Roman" w:cs="Times New Roman"/>
          <w:sz w:val="24"/>
          <w:szCs w:val="24"/>
        </w:rPr>
        <w:t>руб.</w:t>
      </w:r>
      <w:r w:rsidRPr="00C51FBF">
        <w:rPr>
          <w:rFonts w:ascii="Times New Roman" w:eastAsia="Times New Roman" w:hAnsi="Times New Roman" w:cs="Times New Roman"/>
          <w:sz w:val="24"/>
          <w:szCs w:val="24"/>
        </w:rPr>
        <w:t xml:space="preserve">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49FE426A" w14:textId="1F17F0CA" w:rsidR="00C51FBF" w:rsidRPr="00FD1725" w:rsidRDefault="00C51FBF" w:rsidP="00BD3982">
      <w:pPr>
        <w:numPr>
          <w:ilvl w:val="0"/>
          <w:numId w:val="12"/>
        </w:numPr>
        <w:spacing w:after="0" w:line="240" w:lineRule="auto"/>
        <w:jc w:val="both"/>
        <w:rPr>
          <w:rFonts w:ascii="Calibri" w:eastAsia="Times New Roman" w:hAnsi="Calibri" w:cs="Times New Roman"/>
          <w:b/>
          <w:bCs/>
          <w:sz w:val="24"/>
          <w:szCs w:val="24"/>
        </w:rPr>
      </w:pPr>
      <w:r w:rsidRPr="00C51FBF">
        <w:rPr>
          <w:rFonts w:ascii="Times New Roman" w:eastAsia="Times New Roman" w:hAnsi="Times New Roman" w:cs="Times New Roman"/>
          <w:sz w:val="24"/>
          <w:szCs w:val="24"/>
        </w:rPr>
        <w:t xml:space="preserve">не менее 10 МВт - 0,27826 руб.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 xml:space="preserve">. </w:t>
      </w:r>
    </w:p>
    <w:p w14:paraId="747D4AE0" w14:textId="77777777" w:rsidR="00FD1725" w:rsidRPr="00C51FBF" w:rsidRDefault="00FD1725" w:rsidP="00BD3982">
      <w:pPr>
        <w:numPr>
          <w:ilvl w:val="0"/>
          <w:numId w:val="12"/>
        </w:numPr>
        <w:spacing w:after="0" w:line="240" w:lineRule="auto"/>
        <w:jc w:val="both"/>
        <w:rPr>
          <w:rFonts w:ascii="Calibri" w:eastAsia="Times New Roman" w:hAnsi="Calibri" w:cs="Times New Roman"/>
          <w:b/>
          <w:bCs/>
          <w:sz w:val="24"/>
          <w:szCs w:val="24"/>
        </w:rPr>
      </w:pPr>
    </w:p>
    <w:p w14:paraId="3A46BC44" w14:textId="49658B55" w:rsidR="00C51FBF" w:rsidRPr="00C51FBF" w:rsidRDefault="00C51FBF" w:rsidP="00C51FBF">
      <w:pPr>
        <w:tabs>
          <w:tab w:val="left" w:pos="709"/>
          <w:tab w:val="left" w:pos="1609"/>
        </w:tabs>
        <w:spacing w:after="0" w:line="240" w:lineRule="auto"/>
        <w:jc w:val="center"/>
        <w:rPr>
          <w:rFonts w:ascii="Times New Roman" w:eastAsia="Times New Roman" w:hAnsi="Times New Roman" w:cs="Times New Roman"/>
          <w:iCs/>
          <w:sz w:val="24"/>
          <w:szCs w:val="24"/>
        </w:rPr>
      </w:pPr>
      <w:r w:rsidRPr="00C51FBF">
        <w:rPr>
          <w:rFonts w:ascii="Times New Roman" w:eastAsia="Times New Roman" w:hAnsi="Times New Roman" w:cs="Times New Roman"/>
          <w:iCs/>
          <w:sz w:val="24"/>
          <w:szCs w:val="24"/>
        </w:rPr>
        <w:t>5.</w:t>
      </w:r>
      <w:r w:rsidR="0021281C" w:rsidRPr="00C51FBF">
        <w:rPr>
          <w:rFonts w:ascii="Times New Roman" w:eastAsia="Times New Roman" w:hAnsi="Times New Roman" w:cs="Times New Roman"/>
          <w:iCs/>
          <w:sz w:val="24"/>
          <w:szCs w:val="24"/>
        </w:rPr>
        <w:t>3. Расчет</w:t>
      </w:r>
      <w:r w:rsidRPr="00C51FBF">
        <w:rPr>
          <w:rFonts w:ascii="Times New Roman" w:eastAsia="Times New Roman" w:hAnsi="Times New Roman" w:cs="Times New Roman"/>
          <w:iCs/>
          <w:sz w:val="24"/>
          <w:szCs w:val="24"/>
        </w:rPr>
        <w:t xml:space="preserve"> сбытовой надбавки </w:t>
      </w:r>
    </w:p>
    <w:p w14:paraId="46B15BC9" w14:textId="77777777" w:rsidR="00C51FBF" w:rsidRPr="00C51FBF" w:rsidRDefault="00C51FBF" w:rsidP="00C51FBF">
      <w:pPr>
        <w:tabs>
          <w:tab w:val="left" w:pos="709"/>
          <w:tab w:val="left" w:pos="1609"/>
        </w:tabs>
        <w:spacing w:after="0" w:line="240" w:lineRule="auto"/>
        <w:jc w:val="center"/>
        <w:rPr>
          <w:rFonts w:ascii="Times New Roman" w:eastAsia="Times New Roman" w:hAnsi="Times New Roman" w:cs="Times New Roman"/>
          <w:iCs/>
          <w:sz w:val="24"/>
          <w:szCs w:val="24"/>
        </w:rPr>
      </w:pPr>
      <w:r w:rsidRPr="00C51FBF">
        <w:rPr>
          <w:rFonts w:ascii="Times New Roman" w:eastAsia="Times New Roman" w:hAnsi="Times New Roman" w:cs="Times New Roman"/>
          <w:iCs/>
          <w:sz w:val="24"/>
          <w:szCs w:val="24"/>
        </w:rPr>
        <w:t>для сетевых организаций для целей   компенсации потерь</w:t>
      </w:r>
    </w:p>
    <w:p w14:paraId="1D1B1B1E" w14:textId="77777777" w:rsidR="00C51FBF" w:rsidRPr="00C51FBF" w:rsidRDefault="00C51FBF" w:rsidP="00C51FBF">
      <w:pPr>
        <w:autoSpaceDE w:val="0"/>
        <w:autoSpaceDN w:val="0"/>
        <w:adjustRightInd w:val="0"/>
        <w:spacing w:before="200"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iCs/>
          <w:sz w:val="24"/>
          <w:szCs w:val="24"/>
        </w:rPr>
        <w:t>Расчет сбытовых надбавок ГП для сетевых организаций  экспертами осуществляется</w:t>
      </w:r>
      <w:r w:rsidRPr="00C51FBF">
        <w:rPr>
          <w:rFonts w:ascii="Times New Roman" w:eastAsia="Times New Roman" w:hAnsi="Times New Roman" w:cs="Times New Roman"/>
          <w:sz w:val="24"/>
          <w:szCs w:val="24"/>
        </w:rPr>
        <w:t xml:space="preserve">  в соответствии с </w:t>
      </w:r>
      <w:hyperlink r:id="rId378" w:anchor="Par554" w:tooltip="V. Расчет сбытовых надбавок ГП для сетевых организаций" w:history="1">
        <w:r w:rsidRPr="00C51FBF">
          <w:rPr>
            <w:rFonts w:ascii="Times New Roman" w:eastAsia="Times New Roman" w:hAnsi="Times New Roman" w:cs="Times New Roman"/>
            <w:color w:val="444444"/>
            <w:sz w:val="24"/>
            <w:szCs w:val="24"/>
          </w:rPr>
          <w:t>главой V</w:t>
        </w:r>
      </w:hyperlink>
      <w:r w:rsidRPr="00C51FBF">
        <w:rPr>
          <w:rFonts w:ascii="Times New Roman" w:eastAsia="Times New Roman" w:hAnsi="Times New Roman" w:cs="Times New Roman"/>
          <w:sz w:val="24"/>
          <w:szCs w:val="24"/>
        </w:rPr>
        <w:t xml:space="preserve"> Методических указаний.</w:t>
      </w:r>
    </w:p>
    <w:p w14:paraId="33EC135C"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Согласно пункту 48 сбытовая надбавка ГП для населения на первое полугодие 2022 года рассчитана по формуле:</w:t>
      </w:r>
    </w:p>
    <w:p w14:paraId="02AF7283" w14:textId="240FCDDA" w:rsidR="00C51FBF" w:rsidRPr="00C51FBF" w:rsidRDefault="00C51FBF" w:rsidP="00C51FBF">
      <w:pPr>
        <w:autoSpaceDE w:val="0"/>
        <w:autoSpaceDN w:val="0"/>
        <w:adjustRightInd w:val="0"/>
        <w:spacing w:before="200" w:after="0" w:line="240" w:lineRule="auto"/>
        <w:ind w:firstLine="540"/>
        <w:jc w:val="both"/>
        <w:rPr>
          <w:rFonts w:ascii="Times New Roman" w:eastAsia="Times New Roman" w:hAnsi="Times New Roman" w:cs="Times New Roman"/>
          <w:sz w:val="24"/>
          <w:szCs w:val="24"/>
          <w:highlight w:val="yellow"/>
        </w:rPr>
      </w:pPr>
      <w:r w:rsidRPr="00FD1725">
        <w:rPr>
          <w:rFonts w:ascii="Calibri" w:eastAsia="Times New Roman" w:hAnsi="Calibri" w:cs="Calibri"/>
          <w:noProof/>
          <w:position w:val="-31"/>
          <w:sz w:val="24"/>
          <w:szCs w:val="24"/>
        </w:rPr>
        <w:drawing>
          <wp:inline distT="0" distB="0" distL="0" distR="0" wp14:anchorId="68F256E5" wp14:editId="1995D4C2">
            <wp:extent cx="2371725" cy="533400"/>
            <wp:effectExtent l="0" t="0" r="9525" b="0"/>
            <wp:docPr id="333" name="Рисунок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1"/>
                    <pic:cNvPicPr preferRelativeResize="0">
                      <a:picLocks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371725" cy="533400"/>
                    </a:xfrm>
                    <a:prstGeom prst="rect">
                      <a:avLst/>
                    </a:prstGeom>
                    <a:noFill/>
                    <a:ln>
                      <a:noFill/>
                    </a:ln>
                  </pic:spPr>
                </pic:pic>
              </a:graphicData>
            </a:graphic>
          </wp:inline>
        </w:drawing>
      </w:r>
    </w:p>
    <w:p w14:paraId="1FC8C703" w14:textId="77777777" w:rsidR="00C51FBF" w:rsidRPr="00C51FBF" w:rsidRDefault="00C51FBF" w:rsidP="00C51FB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где:</w:t>
      </w:r>
    </w:p>
    <w:p w14:paraId="74877323" w14:textId="5AFC807D" w:rsidR="00C51FBF" w:rsidRPr="001C57E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21281C">
        <w:rPr>
          <w:rFonts w:ascii="Times New Roman" w:eastAsia="Times New Roman" w:hAnsi="Times New Roman" w:cs="Times New Roman"/>
          <w:noProof/>
          <w:position w:val="-9"/>
          <w:sz w:val="24"/>
          <w:szCs w:val="24"/>
        </w:rPr>
        <w:drawing>
          <wp:inline distT="0" distB="0" distL="0" distR="0" wp14:anchorId="33FC8FEB" wp14:editId="1D6230F2">
            <wp:extent cx="542925" cy="266700"/>
            <wp:effectExtent l="0" t="0" r="9525" b="0"/>
            <wp:docPr id="332" name="Рисунок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pic:cNvPicPr preferRelativeResize="0">
                      <a:picLocks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21281C">
        <w:rPr>
          <w:rFonts w:ascii="Times New Roman" w:eastAsia="Times New Roman" w:hAnsi="Times New Roman" w:cs="Times New Roman"/>
          <w:sz w:val="24"/>
          <w:szCs w:val="24"/>
        </w:rPr>
        <w:t xml:space="preserve"> - необходимая </w:t>
      </w:r>
      <w:r w:rsidRPr="001C57EF">
        <w:rPr>
          <w:rFonts w:ascii="Times New Roman" w:eastAsia="Times New Roman" w:hAnsi="Times New Roman" w:cs="Times New Roman"/>
          <w:sz w:val="24"/>
          <w:szCs w:val="24"/>
        </w:rPr>
        <w:t>валовая выручка ГП для целей расчета сбытовой надбавки для сетевых организаций на 2022 год – 319 560 377 руб.;</w:t>
      </w:r>
    </w:p>
    <w:p w14:paraId="0B590DA3" w14:textId="5FDB97A6" w:rsidR="00C51FBF" w:rsidRPr="001C57EF"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1C57EF">
        <w:rPr>
          <w:rFonts w:ascii="Times New Roman" w:eastAsia="Times New Roman" w:hAnsi="Times New Roman" w:cs="Times New Roman"/>
          <w:noProof/>
          <w:position w:val="-9"/>
          <w:sz w:val="24"/>
          <w:szCs w:val="24"/>
        </w:rPr>
        <w:drawing>
          <wp:inline distT="0" distB="0" distL="0" distR="0" wp14:anchorId="601671BB" wp14:editId="4092EEAF">
            <wp:extent cx="304800" cy="266700"/>
            <wp:effectExtent l="0" t="0" r="0" b="0"/>
            <wp:docPr id="331" name="Рисунок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pic:cNvPicPr preferRelativeResize="0">
                      <a:picLocks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1C57EF">
        <w:rPr>
          <w:rFonts w:ascii="Times New Roman" w:eastAsia="Times New Roman" w:hAnsi="Times New Roman" w:cs="Times New Roman"/>
          <w:sz w:val="24"/>
          <w:szCs w:val="24"/>
        </w:rPr>
        <w:t xml:space="preserve"> - объем потерь электрической энергии, приобретаемых у ГП сетевыми организациями в 2022 году – 815 267 200 кВт*ч;</w:t>
      </w:r>
    </w:p>
    <w:p w14:paraId="726CECDF" w14:textId="77777777" w:rsidR="00C51FBF" w:rsidRPr="0021281C"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1C57EF">
        <w:rPr>
          <w:rFonts w:ascii="Times New Roman" w:eastAsia="Times New Roman" w:hAnsi="Times New Roman" w:cs="Times New Roman"/>
          <w:sz w:val="24"/>
          <w:szCs w:val="24"/>
        </w:rPr>
        <w:t>Сбытовая надбавка сетевых организаци</w:t>
      </w:r>
      <w:r w:rsidRPr="0021281C">
        <w:rPr>
          <w:rFonts w:ascii="Times New Roman" w:eastAsia="Times New Roman" w:hAnsi="Times New Roman" w:cs="Times New Roman"/>
          <w:sz w:val="24"/>
          <w:szCs w:val="24"/>
        </w:rPr>
        <w:t>й на второе полугодие 2021 года –       0,40771 руб./</w:t>
      </w:r>
      <w:proofErr w:type="spellStart"/>
      <w:r w:rsidRPr="0021281C">
        <w:rPr>
          <w:rFonts w:ascii="Times New Roman" w:eastAsia="Times New Roman" w:hAnsi="Times New Roman" w:cs="Times New Roman"/>
          <w:sz w:val="24"/>
          <w:szCs w:val="24"/>
        </w:rPr>
        <w:t>кВт.ч</w:t>
      </w:r>
      <w:proofErr w:type="spellEnd"/>
      <w:r w:rsidRPr="0021281C">
        <w:rPr>
          <w:rFonts w:ascii="Times New Roman" w:eastAsia="Times New Roman" w:hAnsi="Times New Roman" w:cs="Times New Roman"/>
          <w:sz w:val="24"/>
          <w:szCs w:val="24"/>
        </w:rPr>
        <w:t>.</w:t>
      </w:r>
    </w:p>
    <w:p w14:paraId="57C80BDD" w14:textId="4AF7CEAD" w:rsidR="00C51FBF" w:rsidRPr="0021281C" w:rsidRDefault="00C51FBF" w:rsidP="00C51FBF">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21281C">
        <w:rPr>
          <w:rFonts w:ascii="Times New Roman" w:eastAsia="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36B85744" wp14:editId="52DB87DB">
                <wp:simplePos x="0" y="0"/>
                <wp:positionH relativeFrom="column">
                  <wp:posOffset>775335</wp:posOffset>
                </wp:positionH>
                <wp:positionV relativeFrom="paragraph">
                  <wp:posOffset>259080</wp:posOffset>
                </wp:positionV>
                <wp:extent cx="2512695" cy="281305"/>
                <wp:effectExtent l="3175" t="3175" r="0" b="1270"/>
                <wp:wrapSquare wrapText="bothSides"/>
                <wp:docPr id="356" name="Надпись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72EBB" w14:textId="49C8F088" w:rsidR="00C51FBF" w:rsidRDefault="00C51FBF" w:rsidP="00C51FBF">
                            <w:pPr>
                              <w:rPr>
                                <w:sz w:val="26"/>
                                <w:szCs w:val="26"/>
                              </w:rPr>
                            </w:pPr>
                            <w:r>
                              <w:rPr>
                                <w:sz w:val="26"/>
                                <w:szCs w:val="26"/>
                              </w:rPr>
                              <w:t xml:space="preserve">= </w:t>
                            </w:r>
                            <w:r w:rsidRPr="00B7178D">
                              <w:rPr>
                                <w:sz w:val="26"/>
                                <w:szCs w:val="26"/>
                              </w:rPr>
                              <w:t>0,3</w:t>
                            </w:r>
                            <w:r>
                              <w:rPr>
                                <w:sz w:val="26"/>
                                <w:szCs w:val="26"/>
                              </w:rPr>
                              <w:t>9197 руб./</w:t>
                            </w:r>
                            <w:proofErr w:type="spellStart"/>
                            <w:r>
                              <w:rPr>
                                <w:sz w:val="26"/>
                                <w:szCs w:val="26"/>
                              </w:rPr>
                              <w:t>кВт.ч</w:t>
                            </w:r>
                            <w:proofErr w:type="spellEnd"/>
                            <w:r>
                              <w:rPr>
                                <w:sz w:val="26"/>
                                <w:szCs w:val="26"/>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6B85744" id="Надпись 356" o:spid="_x0000_s1027" type="#_x0000_t202" style="position:absolute;left:0;text-align:left;margin-left:61.05pt;margin-top:20.4pt;width:197.85pt;height:22.15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" stroked="f">
                <v:textbox style="mso-fit-shape-to-text:t">
                  <w:txbxContent>
                    <w:p w14:paraId="33172EBB" w14:textId="49C8F088" w:rsidR="00C51FBF" w:rsidRDefault="00C51FBF" w:rsidP="00C51FBF">
                      <w:pPr>
                        <w:rPr>
                          <w:sz w:val="26"/>
                          <w:szCs w:val="26"/>
                        </w:rPr>
                      </w:pPr>
                      <w:r>
                        <w:rPr>
                          <w:sz w:val="26"/>
                          <w:szCs w:val="26"/>
                        </w:rPr>
                        <w:t xml:space="preserve">= </w:t>
                      </w:r>
                      <w:r w:rsidRPr="00B7178D">
                        <w:rPr>
                          <w:sz w:val="26"/>
                          <w:szCs w:val="26"/>
                        </w:rPr>
                        <w:t>0,3</w:t>
                      </w:r>
                      <w:r>
                        <w:rPr>
                          <w:sz w:val="26"/>
                          <w:szCs w:val="26"/>
                        </w:rPr>
                        <w:t>9197 руб./</w:t>
                      </w:r>
                      <w:proofErr w:type="spellStart"/>
                      <w:r>
                        <w:rPr>
                          <w:sz w:val="26"/>
                          <w:szCs w:val="26"/>
                        </w:rPr>
                        <w:t>кВт.ч</w:t>
                      </w:r>
                      <w:proofErr w:type="spellEnd"/>
                      <w:r>
                        <w:rPr>
                          <w:sz w:val="26"/>
                          <w:szCs w:val="26"/>
                        </w:rPr>
                        <w:t>.</w:t>
                      </w:r>
                    </w:p>
                  </w:txbxContent>
                </v:textbox>
                <w10:wrap type="square"/>
              </v:shape>
            </w:pict>
          </mc:Fallback>
        </mc:AlternateContent>
      </w:r>
      <w:r w:rsidRPr="0021281C">
        <w:rPr>
          <w:rFonts w:ascii="Times New Roman" w:eastAsia="Times New Roman" w:hAnsi="Times New Roman" w:cs="Times New Roman"/>
          <w:noProof/>
          <w:sz w:val="24"/>
          <w:szCs w:val="24"/>
        </w:rPr>
        <w:drawing>
          <wp:inline distT="0" distB="0" distL="0" distR="0" wp14:anchorId="5815F95C" wp14:editId="6A7B1C1B">
            <wp:extent cx="314325" cy="495300"/>
            <wp:effectExtent l="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82">
                      <a:extLst>
                        <a:ext uri="{28A0092B-C50C-407E-A947-70E740481C1C}">
                          <a14:useLocalDpi xmlns:a14="http://schemas.microsoft.com/office/drawing/2010/main" val="0"/>
                        </a:ext>
                      </a:extLst>
                    </a:blip>
                    <a:srcRect l="41174" r="36888" b="2222"/>
                    <a:stretch>
                      <a:fillRect/>
                    </a:stretch>
                  </pic:blipFill>
                  <pic:spPr bwMode="auto">
                    <a:xfrm>
                      <a:off x="0" y="0"/>
                      <a:ext cx="314325" cy="495300"/>
                    </a:xfrm>
                    <a:prstGeom prst="rect">
                      <a:avLst/>
                    </a:prstGeom>
                    <a:noFill/>
                    <a:ln>
                      <a:noFill/>
                    </a:ln>
                  </pic:spPr>
                </pic:pic>
              </a:graphicData>
            </a:graphic>
          </wp:inline>
        </w:drawing>
      </w:r>
    </w:p>
    <w:p w14:paraId="2198B7B5" w14:textId="60BFEF28" w:rsidR="00C51FBF" w:rsidRPr="0021281C" w:rsidRDefault="00C51FBF" w:rsidP="000D6BB6">
      <w:pPr>
        <w:autoSpaceDE w:val="0"/>
        <w:autoSpaceDN w:val="0"/>
        <w:adjustRightInd w:val="0"/>
        <w:spacing w:before="220" w:after="0" w:line="240" w:lineRule="auto"/>
        <w:ind w:firstLine="540"/>
        <w:jc w:val="both"/>
        <w:rPr>
          <w:rFonts w:ascii="Times New Roman" w:eastAsia="Times New Roman" w:hAnsi="Times New Roman" w:cs="Times New Roman"/>
          <w:sz w:val="24"/>
          <w:szCs w:val="24"/>
        </w:rPr>
      </w:pPr>
      <w:r w:rsidRPr="0021281C">
        <w:rPr>
          <w:rFonts w:ascii="Times New Roman" w:eastAsia="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58F88BB1" wp14:editId="71A28C68">
                <wp:simplePos x="0" y="0"/>
                <wp:positionH relativeFrom="column">
                  <wp:posOffset>902970</wp:posOffset>
                </wp:positionH>
                <wp:positionV relativeFrom="paragraph">
                  <wp:posOffset>66040</wp:posOffset>
                </wp:positionV>
                <wp:extent cx="2520315" cy="461010"/>
                <wp:effectExtent l="3175" t="0" r="635" b="635"/>
                <wp:wrapSquare wrapText="bothSides"/>
                <wp:docPr id="355" name="Надпись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8B13A" w14:textId="77777777" w:rsidR="00C51FBF" w:rsidRDefault="00C51FBF" w:rsidP="00C51FBF">
                            <w:pPr>
                              <w:rPr>
                                <w:sz w:val="26"/>
                                <w:szCs w:val="26"/>
                              </w:rPr>
                            </w:pPr>
                            <w:r>
                              <w:rPr>
                                <w:sz w:val="26"/>
                                <w:szCs w:val="26"/>
                              </w:rPr>
                              <w:t>= 0,39197 руб./</w:t>
                            </w:r>
                            <w:proofErr w:type="spellStart"/>
                            <w:r>
                              <w:rPr>
                                <w:sz w:val="26"/>
                                <w:szCs w:val="26"/>
                              </w:rPr>
                              <w:t>кВт.ч</w:t>
                            </w:r>
                            <w:proofErr w:type="spellEnd"/>
                            <w:r>
                              <w:rPr>
                                <w:sz w:val="26"/>
                                <w:szCs w:val="26"/>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8F88BB1" id="Надпись 355" o:spid="_x0000_s1028" type="#_x0000_t202" style="position:absolute;left:0;text-align:left;margin-left:71.1pt;margin-top:5.2pt;width:198.45pt;height:36.3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" stroked="f">
                <v:textbox>
                  <w:txbxContent>
                    <w:p w14:paraId="14A8B13A" w14:textId="77777777" w:rsidR="00C51FBF" w:rsidRDefault="00C51FBF" w:rsidP="00C51FBF">
                      <w:pPr>
                        <w:rPr>
                          <w:sz w:val="26"/>
                          <w:szCs w:val="26"/>
                        </w:rPr>
                      </w:pPr>
                      <w:r>
                        <w:rPr>
                          <w:sz w:val="26"/>
                          <w:szCs w:val="26"/>
                        </w:rPr>
                        <w:t>= 0,39197 руб./</w:t>
                      </w:r>
                      <w:proofErr w:type="spellStart"/>
                      <w:r>
                        <w:rPr>
                          <w:sz w:val="26"/>
                          <w:szCs w:val="26"/>
                        </w:rPr>
                        <w:t>кВт.ч</w:t>
                      </w:r>
                      <w:proofErr w:type="spellEnd"/>
                      <w:r>
                        <w:rPr>
                          <w:sz w:val="26"/>
                          <w:szCs w:val="26"/>
                        </w:rPr>
                        <w:t>.</w:t>
                      </w:r>
                    </w:p>
                  </w:txbxContent>
                </v:textbox>
                <w10:wrap type="square"/>
              </v:shape>
            </w:pict>
          </mc:Fallback>
        </mc:AlternateContent>
      </w:r>
      <w:r w:rsidRPr="0021281C">
        <w:rPr>
          <w:rFonts w:ascii="Times New Roman" w:eastAsia="Times New Roman" w:hAnsi="Times New Roman" w:cs="Times New Roman"/>
          <w:noProof/>
          <w:sz w:val="24"/>
          <w:szCs w:val="24"/>
        </w:rPr>
        <w:drawing>
          <wp:inline distT="0" distB="0" distL="0" distR="0" wp14:anchorId="5E0C23E0" wp14:editId="2B9F61F8">
            <wp:extent cx="476250" cy="4191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83">
                      <a:extLst>
                        <a:ext uri="{28A0092B-C50C-407E-A947-70E740481C1C}">
                          <a14:useLocalDpi xmlns:a14="http://schemas.microsoft.com/office/drawing/2010/main" val="0"/>
                        </a:ext>
                      </a:extLst>
                    </a:blip>
                    <a:srcRect l="6154" t="-15790" r="16924"/>
                    <a:stretch>
                      <a:fillRect/>
                    </a:stretch>
                  </pic:blipFill>
                  <pic:spPr bwMode="auto">
                    <a:xfrm>
                      <a:off x="0" y="0"/>
                      <a:ext cx="476250" cy="419100"/>
                    </a:xfrm>
                    <a:prstGeom prst="rect">
                      <a:avLst/>
                    </a:prstGeom>
                    <a:noFill/>
                    <a:ln>
                      <a:noFill/>
                    </a:ln>
                  </pic:spPr>
                </pic:pic>
              </a:graphicData>
            </a:graphic>
          </wp:inline>
        </w:drawing>
      </w:r>
    </w:p>
    <w:p w14:paraId="7ACC7171" w14:textId="77777777" w:rsidR="00C51FBF" w:rsidRPr="0021281C"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281C">
        <w:rPr>
          <w:rFonts w:ascii="Times New Roman" w:eastAsia="Times New Roman" w:hAnsi="Times New Roman" w:cs="Times New Roman"/>
          <w:sz w:val="24"/>
          <w:szCs w:val="24"/>
        </w:rPr>
        <w:t>Согласно пункту 49 сбытовая надбавка ГП для населения на второе полугодие 2022 года рассчитана по формуле:</w:t>
      </w:r>
    </w:p>
    <w:p w14:paraId="10290253" w14:textId="7AD8B605" w:rsidR="00C51FBF" w:rsidRPr="0021281C" w:rsidRDefault="00C51FBF" w:rsidP="00C51FBF">
      <w:pPr>
        <w:autoSpaceDE w:val="0"/>
        <w:autoSpaceDN w:val="0"/>
        <w:adjustRightInd w:val="0"/>
        <w:spacing w:before="200" w:after="0" w:line="240" w:lineRule="auto"/>
        <w:ind w:firstLine="540"/>
        <w:jc w:val="both"/>
        <w:rPr>
          <w:rFonts w:ascii="Times New Roman" w:eastAsia="Times New Roman" w:hAnsi="Times New Roman" w:cs="Times New Roman"/>
          <w:sz w:val="24"/>
          <w:szCs w:val="24"/>
          <w:highlight w:val="yellow"/>
        </w:rPr>
      </w:pPr>
      <w:r w:rsidRPr="0021281C">
        <w:rPr>
          <w:rFonts w:ascii="Times New Roman" w:eastAsia="Times New Roman" w:hAnsi="Times New Roman" w:cs="Times New Roman"/>
          <w:noProof/>
          <w:position w:val="-31"/>
          <w:sz w:val="24"/>
          <w:szCs w:val="24"/>
        </w:rPr>
        <w:drawing>
          <wp:inline distT="0" distB="0" distL="0" distR="0" wp14:anchorId="12C91FF8" wp14:editId="4D095A44">
            <wp:extent cx="2390775" cy="542925"/>
            <wp:effectExtent l="0" t="0" r="9525" b="9525"/>
            <wp:docPr id="328" name="Рисунок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pic:cNvPicPr preferRelativeResize="0">
                      <a:picLocks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390775" cy="542925"/>
                    </a:xfrm>
                    <a:prstGeom prst="rect">
                      <a:avLst/>
                    </a:prstGeom>
                    <a:noFill/>
                    <a:ln>
                      <a:noFill/>
                    </a:ln>
                  </pic:spPr>
                </pic:pic>
              </a:graphicData>
            </a:graphic>
          </wp:inline>
        </w:drawing>
      </w:r>
    </w:p>
    <w:p w14:paraId="104AF0D0" w14:textId="77777777" w:rsidR="00C51FBF" w:rsidRPr="00C51FBF" w:rsidRDefault="00C51FBF" w:rsidP="0021281C">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 объем потерь электрической энергии, приобретаемых у ГП сетевыми организациями в первом полугодии 2022 года, определенный в сводном прогнозном балансе – 416 682 400 кВт*ч;</w:t>
      </w:r>
    </w:p>
    <w:p w14:paraId="3DFA2CD9" w14:textId="77777777" w:rsidR="00E435EA" w:rsidRDefault="00C51FBF" w:rsidP="00E435EA">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 объем потерь электрической энергии, приобретаемых у ГП сетевыми организациями во втором полугодии 2021 года, определенный в сводном прогнозном балансе 398 584 800 кВт*ч.</w:t>
      </w:r>
    </w:p>
    <w:p w14:paraId="2CC5514C" w14:textId="18458489" w:rsidR="00C51FBF" w:rsidRPr="00C51FBF" w:rsidRDefault="00C51FBF" w:rsidP="00E435EA">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СН для сетевых организаций на второе полугодие 2021 года – 0,39197 руб./кВт*ч.</w:t>
      </w:r>
    </w:p>
    <w:p w14:paraId="28CC8BA8" w14:textId="7EACE98C"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В результате сбытовая надбавка ПАО «КСК» для сетевых организаций по расчету экспертов на 2022 год:</w:t>
      </w:r>
    </w:p>
    <w:p w14:paraId="4A16649A" w14:textId="77777777" w:rsidR="00C51FBF" w:rsidRPr="00C51FBF" w:rsidRDefault="00C51FBF" w:rsidP="00C51FB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на первое полугодие - 0,39197 руб./</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581E471A" w14:textId="4BB3A4C6" w:rsidR="00C51FBF" w:rsidRDefault="00C51FBF" w:rsidP="0021281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1FBF">
        <w:rPr>
          <w:rFonts w:ascii="Times New Roman" w:eastAsia="Times New Roman" w:hAnsi="Times New Roman" w:cs="Times New Roman"/>
          <w:sz w:val="24"/>
          <w:szCs w:val="24"/>
        </w:rPr>
        <w:t xml:space="preserve">- на второе полугодие – 0,39197 руб./ </w:t>
      </w:r>
      <w:proofErr w:type="spellStart"/>
      <w:r w:rsidRPr="00C51FBF">
        <w:rPr>
          <w:rFonts w:ascii="Times New Roman" w:eastAsia="Times New Roman" w:hAnsi="Times New Roman" w:cs="Times New Roman"/>
          <w:sz w:val="24"/>
          <w:szCs w:val="24"/>
        </w:rPr>
        <w:t>кВт.ч</w:t>
      </w:r>
      <w:proofErr w:type="spellEnd"/>
      <w:r w:rsidRPr="00C51FBF">
        <w:rPr>
          <w:rFonts w:ascii="Times New Roman" w:eastAsia="Times New Roman" w:hAnsi="Times New Roman" w:cs="Times New Roman"/>
          <w:sz w:val="24"/>
          <w:szCs w:val="24"/>
        </w:rPr>
        <w:t>.</w:t>
      </w:r>
    </w:p>
    <w:p w14:paraId="45C52575" w14:textId="373AD810" w:rsidR="00E435EA" w:rsidRDefault="00E435EA" w:rsidP="0021281C">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4BD71981" w14:textId="51D1CB4A" w:rsidR="00C51FBF" w:rsidRDefault="00E435EA" w:rsidP="00E435EA">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Комиссии предлагается установить </w:t>
      </w:r>
      <w:r>
        <w:rPr>
          <w:rFonts w:ascii="Times New Roman" w:eastAsia="Times New Roman" w:hAnsi="Times New Roman" w:cs="Times New Roman"/>
          <w:bCs/>
          <w:sz w:val="24"/>
          <w:szCs w:val="24"/>
        </w:rPr>
        <w:t>вышеуказа</w:t>
      </w:r>
      <w:r w:rsidRPr="00C51FBF">
        <w:rPr>
          <w:rFonts w:ascii="Times New Roman" w:eastAsia="Times New Roman" w:hAnsi="Times New Roman" w:cs="Times New Roman"/>
          <w:bCs/>
          <w:sz w:val="24"/>
          <w:szCs w:val="24"/>
        </w:rPr>
        <w:t xml:space="preserve">нные </w:t>
      </w:r>
      <w:r w:rsidRPr="00C51FBF">
        <w:rPr>
          <w:rFonts w:ascii="Times New Roman" w:eastAsia="Times New Roman" w:hAnsi="Times New Roman" w:cs="Times New Roman"/>
          <w:sz w:val="24"/>
          <w:szCs w:val="24"/>
        </w:rPr>
        <w:t>сбытовые надбавки для гарантирующего поставщика электрической энергии</w:t>
      </w:r>
      <w:r>
        <w:rPr>
          <w:rFonts w:ascii="Times New Roman" w:eastAsia="Times New Roman" w:hAnsi="Times New Roman" w:cs="Times New Roman"/>
          <w:sz w:val="24"/>
          <w:szCs w:val="24"/>
        </w:rPr>
        <w:t xml:space="preserve"> </w:t>
      </w:r>
      <w:r w:rsidRPr="00C51FBF">
        <w:rPr>
          <w:rFonts w:ascii="Times New Roman" w:eastAsia="Times New Roman" w:hAnsi="Times New Roman" w:cs="Times New Roman"/>
          <w:sz w:val="24"/>
          <w:szCs w:val="24"/>
        </w:rPr>
        <w:t xml:space="preserve">Публичного акционерного общества </w:t>
      </w:r>
      <w:r w:rsidRPr="00C51FBF">
        <w:rPr>
          <w:rFonts w:ascii="Times New Roman" w:eastAsia="Times New Roman" w:hAnsi="Times New Roman" w:cs="Times New Roman"/>
          <w:sz w:val="24"/>
          <w:szCs w:val="24"/>
        </w:rPr>
        <w:lastRenderedPageBreak/>
        <w:t>«Калужская сбытовая компания»,</w:t>
      </w:r>
      <w:r w:rsidRPr="00C51FBF">
        <w:rPr>
          <w:rFonts w:ascii="Times New Roman" w:eastAsia="Times New Roman" w:hAnsi="Times New Roman" w:cs="Times New Roman"/>
          <w:b/>
          <w:sz w:val="24"/>
          <w:szCs w:val="24"/>
        </w:rPr>
        <w:t xml:space="preserve"> </w:t>
      </w:r>
      <w:r w:rsidRPr="00C51FBF">
        <w:rPr>
          <w:rFonts w:ascii="Times New Roman" w:eastAsia="Times New Roman" w:hAnsi="Times New Roman" w:cs="Times New Roman"/>
          <w:sz w:val="24"/>
          <w:szCs w:val="24"/>
        </w:rPr>
        <w:t>поставляющего электрическую энергию (мощность)</w:t>
      </w:r>
      <w:r>
        <w:rPr>
          <w:rFonts w:ascii="Times New Roman" w:eastAsia="Times New Roman" w:hAnsi="Times New Roman" w:cs="Times New Roman"/>
          <w:sz w:val="24"/>
          <w:szCs w:val="24"/>
        </w:rPr>
        <w:t xml:space="preserve"> </w:t>
      </w:r>
      <w:r w:rsidRPr="00C51FBF">
        <w:rPr>
          <w:rFonts w:ascii="Times New Roman" w:eastAsia="Times New Roman" w:hAnsi="Times New Roman" w:cs="Times New Roman"/>
          <w:sz w:val="24"/>
          <w:szCs w:val="24"/>
        </w:rPr>
        <w:t>на розничном рынке</w:t>
      </w:r>
      <w:r>
        <w:rPr>
          <w:rFonts w:ascii="Times New Roman" w:eastAsia="Times New Roman" w:hAnsi="Times New Roman" w:cs="Times New Roman"/>
          <w:b/>
          <w:sz w:val="24"/>
          <w:szCs w:val="24"/>
        </w:rPr>
        <w:t>.</w:t>
      </w:r>
    </w:p>
    <w:p w14:paraId="59A1F987" w14:textId="77777777" w:rsidR="00E435EA" w:rsidRDefault="00E435EA" w:rsidP="00E435EA">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4EE943A4" w14:textId="77777777" w:rsidR="00C51FBF" w:rsidRDefault="00C51FBF" w:rsidP="0021281C">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65D4D62C" w14:textId="2BE385DD" w:rsidR="00C51FBF" w:rsidRPr="000E24DA" w:rsidRDefault="00C51FBF" w:rsidP="0021281C">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highlight w:val="yellow"/>
        </w:rPr>
      </w:pPr>
      <w:r w:rsidRPr="00C51FBF">
        <w:rPr>
          <w:rFonts w:ascii="Times New Roman" w:eastAsia="Times New Roman" w:hAnsi="Times New Roman" w:cs="Times New Roman"/>
          <w:sz w:val="24"/>
          <w:szCs w:val="24"/>
        </w:rPr>
        <w:t xml:space="preserve">Установить с 1 января по 31 декабря 2022 года для гарантирующего поставщика электрической энергии Публичного акционерного общества «Калужская </w:t>
      </w:r>
      <w:r w:rsidRPr="00C51FBF">
        <w:rPr>
          <w:rFonts w:ascii="Times New Roman" w:eastAsia="Times New Roman" w:hAnsi="Times New Roman" w:cs="Times New Roman"/>
          <w:sz w:val="24"/>
          <w:szCs w:val="24"/>
        </w:rPr>
        <w:br/>
        <w:t>сбытовая компания»,</w:t>
      </w:r>
      <w:r w:rsidRPr="00C51FBF">
        <w:rPr>
          <w:rFonts w:ascii="Times New Roman" w:eastAsia="Times New Roman" w:hAnsi="Times New Roman" w:cs="Times New Roman"/>
          <w:b/>
          <w:sz w:val="24"/>
          <w:szCs w:val="24"/>
        </w:rPr>
        <w:t xml:space="preserve"> </w:t>
      </w:r>
      <w:r w:rsidRPr="00C51FBF">
        <w:rPr>
          <w:rFonts w:ascii="Times New Roman" w:eastAsia="Times New Roman" w:hAnsi="Times New Roman" w:cs="Times New Roman"/>
          <w:sz w:val="24"/>
          <w:szCs w:val="24"/>
        </w:rPr>
        <w:t>поставляющего электрическую энергию (мощность)</w:t>
      </w:r>
      <w:r w:rsidRPr="00C51FBF">
        <w:rPr>
          <w:rFonts w:ascii="Times New Roman" w:eastAsia="Times New Roman" w:hAnsi="Times New Roman" w:cs="Times New Roman"/>
          <w:sz w:val="24"/>
          <w:szCs w:val="24"/>
        </w:rPr>
        <w:br/>
        <w:t>на розничном рынке</w:t>
      </w:r>
      <w:r w:rsidRPr="00C51FBF">
        <w:rPr>
          <w:rFonts w:ascii="Times New Roman" w:eastAsia="Times New Roman" w:hAnsi="Times New Roman" w:cs="Times New Roman"/>
          <w:b/>
          <w:sz w:val="24"/>
          <w:szCs w:val="24"/>
        </w:rPr>
        <w:t xml:space="preserve">, </w:t>
      </w:r>
      <w:r w:rsidRPr="00C51FBF">
        <w:rPr>
          <w:rFonts w:ascii="Times New Roman" w:eastAsia="Times New Roman" w:hAnsi="Times New Roman" w:cs="Times New Roman"/>
          <w:bCs/>
          <w:sz w:val="24"/>
          <w:szCs w:val="24"/>
        </w:rPr>
        <w:t xml:space="preserve">предложенные </w:t>
      </w:r>
      <w:r w:rsidRPr="00C51FBF">
        <w:rPr>
          <w:rFonts w:ascii="Times New Roman" w:eastAsia="Times New Roman" w:hAnsi="Times New Roman" w:cs="Times New Roman"/>
          <w:sz w:val="24"/>
          <w:szCs w:val="24"/>
        </w:rPr>
        <w:t>сбытовые надбавки с календарной разбивкой</w:t>
      </w:r>
      <w:r w:rsidRPr="000E24DA">
        <w:rPr>
          <w:rFonts w:ascii="Times New Roman" w:eastAsia="Times New Roman" w:hAnsi="Times New Roman" w:cs="Times New Roman"/>
          <w:sz w:val="24"/>
          <w:szCs w:val="24"/>
        </w:rPr>
        <w:t xml:space="preserve">. </w:t>
      </w:r>
    </w:p>
    <w:p w14:paraId="31294FE5" w14:textId="77777777" w:rsidR="00C51FBF" w:rsidRPr="00337433" w:rsidRDefault="00C51FBF" w:rsidP="0021281C">
      <w:pPr>
        <w:spacing w:after="0" w:line="240" w:lineRule="auto"/>
        <w:ind w:firstLine="708"/>
        <w:jc w:val="both"/>
        <w:rPr>
          <w:rFonts w:ascii="Times New Roman" w:hAnsi="Times New Roman" w:cs="Times New Roman"/>
          <w:bCs/>
          <w:color w:val="000000"/>
          <w:sz w:val="24"/>
          <w:szCs w:val="24"/>
        </w:rPr>
      </w:pPr>
    </w:p>
    <w:p w14:paraId="18EACBFA" w14:textId="792D92D3" w:rsidR="00C51FBF" w:rsidRDefault="00C51FBF" w:rsidP="00C51FBF">
      <w:pPr>
        <w:pStyle w:val="a5"/>
        <w:tabs>
          <w:tab w:val="left" w:pos="720"/>
          <w:tab w:val="left" w:pos="1418"/>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A63E4E">
        <w:rPr>
          <w:rFonts w:ascii="Times New Roman" w:hAnsi="Times New Roman" w:cs="Times New Roman"/>
          <w:b/>
          <w:sz w:val="24"/>
          <w:szCs w:val="24"/>
        </w:rPr>
        <w:t xml:space="preserve">Решение принято в соответствии с пояснительной запиской </w:t>
      </w:r>
      <w:r>
        <w:rPr>
          <w:rFonts w:ascii="Times New Roman" w:hAnsi="Times New Roman" w:cs="Times New Roman"/>
          <w:b/>
          <w:sz w:val="24"/>
          <w:szCs w:val="24"/>
        </w:rPr>
        <w:t>от 2</w:t>
      </w:r>
      <w:r w:rsidR="00FD1725">
        <w:rPr>
          <w:rFonts w:ascii="Times New Roman" w:hAnsi="Times New Roman" w:cs="Times New Roman"/>
          <w:b/>
          <w:sz w:val="24"/>
          <w:szCs w:val="24"/>
        </w:rPr>
        <w:t>2</w:t>
      </w:r>
      <w:r>
        <w:rPr>
          <w:rFonts w:ascii="Times New Roman" w:hAnsi="Times New Roman" w:cs="Times New Roman"/>
          <w:b/>
          <w:sz w:val="24"/>
          <w:szCs w:val="24"/>
        </w:rPr>
        <w:t>.12.2021 и экспертным заключени</w:t>
      </w:r>
      <w:r w:rsidR="00FD1725">
        <w:rPr>
          <w:rFonts w:ascii="Times New Roman" w:hAnsi="Times New Roman" w:cs="Times New Roman"/>
          <w:b/>
          <w:sz w:val="24"/>
          <w:szCs w:val="24"/>
        </w:rPr>
        <w:t>ем</w:t>
      </w:r>
      <w:r>
        <w:rPr>
          <w:rFonts w:ascii="Times New Roman" w:hAnsi="Times New Roman" w:cs="Times New Roman"/>
          <w:b/>
          <w:sz w:val="24"/>
          <w:szCs w:val="24"/>
        </w:rPr>
        <w:t xml:space="preserve"> от </w:t>
      </w:r>
      <w:r w:rsidR="00FD1725">
        <w:rPr>
          <w:rFonts w:ascii="Times New Roman" w:hAnsi="Times New Roman" w:cs="Times New Roman"/>
          <w:b/>
          <w:sz w:val="24"/>
          <w:szCs w:val="24"/>
        </w:rPr>
        <w:t>17</w:t>
      </w:r>
      <w:r>
        <w:rPr>
          <w:rFonts w:ascii="Times New Roman" w:hAnsi="Times New Roman" w:cs="Times New Roman"/>
          <w:b/>
          <w:sz w:val="24"/>
          <w:szCs w:val="24"/>
        </w:rPr>
        <w:t>.1</w:t>
      </w:r>
      <w:r w:rsidR="00FD1725">
        <w:rPr>
          <w:rFonts w:ascii="Times New Roman" w:hAnsi="Times New Roman" w:cs="Times New Roman"/>
          <w:b/>
          <w:sz w:val="24"/>
          <w:szCs w:val="24"/>
        </w:rPr>
        <w:t>2</w:t>
      </w:r>
      <w:r>
        <w:rPr>
          <w:rFonts w:ascii="Times New Roman" w:hAnsi="Times New Roman" w:cs="Times New Roman"/>
          <w:b/>
          <w:sz w:val="24"/>
          <w:szCs w:val="24"/>
        </w:rPr>
        <w:t>.2021 по дел</w:t>
      </w:r>
      <w:r w:rsidR="00FD1725">
        <w:rPr>
          <w:rFonts w:ascii="Times New Roman" w:hAnsi="Times New Roman" w:cs="Times New Roman"/>
          <w:b/>
          <w:sz w:val="24"/>
          <w:szCs w:val="24"/>
        </w:rPr>
        <w:t>у</w:t>
      </w:r>
      <w:r>
        <w:rPr>
          <w:rFonts w:ascii="Times New Roman" w:hAnsi="Times New Roman" w:cs="Times New Roman"/>
          <w:b/>
          <w:sz w:val="24"/>
          <w:szCs w:val="24"/>
        </w:rPr>
        <w:t xml:space="preserve"> № </w:t>
      </w:r>
      <w:r w:rsidR="00FD1725">
        <w:rPr>
          <w:rFonts w:ascii="Times New Roman" w:hAnsi="Times New Roman" w:cs="Times New Roman"/>
          <w:b/>
          <w:sz w:val="24"/>
          <w:szCs w:val="24"/>
        </w:rPr>
        <w:t>80</w:t>
      </w:r>
      <w:r>
        <w:rPr>
          <w:rFonts w:ascii="Times New Roman" w:hAnsi="Times New Roman" w:cs="Times New Roman"/>
          <w:b/>
          <w:sz w:val="24"/>
          <w:szCs w:val="24"/>
        </w:rPr>
        <w:t>/Эл-03/1</w:t>
      </w:r>
      <w:r w:rsidR="00FD1725">
        <w:rPr>
          <w:rFonts w:ascii="Times New Roman" w:hAnsi="Times New Roman" w:cs="Times New Roman"/>
          <w:b/>
          <w:sz w:val="24"/>
          <w:szCs w:val="24"/>
        </w:rPr>
        <w:t>333</w:t>
      </w:r>
      <w:r>
        <w:rPr>
          <w:rFonts w:ascii="Times New Roman" w:hAnsi="Times New Roman" w:cs="Times New Roman"/>
          <w:b/>
          <w:sz w:val="24"/>
          <w:szCs w:val="24"/>
        </w:rPr>
        <w:t xml:space="preserve">-21, в </w:t>
      </w:r>
      <w:r w:rsidRPr="00D9632B">
        <w:rPr>
          <w:rFonts w:ascii="Times New Roman" w:hAnsi="Times New Roman" w:cs="Times New Roman"/>
          <w:b/>
          <w:sz w:val="24"/>
          <w:szCs w:val="24"/>
        </w:rPr>
        <w:t>форме приказа (прилагается), голосовали</w:t>
      </w:r>
      <w:r w:rsidR="00FD1725">
        <w:rPr>
          <w:rFonts w:ascii="Times New Roman" w:hAnsi="Times New Roman" w:cs="Times New Roman"/>
          <w:b/>
          <w:sz w:val="24"/>
          <w:szCs w:val="24"/>
        </w:rPr>
        <w:t>:</w:t>
      </w:r>
    </w:p>
    <w:p w14:paraId="3CC0670D" w14:textId="77777777" w:rsidR="001C57EF" w:rsidRPr="003C1F84" w:rsidRDefault="001C57EF" w:rsidP="001C57EF">
      <w:pPr>
        <w:autoSpaceDE w:val="0"/>
        <w:autoSpaceDN w:val="0"/>
        <w:adjustRightInd w:val="0"/>
        <w:spacing w:after="0" w:line="240" w:lineRule="auto"/>
        <w:ind w:firstLine="709"/>
        <w:jc w:val="both"/>
        <w:rPr>
          <w:rFonts w:ascii="Times New Roman" w:hAnsi="Times New Roman" w:cs="Times New Roman"/>
          <w:b/>
          <w:sz w:val="24"/>
          <w:szCs w:val="24"/>
        </w:rPr>
      </w:pPr>
      <w:r w:rsidRPr="003C1F84">
        <w:rPr>
          <w:rFonts w:ascii="Times New Roman" w:hAnsi="Times New Roman" w:cs="Times New Roman"/>
          <w:b/>
          <w:sz w:val="24"/>
          <w:szCs w:val="24"/>
        </w:rPr>
        <w:t xml:space="preserve">Л.И. Кучма – </w:t>
      </w:r>
      <w:r>
        <w:rPr>
          <w:rFonts w:ascii="Times New Roman" w:hAnsi="Times New Roman" w:cs="Times New Roman"/>
          <w:b/>
          <w:sz w:val="24"/>
          <w:szCs w:val="24"/>
        </w:rPr>
        <w:t>против</w:t>
      </w:r>
      <w:r w:rsidRPr="003C1F84">
        <w:rPr>
          <w:rFonts w:ascii="Times New Roman" w:hAnsi="Times New Roman" w:cs="Times New Roman"/>
          <w:b/>
          <w:sz w:val="24"/>
          <w:szCs w:val="24"/>
        </w:rPr>
        <w:t>;</w:t>
      </w:r>
    </w:p>
    <w:p w14:paraId="3C3E28CD" w14:textId="77777777" w:rsidR="001C57EF" w:rsidRDefault="001C57EF" w:rsidP="001C57EF">
      <w:pPr>
        <w:tabs>
          <w:tab w:val="left" w:pos="3544"/>
          <w:tab w:val="left" w:pos="3828"/>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Н.В. Владимиров, </w:t>
      </w:r>
      <w:r w:rsidRPr="00A00C20">
        <w:rPr>
          <w:rFonts w:ascii="Times New Roman" w:eastAsia="Times New Roman" w:hAnsi="Times New Roman" w:cs="Times New Roman"/>
          <w:b/>
          <w:sz w:val="24"/>
          <w:szCs w:val="24"/>
        </w:rPr>
        <w:t>С.И. Гаврикова, Г.А. Кузина, Д.Ю. Лаврентьев</w:t>
      </w:r>
      <w:r>
        <w:rPr>
          <w:rFonts w:ascii="Times New Roman" w:eastAsia="Times New Roman" w:hAnsi="Times New Roman" w:cs="Times New Roman"/>
          <w:b/>
          <w:sz w:val="24"/>
          <w:szCs w:val="24"/>
        </w:rPr>
        <w:t>,</w:t>
      </w:r>
    </w:p>
    <w:p w14:paraId="37B01A76" w14:textId="77777777" w:rsidR="001C57EF" w:rsidRPr="00A00C20" w:rsidRDefault="001C57EF" w:rsidP="001C57EF">
      <w:pPr>
        <w:tabs>
          <w:tab w:val="left" w:pos="3544"/>
          <w:tab w:val="left" w:pos="3828"/>
        </w:tabs>
        <w:spacing w:after="0" w:line="240" w:lineRule="auto"/>
        <w:ind w:firstLine="709"/>
        <w:jc w:val="both"/>
        <w:rPr>
          <w:rFonts w:ascii="Times New Roman" w:eastAsia="Times New Roman" w:hAnsi="Times New Roman" w:cs="Times New Roman"/>
          <w:b/>
          <w:sz w:val="24"/>
          <w:szCs w:val="24"/>
        </w:rPr>
      </w:pPr>
      <w:r w:rsidRPr="00A00C20">
        <w:rPr>
          <w:rFonts w:ascii="Times New Roman" w:eastAsia="Times New Roman" w:hAnsi="Times New Roman" w:cs="Times New Roman"/>
          <w:b/>
          <w:sz w:val="24"/>
          <w:szCs w:val="24"/>
        </w:rPr>
        <w:t>С.И.</w:t>
      </w:r>
      <w:r>
        <w:rPr>
          <w:rFonts w:ascii="Times New Roman" w:eastAsia="Times New Roman" w:hAnsi="Times New Roman" w:cs="Times New Roman"/>
          <w:b/>
          <w:sz w:val="24"/>
          <w:szCs w:val="24"/>
        </w:rPr>
        <w:t xml:space="preserve"> Л</w:t>
      </w:r>
      <w:r w:rsidRPr="00A00C20">
        <w:rPr>
          <w:rFonts w:ascii="Times New Roman" w:eastAsia="Times New Roman" w:hAnsi="Times New Roman" w:cs="Times New Roman"/>
          <w:b/>
          <w:sz w:val="24"/>
          <w:szCs w:val="24"/>
        </w:rPr>
        <w:t>андухова</w:t>
      </w:r>
      <w:r>
        <w:rPr>
          <w:rFonts w:ascii="Times New Roman" w:eastAsia="Times New Roman" w:hAnsi="Times New Roman" w:cs="Times New Roman"/>
          <w:b/>
          <w:sz w:val="24"/>
          <w:szCs w:val="24"/>
        </w:rPr>
        <w:t>, М</w:t>
      </w:r>
      <w:r w:rsidRPr="00A00C20">
        <w:rPr>
          <w:rFonts w:ascii="Times New Roman" w:eastAsia="Times New Roman" w:hAnsi="Times New Roman" w:cs="Times New Roman"/>
          <w:b/>
          <w:sz w:val="24"/>
          <w:szCs w:val="24"/>
        </w:rPr>
        <w:t>.Н. Ненашев, Т.В. Петрова</w:t>
      </w:r>
      <w:r>
        <w:rPr>
          <w:rFonts w:ascii="Times New Roman" w:eastAsia="Times New Roman" w:hAnsi="Times New Roman" w:cs="Times New Roman"/>
          <w:b/>
          <w:sz w:val="24"/>
          <w:szCs w:val="24"/>
        </w:rPr>
        <w:t xml:space="preserve"> </w:t>
      </w:r>
      <w:r w:rsidRPr="003C1F84">
        <w:rPr>
          <w:rFonts w:ascii="Times New Roman" w:hAnsi="Times New Roman" w:cs="Times New Roman"/>
          <w:b/>
          <w:sz w:val="24"/>
          <w:szCs w:val="24"/>
        </w:rPr>
        <w:t xml:space="preserve">– </w:t>
      </w:r>
      <w:r>
        <w:rPr>
          <w:rFonts w:ascii="Times New Roman" w:hAnsi="Times New Roman" w:cs="Times New Roman"/>
          <w:b/>
          <w:sz w:val="24"/>
          <w:szCs w:val="24"/>
        </w:rPr>
        <w:t>за</w:t>
      </w:r>
      <w:r w:rsidRPr="003C1F84">
        <w:rPr>
          <w:rFonts w:ascii="Times New Roman" w:hAnsi="Times New Roman" w:cs="Times New Roman"/>
          <w:b/>
          <w:sz w:val="24"/>
          <w:szCs w:val="24"/>
        </w:rPr>
        <w:t>.</w:t>
      </w:r>
    </w:p>
    <w:p w14:paraId="5DA82F6D" w14:textId="3AE31377" w:rsidR="00E371F2" w:rsidRDefault="00E371F2" w:rsidP="000D6BB6">
      <w:pPr>
        <w:tabs>
          <w:tab w:val="left" w:pos="3544"/>
          <w:tab w:val="left" w:pos="3828"/>
        </w:tabs>
        <w:spacing w:after="0" w:line="240" w:lineRule="auto"/>
        <w:ind w:left="2127" w:hanging="2127"/>
        <w:rPr>
          <w:rFonts w:ascii="Times New Roman" w:eastAsia="Times New Roman" w:hAnsi="Times New Roman" w:cs="Times New Roman"/>
          <w:b/>
          <w:sz w:val="24"/>
          <w:szCs w:val="24"/>
        </w:rPr>
      </w:pPr>
    </w:p>
    <w:p w14:paraId="346E97DE" w14:textId="77777777" w:rsidR="00E371F2" w:rsidRPr="000D6BB6" w:rsidRDefault="00E371F2" w:rsidP="000D6BB6">
      <w:pPr>
        <w:tabs>
          <w:tab w:val="left" w:pos="3544"/>
          <w:tab w:val="left" w:pos="3828"/>
        </w:tabs>
        <w:spacing w:after="0" w:line="240" w:lineRule="auto"/>
        <w:ind w:left="2127" w:hanging="2127"/>
        <w:rPr>
          <w:rFonts w:ascii="Times New Roman" w:eastAsia="Times New Roman" w:hAnsi="Times New Roman" w:cs="Times New Roman"/>
          <w:b/>
          <w:sz w:val="24"/>
          <w:szCs w:val="24"/>
        </w:rPr>
      </w:pPr>
    </w:p>
    <w:p w14:paraId="5144C187" w14:textId="1AAC58AB" w:rsidR="00FD1725" w:rsidRPr="00195864" w:rsidRDefault="00195864" w:rsidP="00195864">
      <w:pPr>
        <w:tabs>
          <w:tab w:val="left" w:pos="90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195864">
        <w:rPr>
          <w:rFonts w:ascii="Times New Roman" w:eastAsia="Times New Roman" w:hAnsi="Times New Roman" w:cs="Times New Roman"/>
          <w:b/>
          <w:sz w:val="24"/>
          <w:szCs w:val="24"/>
        </w:rPr>
        <w:t xml:space="preserve">   9</w:t>
      </w:r>
      <w:r w:rsidR="00FD1725" w:rsidRPr="00195864">
        <w:rPr>
          <w:rFonts w:ascii="Times New Roman" w:eastAsia="Times New Roman" w:hAnsi="Times New Roman" w:cs="Times New Roman"/>
          <w:b/>
          <w:sz w:val="24"/>
          <w:szCs w:val="24"/>
        </w:rPr>
        <w:t xml:space="preserve">. </w:t>
      </w:r>
      <w:r w:rsidRPr="00195864">
        <w:rPr>
          <w:rFonts w:ascii="Times New Roman" w:eastAsia="Times New Roman" w:hAnsi="Times New Roman" w:cs="Times New Roman"/>
          <w:b/>
          <w:sz w:val="24"/>
          <w:szCs w:val="24"/>
        </w:rPr>
        <w:t xml:space="preserve">О внесении изменений в постановление министерства конкурентной политики и тарифов Калужской области от 25.12.2009 № 230-эк «О долгосрочных тарифах на услуги по передаче электрической энергии, необходимой валовой выручке                                   и долгосрочных параметрах регулирования для Публичного акционерного общества  «Межрегиональная распределительная сетевая компания Центра и Приволжья» (филиал «Калугаэнерго» ПАО «Межрегиональная распределительная сетевая компания Центра и Приволжья»), применяющего метод доходности инвестированного капитала» (в ред. постановлений министерства конкурентной политики и тарифов Калужской области </w:t>
      </w:r>
      <w:r w:rsidRPr="00195864">
        <w:rPr>
          <w:rFonts w:ascii="Times New Roman" w:eastAsia="Times New Roman" w:hAnsi="Times New Roman" w:cs="Times New Roman"/>
          <w:b/>
          <w:iCs/>
          <w:sz w:val="24"/>
          <w:szCs w:val="24"/>
        </w:rPr>
        <w:t xml:space="preserve">от 25.12.2010 </w:t>
      </w:r>
      <w:r w:rsidRPr="00195864">
        <w:rPr>
          <w:rFonts w:ascii="Times New Roman" w:eastAsia="Times New Roman" w:hAnsi="Times New Roman" w:cs="Times New Roman"/>
          <w:b/>
          <w:sz w:val="24"/>
          <w:szCs w:val="24"/>
        </w:rPr>
        <w:t>№ 363-эк, от 17.05.2011 № 55-эк, от 10.05.2012 № 101-эк, от 31.05.2012 № 113-эк,</w:t>
      </w:r>
      <w:r>
        <w:rPr>
          <w:rFonts w:ascii="Times New Roman" w:eastAsia="Times New Roman" w:hAnsi="Times New Roman" w:cs="Times New Roman"/>
          <w:b/>
          <w:sz w:val="24"/>
          <w:szCs w:val="24"/>
        </w:rPr>
        <w:t xml:space="preserve"> </w:t>
      </w:r>
      <w:r w:rsidRPr="00195864">
        <w:rPr>
          <w:rFonts w:ascii="Times New Roman" w:eastAsia="Times New Roman" w:hAnsi="Times New Roman" w:cs="Times New Roman"/>
          <w:b/>
          <w:sz w:val="24"/>
          <w:szCs w:val="24"/>
        </w:rPr>
        <w:t>от 24.12.2012 № 485-эк, постановлений министерства тарифного регулирования Калужской области от 20.12.2013</w:t>
      </w:r>
      <w:r>
        <w:rPr>
          <w:rFonts w:ascii="Times New Roman" w:eastAsia="Times New Roman" w:hAnsi="Times New Roman" w:cs="Times New Roman"/>
          <w:b/>
          <w:sz w:val="24"/>
          <w:szCs w:val="24"/>
        </w:rPr>
        <w:t xml:space="preserve"> </w:t>
      </w:r>
      <w:r w:rsidRPr="00195864">
        <w:rPr>
          <w:rFonts w:ascii="Times New Roman" w:eastAsia="Times New Roman" w:hAnsi="Times New Roman" w:cs="Times New Roman"/>
          <w:b/>
          <w:sz w:val="24"/>
          <w:szCs w:val="24"/>
        </w:rPr>
        <w:t xml:space="preserve">№ 486-эк, от 19.12.2014 № 126-эк, приказов министерства тарифного регулирования Калужской области от 22.06.2015 </w:t>
      </w:r>
      <w:r>
        <w:rPr>
          <w:rFonts w:ascii="Times New Roman" w:eastAsia="Times New Roman" w:hAnsi="Times New Roman" w:cs="Times New Roman"/>
          <w:b/>
          <w:sz w:val="24"/>
          <w:szCs w:val="24"/>
        </w:rPr>
        <w:t xml:space="preserve">        </w:t>
      </w:r>
      <w:r w:rsidRPr="00195864">
        <w:rPr>
          <w:rFonts w:ascii="Times New Roman" w:eastAsia="Times New Roman" w:hAnsi="Times New Roman" w:cs="Times New Roman"/>
          <w:b/>
          <w:sz w:val="24"/>
          <w:szCs w:val="24"/>
        </w:rPr>
        <w:t>№ 69-РК, от 29.12.2015 № 608-РК (в ред. от 25.04.2016 № 52-РК), приказов министерства конкурентной политики Калужской области от 30.12.2016  № 398-РК, от 28.12.2017</w:t>
      </w:r>
      <w:r>
        <w:rPr>
          <w:rFonts w:ascii="Times New Roman" w:eastAsia="Times New Roman" w:hAnsi="Times New Roman" w:cs="Times New Roman"/>
          <w:b/>
          <w:sz w:val="24"/>
          <w:szCs w:val="24"/>
        </w:rPr>
        <w:t xml:space="preserve"> </w:t>
      </w:r>
      <w:r w:rsidRPr="00195864">
        <w:rPr>
          <w:rFonts w:ascii="Times New Roman" w:eastAsia="Times New Roman" w:hAnsi="Times New Roman" w:cs="Times New Roman"/>
          <w:b/>
          <w:sz w:val="24"/>
          <w:szCs w:val="24"/>
        </w:rPr>
        <w:t>№ 568-РК, от 26.12.2018 № 572-РК, от 31.12.2019 № 554-РК, от 30.12.2020 № 538-РК)</w:t>
      </w:r>
      <w:r w:rsidR="00FD1725" w:rsidRPr="00195864">
        <w:rPr>
          <w:rFonts w:ascii="Times New Roman" w:eastAsiaTheme="minorHAnsi" w:hAnsi="Times New Roman" w:cs="Times New Roman"/>
          <w:b/>
          <w:bCs/>
          <w:sz w:val="24"/>
          <w:szCs w:val="24"/>
          <w:lang w:eastAsia="en-US"/>
        </w:rPr>
        <w:t>.</w:t>
      </w:r>
    </w:p>
    <w:p w14:paraId="55C12944" w14:textId="77777777" w:rsidR="00FD1725" w:rsidRPr="00660C70" w:rsidRDefault="00FD1725" w:rsidP="00195864">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p>
    <w:p w14:paraId="6E58EBA5" w14:textId="77777777" w:rsidR="00FD1725" w:rsidRPr="00AE546C" w:rsidRDefault="00FD1725" w:rsidP="00195864">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sz w:val="24"/>
          <w:szCs w:val="24"/>
        </w:rPr>
        <w:t xml:space="preserve">           </w:t>
      </w: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5798AFDE" w14:textId="55F691A1" w:rsidR="00C51FBF" w:rsidRDefault="00C51FBF" w:rsidP="00195864">
      <w:pPr>
        <w:spacing w:after="0" w:line="240" w:lineRule="auto"/>
        <w:jc w:val="both"/>
        <w:rPr>
          <w:rFonts w:ascii="Times New Roman" w:eastAsia="Times New Roman" w:hAnsi="Times New Roman" w:cs="Times New Roman"/>
          <w:sz w:val="24"/>
          <w:szCs w:val="24"/>
        </w:rPr>
      </w:pPr>
    </w:p>
    <w:p w14:paraId="79729483" w14:textId="47CAFE9B" w:rsidR="00195864" w:rsidRPr="00195864" w:rsidRDefault="00195864" w:rsidP="00B07A06">
      <w:pPr>
        <w:spacing w:after="0" w:line="240" w:lineRule="auto"/>
        <w:ind w:firstLine="709"/>
        <w:jc w:val="both"/>
        <w:rPr>
          <w:rFonts w:ascii="Times New Roman" w:eastAsia="Times New Roman" w:hAnsi="Times New Roman" w:cs="Times New Roman"/>
          <w:sz w:val="24"/>
          <w:szCs w:val="24"/>
        </w:rPr>
      </w:pPr>
      <w:bookmarkStart w:id="63" w:name="_Toc58744616"/>
      <w:bookmarkStart w:id="64" w:name="_Toc58744618"/>
      <w:r w:rsidRPr="00195864">
        <w:rPr>
          <w:rFonts w:ascii="Times New Roman" w:eastAsia="Times New Roman" w:hAnsi="Times New Roman" w:cs="Times New Roman"/>
          <w:sz w:val="24"/>
          <w:szCs w:val="24"/>
        </w:rPr>
        <w:t>Расчет необходимой валовой выручки филиала ПАО «</w:t>
      </w:r>
      <w:proofErr w:type="spellStart"/>
      <w:r w:rsidRPr="00195864">
        <w:rPr>
          <w:rFonts w:ascii="Times New Roman" w:eastAsia="Times New Roman" w:hAnsi="Times New Roman" w:cs="Times New Roman"/>
          <w:sz w:val="24"/>
          <w:szCs w:val="24"/>
        </w:rPr>
        <w:t>Россети</w:t>
      </w:r>
      <w:proofErr w:type="spellEnd"/>
      <w:r w:rsidRPr="00195864">
        <w:rPr>
          <w:rFonts w:ascii="Times New Roman" w:eastAsia="Times New Roman" w:hAnsi="Times New Roman" w:cs="Times New Roman"/>
          <w:sz w:val="24"/>
          <w:szCs w:val="24"/>
        </w:rPr>
        <w:t xml:space="preserve"> Центр и Приволжье» - «Калугаэнерго» (далее - Филиал или Сетевая организация) на 2022 год выполнен экспертами министерства конкурентной политики Калужской области (далее – Министерство) на основании заявления, представленного Сетевой организацией (</w:t>
      </w:r>
      <w:proofErr w:type="spellStart"/>
      <w:r w:rsidRPr="00195864">
        <w:rPr>
          <w:rFonts w:ascii="Times New Roman" w:eastAsia="Times New Roman" w:hAnsi="Times New Roman" w:cs="Times New Roman"/>
          <w:sz w:val="24"/>
          <w:szCs w:val="24"/>
        </w:rPr>
        <w:t>вх</w:t>
      </w:r>
      <w:proofErr w:type="spellEnd"/>
      <w:r w:rsidRPr="00195864">
        <w:rPr>
          <w:rFonts w:ascii="Times New Roman" w:eastAsia="Times New Roman" w:hAnsi="Times New Roman" w:cs="Times New Roman"/>
          <w:sz w:val="24"/>
          <w:szCs w:val="24"/>
        </w:rPr>
        <w:t>. от 29.04.2021 № 03/1495-21, уточнённое предложение от 07.10.2021), с учетом параметров Прогноза социально-экономического развития Российской Федерации на 2022 год и на плановый период 2023 и 2024 годов, опубликованного от 30.09.2021, а также в соответствии с основными принципами</w:t>
      </w:r>
      <w:r w:rsidR="00B07A06">
        <w:rPr>
          <w:rFonts w:ascii="Times New Roman" w:eastAsia="Times New Roman" w:hAnsi="Times New Roman" w:cs="Times New Roman"/>
          <w:sz w:val="24"/>
          <w:szCs w:val="24"/>
        </w:rPr>
        <w:t xml:space="preserve"> </w:t>
      </w:r>
      <w:r w:rsidRPr="00195864">
        <w:rPr>
          <w:rFonts w:ascii="Times New Roman" w:eastAsia="Times New Roman" w:hAnsi="Times New Roman" w:cs="Times New Roman"/>
          <w:sz w:val="24"/>
          <w:szCs w:val="24"/>
        </w:rPr>
        <w:t>государственного регулирования тарифов, предусмотренными действующим</w:t>
      </w:r>
      <w:r w:rsidR="00B07A06">
        <w:rPr>
          <w:rFonts w:ascii="Times New Roman" w:eastAsia="Times New Roman" w:hAnsi="Times New Roman" w:cs="Times New Roman"/>
          <w:sz w:val="24"/>
          <w:szCs w:val="24"/>
        </w:rPr>
        <w:t xml:space="preserve"> </w:t>
      </w:r>
      <w:r w:rsidRPr="00195864">
        <w:rPr>
          <w:rFonts w:ascii="Times New Roman" w:eastAsia="Times New Roman" w:hAnsi="Times New Roman" w:cs="Times New Roman"/>
          <w:sz w:val="24"/>
          <w:szCs w:val="24"/>
        </w:rPr>
        <w:t>законодательством.</w:t>
      </w:r>
    </w:p>
    <w:p w14:paraId="3BB85815" w14:textId="77777777" w:rsidR="00195864" w:rsidRPr="00195864" w:rsidRDefault="00195864" w:rsidP="00B07A06">
      <w:pPr>
        <w:spacing w:after="0" w:line="240" w:lineRule="auto"/>
        <w:ind w:firstLine="709"/>
        <w:jc w:val="both"/>
        <w:rPr>
          <w:rFonts w:ascii="Times New Roman" w:eastAsia="Times New Roman" w:hAnsi="Times New Roman" w:cs="Times New Roman"/>
          <w:sz w:val="24"/>
          <w:szCs w:val="24"/>
          <w:lang w:eastAsia="x-none"/>
        </w:rPr>
      </w:pPr>
    </w:p>
    <w:bookmarkEnd w:id="63"/>
    <w:p w14:paraId="2A17E616" w14:textId="77777777" w:rsidR="00195864" w:rsidRPr="00195864" w:rsidRDefault="00195864" w:rsidP="00B07A06">
      <w:pPr>
        <w:tabs>
          <w:tab w:val="left" w:pos="709"/>
        </w:tabs>
        <w:spacing w:after="0" w:line="240" w:lineRule="auto"/>
        <w:ind w:firstLine="709"/>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Оценка финансового состояния филиала «Калугаэнерго»</w:t>
      </w:r>
    </w:p>
    <w:p w14:paraId="71E2A644" w14:textId="77777777" w:rsidR="00195864" w:rsidRPr="00195864" w:rsidRDefault="00195864" w:rsidP="00B07A06">
      <w:pPr>
        <w:tabs>
          <w:tab w:val="left" w:pos="709"/>
        </w:tabs>
        <w:spacing w:after="0" w:line="240" w:lineRule="auto"/>
        <w:ind w:firstLine="709"/>
        <w:jc w:val="center"/>
        <w:rPr>
          <w:rFonts w:ascii="Times New Roman" w:eastAsia="Times New Roman" w:hAnsi="Times New Roman" w:cs="Times New Roman"/>
          <w:sz w:val="24"/>
          <w:szCs w:val="24"/>
          <w:highlight w:val="yellow"/>
        </w:rPr>
      </w:pPr>
    </w:p>
    <w:p w14:paraId="1F117B76" w14:textId="77777777" w:rsidR="00195864" w:rsidRPr="00195864" w:rsidRDefault="00195864" w:rsidP="00B07A06">
      <w:pPr>
        <w:tabs>
          <w:tab w:val="left" w:pos="709"/>
        </w:tabs>
        <w:spacing w:after="0" w:line="240" w:lineRule="auto"/>
        <w:ind w:firstLine="709"/>
        <w:jc w:val="center"/>
        <w:rPr>
          <w:rFonts w:ascii="Times New Roman" w:eastAsia="Times New Roman" w:hAnsi="Times New Roman" w:cs="Times New Roman"/>
          <w:sz w:val="24"/>
          <w:szCs w:val="24"/>
          <w:highlight w:val="yellow"/>
        </w:rPr>
      </w:pPr>
      <w:r w:rsidRPr="00195864">
        <w:rPr>
          <w:rFonts w:ascii="Times New Roman" w:eastAsia="Times New Roman" w:hAnsi="Times New Roman" w:cs="Times New Roman"/>
          <w:sz w:val="24"/>
          <w:szCs w:val="24"/>
        </w:rPr>
        <w:t>Финансово-экономические показатели деятельности</w:t>
      </w:r>
    </w:p>
    <w:p w14:paraId="41B1BE5D" w14:textId="77777777" w:rsidR="00B07A06" w:rsidRDefault="000C155E" w:rsidP="000C155E">
      <w:pPr>
        <w:autoSpaceDE w:val="0"/>
        <w:autoSpaceDN w:val="0"/>
        <w:adjustRightInd w:val="0"/>
        <w:spacing w:after="0" w:line="240" w:lineRule="auto"/>
        <w:ind w:firstLine="5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BA21F9" w14:textId="0BFE4227" w:rsidR="00195864" w:rsidRPr="00195864" w:rsidRDefault="00B07A06" w:rsidP="000C155E">
      <w:pPr>
        <w:autoSpaceDE w:val="0"/>
        <w:autoSpaceDN w:val="0"/>
        <w:adjustRightInd w:val="0"/>
        <w:spacing w:after="0" w:line="240" w:lineRule="auto"/>
        <w:ind w:firstLine="5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95864" w:rsidRPr="00195864">
        <w:rPr>
          <w:rFonts w:ascii="Times New Roman" w:eastAsia="Times New Roman" w:hAnsi="Times New Roman" w:cs="Times New Roman"/>
          <w:sz w:val="24"/>
          <w:szCs w:val="24"/>
        </w:rPr>
        <w:t>(тыс. руб.)</w:t>
      </w:r>
    </w:p>
    <w:tbl>
      <w:tblPr>
        <w:tblW w:w="10206" w:type="dxa"/>
        <w:tblInd w:w="-572" w:type="dxa"/>
        <w:tblLayout w:type="fixed"/>
        <w:tblLook w:val="04A0" w:firstRow="1" w:lastRow="0" w:firstColumn="1" w:lastColumn="0" w:noHBand="0" w:noVBand="1"/>
      </w:tblPr>
      <w:tblGrid>
        <w:gridCol w:w="425"/>
        <w:gridCol w:w="1843"/>
        <w:gridCol w:w="1134"/>
        <w:gridCol w:w="1134"/>
        <w:gridCol w:w="993"/>
        <w:gridCol w:w="1134"/>
        <w:gridCol w:w="1275"/>
        <w:gridCol w:w="1418"/>
        <w:gridCol w:w="850"/>
      </w:tblGrid>
      <w:tr w:rsidR="00195864" w:rsidRPr="00195864" w14:paraId="3E6732D4" w14:textId="77777777" w:rsidTr="00B07A06">
        <w:trPr>
          <w:trHeight w:val="279"/>
        </w:trPr>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651EF"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lastRenderedPageBreak/>
              <w:t>№ п/п</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71F6B1"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Показатели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11DF55"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2018 год факт, тыс. руб.</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B1A39C"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2019 год факт</w:t>
            </w:r>
          </w:p>
        </w:tc>
        <w:tc>
          <w:tcPr>
            <w:tcW w:w="2127" w:type="dxa"/>
            <w:gridSpan w:val="2"/>
            <w:tcBorders>
              <w:top w:val="single" w:sz="4" w:space="0" w:color="auto"/>
              <w:left w:val="single" w:sz="4" w:space="0" w:color="auto"/>
              <w:bottom w:val="single" w:sz="4" w:space="0" w:color="auto"/>
              <w:right w:val="single" w:sz="4" w:space="0" w:color="auto"/>
            </w:tcBorders>
          </w:tcPr>
          <w:p w14:paraId="64DE6885"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Динамика (2019г./ 2018г.)</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5C8FC8"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2020 год факт</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14:paraId="5104C0D9"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Динамика (2020г./2019г.)</w:t>
            </w:r>
          </w:p>
        </w:tc>
      </w:tr>
      <w:tr w:rsidR="00195864" w:rsidRPr="00195864" w14:paraId="38B94A71" w14:textId="77777777" w:rsidTr="00B07A06">
        <w:trPr>
          <w:trHeight w:val="244"/>
        </w:trPr>
        <w:tc>
          <w:tcPr>
            <w:tcW w:w="425" w:type="dxa"/>
            <w:vMerge/>
            <w:tcBorders>
              <w:top w:val="single" w:sz="4" w:space="0" w:color="auto"/>
              <w:left w:val="single" w:sz="4" w:space="0" w:color="auto"/>
              <w:bottom w:val="single" w:sz="4" w:space="0" w:color="000000"/>
              <w:right w:val="single" w:sz="4" w:space="0" w:color="auto"/>
            </w:tcBorders>
            <w:vAlign w:val="center"/>
            <w:hideMark/>
          </w:tcPr>
          <w:p w14:paraId="1815BB5F"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14C1E283"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D1B7B80"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25DDB61"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5B5F812"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тыс. руб.</w:t>
            </w:r>
          </w:p>
        </w:tc>
        <w:tc>
          <w:tcPr>
            <w:tcW w:w="1134" w:type="dxa"/>
            <w:tcBorders>
              <w:left w:val="single" w:sz="4" w:space="0" w:color="auto"/>
              <w:bottom w:val="single" w:sz="4" w:space="0" w:color="auto"/>
              <w:right w:val="single" w:sz="4" w:space="0" w:color="auto"/>
            </w:tcBorders>
            <w:vAlign w:val="center"/>
          </w:tcPr>
          <w:p w14:paraId="60FAB097"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w:t>
            </w: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C5579FC"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14:paraId="463565F4"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тыс. руб.</w:t>
            </w:r>
          </w:p>
        </w:tc>
        <w:tc>
          <w:tcPr>
            <w:tcW w:w="850" w:type="dxa"/>
            <w:tcBorders>
              <w:top w:val="nil"/>
              <w:left w:val="nil"/>
              <w:bottom w:val="single" w:sz="4" w:space="0" w:color="auto"/>
              <w:right w:val="single" w:sz="4" w:space="0" w:color="auto"/>
            </w:tcBorders>
            <w:shd w:val="clear" w:color="auto" w:fill="auto"/>
            <w:vAlign w:val="center"/>
            <w:hideMark/>
          </w:tcPr>
          <w:p w14:paraId="09951E55"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w:t>
            </w:r>
          </w:p>
        </w:tc>
      </w:tr>
      <w:tr w:rsidR="00195864" w:rsidRPr="00195864" w14:paraId="02D88F58" w14:textId="77777777" w:rsidTr="00B07A06">
        <w:trPr>
          <w:trHeight w:val="35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769A74B"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14:paraId="6B43C4B5"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Выручка</w:t>
            </w:r>
          </w:p>
        </w:tc>
        <w:tc>
          <w:tcPr>
            <w:tcW w:w="1134" w:type="dxa"/>
            <w:tcBorders>
              <w:top w:val="nil"/>
              <w:left w:val="nil"/>
              <w:bottom w:val="single" w:sz="4" w:space="0" w:color="auto"/>
              <w:right w:val="single" w:sz="4" w:space="0" w:color="auto"/>
            </w:tcBorders>
            <w:shd w:val="clear" w:color="auto" w:fill="auto"/>
            <w:noWrap/>
            <w:vAlign w:val="center"/>
          </w:tcPr>
          <w:p w14:paraId="21DE3324"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10 247 164</w:t>
            </w:r>
          </w:p>
        </w:tc>
        <w:tc>
          <w:tcPr>
            <w:tcW w:w="1134" w:type="dxa"/>
            <w:tcBorders>
              <w:top w:val="nil"/>
              <w:left w:val="nil"/>
              <w:bottom w:val="single" w:sz="4" w:space="0" w:color="auto"/>
              <w:right w:val="single" w:sz="4" w:space="0" w:color="auto"/>
            </w:tcBorders>
            <w:shd w:val="clear" w:color="auto" w:fill="auto"/>
            <w:noWrap/>
            <w:vAlign w:val="center"/>
          </w:tcPr>
          <w:p w14:paraId="645CA865"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10 522 967</w:t>
            </w:r>
          </w:p>
        </w:tc>
        <w:tc>
          <w:tcPr>
            <w:tcW w:w="993" w:type="dxa"/>
            <w:tcBorders>
              <w:top w:val="single" w:sz="4" w:space="0" w:color="auto"/>
              <w:left w:val="nil"/>
              <w:bottom w:val="single" w:sz="4" w:space="0" w:color="auto"/>
              <w:right w:val="single" w:sz="4" w:space="0" w:color="auto"/>
            </w:tcBorders>
            <w:vAlign w:val="center"/>
          </w:tcPr>
          <w:p w14:paraId="51B50CFF"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275 803</w:t>
            </w:r>
          </w:p>
        </w:tc>
        <w:tc>
          <w:tcPr>
            <w:tcW w:w="1134" w:type="dxa"/>
            <w:tcBorders>
              <w:top w:val="single" w:sz="4" w:space="0" w:color="auto"/>
              <w:left w:val="single" w:sz="4" w:space="0" w:color="auto"/>
              <w:bottom w:val="single" w:sz="4" w:space="0" w:color="auto"/>
              <w:right w:val="single" w:sz="4" w:space="0" w:color="auto"/>
            </w:tcBorders>
            <w:vAlign w:val="center"/>
          </w:tcPr>
          <w:p w14:paraId="29C07877"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102,7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7DA414D"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12 037 445</w:t>
            </w:r>
          </w:p>
        </w:tc>
        <w:tc>
          <w:tcPr>
            <w:tcW w:w="1418" w:type="dxa"/>
            <w:tcBorders>
              <w:top w:val="nil"/>
              <w:left w:val="nil"/>
              <w:bottom w:val="single" w:sz="4" w:space="0" w:color="auto"/>
              <w:right w:val="single" w:sz="4" w:space="0" w:color="auto"/>
            </w:tcBorders>
            <w:shd w:val="clear" w:color="auto" w:fill="auto"/>
            <w:noWrap/>
            <w:vAlign w:val="center"/>
          </w:tcPr>
          <w:p w14:paraId="6B07F92B"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sz w:val="20"/>
                <w:szCs w:val="20"/>
              </w:rPr>
              <w:t>1 514 478</w:t>
            </w:r>
          </w:p>
        </w:tc>
        <w:tc>
          <w:tcPr>
            <w:tcW w:w="850" w:type="dxa"/>
            <w:tcBorders>
              <w:top w:val="nil"/>
              <w:left w:val="nil"/>
              <w:bottom w:val="single" w:sz="4" w:space="0" w:color="auto"/>
              <w:right w:val="single" w:sz="4" w:space="0" w:color="auto"/>
            </w:tcBorders>
            <w:shd w:val="clear" w:color="auto" w:fill="auto"/>
            <w:noWrap/>
            <w:vAlign w:val="center"/>
          </w:tcPr>
          <w:p w14:paraId="2BEECA6D"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114,4</w:t>
            </w:r>
          </w:p>
        </w:tc>
      </w:tr>
      <w:tr w:rsidR="00195864" w:rsidRPr="00195864" w14:paraId="3E32E4FF" w14:textId="77777777" w:rsidTr="00B07A06">
        <w:trPr>
          <w:trHeight w:val="30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8FFCAFB"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14:paraId="181AD8E1"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 xml:space="preserve">   от передачи электроэнергии</w:t>
            </w:r>
          </w:p>
        </w:tc>
        <w:tc>
          <w:tcPr>
            <w:tcW w:w="1134" w:type="dxa"/>
            <w:tcBorders>
              <w:top w:val="nil"/>
              <w:left w:val="nil"/>
              <w:bottom w:val="single" w:sz="4" w:space="0" w:color="auto"/>
              <w:right w:val="single" w:sz="4" w:space="0" w:color="auto"/>
            </w:tcBorders>
            <w:shd w:val="clear" w:color="auto" w:fill="auto"/>
            <w:noWrap/>
            <w:vAlign w:val="center"/>
          </w:tcPr>
          <w:p w14:paraId="58FEE41D"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9 898 373</w:t>
            </w:r>
          </w:p>
        </w:tc>
        <w:tc>
          <w:tcPr>
            <w:tcW w:w="1134" w:type="dxa"/>
            <w:tcBorders>
              <w:top w:val="nil"/>
              <w:left w:val="nil"/>
              <w:bottom w:val="single" w:sz="4" w:space="0" w:color="auto"/>
              <w:right w:val="single" w:sz="4" w:space="0" w:color="auto"/>
            </w:tcBorders>
            <w:shd w:val="clear" w:color="auto" w:fill="auto"/>
            <w:noWrap/>
            <w:vAlign w:val="center"/>
          </w:tcPr>
          <w:p w14:paraId="4582051A"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10 278 531</w:t>
            </w:r>
          </w:p>
        </w:tc>
        <w:tc>
          <w:tcPr>
            <w:tcW w:w="993" w:type="dxa"/>
            <w:tcBorders>
              <w:top w:val="single" w:sz="4" w:space="0" w:color="auto"/>
              <w:left w:val="nil"/>
              <w:bottom w:val="single" w:sz="4" w:space="0" w:color="auto"/>
              <w:right w:val="single" w:sz="4" w:space="0" w:color="auto"/>
            </w:tcBorders>
            <w:vAlign w:val="center"/>
          </w:tcPr>
          <w:p w14:paraId="280A84BF"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380 158</w:t>
            </w:r>
          </w:p>
        </w:tc>
        <w:tc>
          <w:tcPr>
            <w:tcW w:w="1134" w:type="dxa"/>
            <w:tcBorders>
              <w:top w:val="single" w:sz="4" w:space="0" w:color="auto"/>
              <w:left w:val="single" w:sz="4" w:space="0" w:color="auto"/>
              <w:bottom w:val="single" w:sz="4" w:space="0" w:color="auto"/>
              <w:right w:val="single" w:sz="4" w:space="0" w:color="auto"/>
            </w:tcBorders>
            <w:vAlign w:val="center"/>
          </w:tcPr>
          <w:p w14:paraId="3693661C"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103,8</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FC10807"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10 610 652</w:t>
            </w:r>
          </w:p>
        </w:tc>
        <w:tc>
          <w:tcPr>
            <w:tcW w:w="1418" w:type="dxa"/>
            <w:tcBorders>
              <w:top w:val="nil"/>
              <w:left w:val="nil"/>
              <w:bottom w:val="single" w:sz="4" w:space="0" w:color="auto"/>
              <w:right w:val="single" w:sz="4" w:space="0" w:color="auto"/>
            </w:tcBorders>
            <w:shd w:val="clear" w:color="auto" w:fill="auto"/>
            <w:noWrap/>
            <w:vAlign w:val="center"/>
          </w:tcPr>
          <w:p w14:paraId="3B5DD5CD"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sz w:val="20"/>
                <w:szCs w:val="20"/>
              </w:rPr>
              <w:t>332 121</w:t>
            </w:r>
          </w:p>
        </w:tc>
        <w:tc>
          <w:tcPr>
            <w:tcW w:w="850" w:type="dxa"/>
            <w:tcBorders>
              <w:top w:val="nil"/>
              <w:left w:val="nil"/>
              <w:bottom w:val="single" w:sz="4" w:space="0" w:color="auto"/>
              <w:right w:val="single" w:sz="4" w:space="0" w:color="auto"/>
            </w:tcBorders>
            <w:shd w:val="clear" w:color="auto" w:fill="auto"/>
            <w:noWrap/>
            <w:vAlign w:val="center"/>
          </w:tcPr>
          <w:p w14:paraId="19DFEA79"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103,2</w:t>
            </w:r>
          </w:p>
        </w:tc>
      </w:tr>
      <w:tr w:rsidR="00195864" w:rsidRPr="00195864" w14:paraId="0A785C5F" w14:textId="77777777" w:rsidTr="00B07A06">
        <w:trPr>
          <w:trHeight w:val="30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187D797"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14:paraId="1366843D"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 xml:space="preserve">   от </w:t>
            </w:r>
            <w:proofErr w:type="spellStart"/>
            <w:r w:rsidRPr="00B07A06">
              <w:rPr>
                <w:rFonts w:ascii="Times New Roman" w:eastAsia="Times New Roman" w:hAnsi="Times New Roman" w:cs="Times New Roman"/>
                <w:color w:val="000000"/>
                <w:sz w:val="20"/>
                <w:szCs w:val="20"/>
              </w:rPr>
              <w:t>техприсоединения</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5EEBDD78"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249 368</w:t>
            </w:r>
          </w:p>
        </w:tc>
        <w:tc>
          <w:tcPr>
            <w:tcW w:w="1134" w:type="dxa"/>
            <w:tcBorders>
              <w:top w:val="nil"/>
              <w:left w:val="nil"/>
              <w:bottom w:val="single" w:sz="4" w:space="0" w:color="auto"/>
              <w:right w:val="single" w:sz="4" w:space="0" w:color="auto"/>
            </w:tcBorders>
            <w:shd w:val="clear" w:color="auto" w:fill="auto"/>
            <w:noWrap/>
            <w:vAlign w:val="center"/>
          </w:tcPr>
          <w:p w14:paraId="199C1F1C"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171 413</w:t>
            </w:r>
          </w:p>
        </w:tc>
        <w:tc>
          <w:tcPr>
            <w:tcW w:w="993" w:type="dxa"/>
            <w:tcBorders>
              <w:top w:val="single" w:sz="4" w:space="0" w:color="auto"/>
              <w:left w:val="nil"/>
              <w:bottom w:val="single" w:sz="4" w:space="0" w:color="auto"/>
              <w:right w:val="single" w:sz="4" w:space="0" w:color="auto"/>
            </w:tcBorders>
            <w:vAlign w:val="center"/>
          </w:tcPr>
          <w:p w14:paraId="156238D6"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-77 955</w:t>
            </w:r>
          </w:p>
        </w:tc>
        <w:tc>
          <w:tcPr>
            <w:tcW w:w="1134" w:type="dxa"/>
            <w:tcBorders>
              <w:top w:val="single" w:sz="4" w:space="0" w:color="auto"/>
              <w:left w:val="single" w:sz="4" w:space="0" w:color="auto"/>
              <w:bottom w:val="single" w:sz="4" w:space="0" w:color="auto"/>
              <w:right w:val="single" w:sz="4" w:space="0" w:color="auto"/>
            </w:tcBorders>
            <w:vAlign w:val="center"/>
          </w:tcPr>
          <w:p w14:paraId="742B1E0A"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68,7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52C5D98"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1 222 825</w:t>
            </w:r>
          </w:p>
        </w:tc>
        <w:tc>
          <w:tcPr>
            <w:tcW w:w="1418" w:type="dxa"/>
            <w:tcBorders>
              <w:top w:val="nil"/>
              <w:left w:val="nil"/>
              <w:bottom w:val="single" w:sz="4" w:space="0" w:color="auto"/>
              <w:right w:val="single" w:sz="4" w:space="0" w:color="auto"/>
            </w:tcBorders>
            <w:shd w:val="clear" w:color="auto" w:fill="auto"/>
            <w:noWrap/>
            <w:vAlign w:val="center"/>
          </w:tcPr>
          <w:p w14:paraId="020F62B8"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sz w:val="20"/>
                <w:szCs w:val="20"/>
              </w:rPr>
              <w:t>1 051 412</w:t>
            </w:r>
          </w:p>
        </w:tc>
        <w:tc>
          <w:tcPr>
            <w:tcW w:w="850" w:type="dxa"/>
            <w:tcBorders>
              <w:top w:val="nil"/>
              <w:left w:val="nil"/>
              <w:bottom w:val="single" w:sz="4" w:space="0" w:color="auto"/>
              <w:right w:val="single" w:sz="4" w:space="0" w:color="auto"/>
            </w:tcBorders>
            <w:shd w:val="clear" w:color="auto" w:fill="auto"/>
            <w:noWrap/>
            <w:vAlign w:val="center"/>
          </w:tcPr>
          <w:p w14:paraId="234ADFCC"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713,4</w:t>
            </w:r>
          </w:p>
        </w:tc>
      </w:tr>
      <w:tr w:rsidR="00195864" w:rsidRPr="00195864" w14:paraId="157971EF" w14:textId="77777777" w:rsidTr="00B07A06">
        <w:trPr>
          <w:trHeight w:val="30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67C6906"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14:paraId="2DD5F415"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 xml:space="preserve">   от прочих видов деятельности</w:t>
            </w:r>
          </w:p>
        </w:tc>
        <w:tc>
          <w:tcPr>
            <w:tcW w:w="1134" w:type="dxa"/>
            <w:tcBorders>
              <w:top w:val="nil"/>
              <w:left w:val="nil"/>
              <w:bottom w:val="single" w:sz="4" w:space="0" w:color="auto"/>
              <w:right w:val="single" w:sz="4" w:space="0" w:color="auto"/>
            </w:tcBorders>
            <w:shd w:val="clear" w:color="auto" w:fill="auto"/>
            <w:noWrap/>
            <w:vAlign w:val="center"/>
          </w:tcPr>
          <w:p w14:paraId="0401887F"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99 423</w:t>
            </w:r>
          </w:p>
        </w:tc>
        <w:tc>
          <w:tcPr>
            <w:tcW w:w="1134" w:type="dxa"/>
            <w:tcBorders>
              <w:top w:val="nil"/>
              <w:left w:val="nil"/>
              <w:bottom w:val="single" w:sz="4" w:space="0" w:color="auto"/>
              <w:right w:val="single" w:sz="4" w:space="0" w:color="auto"/>
            </w:tcBorders>
            <w:shd w:val="clear" w:color="auto" w:fill="auto"/>
            <w:noWrap/>
            <w:vAlign w:val="center"/>
          </w:tcPr>
          <w:p w14:paraId="49DE32D3"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73 023</w:t>
            </w:r>
          </w:p>
        </w:tc>
        <w:tc>
          <w:tcPr>
            <w:tcW w:w="993" w:type="dxa"/>
            <w:tcBorders>
              <w:top w:val="single" w:sz="4" w:space="0" w:color="auto"/>
              <w:left w:val="nil"/>
              <w:bottom w:val="single" w:sz="4" w:space="0" w:color="auto"/>
              <w:right w:val="single" w:sz="4" w:space="0" w:color="auto"/>
            </w:tcBorders>
            <w:vAlign w:val="center"/>
          </w:tcPr>
          <w:p w14:paraId="6C509574"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-26 400</w:t>
            </w:r>
          </w:p>
        </w:tc>
        <w:tc>
          <w:tcPr>
            <w:tcW w:w="1134" w:type="dxa"/>
            <w:tcBorders>
              <w:top w:val="single" w:sz="4" w:space="0" w:color="auto"/>
              <w:left w:val="single" w:sz="4" w:space="0" w:color="auto"/>
              <w:bottom w:val="single" w:sz="4" w:space="0" w:color="auto"/>
              <w:right w:val="single" w:sz="4" w:space="0" w:color="auto"/>
            </w:tcBorders>
            <w:vAlign w:val="center"/>
          </w:tcPr>
          <w:p w14:paraId="6A8263F2"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73,4</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7412ED4"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203 968</w:t>
            </w:r>
          </w:p>
        </w:tc>
        <w:tc>
          <w:tcPr>
            <w:tcW w:w="1418" w:type="dxa"/>
            <w:tcBorders>
              <w:top w:val="nil"/>
              <w:left w:val="nil"/>
              <w:bottom w:val="single" w:sz="4" w:space="0" w:color="auto"/>
              <w:right w:val="single" w:sz="4" w:space="0" w:color="auto"/>
            </w:tcBorders>
            <w:shd w:val="clear" w:color="auto" w:fill="auto"/>
            <w:noWrap/>
            <w:vAlign w:val="center"/>
          </w:tcPr>
          <w:p w14:paraId="0AAE54C9"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sz w:val="20"/>
                <w:szCs w:val="20"/>
              </w:rPr>
              <w:t>130 945</w:t>
            </w:r>
          </w:p>
        </w:tc>
        <w:tc>
          <w:tcPr>
            <w:tcW w:w="850" w:type="dxa"/>
            <w:tcBorders>
              <w:top w:val="nil"/>
              <w:left w:val="nil"/>
              <w:bottom w:val="single" w:sz="4" w:space="0" w:color="auto"/>
              <w:right w:val="single" w:sz="4" w:space="0" w:color="auto"/>
            </w:tcBorders>
            <w:shd w:val="clear" w:color="auto" w:fill="auto"/>
            <w:noWrap/>
            <w:vAlign w:val="center"/>
          </w:tcPr>
          <w:p w14:paraId="5CF7475C"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279,3</w:t>
            </w:r>
          </w:p>
        </w:tc>
      </w:tr>
      <w:tr w:rsidR="00195864" w:rsidRPr="00195864" w14:paraId="697757FB" w14:textId="77777777" w:rsidTr="00B07A06">
        <w:trPr>
          <w:trHeight w:val="30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F14ABAC"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w:t>
            </w:r>
          </w:p>
        </w:tc>
        <w:tc>
          <w:tcPr>
            <w:tcW w:w="1843" w:type="dxa"/>
            <w:tcBorders>
              <w:top w:val="nil"/>
              <w:left w:val="nil"/>
              <w:bottom w:val="single" w:sz="4" w:space="0" w:color="auto"/>
              <w:right w:val="single" w:sz="4" w:space="0" w:color="auto"/>
            </w:tcBorders>
            <w:shd w:val="clear" w:color="auto" w:fill="auto"/>
            <w:noWrap/>
            <w:vAlign w:val="center"/>
            <w:hideMark/>
          </w:tcPr>
          <w:p w14:paraId="070ADB20"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Себестоимость</w:t>
            </w:r>
          </w:p>
        </w:tc>
        <w:tc>
          <w:tcPr>
            <w:tcW w:w="1134" w:type="dxa"/>
            <w:tcBorders>
              <w:top w:val="nil"/>
              <w:left w:val="nil"/>
              <w:bottom w:val="single" w:sz="4" w:space="0" w:color="auto"/>
              <w:right w:val="single" w:sz="4" w:space="0" w:color="auto"/>
            </w:tcBorders>
            <w:shd w:val="clear" w:color="auto" w:fill="auto"/>
            <w:noWrap/>
            <w:vAlign w:val="center"/>
          </w:tcPr>
          <w:p w14:paraId="468514FE"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8 365 071</w:t>
            </w:r>
          </w:p>
        </w:tc>
        <w:tc>
          <w:tcPr>
            <w:tcW w:w="1134" w:type="dxa"/>
            <w:tcBorders>
              <w:top w:val="nil"/>
              <w:left w:val="nil"/>
              <w:bottom w:val="single" w:sz="4" w:space="0" w:color="auto"/>
              <w:right w:val="single" w:sz="4" w:space="0" w:color="auto"/>
            </w:tcBorders>
            <w:shd w:val="clear" w:color="auto" w:fill="auto"/>
            <w:noWrap/>
            <w:vAlign w:val="center"/>
          </w:tcPr>
          <w:p w14:paraId="7A834137"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8 291 111</w:t>
            </w:r>
          </w:p>
        </w:tc>
        <w:tc>
          <w:tcPr>
            <w:tcW w:w="993" w:type="dxa"/>
            <w:tcBorders>
              <w:top w:val="single" w:sz="4" w:space="0" w:color="auto"/>
              <w:left w:val="nil"/>
              <w:bottom w:val="single" w:sz="4" w:space="0" w:color="auto"/>
              <w:right w:val="single" w:sz="4" w:space="0" w:color="auto"/>
            </w:tcBorders>
            <w:vAlign w:val="center"/>
          </w:tcPr>
          <w:p w14:paraId="1869DF3B"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-73 960</w:t>
            </w:r>
          </w:p>
        </w:tc>
        <w:tc>
          <w:tcPr>
            <w:tcW w:w="1134" w:type="dxa"/>
            <w:tcBorders>
              <w:top w:val="single" w:sz="4" w:space="0" w:color="auto"/>
              <w:left w:val="single" w:sz="4" w:space="0" w:color="auto"/>
              <w:bottom w:val="single" w:sz="4" w:space="0" w:color="auto"/>
              <w:right w:val="single" w:sz="4" w:space="0" w:color="auto"/>
            </w:tcBorders>
            <w:vAlign w:val="center"/>
          </w:tcPr>
          <w:p w14:paraId="30A5A4D7"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99,1</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DB18DBE"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9 069 535</w:t>
            </w:r>
          </w:p>
        </w:tc>
        <w:tc>
          <w:tcPr>
            <w:tcW w:w="1418" w:type="dxa"/>
            <w:tcBorders>
              <w:top w:val="nil"/>
              <w:left w:val="nil"/>
              <w:bottom w:val="single" w:sz="4" w:space="0" w:color="auto"/>
              <w:right w:val="single" w:sz="4" w:space="0" w:color="auto"/>
            </w:tcBorders>
            <w:shd w:val="clear" w:color="auto" w:fill="auto"/>
            <w:noWrap/>
            <w:vAlign w:val="center"/>
          </w:tcPr>
          <w:p w14:paraId="7F97905B"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sz w:val="20"/>
                <w:szCs w:val="20"/>
              </w:rPr>
              <w:t>778 424</w:t>
            </w:r>
          </w:p>
        </w:tc>
        <w:tc>
          <w:tcPr>
            <w:tcW w:w="850" w:type="dxa"/>
            <w:tcBorders>
              <w:top w:val="nil"/>
              <w:left w:val="nil"/>
              <w:bottom w:val="single" w:sz="4" w:space="0" w:color="auto"/>
              <w:right w:val="single" w:sz="4" w:space="0" w:color="auto"/>
            </w:tcBorders>
            <w:shd w:val="clear" w:color="auto" w:fill="auto"/>
            <w:noWrap/>
            <w:vAlign w:val="center"/>
          </w:tcPr>
          <w:p w14:paraId="7489E732"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109,4</w:t>
            </w:r>
          </w:p>
        </w:tc>
      </w:tr>
      <w:tr w:rsidR="00195864" w:rsidRPr="00195864" w14:paraId="5D65B6CF" w14:textId="77777777" w:rsidTr="00B07A06">
        <w:trPr>
          <w:trHeight w:val="30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2772AE7"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3</w:t>
            </w:r>
          </w:p>
        </w:tc>
        <w:tc>
          <w:tcPr>
            <w:tcW w:w="1843" w:type="dxa"/>
            <w:tcBorders>
              <w:top w:val="nil"/>
              <w:left w:val="nil"/>
              <w:bottom w:val="single" w:sz="4" w:space="0" w:color="auto"/>
              <w:right w:val="single" w:sz="4" w:space="0" w:color="auto"/>
            </w:tcBorders>
            <w:shd w:val="clear" w:color="auto" w:fill="auto"/>
            <w:noWrap/>
            <w:vAlign w:val="center"/>
            <w:hideMark/>
          </w:tcPr>
          <w:p w14:paraId="50B596EA"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Прибыль до налогообложения</w:t>
            </w:r>
          </w:p>
        </w:tc>
        <w:tc>
          <w:tcPr>
            <w:tcW w:w="1134" w:type="dxa"/>
            <w:tcBorders>
              <w:top w:val="nil"/>
              <w:left w:val="nil"/>
              <w:bottom w:val="single" w:sz="4" w:space="0" w:color="auto"/>
              <w:right w:val="single" w:sz="4" w:space="0" w:color="auto"/>
            </w:tcBorders>
            <w:shd w:val="clear" w:color="auto" w:fill="auto"/>
            <w:noWrap/>
            <w:vAlign w:val="center"/>
          </w:tcPr>
          <w:p w14:paraId="616B7549"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1 588 555</w:t>
            </w:r>
          </w:p>
        </w:tc>
        <w:tc>
          <w:tcPr>
            <w:tcW w:w="1134" w:type="dxa"/>
            <w:tcBorders>
              <w:top w:val="nil"/>
              <w:left w:val="nil"/>
              <w:bottom w:val="single" w:sz="4" w:space="0" w:color="auto"/>
              <w:right w:val="single" w:sz="4" w:space="0" w:color="auto"/>
            </w:tcBorders>
            <w:shd w:val="clear" w:color="auto" w:fill="auto"/>
            <w:noWrap/>
            <w:vAlign w:val="center"/>
          </w:tcPr>
          <w:p w14:paraId="727F4908"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1 858 337</w:t>
            </w:r>
          </w:p>
        </w:tc>
        <w:tc>
          <w:tcPr>
            <w:tcW w:w="993" w:type="dxa"/>
            <w:tcBorders>
              <w:top w:val="single" w:sz="4" w:space="0" w:color="auto"/>
              <w:left w:val="nil"/>
              <w:bottom w:val="single" w:sz="4" w:space="0" w:color="auto"/>
              <w:right w:val="single" w:sz="4" w:space="0" w:color="auto"/>
            </w:tcBorders>
            <w:vAlign w:val="center"/>
          </w:tcPr>
          <w:p w14:paraId="1821BE1B"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269 782</w:t>
            </w:r>
          </w:p>
        </w:tc>
        <w:tc>
          <w:tcPr>
            <w:tcW w:w="1134" w:type="dxa"/>
            <w:tcBorders>
              <w:top w:val="single" w:sz="4" w:space="0" w:color="auto"/>
              <w:left w:val="single" w:sz="4" w:space="0" w:color="auto"/>
              <w:bottom w:val="single" w:sz="4" w:space="0" w:color="auto"/>
              <w:right w:val="single" w:sz="4" w:space="0" w:color="auto"/>
            </w:tcBorders>
            <w:vAlign w:val="center"/>
          </w:tcPr>
          <w:p w14:paraId="6186D192"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117,0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C22BDFC"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2 381 137</w:t>
            </w:r>
          </w:p>
        </w:tc>
        <w:tc>
          <w:tcPr>
            <w:tcW w:w="1418" w:type="dxa"/>
            <w:tcBorders>
              <w:top w:val="nil"/>
              <w:left w:val="nil"/>
              <w:bottom w:val="single" w:sz="4" w:space="0" w:color="auto"/>
              <w:right w:val="single" w:sz="4" w:space="0" w:color="auto"/>
            </w:tcBorders>
            <w:shd w:val="clear" w:color="auto" w:fill="auto"/>
            <w:noWrap/>
            <w:vAlign w:val="center"/>
          </w:tcPr>
          <w:p w14:paraId="2BDF2E43"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sz w:val="20"/>
                <w:szCs w:val="20"/>
              </w:rPr>
              <w:t>552 800</w:t>
            </w:r>
          </w:p>
        </w:tc>
        <w:tc>
          <w:tcPr>
            <w:tcW w:w="850" w:type="dxa"/>
            <w:tcBorders>
              <w:top w:val="nil"/>
              <w:left w:val="nil"/>
              <w:bottom w:val="single" w:sz="4" w:space="0" w:color="auto"/>
              <w:right w:val="single" w:sz="4" w:space="0" w:color="auto"/>
            </w:tcBorders>
            <w:shd w:val="clear" w:color="auto" w:fill="auto"/>
            <w:noWrap/>
            <w:vAlign w:val="center"/>
          </w:tcPr>
          <w:p w14:paraId="2BFE7F48"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128,1</w:t>
            </w:r>
          </w:p>
        </w:tc>
      </w:tr>
      <w:tr w:rsidR="00195864" w:rsidRPr="00195864" w14:paraId="18E4CB18" w14:textId="77777777" w:rsidTr="00B07A06">
        <w:trPr>
          <w:trHeight w:val="522"/>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223123F"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4</w:t>
            </w:r>
          </w:p>
        </w:tc>
        <w:tc>
          <w:tcPr>
            <w:tcW w:w="1843" w:type="dxa"/>
            <w:tcBorders>
              <w:top w:val="nil"/>
              <w:left w:val="nil"/>
              <w:bottom w:val="single" w:sz="4" w:space="0" w:color="auto"/>
              <w:right w:val="single" w:sz="4" w:space="0" w:color="auto"/>
            </w:tcBorders>
            <w:shd w:val="clear" w:color="auto" w:fill="auto"/>
            <w:vAlign w:val="center"/>
            <w:hideMark/>
          </w:tcPr>
          <w:p w14:paraId="367FB5B5"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Налог на прибыль и иные аналогичные обязательные платежи</w:t>
            </w:r>
          </w:p>
        </w:tc>
        <w:tc>
          <w:tcPr>
            <w:tcW w:w="1134" w:type="dxa"/>
            <w:tcBorders>
              <w:top w:val="nil"/>
              <w:left w:val="nil"/>
              <w:bottom w:val="single" w:sz="4" w:space="0" w:color="auto"/>
              <w:right w:val="single" w:sz="4" w:space="0" w:color="auto"/>
            </w:tcBorders>
            <w:shd w:val="clear" w:color="auto" w:fill="auto"/>
            <w:noWrap/>
            <w:vAlign w:val="center"/>
          </w:tcPr>
          <w:p w14:paraId="5C6AAAC8"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0326A62F"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0</w:t>
            </w:r>
          </w:p>
        </w:tc>
        <w:tc>
          <w:tcPr>
            <w:tcW w:w="993" w:type="dxa"/>
            <w:tcBorders>
              <w:top w:val="single" w:sz="4" w:space="0" w:color="auto"/>
              <w:left w:val="nil"/>
              <w:bottom w:val="single" w:sz="4" w:space="0" w:color="auto"/>
              <w:right w:val="single" w:sz="4" w:space="0" w:color="auto"/>
            </w:tcBorders>
            <w:vAlign w:val="center"/>
          </w:tcPr>
          <w:p w14:paraId="7CC1FF49"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14:paraId="396B85CA"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CF860EF"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0</w:t>
            </w:r>
          </w:p>
        </w:tc>
        <w:tc>
          <w:tcPr>
            <w:tcW w:w="1418" w:type="dxa"/>
            <w:tcBorders>
              <w:top w:val="nil"/>
              <w:left w:val="nil"/>
              <w:bottom w:val="single" w:sz="4" w:space="0" w:color="auto"/>
              <w:right w:val="single" w:sz="4" w:space="0" w:color="auto"/>
            </w:tcBorders>
            <w:shd w:val="clear" w:color="auto" w:fill="auto"/>
            <w:noWrap/>
            <w:vAlign w:val="center"/>
          </w:tcPr>
          <w:p w14:paraId="0FABA6C4"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47295D15"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 xml:space="preserve"> -</w:t>
            </w:r>
          </w:p>
        </w:tc>
      </w:tr>
      <w:tr w:rsidR="00195864" w:rsidRPr="00195864" w14:paraId="6EA96EA3" w14:textId="77777777" w:rsidTr="00B07A06">
        <w:trPr>
          <w:trHeight w:val="30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010BE" w14:textId="77777777" w:rsidR="00195864" w:rsidRPr="00B07A06" w:rsidRDefault="00195864" w:rsidP="00195864">
            <w:pPr>
              <w:spacing w:after="0" w:line="240" w:lineRule="auto"/>
              <w:jc w:val="center"/>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F0544"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Чистая прибыль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9DD0A"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1 588 553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1B294"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1 857 271</w:t>
            </w:r>
          </w:p>
        </w:tc>
        <w:tc>
          <w:tcPr>
            <w:tcW w:w="993" w:type="dxa"/>
            <w:tcBorders>
              <w:top w:val="single" w:sz="4" w:space="0" w:color="auto"/>
              <w:left w:val="single" w:sz="4" w:space="0" w:color="auto"/>
              <w:bottom w:val="single" w:sz="4" w:space="0" w:color="auto"/>
              <w:right w:val="single" w:sz="4" w:space="0" w:color="auto"/>
            </w:tcBorders>
            <w:vAlign w:val="center"/>
          </w:tcPr>
          <w:p w14:paraId="0BECD1D4"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268 718</w:t>
            </w:r>
          </w:p>
        </w:tc>
        <w:tc>
          <w:tcPr>
            <w:tcW w:w="1134" w:type="dxa"/>
            <w:tcBorders>
              <w:top w:val="single" w:sz="4" w:space="0" w:color="auto"/>
              <w:left w:val="single" w:sz="4" w:space="0" w:color="auto"/>
              <w:bottom w:val="single" w:sz="4" w:space="0" w:color="auto"/>
              <w:right w:val="single" w:sz="4" w:space="0" w:color="auto"/>
            </w:tcBorders>
            <w:vAlign w:val="center"/>
          </w:tcPr>
          <w:p w14:paraId="173A6173"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116,9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92B6E"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2 380 388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3ECB6" w14:textId="77777777" w:rsidR="00195864" w:rsidRPr="00B07A06" w:rsidRDefault="00195864" w:rsidP="00195864">
            <w:pPr>
              <w:spacing w:after="0" w:line="240" w:lineRule="auto"/>
              <w:rPr>
                <w:rFonts w:ascii="Times New Roman" w:eastAsia="Times New Roman" w:hAnsi="Times New Roman" w:cs="Times New Roman"/>
                <w:color w:val="000000"/>
                <w:sz w:val="20"/>
                <w:szCs w:val="20"/>
              </w:rPr>
            </w:pPr>
            <w:r w:rsidRPr="00B07A06">
              <w:rPr>
                <w:rFonts w:ascii="Times New Roman" w:eastAsia="Times New Roman" w:hAnsi="Times New Roman" w:cs="Times New Roman"/>
                <w:sz w:val="20"/>
                <w:szCs w:val="20"/>
              </w:rPr>
              <w:t>523 117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CBC1D" w14:textId="77777777" w:rsidR="00195864" w:rsidRPr="00B07A06" w:rsidRDefault="00195864" w:rsidP="00195864">
            <w:pPr>
              <w:spacing w:after="0" w:line="240" w:lineRule="auto"/>
              <w:jc w:val="right"/>
              <w:rPr>
                <w:rFonts w:ascii="Times New Roman" w:eastAsia="Times New Roman" w:hAnsi="Times New Roman" w:cs="Times New Roman"/>
                <w:color w:val="000000"/>
                <w:sz w:val="20"/>
                <w:szCs w:val="20"/>
              </w:rPr>
            </w:pPr>
            <w:r w:rsidRPr="00B07A06">
              <w:rPr>
                <w:rFonts w:ascii="Times New Roman" w:eastAsia="Times New Roman" w:hAnsi="Times New Roman" w:cs="Times New Roman"/>
                <w:color w:val="000000"/>
                <w:sz w:val="20"/>
                <w:szCs w:val="20"/>
              </w:rPr>
              <w:t>128,2</w:t>
            </w:r>
          </w:p>
        </w:tc>
      </w:tr>
    </w:tbl>
    <w:p w14:paraId="750655B4" w14:textId="77777777" w:rsidR="00195864" w:rsidRPr="00195864" w:rsidRDefault="00195864" w:rsidP="00195864">
      <w:pPr>
        <w:autoSpaceDE w:val="0"/>
        <w:autoSpaceDN w:val="0"/>
        <w:adjustRightInd w:val="0"/>
        <w:spacing w:after="0" w:line="240" w:lineRule="auto"/>
        <w:rPr>
          <w:rFonts w:ascii="Times New Roman" w:eastAsia="Times New Roman" w:hAnsi="Times New Roman" w:cs="Times New Roman"/>
          <w:sz w:val="26"/>
          <w:szCs w:val="26"/>
        </w:rPr>
      </w:pPr>
    </w:p>
    <w:p w14:paraId="0F12C936" w14:textId="77777777" w:rsidR="00195864" w:rsidRPr="00195864" w:rsidRDefault="00195864" w:rsidP="00195864">
      <w:pPr>
        <w:tabs>
          <w:tab w:val="left" w:pos="709"/>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По данным формы «Отчет о прибылях и убытках» в результате финансово-хозяйственной деятельности филиала «Калугаэнерго» в 2020 году была получена прибыль до налогообложения в размере 2 381 137 тыс. рублей с ростом 28,1% к аналогичному периоду 2019 года.</w:t>
      </w:r>
    </w:p>
    <w:p w14:paraId="2C389953" w14:textId="77777777" w:rsidR="00B07A06" w:rsidRDefault="00B07A06" w:rsidP="00195864">
      <w:pPr>
        <w:tabs>
          <w:tab w:val="left" w:pos="709"/>
        </w:tabs>
        <w:spacing w:after="0" w:line="240" w:lineRule="auto"/>
        <w:ind w:firstLine="709"/>
        <w:jc w:val="both"/>
        <w:rPr>
          <w:rFonts w:ascii="Times New Roman" w:eastAsia="Times New Roman" w:hAnsi="Times New Roman" w:cs="Times New Roman"/>
          <w:sz w:val="24"/>
          <w:szCs w:val="24"/>
        </w:rPr>
      </w:pPr>
    </w:p>
    <w:p w14:paraId="5EBDE8F8" w14:textId="5B41B798" w:rsidR="00195864" w:rsidRDefault="00195864" w:rsidP="00195864">
      <w:pPr>
        <w:tabs>
          <w:tab w:val="left" w:pos="709"/>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Увеличение выручки в 2020 году составило 1 514 478 тыс. рублей или 14,4 % по сравнению с аналогичным периодом за 2019 год. При этом на рост дохода оказала влияние выручка от технологического присоединения к электрическим сетям Сетевой организации в размере 1 051 412 тыс. рублей. Выручка от регулируемого вида деятельности по передаче электрической энергии увеличилась на 332 121 тыс. рублей (103,2%), прочая выручка - на 130 945 тыс. рублей. (279,3%)</w:t>
      </w:r>
      <w:r w:rsidR="00B07A06">
        <w:rPr>
          <w:rFonts w:ascii="Times New Roman" w:eastAsia="Times New Roman" w:hAnsi="Times New Roman" w:cs="Times New Roman"/>
          <w:sz w:val="24"/>
          <w:szCs w:val="24"/>
        </w:rPr>
        <w:t>.</w:t>
      </w:r>
    </w:p>
    <w:p w14:paraId="032D1B8A" w14:textId="77777777" w:rsidR="00B07A06" w:rsidRPr="00195864" w:rsidRDefault="00B07A06" w:rsidP="00195864">
      <w:pPr>
        <w:tabs>
          <w:tab w:val="left" w:pos="709"/>
        </w:tabs>
        <w:spacing w:after="0" w:line="240" w:lineRule="auto"/>
        <w:ind w:firstLine="709"/>
        <w:jc w:val="both"/>
        <w:rPr>
          <w:rFonts w:ascii="Times New Roman" w:eastAsia="Times New Roman" w:hAnsi="Times New Roman" w:cs="Times New Roman"/>
          <w:sz w:val="24"/>
          <w:szCs w:val="24"/>
        </w:rPr>
      </w:pPr>
    </w:p>
    <w:p w14:paraId="369F4F75" w14:textId="74861E06" w:rsidR="00195864" w:rsidRDefault="00195864" w:rsidP="00195864">
      <w:pPr>
        <w:tabs>
          <w:tab w:val="left" w:pos="709"/>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 Себестоимость продукции (услуг) увеличилась на 778 424 тыс. руб., что составляет 9,4%. Значительное влияние на это оказал рост расходов на услуги </w:t>
      </w:r>
      <w:proofErr w:type="spellStart"/>
      <w:r w:rsidRPr="00195864">
        <w:rPr>
          <w:rFonts w:ascii="Times New Roman" w:eastAsia="Times New Roman" w:hAnsi="Times New Roman" w:cs="Times New Roman"/>
          <w:sz w:val="24"/>
          <w:szCs w:val="24"/>
        </w:rPr>
        <w:t>энергосервисных</w:t>
      </w:r>
      <w:proofErr w:type="spellEnd"/>
      <w:r w:rsidRPr="00195864">
        <w:rPr>
          <w:rFonts w:ascii="Times New Roman" w:eastAsia="Times New Roman" w:hAnsi="Times New Roman" w:cs="Times New Roman"/>
          <w:sz w:val="24"/>
          <w:szCs w:val="24"/>
        </w:rPr>
        <w:t xml:space="preserve"> компаний (+568 977 тыс. рублей), рост затрат на ФОТ с отчислениями (+79 887 тыс. рублей), рост амортизационных отчислений (+103 140 тыс. рублей), рост расходов на услуги, связанные с профилактикой новой коронавирусной инфекции на 7 858 тыс. рублей, а также увеличение объема услуг подрядных организаций на 97 912 тыс. рублей в связи с ростом нетарифной выручки. Одновременно произошло снижение затрат на покупную электроэнергию и услуги ТСО на 95 806 тыс. рублей.</w:t>
      </w:r>
    </w:p>
    <w:p w14:paraId="583AC26B" w14:textId="77777777" w:rsidR="00B07A06" w:rsidRPr="00195864" w:rsidRDefault="00B07A06" w:rsidP="00195864">
      <w:pPr>
        <w:tabs>
          <w:tab w:val="left" w:pos="709"/>
        </w:tabs>
        <w:spacing w:after="0" w:line="240" w:lineRule="auto"/>
        <w:ind w:firstLine="709"/>
        <w:jc w:val="both"/>
        <w:rPr>
          <w:rFonts w:ascii="Times New Roman" w:eastAsia="Times New Roman" w:hAnsi="Times New Roman" w:cs="Times New Roman"/>
          <w:sz w:val="24"/>
          <w:szCs w:val="24"/>
        </w:rPr>
      </w:pPr>
    </w:p>
    <w:p w14:paraId="18B7FB6C" w14:textId="77777777" w:rsidR="00195864" w:rsidRPr="00195864" w:rsidRDefault="00195864" w:rsidP="00195864">
      <w:pPr>
        <w:tabs>
          <w:tab w:val="left" w:pos="709"/>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Чистая прибыль филиала «Калугаэнерго» за 2020 год составила 2 380 388 тыс. рублей, что больше факта 2019 года на 523 117 тыс. рублей или на 28,2%.</w:t>
      </w:r>
    </w:p>
    <w:p w14:paraId="65350F63" w14:textId="6141658D" w:rsidR="00195864" w:rsidRDefault="00195864" w:rsidP="00195864">
      <w:pPr>
        <w:tabs>
          <w:tab w:val="left" w:pos="709"/>
        </w:tabs>
        <w:spacing w:after="0" w:line="240" w:lineRule="auto"/>
        <w:ind w:firstLine="709"/>
        <w:jc w:val="both"/>
        <w:rPr>
          <w:rFonts w:ascii="Times New Roman" w:eastAsia="Times New Roman" w:hAnsi="Times New Roman" w:cs="Times New Roman"/>
          <w:sz w:val="24"/>
          <w:szCs w:val="24"/>
        </w:rPr>
      </w:pPr>
    </w:p>
    <w:p w14:paraId="24E1B488" w14:textId="77777777" w:rsidR="00B07A06" w:rsidRPr="00195864" w:rsidRDefault="00B07A06" w:rsidP="00195864">
      <w:pPr>
        <w:tabs>
          <w:tab w:val="left" w:pos="709"/>
        </w:tabs>
        <w:spacing w:after="0" w:line="240" w:lineRule="auto"/>
        <w:ind w:firstLine="709"/>
        <w:jc w:val="both"/>
        <w:rPr>
          <w:rFonts w:ascii="Times New Roman" w:eastAsia="Times New Roman" w:hAnsi="Times New Roman" w:cs="Times New Roman"/>
          <w:sz w:val="24"/>
          <w:szCs w:val="24"/>
        </w:rPr>
      </w:pPr>
    </w:p>
    <w:p w14:paraId="3F9C28CC" w14:textId="01D784E0" w:rsidR="00195864" w:rsidRDefault="00195864" w:rsidP="00195864">
      <w:pPr>
        <w:spacing w:after="0" w:line="240" w:lineRule="auto"/>
        <w:ind w:left="426"/>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Анализ технико-экономических показателей</w:t>
      </w:r>
    </w:p>
    <w:p w14:paraId="44113315" w14:textId="77777777" w:rsidR="00B07A06" w:rsidRPr="00195864" w:rsidRDefault="00B07A06" w:rsidP="00195864">
      <w:pPr>
        <w:spacing w:after="0" w:line="240" w:lineRule="auto"/>
        <w:ind w:left="426"/>
        <w:jc w:val="center"/>
        <w:rPr>
          <w:rFonts w:ascii="Times New Roman" w:eastAsia="Times New Roman" w:hAnsi="Times New Roman" w:cs="Times New Roman"/>
          <w:sz w:val="24"/>
          <w:szCs w:val="24"/>
        </w:rPr>
      </w:pPr>
    </w:p>
    <w:p w14:paraId="64D60029" w14:textId="5A860F27" w:rsidR="00195864" w:rsidRPr="00195864" w:rsidRDefault="00195864" w:rsidP="00195864">
      <w:pPr>
        <w:spacing w:after="0" w:line="240" w:lineRule="auto"/>
        <w:ind w:firstLine="680"/>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Основные технико-экономические показатели за 2 предшествующих года, текущий год и расчетный период регулирования представлены в </w:t>
      </w:r>
      <w:r w:rsidR="0046446D">
        <w:rPr>
          <w:rFonts w:ascii="Times New Roman" w:eastAsia="Times New Roman" w:hAnsi="Times New Roman" w:cs="Times New Roman"/>
          <w:sz w:val="24"/>
          <w:szCs w:val="24"/>
        </w:rPr>
        <w:t>т</w:t>
      </w:r>
      <w:r w:rsidRPr="00195864">
        <w:rPr>
          <w:rFonts w:ascii="Times New Roman" w:eastAsia="Times New Roman" w:hAnsi="Times New Roman" w:cs="Times New Roman"/>
          <w:sz w:val="24"/>
          <w:szCs w:val="24"/>
        </w:rPr>
        <w:t>аблице</w:t>
      </w:r>
      <w:r w:rsidR="0046446D">
        <w:rPr>
          <w:rFonts w:ascii="Times New Roman" w:eastAsia="Times New Roman" w:hAnsi="Times New Roman" w:cs="Times New Roman"/>
          <w:sz w:val="24"/>
          <w:szCs w:val="24"/>
        </w:rPr>
        <w:t>:</w:t>
      </w:r>
    </w:p>
    <w:p w14:paraId="00D10DE0" w14:textId="43447F91" w:rsidR="00195864" w:rsidRPr="00195864" w:rsidRDefault="00195864" w:rsidP="00195864">
      <w:pPr>
        <w:spacing w:after="0" w:line="240" w:lineRule="auto"/>
        <w:jc w:val="right"/>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                                                                                                                                                         </w:t>
      </w:r>
    </w:p>
    <w:p w14:paraId="6F0DE9D8" w14:textId="3912A38F" w:rsidR="00195864" w:rsidRPr="00195864" w:rsidRDefault="00195864" w:rsidP="00195864">
      <w:pPr>
        <w:spacing w:after="0" w:line="240" w:lineRule="auto"/>
        <w:jc w:val="right"/>
        <w:rPr>
          <w:rFonts w:ascii="Times New Roman" w:eastAsia="Times New Roman" w:hAnsi="Times New Roman" w:cs="Times New Roman"/>
          <w:b/>
          <w:sz w:val="18"/>
          <w:szCs w:val="18"/>
        </w:rPr>
      </w:pPr>
      <w:r w:rsidRPr="00195864">
        <w:rPr>
          <w:rFonts w:ascii="Times New Roman" w:eastAsia="Times New Roman" w:hAnsi="Times New Roman" w:cs="Times New Roman"/>
          <w:noProof/>
          <w:sz w:val="20"/>
          <w:szCs w:val="20"/>
        </w:rPr>
        <w:lastRenderedPageBreak/>
        <w:drawing>
          <wp:inline distT="0" distB="0" distL="0" distR="0" wp14:anchorId="58BB318A" wp14:editId="56132F83">
            <wp:extent cx="6120130" cy="293497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20130" cy="2934970"/>
                    </a:xfrm>
                    <a:prstGeom prst="rect">
                      <a:avLst/>
                    </a:prstGeom>
                    <a:noFill/>
                    <a:ln>
                      <a:noFill/>
                    </a:ln>
                  </pic:spPr>
                </pic:pic>
              </a:graphicData>
            </a:graphic>
          </wp:inline>
        </w:drawing>
      </w:r>
    </w:p>
    <w:p w14:paraId="03D0E867" w14:textId="77777777" w:rsidR="00195864" w:rsidRPr="00195864" w:rsidRDefault="00195864" w:rsidP="00195864">
      <w:pPr>
        <w:tabs>
          <w:tab w:val="left" w:pos="709"/>
        </w:tabs>
        <w:spacing w:after="0" w:line="240" w:lineRule="auto"/>
        <w:rPr>
          <w:rFonts w:ascii="Times New Roman" w:eastAsia="Times New Roman" w:hAnsi="Times New Roman" w:cs="Times New Roman"/>
          <w:sz w:val="26"/>
          <w:szCs w:val="26"/>
        </w:rPr>
      </w:pPr>
    </w:p>
    <w:p w14:paraId="007069D9" w14:textId="77777777" w:rsidR="00195864" w:rsidRPr="00195864" w:rsidRDefault="00195864" w:rsidP="00195864">
      <w:pPr>
        <w:tabs>
          <w:tab w:val="left" w:pos="709"/>
        </w:tabs>
        <w:spacing w:after="0" w:line="240" w:lineRule="auto"/>
        <w:ind w:left="1134" w:hanging="425"/>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 Условные единицы по сетям филиала </w:t>
      </w:r>
    </w:p>
    <w:p w14:paraId="739966AC" w14:textId="77777777" w:rsidR="00195864" w:rsidRPr="00195864" w:rsidRDefault="00195864" w:rsidP="00195864">
      <w:pPr>
        <w:tabs>
          <w:tab w:val="left" w:pos="709"/>
        </w:tabs>
        <w:spacing w:after="0" w:line="240" w:lineRule="auto"/>
        <w:ind w:left="1134" w:hanging="425"/>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ПАО «</w:t>
      </w:r>
      <w:proofErr w:type="spellStart"/>
      <w:r w:rsidRPr="00195864">
        <w:rPr>
          <w:rFonts w:ascii="Times New Roman" w:eastAsia="Times New Roman" w:hAnsi="Times New Roman" w:cs="Times New Roman"/>
          <w:sz w:val="24"/>
          <w:szCs w:val="24"/>
        </w:rPr>
        <w:t>Россети</w:t>
      </w:r>
      <w:proofErr w:type="spellEnd"/>
      <w:r w:rsidRPr="00195864">
        <w:rPr>
          <w:rFonts w:ascii="Times New Roman" w:eastAsia="Times New Roman" w:hAnsi="Times New Roman" w:cs="Times New Roman"/>
          <w:sz w:val="24"/>
          <w:szCs w:val="24"/>
        </w:rPr>
        <w:t xml:space="preserve"> Центр и Приволжье» - «Калугаэнерго»</w:t>
      </w:r>
    </w:p>
    <w:p w14:paraId="5F04C134" w14:textId="77777777" w:rsidR="00195864" w:rsidRPr="00195864" w:rsidRDefault="00195864" w:rsidP="00195864">
      <w:pPr>
        <w:tabs>
          <w:tab w:val="left" w:pos="709"/>
        </w:tabs>
        <w:spacing w:after="0" w:line="240" w:lineRule="auto"/>
        <w:ind w:firstLine="680"/>
        <w:jc w:val="both"/>
        <w:rPr>
          <w:rFonts w:ascii="Times New Roman" w:eastAsia="Times New Roman" w:hAnsi="Times New Roman" w:cs="Times New Roman"/>
          <w:color w:val="FF0000"/>
          <w:sz w:val="24"/>
          <w:szCs w:val="24"/>
        </w:rPr>
      </w:pPr>
      <w:r w:rsidRPr="00195864">
        <w:rPr>
          <w:rFonts w:ascii="Times New Roman" w:eastAsia="Times New Roman" w:hAnsi="Times New Roman" w:cs="Times New Roman"/>
          <w:sz w:val="24"/>
          <w:szCs w:val="24"/>
        </w:rPr>
        <w:t>Общий объем условных единиц Филиала на 2022 год составил 131 756,54 у.е., на основании реализации следующих мероприятий инвестиционной программы ПАО «Центр и Приволжье), утверждённой приказом Минэнерго России от 22.12.2021 № 24@.</w:t>
      </w:r>
    </w:p>
    <w:p w14:paraId="5474E2D9" w14:textId="77777777" w:rsidR="00195864" w:rsidRPr="00195864" w:rsidRDefault="00195864" w:rsidP="00195864">
      <w:pPr>
        <w:spacing w:after="0" w:line="240" w:lineRule="auto"/>
        <w:ind w:left="390"/>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                                Общая сумма условных единиц</w:t>
      </w:r>
    </w:p>
    <w:p w14:paraId="232F7B72" w14:textId="44485A8B" w:rsidR="00195864" w:rsidRPr="00195864" w:rsidRDefault="00195864" w:rsidP="00195864">
      <w:pPr>
        <w:spacing w:after="0" w:line="240" w:lineRule="auto"/>
        <w:ind w:left="390"/>
        <w:jc w:val="right"/>
        <w:rPr>
          <w:rFonts w:ascii="Times New Roman" w:eastAsia="Times New Roman" w:hAnsi="Times New Roman" w:cs="Times New Roman"/>
          <w:sz w:val="26"/>
          <w:szCs w:val="26"/>
        </w:rPr>
      </w:pPr>
      <w:r w:rsidRPr="00195864">
        <w:rPr>
          <w:rFonts w:ascii="Times New Roman" w:eastAsia="Times New Roman" w:hAnsi="Times New Roman" w:cs="Times New Roman"/>
          <w:sz w:val="24"/>
          <w:szCs w:val="24"/>
        </w:rPr>
        <w:t xml:space="preserve">2021 год (факт ожидаемый)                                                                                                                                    </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5"/>
        <w:gridCol w:w="1633"/>
        <w:gridCol w:w="1407"/>
        <w:gridCol w:w="1407"/>
        <w:gridCol w:w="1407"/>
        <w:gridCol w:w="1862"/>
      </w:tblGrid>
      <w:tr w:rsidR="00195864" w:rsidRPr="00195864" w14:paraId="2B9AB448" w14:textId="77777777" w:rsidTr="00DB1525">
        <w:trPr>
          <w:trHeight w:val="314"/>
          <w:jc w:val="center"/>
        </w:trPr>
        <w:tc>
          <w:tcPr>
            <w:tcW w:w="2395" w:type="dxa"/>
            <w:vAlign w:val="center"/>
          </w:tcPr>
          <w:p w14:paraId="6F9F8B5E" w14:textId="77777777" w:rsidR="00195864" w:rsidRPr="00195864" w:rsidRDefault="00195864" w:rsidP="00195864">
            <w:pPr>
              <w:spacing w:after="0" w:line="240" w:lineRule="auto"/>
              <w:jc w:val="center"/>
              <w:rPr>
                <w:rFonts w:ascii="Times New Roman" w:eastAsia="Times New Roman" w:hAnsi="Times New Roman" w:cs="Times New Roman"/>
                <w:bCs/>
                <w:sz w:val="20"/>
                <w:szCs w:val="20"/>
              </w:rPr>
            </w:pPr>
            <w:r w:rsidRPr="00195864">
              <w:rPr>
                <w:rFonts w:ascii="Times New Roman" w:eastAsia="Times New Roman" w:hAnsi="Times New Roman" w:cs="Times New Roman"/>
                <w:bCs/>
                <w:sz w:val="20"/>
                <w:szCs w:val="20"/>
              </w:rPr>
              <w:t>Источник информации</w:t>
            </w:r>
          </w:p>
        </w:tc>
        <w:tc>
          <w:tcPr>
            <w:tcW w:w="1633" w:type="dxa"/>
            <w:vAlign w:val="center"/>
          </w:tcPr>
          <w:p w14:paraId="56B295E0" w14:textId="77777777" w:rsidR="00195864" w:rsidRPr="00195864" w:rsidRDefault="00195864" w:rsidP="00195864">
            <w:pPr>
              <w:spacing w:after="0" w:line="240" w:lineRule="auto"/>
              <w:jc w:val="center"/>
              <w:rPr>
                <w:rFonts w:ascii="Times New Roman" w:eastAsia="Times New Roman" w:hAnsi="Times New Roman" w:cs="Times New Roman"/>
                <w:bCs/>
                <w:sz w:val="20"/>
                <w:szCs w:val="20"/>
              </w:rPr>
            </w:pPr>
            <w:r w:rsidRPr="00195864">
              <w:rPr>
                <w:rFonts w:ascii="Times New Roman" w:eastAsia="Times New Roman" w:hAnsi="Times New Roman" w:cs="Times New Roman"/>
                <w:bCs/>
                <w:sz w:val="20"/>
                <w:szCs w:val="20"/>
              </w:rPr>
              <w:t>ВН</w:t>
            </w:r>
          </w:p>
        </w:tc>
        <w:tc>
          <w:tcPr>
            <w:tcW w:w="1407" w:type="dxa"/>
            <w:vAlign w:val="center"/>
          </w:tcPr>
          <w:p w14:paraId="1C2C8E9D" w14:textId="77777777" w:rsidR="00195864" w:rsidRPr="00195864" w:rsidRDefault="00195864" w:rsidP="00195864">
            <w:pPr>
              <w:spacing w:after="0" w:line="240" w:lineRule="auto"/>
              <w:jc w:val="center"/>
              <w:rPr>
                <w:rFonts w:ascii="Times New Roman" w:eastAsia="Times New Roman" w:hAnsi="Times New Roman" w:cs="Times New Roman"/>
                <w:bCs/>
                <w:sz w:val="20"/>
                <w:szCs w:val="20"/>
                <w:lang w:val="en-US"/>
              </w:rPr>
            </w:pPr>
            <w:r w:rsidRPr="00195864">
              <w:rPr>
                <w:rFonts w:ascii="Times New Roman" w:eastAsia="Times New Roman" w:hAnsi="Times New Roman" w:cs="Times New Roman"/>
                <w:bCs/>
                <w:sz w:val="20"/>
                <w:szCs w:val="20"/>
              </w:rPr>
              <w:t>СН</w:t>
            </w:r>
            <w:r w:rsidRPr="00195864">
              <w:rPr>
                <w:rFonts w:ascii="Times New Roman" w:eastAsia="Times New Roman" w:hAnsi="Times New Roman" w:cs="Times New Roman"/>
                <w:bCs/>
                <w:sz w:val="20"/>
                <w:szCs w:val="20"/>
                <w:lang w:val="en-US"/>
              </w:rPr>
              <w:t xml:space="preserve"> I</w:t>
            </w:r>
          </w:p>
        </w:tc>
        <w:tc>
          <w:tcPr>
            <w:tcW w:w="1407" w:type="dxa"/>
            <w:vAlign w:val="center"/>
          </w:tcPr>
          <w:p w14:paraId="7467E783" w14:textId="77777777" w:rsidR="00195864" w:rsidRPr="00195864" w:rsidRDefault="00195864" w:rsidP="00195864">
            <w:pPr>
              <w:spacing w:after="0" w:line="240" w:lineRule="auto"/>
              <w:jc w:val="center"/>
              <w:rPr>
                <w:rFonts w:ascii="Times New Roman" w:eastAsia="Times New Roman" w:hAnsi="Times New Roman" w:cs="Times New Roman"/>
                <w:bCs/>
                <w:sz w:val="20"/>
                <w:szCs w:val="20"/>
              </w:rPr>
            </w:pPr>
            <w:r w:rsidRPr="00195864">
              <w:rPr>
                <w:rFonts w:ascii="Times New Roman" w:eastAsia="Times New Roman" w:hAnsi="Times New Roman" w:cs="Times New Roman"/>
                <w:bCs/>
                <w:sz w:val="20"/>
                <w:szCs w:val="20"/>
              </w:rPr>
              <w:t xml:space="preserve">СН </w:t>
            </w:r>
            <w:r w:rsidRPr="00195864">
              <w:rPr>
                <w:rFonts w:ascii="Times New Roman" w:eastAsia="Times New Roman" w:hAnsi="Times New Roman" w:cs="Times New Roman"/>
                <w:bCs/>
                <w:sz w:val="20"/>
                <w:szCs w:val="20"/>
                <w:lang w:val="en-US"/>
              </w:rPr>
              <w:t>II</w:t>
            </w:r>
          </w:p>
        </w:tc>
        <w:tc>
          <w:tcPr>
            <w:tcW w:w="1407" w:type="dxa"/>
            <w:vAlign w:val="center"/>
          </w:tcPr>
          <w:p w14:paraId="51297B8F" w14:textId="77777777" w:rsidR="00195864" w:rsidRPr="00195864" w:rsidRDefault="00195864" w:rsidP="00195864">
            <w:pPr>
              <w:spacing w:after="0" w:line="240" w:lineRule="auto"/>
              <w:jc w:val="center"/>
              <w:rPr>
                <w:rFonts w:ascii="Times New Roman" w:eastAsia="Times New Roman" w:hAnsi="Times New Roman" w:cs="Times New Roman"/>
                <w:bCs/>
                <w:sz w:val="20"/>
                <w:szCs w:val="20"/>
                <w:lang w:val="en-US"/>
              </w:rPr>
            </w:pPr>
            <w:r w:rsidRPr="00195864">
              <w:rPr>
                <w:rFonts w:ascii="Times New Roman" w:eastAsia="Times New Roman" w:hAnsi="Times New Roman" w:cs="Times New Roman"/>
                <w:bCs/>
                <w:sz w:val="20"/>
                <w:szCs w:val="20"/>
              </w:rPr>
              <w:t>НН</w:t>
            </w:r>
          </w:p>
        </w:tc>
        <w:tc>
          <w:tcPr>
            <w:tcW w:w="1862" w:type="dxa"/>
            <w:vAlign w:val="center"/>
          </w:tcPr>
          <w:p w14:paraId="3F75F73D" w14:textId="77777777" w:rsidR="00195864" w:rsidRPr="00195864" w:rsidRDefault="00195864" w:rsidP="00195864">
            <w:pPr>
              <w:spacing w:after="0" w:line="240" w:lineRule="auto"/>
              <w:jc w:val="center"/>
              <w:rPr>
                <w:rFonts w:ascii="Times New Roman" w:eastAsia="Times New Roman" w:hAnsi="Times New Roman" w:cs="Times New Roman"/>
                <w:bCs/>
                <w:sz w:val="20"/>
                <w:szCs w:val="20"/>
              </w:rPr>
            </w:pPr>
            <w:r w:rsidRPr="00195864">
              <w:rPr>
                <w:rFonts w:ascii="Times New Roman" w:eastAsia="Times New Roman" w:hAnsi="Times New Roman" w:cs="Times New Roman"/>
                <w:bCs/>
                <w:sz w:val="20"/>
                <w:szCs w:val="20"/>
              </w:rPr>
              <w:t>Итого</w:t>
            </w:r>
          </w:p>
        </w:tc>
      </w:tr>
      <w:tr w:rsidR="00195864" w:rsidRPr="00195864" w14:paraId="33DFAC1F" w14:textId="77777777" w:rsidTr="00DB1525">
        <w:trPr>
          <w:trHeight w:val="530"/>
          <w:jc w:val="center"/>
        </w:trPr>
        <w:tc>
          <w:tcPr>
            <w:tcW w:w="2395" w:type="dxa"/>
            <w:vAlign w:val="center"/>
          </w:tcPr>
          <w:p w14:paraId="6902EED1" w14:textId="77777777" w:rsidR="00195864" w:rsidRPr="00195864" w:rsidRDefault="00195864" w:rsidP="00195864">
            <w:pPr>
              <w:spacing w:after="0" w:line="240" w:lineRule="auto"/>
              <w:rPr>
                <w:rFonts w:ascii="Times New Roman" w:eastAsia="Times New Roman" w:hAnsi="Times New Roman" w:cs="Times New Roman"/>
                <w:bCs/>
                <w:sz w:val="20"/>
                <w:szCs w:val="20"/>
              </w:rPr>
            </w:pPr>
            <w:r w:rsidRPr="00195864">
              <w:rPr>
                <w:rFonts w:ascii="Times New Roman" w:eastAsia="Times New Roman" w:hAnsi="Times New Roman" w:cs="Times New Roman"/>
                <w:bCs/>
                <w:sz w:val="20"/>
                <w:szCs w:val="20"/>
              </w:rPr>
              <w:t>Таблица № П 2.1</w:t>
            </w:r>
          </w:p>
        </w:tc>
        <w:tc>
          <w:tcPr>
            <w:tcW w:w="1633" w:type="dxa"/>
            <w:vAlign w:val="center"/>
          </w:tcPr>
          <w:p w14:paraId="3090BEC3"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2 371,81</w:t>
            </w:r>
          </w:p>
        </w:tc>
        <w:tc>
          <w:tcPr>
            <w:tcW w:w="1407" w:type="dxa"/>
            <w:vAlign w:val="center"/>
          </w:tcPr>
          <w:p w14:paraId="3BF31BD4"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2 408,31</w:t>
            </w:r>
          </w:p>
        </w:tc>
        <w:tc>
          <w:tcPr>
            <w:tcW w:w="1407" w:type="dxa"/>
            <w:vAlign w:val="center"/>
          </w:tcPr>
          <w:p w14:paraId="787F5773"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20 743,94</w:t>
            </w:r>
          </w:p>
        </w:tc>
        <w:tc>
          <w:tcPr>
            <w:tcW w:w="1407" w:type="dxa"/>
            <w:vAlign w:val="center"/>
          </w:tcPr>
          <w:p w14:paraId="484AC2E6"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24 531,17</w:t>
            </w:r>
          </w:p>
        </w:tc>
        <w:tc>
          <w:tcPr>
            <w:tcW w:w="1862" w:type="dxa"/>
            <w:vAlign w:val="center"/>
          </w:tcPr>
          <w:p w14:paraId="7723CF96"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50 055,22</w:t>
            </w:r>
          </w:p>
        </w:tc>
      </w:tr>
      <w:tr w:rsidR="00195864" w:rsidRPr="00195864" w14:paraId="4AC3ABEE" w14:textId="77777777" w:rsidTr="00DB1525">
        <w:trPr>
          <w:trHeight w:val="427"/>
          <w:jc w:val="center"/>
        </w:trPr>
        <w:tc>
          <w:tcPr>
            <w:tcW w:w="2395" w:type="dxa"/>
            <w:vAlign w:val="center"/>
          </w:tcPr>
          <w:p w14:paraId="26DAFA34" w14:textId="77777777" w:rsidR="00195864" w:rsidRPr="00195864" w:rsidRDefault="00195864" w:rsidP="00195864">
            <w:pPr>
              <w:spacing w:after="0" w:line="240" w:lineRule="auto"/>
              <w:rPr>
                <w:rFonts w:ascii="Times New Roman" w:eastAsia="Times New Roman" w:hAnsi="Times New Roman" w:cs="Times New Roman"/>
                <w:bCs/>
                <w:sz w:val="20"/>
                <w:szCs w:val="20"/>
              </w:rPr>
            </w:pPr>
            <w:r w:rsidRPr="00195864">
              <w:rPr>
                <w:rFonts w:ascii="Times New Roman" w:eastAsia="Times New Roman" w:hAnsi="Times New Roman" w:cs="Times New Roman"/>
                <w:bCs/>
                <w:sz w:val="20"/>
                <w:szCs w:val="20"/>
              </w:rPr>
              <w:t>Таблица № П 2.2</w:t>
            </w:r>
          </w:p>
        </w:tc>
        <w:tc>
          <w:tcPr>
            <w:tcW w:w="1633" w:type="dxa"/>
            <w:vAlign w:val="center"/>
          </w:tcPr>
          <w:p w14:paraId="39BD67AB"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11 156,00</w:t>
            </w:r>
          </w:p>
        </w:tc>
        <w:tc>
          <w:tcPr>
            <w:tcW w:w="1407" w:type="dxa"/>
            <w:vAlign w:val="center"/>
          </w:tcPr>
          <w:p w14:paraId="323EEF9A"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9 867,30</w:t>
            </w:r>
          </w:p>
        </w:tc>
        <w:tc>
          <w:tcPr>
            <w:tcW w:w="1407" w:type="dxa"/>
            <w:vAlign w:val="center"/>
          </w:tcPr>
          <w:p w14:paraId="337AB0AD"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58 659,70</w:t>
            </w:r>
          </w:p>
        </w:tc>
        <w:tc>
          <w:tcPr>
            <w:tcW w:w="1407" w:type="dxa"/>
            <w:vAlign w:val="center"/>
          </w:tcPr>
          <w:p w14:paraId="04D8AC80"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0</w:t>
            </w:r>
          </w:p>
        </w:tc>
        <w:tc>
          <w:tcPr>
            <w:tcW w:w="1862" w:type="dxa"/>
            <w:vAlign w:val="center"/>
          </w:tcPr>
          <w:p w14:paraId="075E6134"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79 683,00</w:t>
            </w:r>
          </w:p>
        </w:tc>
      </w:tr>
      <w:tr w:rsidR="00195864" w:rsidRPr="00195864" w14:paraId="3FD1C81B" w14:textId="77777777" w:rsidTr="00DB1525">
        <w:trPr>
          <w:trHeight w:val="486"/>
          <w:jc w:val="center"/>
        </w:trPr>
        <w:tc>
          <w:tcPr>
            <w:tcW w:w="2395" w:type="dxa"/>
            <w:vAlign w:val="center"/>
          </w:tcPr>
          <w:p w14:paraId="4FA7B176" w14:textId="77777777" w:rsidR="00195864" w:rsidRPr="00195864" w:rsidRDefault="00195864" w:rsidP="00195864">
            <w:pPr>
              <w:spacing w:after="0" w:line="240" w:lineRule="auto"/>
              <w:ind w:firstLine="709"/>
              <w:rPr>
                <w:rFonts w:ascii="Times New Roman" w:eastAsia="Times New Roman" w:hAnsi="Times New Roman" w:cs="Times New Roman"/>
                <w:bCs/>
                <w:sz w:val="20"/>
                <w:szCs w:val="20"/>
              </w:rPr>
            </w:pPr>
            <w:r w:rsidRPr="00195864">
              <w:rPr>
                <w:rFonts w:ascii="Times New Roman" w:eastAsia="Times New Roman" w:hAnsi="Times New Roman" w:cs="Times New Roman"/>
                <w:bCs/>
                <w:sz w:val="20"/>
                <w:szCs w:val="20"/>
              </w:rPr>
              <w:t>Всего</w:t>
            </w:r>
          </w:p>
        </w:tc>
        <w:tc>
          <w:tcPr>
            <w:tcW w:w="1633" w:type="dxa"/>
            <w:vAlign w:val="center"/>
          </w:tcPr>
          <w:p w14:paraId="6F4FDA33"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13 527,81</w:t>
            </w:r>
          </w:p>
        </w:tc>
        <w:tc>
          <w:tcPr>
            <w:tcW w:w="1407" w:type="dxa"/>
            <w:vAlign w:val="center"/>
          </w:tcPr>
          <w:p w14:paraId="6572CAAA"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12 275,61</w:t>
            </w:r>
          </w:p>
        </w:tc>
        <w:tc>
          <w:tcPr>
            <w:tcW w:w="1407" w:type="dxa"/>
            <w:vAlign w:val="center"/>
          </w:tcPr>
          <w:p w14:paraId="7FD5CA93"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79 403,64</w:t>
            </w:r>
          </w:p>
        </w:tc>
        <w:tc>
          <w:tcPr>
            <w:tcW w:w="1407" w:type="dxa"/>
            <w:vAlign w:val="center"/>
          </w:tcPr>
          <w:p w14:paraId="47C95C0B"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24 531,17</w:t>
            </w:r>
          </w:p>
        </w:tc>
        <w:tc>
          <w:tcPr>
            <w:tcW w:w="1862" w:type="dxa"/>
            <w:vAlign w:val="center"/>
          </w:tcPr>
          <w:p w14:paraId="12DCE88B"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129 738,22</w:t>
            </w:r>
          </w:p>
        </w:tc>
      </w:tr>
      <w:tr w:rsidR="00195864" w:rsidRPr="00195864" w14:paraId="696626E7" w14:textId="77777777" w:rsidTr="00DB1525">
        <w:trPr>
          <w:trHeight w:val="338"/>
          <w:jc w:val="center"/>
        </w:trPr>
        <w:tc>
          <w:tcPr>
            <w:tcW w:w="2395" w:type="dxa"/>
            <w:vAlign w:val="center"/>
          </w:tcPr>
          <w:p w14:paraId="6DF682B5" w14:textId="7FCB5F75" w:rsidR="00195864" w:rsidRPr="00195864" w:rsidRDefault="00195864" w:rsidP="00195864">
            <w:pPr>
              <w:spacing w:after="0" w:line="240" w:lineRule="auto"/>
              <w:ind w:firstLine="709"/>
              <w:rPr>
                <w:rFonts w:ascii="Times New Roman" w:eastAsia="Times New Roman" w:hAnsi="Times New Roman" w:cs="Times New Roman"/>
                <w:bCs/>
                <w:sz w:val="20"/>
                <w:szCs w:val="20"/>
              </w:rPr>
            </w:pPr>
            <w:r w:rsidRPr="00195864">
              <w:rPr>
                <w:rFonts w:ascii="Times New Roman" w:eastAsia="Times New Roman" w:hAnsi="Times New Roman" w:cs="Times New Roman"/>
                <w:bCs/>
                <w:sz w:val="20"/>
                <w:szCs w:val="20"/>
              </w:rPr>
              <w:t xml:space="preserve">То </w:t>
            </w:r>
            <w:r w:rsidR="00B07A06" w:rsidRPr="00195864">
              <w:rPr>
                <w:rFonts w:ascii="Times New Roman" w:eastAsia="Times New Roman" w:hAnsi="Times New Roman" w:cs="Times New Roman"/>
                <w:bCs/>
                <w:sz w:val="20"/>
                <w:szCs w:val="20"/>
              </w:rPr>
              <w:t>же, %</w:t>
            </w:r>
          </w:p>
        </w:tc>
        <w:tc>
          <w:tcPr>
            <w:tcW w:w="1633" w:type="dxa"/>
            <w:vAlign w:val="center"/>
          </w:tcPr>
          <w:p w14:paraId="25013DDC"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10,4</w:t>
            </w:r>
          </w:p>
        </w:tc>
        <w:tc>
          <w:tcPr>
            <w:tcW w:w="1407" w:type="dxa"/>
            <w:vAlign w:val="center"/>
          </w:tcPr>
          <w:p w14:paraId="3BAEEE2C"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9,5</w:t>
            </w:r>
          </w:p>
        </w:tc>
        <w:tc>
          <w:tcPr>
            <w:tcW w:w="1407" w:type="dxa"/>
            <w:vAlign w:val="center"/>
          </w:tcPr>
          <w:p w14:paraId="40F3F23D"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61,2</w:t>
            </w:r>
          </w:p>
        </w:tc>
        <w:tc>
          <w:tcPr>
            <w:tcW w:w="1407" w:type="dxa"/>
            <w:vAlign w:val="center"/>
          </w:tcPr>
          <w:p w14:paraId="69A0E958"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18,9</w:t>
            </w:r>
          </w:p>
        </w:tc>
        <w:tc>
          <w:tcPr>
            <w:tcW w:w="1862" w:type="dxa"/>
            <w:vAlign w:val="center"/>
          </w:tcPr>
          <w:p w14:paraId="5D24D758" w14:textId="77777777" w:rsidR="00195864" w:rsidRPr="00195864" w:rsidRDefault="00195864" w:rsidP="00195864">
            <w:pPr>
              <w:spacing w:after="0" w:line="240" w:lineRule="auto"/>
              <w:jc w:val="center"/>
              <w:rPr>
                <w:rFonts w:ascii="Times New Roman" w:eastAsia="Times New Roman" w:hAnsi="Times New Roman" w:cs="Times New Roman"/>
                <w:bCs/>
                <w:color w:val="000000"/>
                <w:sz w:val="20"/>
                <w:szCs w:val="20"/>
              </w:rPr>
            </w:pPr>
            <w:r w:rsidRPr="00195864">
              <w:rPr>
                <w:rFonts w:ascii="Times New Roman" w:eastAsia="Times New Roman" w:hAnsi="Times New Roman" w:cs="Times New Roman"/>
                <w:bCs/>
                <w:sz w:val="20"/>
                <w:szCs w:val="20"/>
              </w:rPr>
              <w:t>100</w:t>
            </w:r>
          </w:p>
        </w:tc>
      </w:tr>
    </w:tbl>
    <w:p w14:paraId="0EEF6741" w14:textId="77777777" w:rsidR="00195864" w:rsidRPr="00195864" w:rsidRDefault="00195864" w:rsidP="00195864">
      <w:pPr>
        <w:spacing w:after="0" w:line="240" w:lineRule="auto"/>
        <w:ind w:left="390"/>
        <w:rPr>
          <w:rFonts w:ascii="Times New Roman" w:eastAsia="Times New Roman" w:hAnsi="Times New Roman" w:cs="Times New Roman"/>
          <w:sz w:val="26"/>
          <w:szCs w:val="26"/>
        </w:rPr>
      </w:pPr>
    </w:p>
    <w:p w14:paraId="1158DB58" w14:textId="6012E715" w:rsidR="00195864" w:rsidRPr="00195864" w:rsidRDefault="00195864" w:rsidP="00195864">
      <w:pPr>
        <w:spacing w:after="0" w:line="240" w:lineRule="auto"/>
        <w:ind w:left="390"/>
        <w:jc w:val="right"/>
        <w:rPr>
          <w:rFonts w:ascii="Times New Roman" w:eastAsia="Times New Roman" w:hAnsi="Times New Roman" w:cs="Times New Roman"/>
          <w:sz w:val="26"/>
          <w:szCs w:val="26"/>
        </w:rPr>
      </w:pPr>
      <w:r w:rsidRPr="00195864">
        <w:rPr>
          <w:rFonts w:ascii="Times New Roman" w:eastAsia="Times New Roman" w:hAnsi="Times New Roman" w:cs="Times New Roman"/>
          <w:sz w:val="24"/>
          <w:szCs w:val="24"/>
        </w:rPr>
        <w:t xml:space="preserve">2022 год (план на конец 2021 года)                                                                                                                                    </w:t>
      </w:r>
      <w:r w:rsidRPr="00195864">
        <w:rPr>
          <w:rFonts w:ascii="Times New Roman" w:eastAsia="Times New Roman" w:hAnsi="Times New Roman" w:cs="Times New Roman"/>
          <w:b/>
          <w:sz w:val="24"/>
          <w:szCs w:val="24"/>
        </w:rPr>
        <w:t xml:space="preserve"> </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7"/>
        <w:gridCol w:w="1614"/>
        <w:gridCol w:w="1391"/>
        <w:gridCol w:w="1391"/>
        <w:gridCol w:w="1395"/>
        <w:gridCol w:w="1617"/>
      </w:tblGrid>
      <w:tr w:rsidR="00195864" w:rsidRPr="00195864" w14:paraId="6C51DCD2" w14:textId="77777777" w:rsidTr="000C155E">
        <w:trPr>
          <w:trHeight w:val="330"/>
        </w:trPr>
        <w:tc>
          <w:tcPr>
            <w:tcW w:w="2657" w:type="dxa"/>
            <w:vAlign w:val="center"/>
          </w:tcPr>
          <w:p w14:paraId="18E37153" w14:textId="77777777" w:rsidR="00195864" w:rsidRPr="00B07A06" w:rsidRDefault="00195864" w:rsidP="00195864">
            <w:pPr>
              <w:spacing w:after="0" w:line="240" w:lineRule="auto"/>
              <w:rPr>
                <w:rFonts w:ascii="Times New Roman" w:eastAsia="Times New Roman" w:hAnsi="Times New Roman" w:cs="Times New Roman"/>
                <w:bCs/>
                <w:sz w:val="20"/>
                <w:szCs w:val="20"/>
              </w:rPr>
            </w:pPr>
            <w:r w:rsidRPr="00B07A06">
              <w:rPr>
                <w:rFonts w:ascii="Times New Roman" w:eastAsia="Times New Roman" w:hAnsi="Times New Roman" w:cs="Times New Roman"/>
                <w:bCs/>
                <w:sz w:val="20"/>
                <w:szCs w:val="20"/>
              </w:rPr>
              <w:t>Источник информации</w:t>
            </w:r>
          </w:p>
        </w:tc>
        <w:tc>
          <w:tcPr>
            <w:tcW w:w="1614" w:type="dxa"/>
            <w:vAlign w:val="center"/>
          </w:tcPr>
          <w:p w14:paraId="687F3306" w14:textId="77777777" w:rsidR="00195864" w:rsidRPr="00B07A06" w:rsidRDefault="00195864" w:rsidP="00195864">
            <w:pPr>
              <w:spacing w:after="0" w:line="240" w:lineRule="auto"/>
              <w:jc w:val="center"/>
              <w:rPr>
                <w:rFonts w:ascii="Times New Roman" w:eastAsia="Times New Roman" w:hAnsi="Times New Roman" w:cs="Times New Roman"/>
                <w:bCs/>
                <w:sz w:val="20"/>
                <w:szCs w:val="20"/>
              </w:rPr>
            </w:pPr>
            <w:r w:rsidRPr="00B07A06">
              <w:rPr>
                <w:rFonts w:ascii="Times New Roman" w:eastAsia="Times New Roman" w:hAnsi="Times New Roman" w:cs="Times New Roman"/>
                <w:bCs/>
                <w:sz w:val="20"/>
                <w:szCs w:val="20"/>
              </w:rPr>
              <w:t>ВН</w:t>
            </w:r>
          </w:p>
        </w:tc>
        <w:tc>
          <w:tcPr>
            <w:tcW w:w="1391" w:type="dxa"/>
            <w:vAlign w:val="center"/>
          </w:tcPr>
          <w:p w14:paraId="72D55E05" w14:textId="77777777" w:rsidR="00195864" w:rsidRPr="00B07A06" w:rsidRDefault="00195864" w:rsidP="00195864">
            <w:pPr>
              <w:spacing w:after="0" w:line="240" w:lineRule="auto"/>
              <w:jc w:val="center"/>
              <w:rPr>
                <w:rFonts w:ascii="Times New Roman" w:eastAsia="Times New Roman" w:hAnsi="Times New Roman" w:cs="Times New Roman"/>
                <w:bCs/>
                <w:sz w:val="20"/>
                <w:szCs w:val="20"/>
                <w:lang w:val="en-US"/>
              </w:rPr>
            </w:pPr>
            <w:r w:rsidRPr="00B07A06">
              <w:rPr>
                <w:rFonts w:ascii="Times New Roman" w:eastAsia="Times New Roman" w:hAnsi="Times New Roman" w:cs="Times New Roman"/>
                <w:bCs/>
                <w:sz w:val="20"/>
                <w:szCs w:val="20"/>
              </w:rPr>
              <w:t>СН</w:t>
            </w:r>
            <w:r w:rsidRPr="00B07A06">
              <w:rPr>
                <w:rFonts w:ascii="Times New Roman" w:eastAsia="Times New Roman" w:hAnsi="Times New Roman" w:cs="Times New Roman"/>
                <w:bCs/>
                <w:sz w:val="20"/>
                <w:szCs w:val="20"/>
                <w:lang w:val="en-US"/>
              </w:rPr>
              <w:t xml:space="preserve"> I</w:t>
            </w:r>
          </w:p>
        </w:tc>
        <w:tc>
          <w:tcPr>
            <w:tcW w:w="1391" w:type="dxa"/>
            <w:vAlign w:val="center"/>
          </w:tcPr>
          <w:p w14:paraId="7E84D4C8" w14:textId="77777777" w:rsidR="00195864" w:rsidRPr="00B07A06" w:rsidRDefault="00195864" w:rsidP="00195864">
            <w:pPr>
              <w:spacing w:after="0" w:line="240" w:lineRule="auto"/>
              <w:jc w:val="center"/>
              <w:rPr>
                <w:rFonts w:ascii="Times New Roman" w:eastAsia="Times New Roman" w:hAnsi="Times New Roman" w:cs="Times New Roman"/>
                <w:bCs/>
                <w:sz w:val="20"/>
                <w:szCs w:val="20"/>
              </w:rPr>
            </w:pPr>
            <w:r w:rsidRPr="00B07A06">
              <w:rPr>
                <w:rFonts w:ascii="Times New Roman" w:eastAsia="Times New Roman" w:hAnsi="Times New Roman" w:cs="Times New Roman"/>
                <w:bCs/>
                <w:sz w:val="20"/>
                <w:szCs w:val="20"/>
              </w:rPr>
              <w:t xml:space="preserve">СН </w:t>
            </w:r>
            <w:r w:rsidRPr="00B07A06">
              <w:rPr>
                <w:rFonts w:ascii="Times New Roman" w:eastAsia="Times New Roman" w:hAnsi="Times New Roman" w:cs="Times New Roman"/>
                <w:bCs/>
                <w:sz w:val="20"/>
                <w:szCs w:val="20"/>
                <w:lang w:val="en-US"/>
              </w:rPr>
              <w:t>II</w:t>
            </w:r>
          </w:p>
        </w:tc>
        <w:tc>
          <w:tcPr>
            <w:tcW w:w="1395" w:type="dxa"/>
            <w:vAlign w:val="center"/>
          </w:tcPr>
          <w:p w14:paraId="48E3FD4F" w14:textId="77777777" w:rsidR="00195864" w:rsidRPr="00B07A06" w:rsidRDefault="00195864" w:rsidP="00195864">
            <w:pPr>
              <w:spacing w:after="0" w:line="240" w:lineRule="auto"/>
              <w:jc w:val="center"/>
              <w:rPr>
                <w:rFonts w:ascii="Times New Roman" w:eastAsia="Times New Roman" w:hAnsi="Times New Roman" w:cs="Times New Roman"/>
                <w:bCs/>
                <w:sz w:val="20"/>
                <w:szCs w:val="20"/>
                <w:lang w:val="en-US"/>
              </w:rPr>
            </w:pPr>
            <w:r w:rsidRPr="00B07A06">
              <w:rPr>
                <w:rFonts w:ascii="Times New Roman" w:eastAsia="Times New Roman" w:hAnsi="Times New Roman" w:cs="Times New Roman"/>
                <w:bCs/>
                <w:sz w:val="20"/>
                <w:szCs w:val="20"/>
              </w:rPr>
              <w:t>НН</w:t>
            </w:r>
          </w:p>
        </w:tc>
        <w:tc>
          <w:tcPr>
            <w:tcW w:w="1617" w:type="dxa"/>
            <w:vAlign w:val="center"/>
          </w:tcPr>
          <w:p w14:paraId="6D7994E4" w14:textId="77777777" w:rsidR="00195864" w:rsidRPr="00B07A06" w:rsidRDefault="00195864" w:rsidP="00195864">
            <w:pPr>
              <w:spacing w:after="0" w:line="240" w:lineRule="auto"/>
              <w:jc w:val="center"/>
              <w:rPr>
                <w:rFonts w:ascii="Times New Roman" w:eastAsia="Times New Roman" w:hAnsi="Times New Roman" w:cs="Times New Roman"/>
                <w:bCs/>
                <w:sz w:val="20"/>
                <w:szCs w:val="20"/>
              </w:rPr>
            </w:pPr>
            <w:r w:rsidRPr="00B07A06">
              <w:rPr>
                <w:rFonts w:ascii="Times New Roman" w:eastAsia="Times New Roman" w:hAnsi="Times New Roman" w:cs="Times New Roman"/>
                <w:bCs/>
                <w:sz w:val="20"/>
                <w:szCs w:val="20"/>
              </w:rPr>
              <w:t>Итого</w:t>
            </w:r>
          </w:p>
        </w:tc>
      </w:tr>
      <w:tr w:rsidR="00195864" w:rsidRPr="00195864" w14:paraId="59F15FA7" w14:textId="77777777" w:rsidTr="000C155E">
        <w:trPr>
          <w:trHeight w:val="543"/>
        </w:trPr>
        <w:tc>
          <w:tcPr>
            <w:tcW w:w="2657" w:type="dxa"/>
            <w:vAlign w:val="center"/>
          </w:tcPr>
          <w:p w14:paraId="1B915702" w14:textId="77777777" w:rsidR="00195864" w:rsidRPr="00B07A06" w:rsidRDefault="00195864" w:rsidP="00195864">
            <w:pPr>
              <w:spacing w:after="0" w:line="240" w:lineRule="auto"/>
              <w:rPr>
                <w:rFonts w:ascii="Times New Roman" w:eastAsia="Times New Roman" w:hAnsi="Times New Roman" w:cs="Times New Roman"/>
                <w:bCs/>
                <w:sz w:val="20"/>
                <w:szCs w:val="20"/>
              </w:rPr>
            </w:pPr>
            <w:r w:rsidRPr="00B07A06">
              <w:rPr>
                <w:rFonts w:ascii="Times New Roman" w:eastAsia="Times New Roman" w:hAnsi="Times New Roman" w:cs="Times New Roman"/>
                <w:bCs/>
                <w:sz w:val="20"/>
                <w:szCs w:val="20"/>
              </w:rPr>
              <w:t>Таблица № П 2.1</w:t>
            </w:r>
          </w:p>
        </w:tc>
        <w:tc>
          <w:tcPr>
            <w:tcW w:w="1614" w:type="dxa"/>
            <w:vAlign w:val="center"/>
          </w:tcPr>
          <w:p w14:paraId="31C39ECD"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2 371,81</w:t>
            </w:r>
          </w:p>
        </w:tc>
        <w:tc>
          <w:tcPr>
            <w:tcW w:w="1391" w:type="dxa"/>
            <w:vAlign w:val="center"/>
          </w:tcPr>
          <w:p w14:paraId="38AFE55B"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2 408,31</w:t>
            </w:r>
          </w:p>
        </w:tc>
        <w:tc>
          <w:tcPr>
            <w:tcW w:w="1391" w:type="dxa"/>
            <w:vAlign w:val="center"/>
          </w:tcPr>
          <w:p w14:paraId="4EFEA774"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20 912,19</w:t>
            </w:r>
          </w:p>
        </w:tc>
        <w:tc>
          <w:tcPr>
            <w:tcW w:w="1395" w:type="dxa"/>
            <w:vAlign w:val="center"/>
          </w:tcPr>
          <w:p w14:paraId="1A6AED5A"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24 791,64</w:t>
            </w:r>
          </w:p>
        </w:tc>
        <w:tc>
          <w:tcPr>
            <w:tcW w:w="1617" w:type="dxa"/>
            <w:vAlign w:val="center"/>
          </w:tcPr>
          <w:p w14:paraId="132051DE"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50 483,94</w:t>
            </w:r>
          </w:p>
        </w:tc>
      </w:tr>
      <w:tr w:rsidR="00195864" w:rsidRPr="00195864" w14:paraId="017CE985" w14:textId="77777777" w:rsidTr="000C155E">
        <w:trPr>
          <w:trHeight w:val="444"/>
        </w:trPr>
        <w:tc>
          <w:tcPr>
            <w:tcW w:w="2657" w:type="dxa"/>
            <w:vAlign w:val="center"/>
          </w:tcPr>
          <w:p w14:paraId="1BEF77BD" w14:textId="77777777" w:rsidR="00195864" w:rsidRPr="00B07A06" w:rsidRDefault="00195864" w:rsidP="00195864">
            <w:pPr>
              <w:spacing w:after="0" w:line="240" w:lineRule="auto"/>
              <w:rPr>
                <w:rFonts w:ascii="Times New Roman" w:eastAsia="Times New Roman" w:hAnsi="Times New Roman" w:cs="Times New Roman"/>
                <w:bCs/>
                <w:sz w:val="20"/>
                <w:szCs w:val="20"/>
              </w:rPr>
            </w:pPr>
            <w:r w:rsidRPr="00B07A06">
              <w:rPr>
                <w:rFonts w:ascii="Times New Roman" w:eastAsia="Times New Roman" w:hAnsi="Times New Roman" w:cs="Times New Roman"/>
                <w:bCs/>
                <w:sz w:val="20"/>
                <w:szCs w:val="20"/>
              </w:rPr>
              <w:t>Таблица № П 2.2</w:t>
            </w:r>
          </w:p>
        </w:tc>
        <w:tc>
          <w:tcPr>
            <w:tcW w:w="1614" w:type="dxa"/>
            <w:vAlign w:val="center"/>
          </w:tcPr>
          <w:p w14:paraId="4CD160FB"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11 156,00</w:t>
            </w:r>
          </w:p>
        </w:tc>
        <w:tc>
          <w:tcPr>
            <w:tcW w:w="1391" w:type="dxa"/>
            <w:vAlign w:val="center"/>
          </w:tcPr>
          <w:p w14:paraId="1782566D"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10 098,30</w:t>
            </w:r>
          </w:p>
        </w:tc>
        <w:tc>
          <w:tcPr>
            <w:tcW w:w="1391" w:type="dxa"/>
            <w:vAlign w:val="center"/>
          </w:tcPr>
          <w:p w14:paraId="7E3A53E2"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60 018,30</w:t>
            </w:r>
          </w:p>
        </w:tc>
        <w:tc>
          <w:tcPr>
            <w:tcW w:w="1395" w:type="dxa"/>
            <w:vAlign w:val="center"/>
          </w:tcPr>
          <w:p w14:paraId="1EB0FF76"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0</w:t>
            </w:r>
          </w:p>
        </w:tc>
        <w:tc>
          <w:tcPr>
            <w:tcW w:w="1617" w:type="dxa"/>
            <w:vAlign w:val="center"/>
          </w:tcPr>
          <w:p w14:paraId="07451D2D"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81 272,60</w:t>
            </w:r>
          </w:p>
        </w:tc>
      </w:tr>
      <w:tr w:rsidR="00195864" w:rsidRPr="00195864" w14:paraId="7D63F794" w14:textId="77777777" w:rsidTr="000C155E">
        <w:trPr>
          <w:trHeight w:val="355"/>
        </w:trPr>
        <w:tc>
          <w:tcPr>
            <w:tcW w:w="2657" w:type="dxa"/>
            <w:vAlign w:val="center"/>
          </w:tcPr>
          <w:p w14:paraId="30174033" w14:textId="77777777" w:rsidR="00195864" w:rsidRPr="00B07A06" w:rsidRDefault="00195864" w:rsidP="00195864">
            <w:pPr>
              <w:spacing w:after="0" w:line="240" w:lineRule="auto"/>
              <w:rPr>
                <w:rFonts w:ascii="Times New Roman" w:eastAsia="Times New Roman" w:hAnsi="Times New Roman" w:cs="Times New Roman"/>
                <w:bCs/>
                <w:sz w:val="20"/>
                <w:szCs w:val="20"/>
              </w:rPr>
            </w:pPr>
            <w:r w:rsidRPr="00B07A06">
              <w:rPr>
                <w:rFonts w:ascii="Times New Roman" w:eastAsia="Times New Roman" w:hAnsi="Times New Roman" w:cs="Times New Roman"/>
                <w:bCs/>
                <w:sz w:val="20"/>
                <w:szCs w:val="20"/>
              </w:rPr>
              <w:t>Всего</w:t>
            </w:r>
          </w:p>
        </w:tc>
        <w:tc>
          <w:tcPr>
            <w:tcW w:w="1614" w:type="dxa"/>
            <w:vAlign w:val="center"/>
          </w:tcPr>
          <w:p w14:paraId="0706B6CE"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13 527,81</w:t>
            </w:r>
          </w:p>
        </w:tc>
        <w:tc>
          <w:tcPr>
            <w:tcW w:w="1391" w:type="dxa"/>
            <w:vAlign w:val="center"/>
          </w:tcPr>
          <w:p w14:paraId="279FA663"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12 506,61</w:t>
            </w:r>
          </w:p>
        </w:tc>
        <w:tc>
          <w:tcPr>
            <w:tcW w:w="1391" w:type="dxa"/>
            <w:vAlign w:val="center"/>
          </w:tcPr>
          <w:p w14:paraId="32BEDFDF"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80 930,49</w:t>
            </w:r>
          </w:p>
        </w:tc>
        <w:tc>
          <w:tcPr>
            <w:tcW w:w="1395" w:type="dxa"/>
            <w:vAlign w:val="center"/>
          </w:tcPr>
          <w:p w14:paraId="5F9F3D2C"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24 791,64</w:t>
            </w:r>
          </w:p>
        </w:tc>
        <w:tc>
          <w:tcPr>
            <w:tcW w:w="1617" w:type="dxa"/>
            <w:vAlign w:val="center"/>
          </w:tcPr>
          <w:p w14:paraId="7AFAAA4B"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131 756,54</w:t>
            </w:r>
          </w:p>
        </w:tc>
      </w:tr>
      <w:tr w:rsidR="00195864" w:rsidRPr="00195864" w14:paraId="1F3B4C81" w14:textId="77777777" w:rsidTr="000C155E">
        <w:trPr>
          <w:trHeight w:val="355"/>
        </w:trPr>
        <w:tc>
          <w:tcPr>
            <w:tcW w:w="2657" w:type="dxa"/>
            <w:tcBorders>
              <w:top w:val="single" w:sz="4" w:space="0" w:color="auto"/>
              <w:left w:val="single" w:sz="4" w:space="0" w:color="auto"/>
              <w:bottom w:val="single" w:sz="4" w:space="0" w:color="auto"/>
              <w:right w:val="single" w:sz="4" w:space="0" w:color="auto"/>
            </w:tcBorders>
            <w:vAlign w:val="center"/>
          </w:tcPr>
          <w:p w14:paraId="7F1DDE2D" w14:textId="5893A3D8" w:rsidR="00195864" w:rsidRPr="00B07A06" w:rsidRDefault="00195864" w:rsidP="00195864">
            <w:pPr>
              <w:spacing w:after="0" w:line="240" w:lineRule="auto"/>
              <w:rPr>
                <w:rFonts w:ascii="Times New Roman" w:eastAsia="Times New Roman" w:hAnsi="Times New Roman" w:cs="Times New Roman"/>
                <w:bCs/>
                <w:sz w:val="20"/>
                <w:szCs w:val="20"/>
              </w:rPr>
            </w:pPr>
            <w:r w:rsidRPr="00B07A06">
              <w:rPr>
                <w:rFonts w:ascii="Times New Roman" w:eastAsia="Times New Roman" w:hAnsi="Times New Roman" w:cs="Times New Roman"/>
                <w:bCs/>
                <w:sz w:val="20"/>
                <w:szCs w:val="20"/>
              </w:rPr>
              <w:t xml:space="preserve">То </w:t>
            </w:r>
            <w:r w:rsidR="00B07A06" w:rsidRPr="00B07A06">
              <w:rPr>
                <w:rFonts w:ascii="Times New Roman" w:eastAsia="Times New Roman" w:hAnsi="Times New Roman" w:cs="Times New Roman"/>
                <w:bCs/>
                <w:sz w:val="20"/>
                <w:szCs w:val="20"/>
              </w:rPr>
              <w:t>же, %</w:t>
            </w:r>
          </w:p>
        </w:tc>
        <w:tc>
          <w:tcPr>
            <w:tcW w:w="1614" w:type="dxa"/>
            <w:tcBorders>
              <w:top w:val="single" w:sz="4" w:space="0" w:color="auto"/>
              <w:left w:val="single" w:sz="4" w:space="0" w:color="auto"/>
              <w:bottom w:val="single" w:sz="4" w:space="0" w:color="auto"/>
              <w:right w:val="single" w:sz="4" w:space="0" w:color="auto"/>
            </w:tcBorders>
            <w:vAlign w:val="center"/>
          </w:tcPr>
          <w:p w14:paraId="37E15677"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10,3</w:t>
            </w:r>
          </w:p>
        </w:tc>
        <w:tc>
          <w:tcPr>
            <w:tcW w:w="1391" w:type="dxa"/>
            <w:tcBorders>
              <w:top w:val="single" w:sz="4" w:space="0" w:color="auto"/>
              <w:left w:val="single" w:sz="4" w:space="0" w:color="auto"/>
              <w:bottom w:val="single" w:sz="4" w:space="0" w:color="auto"/>
              <w:right w:val="single" w:sz="4" w:space="0" w:color="auto"/>
            </w:tcBorders>
            <w:vAlign w:val="center"/>
          </w:tcPr>
          <w:p w14:paraId="5ABEDF48"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9,5</w:t>
            </w:r>
          </w:p>
        </w:tc>
        <w:tc>
          <w:tcPr>
            <w:tcW w:w="1391" w:type="dxa"/>
            <w:tcBorders>
              <w:top w:val="single" w:sz="4" w:space="0" w:color="auto"/>
              <w:left w:val="single" w:sz="4" w:space="0" w:color="auto"/>
              <w:bottom w:val="single" w:sz="4" w:space="0" w:color="auto"/>
              <w:right w:val="single" w:sz="4" w:space="0" w:color="auto"/>
            </w:tcBorders>
            <w:vAlign w:val="center"/>
          </w:tcPr>
          <w:p w14:paraId="6788B501"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61,4</w:t>
            </w:r>
          </w:p>
        </w:tc>
        <w:tc>
          <w:tcPr>
            <w:tcW w:w="1395" w:type="dxa"/>
            <w:tcBorders>
              <w:top w:val="single" w:sz="4" w:space="0" w:color="auto"/>
              <w:left w:val="single" w:sz="4" w:space="0" w:color="auto"/>
              <w:bottom w:val="single" w:sz="4" w:space="0" w:color="auto"/>
              <w:right w:val="single" w:sz="4" w:space="0" w:color="auto"/>
            </w:tcBorders>
            <w:vAlign w:val="center"/>
          </w:tcPr>
          <w:p w14:paraId="0294DE21"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18,8</w:t>
            </w:r>
          </w:p>
        </w:tc>
        <w:tc>
          <w:tcPr>
            <w:tcW w:w="1617" w:type="dxa"/>
            <w:tcBorders>
              <w:top w:val="single" w:sz="4" w:space="0" w:color="auto"/>
              <w:left w:val="single" w:sz="4" w:space="0" w:color="auto"/>
              <w:bottom w:val="single" w:sz="4" w:space="0" w:color="auto"/>
              <w:right w:val="single" w:sz="4" w:space="0" w:color="auto"/>
            </w:tcBorders>
            <w:vAlign w:val="center"/>
          </w:tcPr>
          <w:p w14:paraId="241A47A5" w14:textId="77777777" w:rsidR="00195864" w:rsidRPr="00B07A06" w:rsidRDefault="00195864" w:rsidP="00195864">
            <w:pPr>
              <w:spacing w:after="0" w:line="240" w:lineRule="auto"/>
              <w:jc w:val="center"/>
              <w:rPr>
                <w:rFonts w:ascii="Times New Roman" w:eastAsia="Times New Roman" w:hAnsi="Times New Roman" w:cs="Times New Roman"/>
                <w:bCs/>
                <w:color w:val="000000"/>
                <w:sz w:val="20"/>
                <w:szCs w:val="20"/>
              </w:rPr>
            </w:pPr>
            <w:r w:rsidRPr="00B07A06">
              <w:rPr>
                <w:rFonts w:ascii="Times New Roman" w:eastAsia="Times New Roman" w:hAnsi="Times New Roman" w:cs="Times New Roman"/>
                <w:bCs/>
                <w:sz w:val="20"/>
                <w:szCs w:val="20"/>
              </w:rPr>
              <w:t>100</w:t>
            </w:r>
          </w:p>
        </w:tc>
      </w:tr>
    </w:tbl>
    <w:p w14:paraId="40F2A6E3" w14:textId="77777777" w:rsidR="00195864" w:rsidRPr="00195864" w:rsidRDefault="00195864" w:rsidP="00195864">
      <w:pPr>
        <w:spacing w:after="0" w:line="240" w:lineRule="auto"/>
        <w:jc w:val="both"/>
        <w:rPr>
          <w:rFonts w:ascii="Times New Roman" w:eastAsia="Times New Roman" w:hAnsi="Times New Roman" w:cs="Times New Roman"/>
          <w:sz w:val="26"/>
          <w:szCs w:val="26"/>
        </w:rPr>
      </w:pPr>
    </w:p>
    <w:p w14:paraId="37F92AE2" w14:textId="77777777" w:rsidR="00195864" w:rsidRPr="00195864" w:rsidRDefault="00195864" w:rsidP="00195864">
      <w:pPr>
        <w:spacing w:after="0" w:line="240" w:lineRule="auto"/>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Анализ котлового полезного отпуска за 2019-2020 гг., </w:t>
      </w:r>
    </w:p>
    <w:p w14:paraId="23261032" w14:textId="38A93F1F" w:rsidR="00195864" w:rsidRPr="00195864" w:rsidRDefault="00195864" w:rsidP="000C155E">
      <w:pPr>
        <w:spacing w:after="0" w:line="240" w:lineRule="auto"/>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тарифно-балансовое решение 2021, план 2022 года</w:t>
      </w:r>
    </w:p>
    <w:p w14:paraId="0648156D" w14:textId="77777777" w:rsidR="00195864" w:rsidRPr="00195864" w:rsidRDefault="00195864" w:rsidP="00195864">
      <w:pPr>
        <w:tabs>
          <w:tab w:val="left" w:pos="709"/>
        </w:tabs>
        <w:spacing w:after="0" w:line="240" w:lineRule="auto"/>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        ПАО «</w:t>
      </w:r>
      <w:proofErr w:type="spellStart"/>
      <w:r w:rsidRPr="00195864">
        <w:rPr>
          <w:rFonts w:ascii="Times New Roman" w:eastAsia="Times New Roman" w:hAnsi="Times New Roman" w:cs="Times New Roman"/>
          <w:bCs/>
          <w:sz w:val="24"/>
          <w:szCs w:val="24"/>
        </w:rPr>
        <w:t>Россети</w:t>
      </w:r>
      <w:proofErr w:type="spellEnd"/>
      <w:r w:rsidRPr="00195864">
        <w:rPr>
          <w:rFonts w:ascii="Times New Roman" w:eastAsia="Times New Roman" w:hAnsi="Times New Roman" w:cs="Times New Roman"/>
          <w:bCs/>
          <w:sz w:val="24"/>
          <w:szCs w:val="24"/>
        </w:rPr>
        <w:t xml:space="preserve"> Центр и Приволжье» на территории Калужской области Протоколом министерства конкурентной политики и тарифов Калужской области от 16.11.2007 определено «</w:t>
      </w:r>
      <w:proofErr w:type="spellStart"/>
      <w:r w:rsidRPr="00195864">
        <w:rPr>
          <w:rFonts w:ascii="Times New Roman" w:eastAsia="Times New Roman" w:hAnsi="Times New Roman" w:cs="Times New Roman"/>
          <w:bCs/>
          <w:sz w:val="24"/>
          <w:szCs w:val="24"/>
        </w:rPr>
        <w:t>котлодержателем</w:t>
      </w:r>
      <w:proofErr w:type="spellEnd"/>
      <w:r w:rsidRPr="00195864">
        <w:rPr>
          <w:rFonts w:ascii="Times New Roman" w:eastAsia="Times New Roman" w:hAnsi="Times New Roman" w:cs="Times New Roman"/>
          <w:bCs/>
          <w:sz w:val="24"/>
          <w:szCs w:val="24"/>
        </w:rPr>
        <w:t xml:space="preserve">» - сетевой компанией, получающей денежные средства по единым (котловым) тарифам от гарантирующего поставщика, всех энергосбытовых организаций за услуги по передаче электрической энергии по территориальным электрическим сетям. В этой </w:t>
      </w:r>
      <w:r w:rsidRPr="00195864">
        <w:rPr>
          <w:rFonts w:ascii="Times New Roman" w:eastAsia="Times New Roman" w:hAnsi="Times New Roman" w:cs="Times New Roman"/>
          <w:bCs/>
          <w:sz w:val="24"/>
          <w:szCs w:val="24"/>
        </w:rPr>
        <w:lastRenderedPageBreak/>
        <w:t>связи экспертами проведен анализ «котлового» баланса электрической энергии (мощности) региона за период 2019-2020 годы и ожидаемый в 2021 году.</w:t>
      </w:r>
    </w:p>
    <w:p w14:paraId="166AA01C" w14:textId="77777777" w:rsidR="00195864" w:rsidRPr="00195864" w:rsidRDefault="00195864" w:rsidP="00195864">
      <w:pPr>
        <w:tabs>
          <w:tab w:val="left" w:pos="709"/>
        </w:tabs>
        <w:spacing w:after="0" w:line="240" w:lineRule="auto"/>
        <w:ind w:firstLine="680"/>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Ожидаемые показатели «котлового» полезного отпуска на 2022 год определены на основании факта 9 месяцев 2021 года и анализа динамики электропотребления за 2019-2021 годы.</w:t>
      </w:r>
    </w:p>
    <w:p w14:paraId="138D1DC7" w14:textId="77777777" w:rsidR="00195864" w:rsidRPr="00195864" w:rsidRDefault="00195864" w:rsidP="00195864">
      <w:pPr>
        <w:tabs>
          <w:tab w:val="left" w:pos="0"/>
        </w:tabs>
        <w:spacing w:after="0" w:line="240" w:lineRule="auto"/>
        <w:ind w:firstLine="680"/>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 По результатам анализа плановых и фактических показателей «котлового» полезного отпуска электрической энергии установлено, что фактическое электропотребление относительно плановых на уровне напряжения ВН в 2019 году имело устойчивый рост, а в 2020 году наблюдалось снижение фактических объемов электропотребления относительно плановых, при этом на уровне напряжения НН в 2019 году наблюдалось снижение фактических объемов электропотребления относительно плановых и устойчивый рост в 2020 году. </w:t>
      </w:r>
    </w:p>
    <w:p w14:paraId="27BC1956" w14:textId="77777777" w:rsidR="00195864" w:rsidRPr="00195864" w:rsidRDefault="00195864" w:rsidP="00195864">
      <w:pPr>
        <w:tabs>
          <w:tab w:val="left" w:pos="0"/>
        </w:tabs>
        <w:spacing w:after="0" w:line="240" w:lineRule="auto"/>
        <w:ind w:firstLine="680"/>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Нетипичный характер электропотребления 2020 года, вызванный ограничительными мерами в рамках борьбы с распространением коронавирусной инфекции, привел к перераспределению структуры полезного отпуска между потребителями категорий «прочие» и «население и приравненные к нему категории потребителей».</w:t>
      </w:r>
    </w:p>
    <w:p w14:paraId="7624BB00" w14:textId="44A87A30" w:rsidR="00195864" w:rsidRPr="00195864" w:rsidRDefault="00195864" w:rsidP="00195864">
      <w:pPr>
        <w:tabs>
          <w:tab w:val="left" w:pos="0"/>
        </w:tabs>
        <w:spacing w:after="0" w:line="240" w:lineRule="auto"/>
        <w:ind w:firstLine="680"/>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При планировании «котлового» полезного отпуска электропотребления на 2022 год учитывалась сложившаяся структура фактического электропотребления в 2020 и 2021 гг. </w:t>
      </w:r>
    </w:p>
    <w:p w14:paraId="7A26E921" w14:textId="77777777" w:rsidR="00195864" w:rsidRPr="00195864" w:rsidRDefault="00195864" w:rsidP="00195864">
      <w:pPr>
        <w:tabs>
          <w:tab w:val="left" w:pos="709"/>
        </w:tabs>
        <w:spacing w:after="0" w:line="240" w:lineRule="auto"/>
        <w:ind w:firstLine="680"/>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Приказом ФАС России от 28.06.2021 № 648/21-ДСП (в ред. приказа ФАС России от 23.11.2021 № 1299/21-ДСП) утвержден сводный прогнозный баланс производства и поставок электрической энергии (мощности) на 2022 год. Объем полезного отпуска электроэнергии потребителям, участвующий в расчете единых котловых тарифов на 2022 год, прогнозируется 4 736,33 млн. кВт. ч. </w:t>
      </w:r>
    </w:p>
    <w:p w14:paraId="40D6698F" w14:textId="77777777" w:rsidR="00195864" w:rsidRPr="00195864" w:rsidRDefault="00195864" w:rsidP="0046446D">
      <w:pPr>
        <w:tabs>
          <w:tab w:val="left" w:pos="709"/>
        </w:tabs>
        <w:spacing w:after="0" w:line="240" w:lineRule="auto"/>
        <w:rPr>
          <w:rFonts w:ascii="Times New Roman" w:eastAsia="Times New Roman" w:hAnsi="Times New Roman" w:cs="Times New Roman"/>
          <w:bCs/>
          <w:sz w:val="24"/>
          <w:szCs w:val="24"/>
        </w:rPr>
      </w:pPr>
    </w:p>
    <w:p w14:paraId="7C9C6BA9" w14:textId="77777777" w:rsidR="00195864" w:rsidRPr="00195864" w:rsidRDefault="00195864" w:rsidP="00195864">
      <w:pPr>
        <w:tabs>
          <w:tab w:val="left" w:pos="709"/>
        </w:tabs>
        <w:spacing w:after="0" w:line="240" w:lineRule="auto"/>
        <w:ind w:firstLine="680"/>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Структура полезного отпуска электрической энергии (млн. кВт*ч) </w:t>
      </w:r>
    </w:p>
    <w:p w14:paraId="4F8CE531" w14:textId="0EA2EBB9" w:rsidR="00195864" w:rsidRPr="00B07A06" w:rsidRDefault="00195864" w:rsidP="00B07A06">
      <w:pPr>
        <w:tabs>
          <w:tab w:val="left" w:pos="709"/>
        </w:tabs>
        <w:spacing w:after="0" w:line="240" w:lineRule="auto"/>
        <w:ind w:firstLine="680"/>
        <w:jc w:val="center"/>
        <w:rPr>
          <w:rFonts w:ascii="Times New Roman" w:eastAsia="Times New Roman" w:hAnsi="Times New Roman" w:cs="Times New Roman"/>
          <w:b/>
          <w:sz w:val="24"/>
          <w:szCs w:val="24"/>
        </w:rPr>
      </w:pPr>
      <w:r w:rsidRPr="00195864">
        <w:rPr>
          <w:rFonts w:ascii="Times New Roman" w:eastAsia="Times New Roman" w:hAnsi="Times New Roman" w:cs="Times New Roman"/>
          <w:bCs/>
          <w:sz w:val="24"/>
          <w:szCs w:val="24"/>
        </w:rPr>
        <w:t xml:space="preserve">по уровням напряжения на 2022 год к факту 2020 года                                                                                                                                                                                                                                                                                                                                                                                  </w:t>
      </w:r>
    </w:p>
    <w:tbl>
      <w:tblPr>
        <w:tblW w:w="10059" w:type="dxa"/>
        <w:tblInd w:w="-431" w:type="dxa"/>
        <w:tblLook w:val="04A0" w:firstRow="1" w:lastRow="0" w:firstColumn="1" w:lastColumn="0" w:noHBand="0" w:noVBand="1"/>
      </w:tblPr>
      <w:tblGrid>
        <w:gridCol w:w="1237"/>
        <w:gridCol w:w="915"/>
        <w:gridCol w:w="916"/>
        <w:gridCol w:w="1049"/>
        <w:gridCol w:w="945"/>
        <w:gridCol w:w="905"/>
        <w:gridCol w:w="1049"/>
        <w:gridCol w:w="1065"/>
        <w:gridCol w:w="929"/>
        <w:gridCol w:w="1049"/>
      </w:tblGrid>
      <w:tr w:rsidR="00195864" w:rsidRPr="00195864" w14:paraId="6818FAED" w14:textId="77777777" w:rsidTr="009812F8">
        <w:trPr>
          <w:trHeight w:val="300"/>
        </w:trPr>
        <w:tc>
          <w:tcPr>
            <w:tcW w:w="12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1585F"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Уровень напряжения</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44E830F8"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 xml:space="preserve">1 полугодие </w:t>
            </w:r>
          </w:p>
        </w:tc>
        <w:tc>
          <w:tcPr>
            <w:tcW w:w="2899" w:type="dxa"/>
            <w:gridSpan w:val="3"/>
            <w:tcBorders>
              <w:top w:val="single" w:sz="4" w:space="0" w:color="auto"/>
              <w:left w:val="nil"/>
              <w:bottom w:val="single" w:sz="4" w:space="0" w:color="auto"/>
              <w:right w:val="single" w:sz="4" w:space="0" w:color="auto"/>
            </w:tcBorders>
            <w:shd w:val="clear" w:color="auto" w:fill="auto"/>
            <w:vAlign w:val="center"/>
            <w:hideMark/>
          </w:tcPr>
          <w:p w14:paraId="1AAB68B2"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 xml:space="preserve">2 полугодие </w:t>
            </w:r>
          </w:p>
        </w:tc>
        <w:tc>
          <w:tcPr>
            <w:tcW w:w="30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DC3CE5"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год</w:t>
            </w:r>
          </w:p>
        </w:tc>
      </w:tr>
      <w:tr w:rsidR="009812F8" w:rsidRPr="00195864" w14:paraId="268D2402" w14:textId="77777777" w:rsidTr="009812F8">
        <w:trPr>
          <w:trHeight w:val="765"/>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215F38DB"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p>
        </w:tc>
        <w:tc>
          <w:tcPr>
            <w:tcW w:w="915" w:type="dxa"/>
            <w:tcBorders>
              <w:top w:val="nil"/>
              <w:left w:val="nil"/>
              <w:bottom w:val="single" w:sz="4" w:space="0" w:color="auto"/>
              <w:right w:val="single" w:sz="4" w:space="0" w:color="auto"/>
            </w:tcBorders>
            <w:shd w:val="clear" w:color="auto" w:fill="auto"/>
            <w:vAlign w:val="center"/>
            <w:hideMark/>
          </w:tcPr>
          <w:p w14:paraId="5D14EC78"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факт 2019</w:t>
            </w:r>
          </w:p>
        </w:tc>
        <w:tc>
          <w:tcPr>
            <w:tcW w:w="916" w:type="dxa"/>
            <w:tcBorders>
              <w:top w:val="nil"/>
              <w:left w:val="nil"/>
              <w:bottom w:val="single" w:sz="4" w:space="0" w:color="auto"/>
              <w:right w:val="single" w:sz="4" w:space="0" w:color="auto"/>
            </w:tcBorders>
            <w:shd w:val="clear" w:color="auto" w:fill="auto"/>
            <w:vAlign w:val="center"/>
            <w:hideMark/>
          </w:tcPr>
          <w:p w14:paraId="06C0994E"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2021</w:t>
            </w:r>
          </w:p>
        </w:tc>
        <w:tc>
          <w:tcPr>
            <w:tcW w:w="1049" w:type="dxa"/>
            <w:tcBorders>
              <w:top w:val="nil"/>
              <w:left w:val="nil"/>
              <w:bottom w:val="single" w:sz="4" w:space="0" w:color="auto"/>
              <w:right w:val="single" w:sz="4" w:space="0" w:color="auto"/>
            </w:tcBorders>
            <w:shd w:val="clear" w:color="auto" w:fill="auto"/>
            <w:vAlign w:val="center"/>
            <w:hideMark/>
          </w:tcPr>
          <w:p w14:paraId="25C5F36B"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рост 2021/факт 2019, %</w:t>
            </w:r>
          </w:p>
        </w:tc>
        <w:tc>
          <w:tcPr>
            <w:tcW w:w="945" w:type="dxa"/>
            <w:tcBorders>
              <w:top w:val="nil"/>
              <w:left w:val="nil"/>
              <w:bottom w:val="single" w:sz="4" w:space="0" w:color="auto"/>
              <w:right w:val="single" w:sz="4" w:space="0" w:color="auto"/>
            </w:tcBorders>
            <w:shd w:val="clear" w:color="auto" w:fill="auto"/>
            <w:vAlign w:val="center"/>
            <w:hideMark/>
          </w:tcPr>
          <w:p w14:paraId="36181E8C"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факт 2019</w:t>
            </w:r>
          </w:p>
        </w:tc>
        <w:tc>
          <w:tcPr>
            <w:tcW w:w="905" w:type="dxa"/>
            <w:tcBorders>
              <w:top w:val="nil"/>
              <w:left w:val="nil"/>
              <w:bottom w:val="single" w:sz="4" w:space="0" w:color="auto"/>
              <w:right w:val="single" w:sz="4" w:space="0" w:color="auto"/>
            </w:tcBorders>
            <w:shd w:val="clear" w:color="auto" w:fill="auto"/>
            <w:vAlign w:val="center"/>
            <w:hideMark/>
          </w:tcPr>
          <w:p w14:paraId="5658B00F"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2021</w:t>
            </w:r>
          </w:p>
        </w:tc>
        <w:tc>
          <w:tcPr>
            <w:tcW w:w="1049" w:type="dxa"/>
            <w:tcBorders>
              <w:top w:val="nil"/>
              <w:left w:val="nil"/>
              <w:bottom w:val="single" w:sz="4" w:space="0" w:color="auto"/>
              <w:right w:val="single" w:sz="4" w:space="0" w:color="auto"/>
            </w:tcBorders>
            <w:shd w:val="clear" w:color="auto" w:fill="auto"/>
            <w:vAlign w:val="center"/>
            <w:hideMark/>
          </w:tcPr>
          <w:p w14:paraId="23670911"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рост 2021/факт 2019, %</w:t>
            </w:r>
          </w:p>
        </w:tc>
        <w:tc>
          <w:tcPr>
            <w:tcW w:w="1065" w:type="dxa"/>
            <w:tcBorders>
              <w:top w:val="nil"/>
              <w:left w:val="nil"/>
              <w:bottom w:val="single" w:sz="4" w:space="0" w:color="auto"/>
              <w:right w:val="single" w:sz="4" w:space="0" w:color="auto"/>
            </w:tcBorders>
            <w:shd w:val="clear" w:color="auto" w:fill="auto"/>
            <w:vAlign w:val="center"/>
            <w:hideMark/>
          </w:tcPr>
          <w:p w14:paraId="42D38DF1"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факт 2019</w:t>
            </w:r>
          </w:p>
        </w:tc>
        <w:tc>
          <w:tcPr>
            <w:tcW w:w="929" w:type="dxa"/>
            <w:tcBorders>
              <w:top w:val="nil"/>
              <w:left w:val="nil"/>
              <w:bottom w:val="single" w:sz="4" w:space="0" w:color="auto"/>
              <w:right w:val="single" w:sz="4" w:space="0" w:color="auto"/>
            </w:tcBorders>
            <w:shd w:val="clear" w:color="auto" w:fill="auto"/>
            <w:vAlign w:val="center"/>
            <w:hideMark/>
          </w:tcPr>
          <w:p w14:paraId="48F93C4E"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2021</w:t>
            </w:r>
          </w:p>
        </w:tc>
        <w:tc>
          <w:tcPr>
            <w:tcW w:w="1049" w:type="dxa"/>
            <w:tcBorders>
              <w:top w:val="nil"/>
              <w:left w:val="nil"/>
              <w:bottom w:val="single" w:sz="4" w:space="0" w:color="auto"/>
              <w:right w:val="single" w:sz="4" w:space="0" w:color="auto"/>
            </w:tcBorders>
            <w:shd w:val="clear" w:color="auto" w:fill="auto"/>
            <w:vAlign w:val="center"/>
            <w:hideMark/>
          </w:tcPr>
          <w:p w14:paraId="1C8B4971"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рост 2021/факт 2019, %</w:t>
            </w:r>
          </w:p>
        </w:tc>
      </w:tr>
      <w:tr w:rsidR="009812F8" w:rsidRPr="00195864" w14:paraId="728870F3" w14:textId="77777777" w:rsidTr="009812F8">
        <w:trPr>
          <w:trHeight w:val="300"/>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14:paraId="0FAB1DCC"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ВН</w:t>
            </w:r>
          </w:p>
        </w:tc>
        <w:tc>
          <w:tcPr>
            <w:tcW w:w="915" w:type="dxa"/>
            <w:tcBorders>
              <w:top w:val="nil"/>
              <w:left w:val="nil"/>
              <w:bottom w:val="single" w:sz="4" w:space="0" w:color="auto"/>
              <w:right w:val="single" w:sz="4" w:space="0" w:color="auto"/>
            </w:tcBorders>
            <w:shd w:val="clear" w:color="auto" w:fill="auto"/>
            <w:noWrap/>
            <w:vAlign w:val="center"/>
            <w:hideMark/>
          </w:tcPr>
          <w:p w14:paraId="32A2D003"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748,41</w:t>
            </w:r>
          </w:p>
        </w:tc>
        <w:tc>
          <w:tcPr>
            <w:tcW w:w="916" w:type="dxa"/>
            <w:tcBorders>
              <w:top w:val="nil"/>
              <w:left w:val="nil"/>
              <w:bottom w:val="single" w:sz="4" w:space="0" w:color="auto"/>
              <w:right w:val="single" w:sz="4" w:space="0" w:color="auto"/>
            </w:tcBorders>
            <w:shd w:val="clear" w:color="auto" w:fill="auto"/>
            <w:noWrap/>
            <w:vAlign w:val="center"/>
            <w:hideMark/>
          </w:tcPr>
          <w:p w14:paraId="2B12BFB5"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822,56</w:t>
            </w:r>
          </w:p>
        </w:tc>
        <w:tc>
          <w:tcPr>
            <w:tcW w:w="1049" w:type="dxa"/>
            <w:tcBorders>
              <w:top w:val="nil"/>
              <w:left w:val="nil"/>
              <w:bottom w:val="single" w:sz="4" w:space="0" w:color="auto"/>
              <w:right w:val="single" w:sz="4" w:space="0" w:color="auto"/>
            </w:tcBorders>
            <w:shd w:val="clear" w:color="auto" w:fill="auto"/>
            <w:noWrap/>
            <w:vAlign w:val="center"/>
            <w:hideMark/>
          </w:tcPr>
          <w:p w14:paraId="09515A93"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109,9</w:t>
            </w:r>
          </w:p>
        </w:tc>
        <w:tc>
          <w:tcPr>
            <w:tcW w:w="945" w:type="dxa"/>
            <w:tcBorders>
              <w:top w:val="nil"/>
              <w:left w:val="nil"/>
              <w:bottom w:val="single" w:sz="4" w:space="0" w:color="auto"/>
              <w:right w:val="single" w:sz="4" w:space="0" w:color="auto"/>
            </w:tcBorders>
            <w:shd w:val="clear" w:color="auto" w:fill="auto"/>
            <w:noWrap/>
            <w:vAlign w:val="center"/>
            <w:hideMark/>
          </w:tcPr>
          <w:p w14:paraId="110C6863"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843,27</w:t>
            </w:r>
          </w:p>
        </w:tc>
        <w:tc>
          <w:tcPr>
            <w:tcW w:w="905" w:type="dxa"/>
            <w:tcBorders>
              <w:top w:val="nil"/>
              <w:left w:val="nil"/>
              <w:bottom w:val="single" w:sz="4" w:space="0" w:color="auto"/>
              <w:right w:val="single" w:sz="4" w:space="0" w:color="auto"/>
            </w:tcBorders>
            <w:shd w:val="clear" w:color="auto" w:fill="auto"/>
            <w:noWrap/>
            <w:vAlign w:val="center"/>
            <w:hideMark/>
          </w:tcPr>
          <w:p w14:paraId="240D4D2C"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834,21</w:t>
            </w:r>
          </w:p>
        </w:tc>
        <w:tc>
          <w:tcPr>
            <w:tcW w:w="1049" w:type="dxa"/>
            <w:tcBorders>
              <w:top w:val="nil"/>
              <w:left w:val="nil"/>
              <w:bottom w:val="single" w:sz="4" w:space="0" w:color="auto"/>
              <w:right w:val="single" w:sz="4" w:space="0" w:color="auto"/>
            </w:tcBorders>
            <w:shd w:val="clear" w:color="auto" w:fill="auto"/>
            <w:noWrap/>
            <w:vAlign w:val="center"/>
            <w:hideMark/>
          </w:tcPr>
          <w:p w14:paraId="2D565518"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98,9</w:t>
            </w:r>
          </w:p>
        </w:tc>
        <w:tc>
          <w:tcPr>
            <w:tcW w:w="1065" w:type="dxa"/>
            <w:tcBorders>
              <w:top w:val="nil"/>
              <w:left w:val="nil"/>
              <w:bottom w:val="single" w:sz="4" w:space="0" w:color="auto"/>
              <w:right w:val="single" w:sz="4" w:space="0" w:color="auto"/>
            </w:tcBorders>
            <w:shd w:val="clear" w:color="auto" w:fill="auto"/>
            <w:noWrap/>
            <w:vAlign w:val="center"/>
            <w:hideMark/>
          </w:tcPr>
          <w:p w14:paraId="640B57D4"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1 591,68</w:t>
            </w:r>
          </w:p>
        </w:tc>
        <w:tc>
          <w:tcPr>
            <w:tcW w:w="929" w:type="dxa"/>
            <w:tcBorders>
              <w:top w:val="nil"/>
              <w:left w:val="nil"/>
              <w:bottom w:val="single" w:sz="4" w:space="0" w:color="auto"/>
              <w:right w:val="single" w:sz="4" w:space="0" w:color="auto"/>
            </w:tcBorders>
            <w:shd w:val="clear" w:color="auto" w:fill="auto"/>
            <w:noWrap/>
            <w:vAlign w:val="center"/>
          </w:tcPr>
          <w:p w14:paraId="22353F40"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1 656,76</w:t>
            </w:r>
          </w:p>
        </w:tc>
        <w:tc>
          <w:tcPr>
            <w:tcW w:w="1049" w:type="dxa"/>
            <w:tcBorders>
              <w:top w:val="nil"/>
              <w:left w:val="nil"/>
              <w:bottom w:val="single" w:sz="4" w:space="0" w:color="auto"/>
              <w:right w:val="single" w:sz="4" w:space="0" w:color="auto"/>
            </w:tcBorders>
            <w:shd w:val="clear" w:color="auto" w:fill="auto"/>
            <w:noWrap/>
            <w:vAlign w:val="center"/>
            <w:hideMark/>
          </w:tcPr>
          <w:p w14:paraId="6FC84EEB"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104,1</w:t>
            </w:r>
          </w:p>
        </w:tc>
      </w:tr>
      <w:tr w:rsidR="009812F8" w:rsidRPr="00195864" w14:paraId="7BEE5F24" w14:textId="77777777" w:rsidTr="009812F8">
        <w:trPr>
          <w:trHeight w:val="300"/>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14:paraId="7762038C"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СН1</w:t>
            </w:r>
          </w:p>
        </w:tc>
        <w:tc>
          <w:tcPr>
            <w:tcW w:w="915" w:type="dxa"/>
            <w:tcBorders>
              <w:top w:val="nil"/>
              <w:left w:val="nil"/>
              <w:bottom w:val="single" w:sz="4" w:space="0" w:color="auto"/>
              <w:right w:val="single" w:sz="4" w:space="0" w:color="auto"/>
            </w:tcBorders>
            <w:shd w:val="clear" w:color="auto" w:fill="auto"/>
            <w:noWrap/>
            <w:vAlign w:val="center"/>
            <w:hideMark/>
          </w:tcPr>
          <w:p w14:paraId="062F1A02"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96,63</w:t>
            </w:r>
          </w:p>
        </w:tc>
        <w:tc>
          <w:tcPr>
            <w:tcW w:w="916" w:type="dxa"/>
            <w:tcBorders>
              <w:top w:val="nil"/>
              <w:left w:val="nil"/>
              <w:bottom w:val="single" w:sz="4" w:space="0" w:color="auto"/>
              <w:right w:val="single" w:sz="4" w:space="0" w:color="auto"/>
            </w:tcBorders>
            <w:shd w:val="clear" w:color="auto" w:fill="auto"/>
            <w:noWrap/>
            <w:vAlign w:val="center"/>
            <w:hideMark/>
          </w:tcPr>
          <w:p w14:paraId="580573D9"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97,17</w:t>
            </w:r>
          </w:p>
        </w:tc>
        <w:tc>
          <w:tcPr>
            <w:tcW w:w="1049" w:type="dxa"/>
            <w:tcBorders>
              <w:top w:val="nil"/>
              <w:left w:val="nil"/>
              <w:bottom w:val="single" w:sz="4" w:space="0" w:color="auto"/>
              <w:right w:val="single" w:sz="4" w:space="0" w:color="auto"/>
            </w:tcBorders>
            <w:shd w:val="clear" w:color="auto" w:fill="auto"/>
            <w:noWrap/>
            <w:vAlign w:val="center"/>
            <w:hideMark/>
          </w:tcPr>
          <w:p w14:paraId="643A43B7"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100,6</w:t>
            </w:r>
          </w:p>
        </w:tc>
        <w:tc>
          <w:tcPr>
            <w:tcW w:w="945" w:type="dxa"/>
            <w:tcBorders>
              <w:top w:val="nil"/>
              <w:left w:val="nil"/>
              <w:bottom w:val="single" w:sz="4" w:space="0" w:color="auto"/>
              <w:right w:val="single" w:sz="4" w:space="0" w:color="auto"/>
            </w:tcBorders>
            <w:shd w:val="clear" w:color="auto" w:fill="auto"/>
            <w:noWrap/>
            <w:vAlign w:val="center"/>
            <w:hideMark/>
          </w:tcPr>
          <w:p w14:paraId="2A44B54C"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100,87</w:t>
            </w:r>
          </w:p>
        </w:tc>
        <w:tc>
          <w:tcPr>
            <w:tcW w:w="905" w:type="dxa"/>
            <w:tcBorders>
              <w:top w:val="nil"/>
              <w:left w:val="nil"/>
              <w:bottom w:val="single" w:sz="4" w:space="0" w:color="auto"/>
              <w:right w:val="single" w:sz="4" w:space="0" w:color="auto"/>
            </w:tcBorders>
            <w:shd w:val="clear" w:color="auto" w:fill="auto"/>
            <w:noWrap/>
            <w:vAlign w:val="center"/>
            <w:hideMark/>
          </w:tcPr>
          <w:p w14:paraId="28EBFB14"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108,19</w:t>
            </w:r>
          </w:p>
        </w:tc>
        <w:tc>
          <w:tcPr>
            <w:tcW w:w="1049" w:type="dxa"/>
            <w:tcBorders>
              <w:top w:val="nil"/>
              <w:left w:val="nil"/>
              <w:bottom w:val="single" w:sz="4" w:space="0" w:color="auto"/>
              <w:right w:val="single" w:sz="4" w:space="0" w:color="auto"/>
            </w:tcBorders>
            <w:shd w:val="clear" w:color="auto" w:fill="auto"/>
            <w:noWrap/>
            <w:vAlign w:val="center"/>
            <w:hideMark/>
          </w:tcPr>
          <w:p w14:paraId="000BF946"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107,3</w:t>
            </w:r>
          </w:p>
        </w:tc>
        <w:tc>
          <w:tcPr>
            <w:tcW w:w="1065" w:type="dxa"/>
            <w:tcBorders>
              <w:top w:val="nil"/>
              <w:left w:val="nil"/>
              <w:bottom w:val="single" w:sz="4" w:space="0" w:color="auto"/>
              <w:right w:val="single" w:sz="4" w:space="0" w:color="auto"/>
            </w:tcBorders>
            <w:shd w:val="clear" w:color="auto" w:fill="auto"/>
            <w:noWrap/>
            <w:vAlign w:val="center"/>
            <w:hideMark/>
          </w:tcPr>
          <w:p w14:paraId="66669F16"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197,50</w:t>
            </w:r>
          </w:p>
        </w:tc>
        <w:tc>
          <w:tcPr>
            <w:tcW w:w="929" w:type="dxa"/>
            <w:tcBorders>
              <w:top w:val="nil"/>
              <w:left w:val="nil"/>
              <w:bottom w:val="single" w:sz="4" w:space="0" w:color="auto"/>
              <w:right w:val="single" w:sz="4" w:space="0" w:color="auto"/>
            </w:tcBorders>
            <w:shd w:val="clear" w:color="auto" w:fill="auto"/>
            <w:noWrap/>
            <w:vAlign w:val="center"/>
          </w:tcPr>
          <w:p w14:paraId="09F1F2BA"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205,35</w:t>
            </w:r>
          </w:p>
        </w:tc>
        <w:tc>
          <w:tcPr>
            <w:tcW w:w="1049" w:type="dxa"/>
            <w:tcBorders>
              <w:top w:val="nil"/>
              <w:left w:val="nil"/>
              <w:bottom w:val="single" w:sz="4" w:space="0" w:color="auto"/>
              <w:right w:val="single" w:sz="4" w:space="0" w:color="auto"/>
            </w:tcBorders>
            <w:shd w:val="clear" w:color="auto" w:fill="auto"/>
            <w:noWrap/>
            <w:vAlign w:val="center"/>
            <w:hideMark/>
          </w:tcPr>
          <w:p w14:paraId="21F9819E"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104,0</w:t>
            </w:r>
          </w:p>
        </w:tc>
      </w:tr>
      <w:tr w:rsidR="009812F8" w:rsidRPr="00195864" w14:paraId="552F65EF" w14:textId="77777777" w:rsidTr="009812F8">
        <w:trPr>
          <w:trHeight w:val="300"/>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14:paraId="02C4D2A1"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СН2</w:t>
            </w:r>
          </w:p>
        </w:tc>
        <w:tc>
          <w:tcPr>
            <w:tcW w:w="915" w:type="dxa"/>
            <w:tcBorders>
              <w:top w:val="nil"/>
              <w:left w:val="nil"/>
              <w:bottom w:val="single" w:sz="4" w:space="0" w:color="auto"/>
              <w:right w:val="single" w:sz="4" w:space="0" w:color="auto"/>
            </w:tcBorders>
            <w:shd w:val="clear" w:color="auto" w:fill="auto"/>
            <w:noWrap/>
            <w:vAlign w:val="center"/>
            <w:hideMark/>
          </w:tcPr>
          <w:p w14:paraId="53D1295A"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731,68</w:t>
            </w:r>
          </w:p>
        </w:tc>
        <w:tc>
          <w:tcPr>
            <w:tcW w:w="916" w:type="dxa"/>
            <w:tcBorders>
              <w:top w:val="nil"/>
              <w:left w:val="nil"/>
              <w:bottom w:val="single" w:sz="4" w:space="0" w:color="auto"/>
              <w:right w:val="single" w:sz="4" w:space="0" w:color="auto"/>
            </w:tcBorders>
            <w:shd w:val="clear" w:color="auto" w:fill="auto"/>
            <w:noWrap/>
            <w:vAlign w:val="center"/>
            <w:hideMark/>
          </w:tcPr>
          <w:p w14:paraId="1A2C4AC0"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760,36</w:t>
            </w:r>
          </w:p>
        </w:tc>
        <w:tc>
          <w:tcPr>
            <w:tcW w:w="1049" w:type="dxa"/>
            <w:tcBorders>
              <w:top w:val="nil"/>
              <w:left w:val="nil"/>
              <w:bottom w:val="single" w:sz="4" w:space="0" w:color="auto"/>
              <w:right w:val="single" w:sz="4" w:space="0" w:color="auto"/>
            </w:tcBorders>
            <w:shd w:val="clear" w:color="auto" w:fill="auto"/>
            <w:noWrap/>
            <w:vAlign w:val="center"/>
            <w:hideMark/>
          </w:tcPr>
          <w:p w14:paraId="303C6531"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103,9</w:t>
            </w:r>
          </w:p>
        </w:tc>
        <w:tc>
          <w:tcPr>
            <w:tcW w:w="945" w:type="dxa"/>
            <w:tcBorders>
              <w:top w:val="nil"/>
              <w:left w:val="nil"/>
              <w:bottom w:val="single" w:sz="4" w:space="0" w:color="auto"/>
              <w:right w:val="single" w:sz="4" w:space="0" w:color="auto"/>
            </w:tcBorders>
            <w:shd w:val="clear" w:color="auto" w:fill="auto"/>
            <w:noWrap/>
            <w:vAlign w:val="center"/>
            <w:hideMark/>
          </w:tcPr>
          <w:p w14:paraId="1802E08B"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748,04</w:t>
            </w:r>
          </w:p>
        </w:tc>
        <w:tc>
          <w:tcPr>
            <w:tcW w:w="905" w:type="dxa"/>
            <w:tcBorders>
              <w:top w:val="nil"/>
              <w:left w:val="nil"/>
              <w:bottom w:val="single" w:sz="4" w:space="0" w:color="auto"/>
              <w:right w:val="single" w:sz="4" w:space="0" w:color="auto"/>
            </w:tcBorders>
            <w:shd w:val="clear" w:color="auto" w:fill="auto"/>
            <w:noWrap/>
            <w:vAlign w:val="center"/>
            <w:hideMark/>
          </w:tcPr>
          <w:p w14:paraId="416D02DF"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737,54</w:t>
            </w:r>
          </w:p>
        </w:tc>
        <w:tc>
          <w:tcPr>
            <w:tcW w:w="1049" w:type="dxa"/>
            <w:tcBorders>
              <w:top w:val="nil"/>
              <w:left w:val="nil"/>
              <w:bottom w:val="single" w:sz="4" w:space="0" w:color="auto"/>
              <w:right w:val="single" w:sz="4" w:space="0" w:color="auto"/>
            </w:tcBorders>
            <w:shd w:val="clear" w:color="auto" w:fill="auto"/>
            <w:noWrap/>
            <w:vAlign w:val="center"/>
            <w:hideMark/>
          </w:tcPr>
          <w:p w14:paraId="0E13FEB4"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98,6</w:t>
            </w:r>
          </w:p>
        </w:tc>
        <w:tc>
          <w:tcPr>
            <w:tcW w:w="1065" w:type="dxa"/>
            <w:tcBorders>
              <w:top w:val="nil"/>
              <w:left w:val="nil"/>
              <w:bottom w:val="single" w:sz="4" w:space="0" w:color="auto"/>
              <w:right w:val="single" w:sz="4" w:space="0" w:color="auto"/>
            </w:tcBorders>
            <w:shd w:val="clear" w:color="auto" w:fill="auto"/>
            <w:noWrap/>
            <w:vAlign w:val="center"/>
            <w:hideMark/>
          </w:tcPr>
          <w:p w14:paraId="301F0321"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1 479,73</w:t>
            </w:r>
          </w:p>
        </w:tc>
        <w:tc>
          <w:tcPr>
            <w:tcW w:w="929" w:type="dxa"/>
            <w:tcBorders>
              <w:top w:val="nil"/>
              <w:left w:val="nil"/>
              <w:bottom w:val="single" w:sz="4" w:space="0" w:color="auto"/>
              <w:right w:val="single" w:sz="4" w:space="0" w:color="auto"/>
            </w:tcBorders>
            <w:shd w:val="clear" w:color="auto" w:fill="auto"/>
            <w:noWrap/>
            <w:vAlign w:val="center"/>
          </w:tcPr>
          <w:p w14:paraId="30C7C442"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1 497,89</w:t>
            </w:r>
          </w:p>
        </w:tc>
        <w:tc>
          <w:tcPr>
            <w:tcW w:w="1049" w:type="dxa"/>
            <w:tcBorders>
              <w:top w:val="nil"/>
              <w:left w:val="nil"/>
              <w:bottom w:val="single" w:sz="4" w:space="0" w:color="auto"/>
              <w:right w:val="single" w:sz="4" w:space="0" w:color="auto"/>
            </w:tcBorders>
            <w:shd w:val="clear" w:color="auto" w:fill="auto"/>
            <w:noWrap/>
            <w:vAlign w:val="center"/>
            <w:hideMark/>
          </w:tcPr>
          <w:p w14:paraId="7AC0E573"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101,2</w:t>
            </w:r>
          </w:p>
        </w:tc>
      </w:tr>
      <w:tr w:rsidR="009812F8" w:rsidRPr="00195864" w14:paraId="0FD6B4A0" w14:textId="77777777" w:rsidTr="009812F8">
        <w:trPr>
          <w:trHeight w:val="300"/>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14:paraId="16667717"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НН</w:t>
            </w:r>
          </w:p>
        </w:tc>
        <w:tc>
          <w:tcPr>
            <w:tcW w:w="915" w:type="dxa"/>
            <w:tcBorders>
              <w:top w:val="nil"/>
              <w:left w:val="nil"/>
              <w:bottom w:val="single" w:sz="4" w:space="0" w:color="auto"/>
              <w:right w:val="single" w:sz="4" w:space="0" w:color="auto"/>
            </w:tcBorders>
            <w:shd w:val="clear" w:color="auto" w:fill="auto"/>
            <w:noWrap/>
            <w:vAlign w:val="center"/>
            <w:hideMark/>
          </w:tcPr>
          <w:p w14:paraId="73F36B18"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735,89</w:t>
            </w:r>
          </w:p>
        </w:tc>
        <w:tc>
          <w:tcPr>
            <w:tcW w:w="916" w:type="dxa"/>
            <w:tcBorders>
              <w:top w:val="nil"/>
              <w:left w:val="nil"/>
              <w:bottom w:val="single" w:sz="4" w:space="0" w:color="auto"/>
              <w:right w:val="single" w:sz="4" w:space="0" w:color="auto"/>
            </w:tcBorders>
            <w:shd w:val="clear" w:color="auto" w:fill="auto"/>
            <w:noWrap/>
            <w:vAlign w:val="center"/>
            <w:hideMark/>
          </w:tcPr>
          <w:p w14:paraId="5C606B55"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705,71</w:t>
            </w:r>
          </w:p>
        </w:tc>
        <w:tc>
          <w:tcPr>
            <w:tcW w:w="1049" w:type="dxa"/>
            <w:tcBorders>
              <w:top w:val="nil"/>
              <w:left w:val="nil"/>
              <w:bottom w:val="single" w:sz="4" w:space="0" w:color="auto"/>
              <w:right w:val="single" w:sz="4" w:space="0" w:color="auto"/>
            </w:tcBorders>
            <w:shd w:val="clear" w:color="auto" w:fill="auto"/>
            <w:noWrap/>
            <w:vAlign w:val="center"/>
            <w:hideMark/>
          </w:tcPr>
          <w:p w14:paraId="7A028034"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95,9</w:t>
            </w:r>
          </w:p>
        </w:tc>
        <w:tc>
          <w:tcPr>
            <w:tcW w:w="945" w:type="dxa"/>
            <w:tcBorders>
              <w:top w:val="nil"/>
              <w:left w:val="nil"/>
              <w:bottom w:val="single" w:sz="4" w:space="0" w:color="auto"/>
              <w:right w:val="single" w:sz="4" w:space="0" w:color="auto"/>
            </w:tcBorders>
            <w:shd w:val="clear" w:color="auto" w:fill="auto"/>
            <w:noWrap/>
            <w:vAlign w:val="center"/>
            <w:hideMark/>
          </w:tcPr>
          <w:p w14:paraId="4CFD5369"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678,93</w:t>
            </w:r>
          </w:p>
        </w:tc>
        <w:tc>
          <w:tcPr>
            <w:tcW w:w="905" w:type="dxa"/>
            <w:tcBorders>
              <w:top w:val="nil"/>
              <w:left w:val="nil"/>
              <w:bottom w:val="single" w:sz="4" w:space="0" w:color="auto"/>
              <w:right w:val="single" w:sz="4" w:space="0" w:color="auto"/>
            </w:tcBorders>
            <w:shd w:val="clear" w:color="auto" w:fill="auto"/>
            <w:noWrap/>
            <w:vAlign w:val="center"/>
            <w:hideMark/>
          </w:tcPr>
          <w:p w14:paraId="2D75BB30"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670,62</w:t>
            </w:r>
          </w:p>
        </w:tc>
        <w:tc>
          <w:tcPr>
            <w:tcW w:w="1049" w:type="dxa"/>
            <w:tcBorders>
              <w:top w:val="nil"/>
              <w:left w:val="nil"/>
              <w:bottom w:val="single" w:sz="4" w:space="0" w:color="auto"/>
              <w:right w:val="single" w:sz="4" w:space="0" w:color="auto"/>
            </w:tcBorders>
            <w:shd w:val="clear" w:color="auto" w:fill="auto"/>
            <w:noWrap/>
            <w:vAlign w:val="center"/>
            <w:hideMark/>
          </w:tcPr>
          <w:p w14:paraId="189AE453"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98,8</w:t>
            </w:r>
          </w:p>
        </w:tc>
        <w:tc>
          <w:tcPr>
            <w:tcW w:w="1065" w:type="dxa"/>
            <w:tcBorders>
              <w:top w:val="nil"/>
              <w:left w:val="nil"/>
              <w:bottom w:val="single" w:sz="4" w:space="0" w:color="auto"/>
              <w:right w:val="single" w:sz="4" w:space="0" w:color="auto"/>
            </w:tcBorders>
            <w:shd w:val="clear" w:color="auto" w:fill="auto"/>
            <w:noWrap/>
            <w:vAlign w:val="center"/>
            <w:hideMark/>
          </w:tcPr>
          <w:p w14:paraId="09360D5C"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1 414,82</w:t>
            </w:r>
          </w:p>
        </w:tc>
        <w:tc>
          <w:tcPr>
            <w:tcW w:w="929" w:type="dxa"/>
            <w:tcBorders>
              <w:top w:val="nil"/>
              <w:left w:val="nil"/>
              <w:bottom w:val="single" w:sz="4" w:space="0" w:color="auto"/>
              <w:right w:val="single" w:sz="4" w:space="0" w:color="auto"/>
            </w:tcBorders>
            <w:shd w:val="clear" w:color="auto" w:fill="auto"/>
            <w:noWrap/>
            <w:vAlign w:val="center"/>
          </w:tcPr>
          <w:p w14:paraId="79AB47A7"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1 376,32</w:t>
            </w:r>
          </w:p>
        </w:tc>
        <w:tc>
          <w:tcPr>
            <w:tcW w:w="1049" w:type="dxa"/>
            <w:tcBorders>
              <w:top w:val="nil"/>
              <w:left w:val="nil"/>
              <w:bottom w:val="single" w:sz="4" w:space="0" w:color="auto"/>
              <w:right w:val="single" w:sz="4" w:space="0" w:color="auto"/>
            </w:tcBorders>
            <w:shd w:val="clear" w:color="auto" w:fill="auto"/>
            <w:noWrap/>
            <w:vAlign w:val="center"/>
            <w:hideMark/>
          </w:tcPr>
          <w:p w14:paraId="3AE8CB94"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97,3</w:t>
            </w:r>
          </w:p>
        </w:tc>
      </w:tr>
      <w:tr w:rsidR="009812F8" w:rsidRPr="00195864" w14:paraId="17E71C9D" w14:textId="77777777" w:rsidTr="009812F8">
        <w:trPr>
          <w:trHeight w:val="300"/>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14:paraId="3ADC1905"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Всего</w:t>
            </w:r>
          </w:p>
        </w:tc>
        <w:tc>
          <w:tcPr>
            <w:tcW w:w="915" w:type="dxa"/>
            <w:tcBorders>
              <w:top w:val="nil"/>
              <w:left w:val="nil"/>
              <w:bottom w:val="single" w:sz="4" w:space="0" w:color="auto"/>
              <w:right w:val="single" w:sz="4" w:space="0" w:color="auto"/>
            </w:tcBorders>
            <w:shd w:val="clear" w:color="auto" w:fill="auto"/>
            <w:noWrap/>
            <w:vAlign w:val="center"/>
            <w:hideMark/>
          </w:tcPr>
          <w:p w14:paraId="28B8A5D1"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2 312,62</w:t>
            </w:r>
          </w:p>
        </w:tc>
        <w:tc>
          <w:tcPr>
            <w:tcW w:w="916" w:type="dxa"/>
            <w:tcBorders>
              <w:top w:val="nil"/>
              <w:left w:val="nil"/>
              <w:bottom w:val="single" w:sz="4" w:space="0" w:color="auto"/>
              <w:right w:val="single" w:sz="4" w:space="0" w:color="auto"/>
            </w:tcBorders>
            <w:shd w:val="clear" w:color="auto" w:fill="auto"/>
            <w:noWrap/>
            <w:vAlign w:val="center"/>
            <w:hideMark/>
          </w:tcPr>
          <w:p w14:paraId="4EBE03F7"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2 385,79</w:t>
            </w:r>
          </w:p>
        </w:tc>
        <w:tc>
          <w:tcPr>
            <w:tcW w:w="1049" w:type="dxa"/>
            <w:tcBorders>
              <w:top w:val="nil"/>
              <w:left w:val="nil"/>
              <w:bottom w:val="single" w:sz="4" w:space="0" w:color="auto"/>
              <w:right w:val="single" w:sz="4" w:space="0" w:color="auto"/>
            </w:tcBorders>
            <w:shd w:val="clear" w:color="auto" w:fill="auto"/>
            <w:noWrap/>
            <w:vAlign w:val="center"/>
            <w:hideMark/>
          </w:tcPr>
          <w:p w14:paraId="6AAAE7AE"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103,2</w:t>
            </w:r>
          </w:p>
        </w:tc>
        <w:tc>
          <w:tcPr>
            <w:tcW w:w="945" w:type="dxa"/>
            <w:tcBorders>
              <w:top w:val="nil"/>
              <w:left w:val="nil"/>
              <w:bottom w:val="single" w:sz="4" w:space="0" w:color="auto"/>
              <w:right w:val="single" w:sz="4" w:space="0" w:color="auto"/>
            </w:tcBorders>
            <w:shd w:val="clear" w:color="auto" w:fill="auto"/>
            <w:noWrap/>
            <w:vAlign w:val="center"/>
            <w:hideMark/>
          </w:tcPr>
          <w:p w14:paraId="3986ECF5"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2 371,10</w:t>
            </w:r>
          </w:p>
        </w:tc>
        <w:tc>
          <w:tcPr>
            <w:tcW w:w="905" w:type="dxa"/>
            <w:tcBorders>
              <w:top w:val="nil"/>
              <w:left w:val="nil"/>
              <w:bottom w:val="single" w:sz="4" w:space="0" w:color="auto"/>
              <w:right w:val="single" w:sz="4" w:space="0" w:color="auto"/>
            </w:tcBorders>
            <w:shd w:val="clear" w:color="auto" w:fill="auto"/>
            <w:noWrap/>
            <w:vAlign w:val="center"/>
            <w:hideMark/>
          </w:tcPr>
          <w:p w14:paraId="083D3851"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2 350,55</w:t>
            </w:r>
          </w:p>
        </w:tc>
        <w:tc>
          <w:tcPr>
            <w:tcW w:w="1049" w:type="dxa"/>
            <w:tcBorders>
              <w:top w:val="nil"/>
              <w:left w:val="nil"/>
              <w:bottom w:val="single" w:sz="4" w:space="0" w:color="auto"/>
              <w:right w:val="single" w:sz="4" w:space="0" w:color="auto"/>
            </w:tcBorders>
            <w:shd w:val="clear" w:color="auto" w:fill="auto"/>
            <w:noWrap/>
            <w:vAlign w:val="center"/>
            <w:hideMark/>
          </w:tcPr>
          <w:p w14:paraId="2FA62F94"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99,1</w:t>
            </w:r>
          </w:p>
        </w:tc>
        <w:tc>
          <w:tcPr>
            <w:tcW w:w="1065" w:type="dxa"/>
            <w:tcBorders>
              <w:top w:val="nil"/>
              <w:left w:val="nil"/>
              <w:bottom w:val="single" w:sz="4" w:space="0" w:color="auto"/>
              <w:right w:val="single" w:sz="4" w:space="0" w:color="auto"/>
            </w:tcBorders>
            <w:shd w:val="clear" w:color="auto" w:fill="auto"/>
            <w:noWrap/>
            <w:vAlign w:val="center"/>
            <w:hideMark/>
          </w:tcPr>
          <w:p w14:paraId="157C046E"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4 683,72</w:t>
            </w:r>
          </w:p>
        </w:tc>
        <w:tc>
          <w:tcPr>
            <w:tcW w:w="929" w:type="dxa"/>
            <w:tcBorders>
              <w:top w:val="nil"/>
              <w:left w:val="nil"/>
              <w:bottom w:val="single" w:sz="4" w:space="0" w:color="auto"/>
              <w:right w:val="single" w:sz="4" w:space="0" w:color="auto"/>
            </w:tcBorders>
            <w:shd w:val="clear" w:color="auto" w:fill="auto"/>
            <w:noWrap/>
            <w:vAlign w:val="center"/>
          </w:tcPr>
          <w:p w14:paraId="51C2A443"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4 736,33</w:t>
            </w:r>
          </w:p>
        </w:tc>
        <w:tc>
          <w:tcPr>
            <w:tcW w:w="1049" w:type="dxa"/>
            <w:tcBorders>
              <w:top w:val="nil"/>
              <w:left w:val="nil"/>
              <w:bottom w:val="single" w:sz="4" w:space="0" w:color="auto"/>
              <w:right w:val="single" w:sz="4" w:space="0" w:color="auto"/>
            </w:tcBorders>
            <w:shd w:val="clear" w:color="auto" w:fill="auto"/>
            <w:noWrap/>
            <w:vAlign w:val="center"/>
            <w:hideMark/>
          </w:tcPr>
          <w:p w14:paraId="33246FF0"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101,1</w:t>
            </w:r>
          </w:p>
        </w:tc>
      </w:tr>
    </w:tbl>
    <w:p w14:paraId="3BFC3739" w14:textId="77777777" w:rsidR="000C155E" w:rsidRDefault="000C155E" w:rsidP="009812F8">
      <w:pPr>
        <w:tabs>
          <w:tab w:val="left" w:pos="709"/>
        </w:tabs>
        <w:spacing w:after="0" w:line="240" w:lineRule="auto"/>
        <w:rPr>
          <w:rFonts w:ascii="Times New Roman" w:eastAsia="Times New Roman" w:hAnsi="Times New Roman" w:cs="Times New Roman"/>
          <w:bCs/>
          <w:sz w:val="24"/>
          <w:szCs w:val="24"/>
        </w:rPr>
      </w:pPr>
    </w:p>
    <w:p w14:paraId="211863AA" w14:textId="0E64617A" w:rsidR="00195864" w:rsidRPr="00195864" w:rsidRDefault="00195864" w:rsidP="00195864">
      <w:pPr>
        <w:tabs>
          <w:tab w:val="left" w:pos="709"/>
        </w:tabs>
        <w:spacing w:after="0" w:line="240" w:lineRule="auto"/>
        <w:ind w:firstLine="680"/>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Структура полезного отпуска электрической энергии (млн. кВт*ч) </w:t>
      </w:r>
    </w:p>
    <w:p w14:paraId="010393C0" w14:textId="12E0E6F6" w:rsidR="00195864" w:rsidRPr="009812F8" w:rsidRDefault="00195864" w:rsidP="009812F8">
      <w:pPr>
        <w:tabs>
          <w:tab w:val="left" w:pos="709"/>
        </w:tabs>
        <w:spacing w:after="0" w:line="240" w:lineRule="auto"/>
        <w:ind w:left="142"/>
        <w:jc w:val="center"/>
        <w:rPr>
          <w:rFonts w:ascii="Times New Roman" w:eastAsia="Times New Roman" w:hAnsi="Times New Roman" w:cs="Times New Roman"/>
          <w:bCs/>
          <w:sz w:val="18"/>
          <w:szCs w:val="18"/>
        </w:rPr>
      </w:pPr>
      <w:r w:rsidRPr="00195864">
        <w:rPr>
          <w:rFonts w:ascii="Times New Roman" w:eastAsia="Times New Roman" w:hAnsi="Times New Roman" w:cs="Times New Roman"/>
          <w:bCs/>
          <w:sz w:val="24"/>
          <w:szCs w:val="24"/>
        </w:rPr>
        <w:t>по уровням напряжения на 2022 год к плану 2021 года</w:t>
      </w:r>
    </w:p>
    <w:tbl>
      <w:tblPr>
        <w:tblW w:w="10059" w:type="dxa"/>
        <w:tblInd w:w="-431" w:type="dxa"/>
        <w:tblLook w:val="04A0" w:firstRow="1" w:lastRow="0" w:firstColumn="1" w:lastColumn="0" w:noHBand="0" w:noVBand="1"/>
      </w:tblPr>
      <w:tblGrid>
        <w:gridCol w:w="1206"/>
        <w:gridCol w:w="937"/>
        <w:gridCol w:w="1052"/>
        <w:gridCol w:w="1043"/>
        <w:gridCol w:w="1008"/>
        <w:gridCol w:w="822"/>
        <w:gridCol w:w="1043"/>
        <w:gridCol w:w="983"/>
        <w:gridCol w:w="922"/>
        <w:gridCol w:w="1043"/>
      </w:tblGrid>
      <w:tr w:rsidR="009812F8" w:rsidRPr="00195864" w14:paraId="69B7C0F4" w14:textId="77777777" w:rsidTr="009812F8">
        <w:trPr>
          <w:trHeight w:val="70"/>
        </w:trPr>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7EDA4"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Уровень напряжения</w:t>
            </w:r>
          </w:p>
        </w:tc>
        <w:tc>
          <w:tcPr>
            <w:tcW w:w="3032" w:type="dxa"/>
            <w:gridSpan w:val="3"/>
            <w:tcBorders>
              <w:top w:val="single" w:sz="4" w:space="0" w:color="auto"/>
              <w:left w:val="nil"/>
              <w:bottom w:val="single" w:sz="4" w:space="0" w:color="auto"/>
              <w:right w:val="single" w:sz="4" w:space="0" w:color="auto"/>
            </w:tcBorders>
            <w:shd w:val="clear" w:color="auto" w:fill="auto"/>
            <w:vAlign w:val="center"/>
            <w:hideMark/>
          </w:tcPr>
          <w:p w14:paraId="3F746B98"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 xml:space="preserve">1 полугодие </w:t>
            </w:r>
          </w:p>
        </w:tc>
        <w:tc>
          <w:tcPr>
            <w:tcW w:w="2873" w:type="dxa"/>
            <w:gridSpan w:val="3"/>
            <w:tcBorders>
              <w:top w:val="single" w:sz="4" w:space="0" w:color="auto"/>
              <w:left w:val="nil"/>
              <w:bottom w:val="single" w:sz="4" w:space="0" w:color="auto"/>
              <w:right w:val="single" w:sz="4" w:space="0" w:color="auto"/>
            </w:tcBorders>
            <w:shd w:val="clear" w:color="auto" w:fill="auto"/>
            <w:vAlign w:val="center"/>
            <w:hideMark/>
          </w:tcPr>
          <w:p w14:paraId="70508257"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 xml:space="preserve">2 полугодие </w:t>
            </w:r>
          </w:p>
        </w:tc>
        <w:tc>
          <w:tcPr>
            <w:tcW w:w="29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BA52636"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год</w:t>
            </w:r>
          </w:p>
        </w:tc>
      </w:tr>
      <w:tr w:rsidR="009812F8" w:rsidRPr="00195864" w14:paraId="492EA8EF" w14:textId="77777777" w:rsidTr="009812F8">
        <w:trPr>
          <w:trHeight w:val="765"/>
        </w:trPr>
        <w:tc>
          <w:tcPr>
            <w:tcW w:w="1206" w:type="dxa"/>
            <w:vMerge/>
            <w:tcBorders>
              <w:top w:val="single" w:sz="4" w:space="0" w:color="auto"/>
              <w:left w:val="single" w:sz="4" w:space="0" w:color="auto"/>
              <w:bottom w:val="single" w:sz="4" w:space="0" w:color="auto"/>
              <w:right w:val="single" w:sz="4" w:space="0" w:color="auto"/>
            </w:tcBorders>
            <w:vAlign w:val="center"/>
            <w:hideMark/>
          </w:tcPr>
          <w:p w14:paraId="49723A97"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p>
        </w:tc>
        <w:tc>
          <w:tcPr>
            <w:tcW w:w="937" w:type="dxa"/>
            <w:tcBorders>
              <w:top w:val="nil"/>
              <w:left w:val="nil"/>
              <w:bottom w:val="single" w:sz="4" w:space="0" w:color="auto"/>
              <w:right w:val="single" w:sz="4" w:space="0" w:color="auto"/>
            </w:tcBorders>
            <w:shd w:val="clear" w:color="auto" w:fill="auto"/>
            <w:vAlign w:val="center"/>
            <w:hideMark/>
          </w:tcPr>
          <w:p w14:paraId="3E3E868D"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План 2020</w:t>
            </w:r>
          </w:p>
        </w:tc>
        <w:tc>
          <w:tcPr>
            <w:tcW w:w="1052" w:type="dxa"/>
            <w:tcBorders>
              <w:top w:val="nil"/>
              <w:left w:val="nil"/>
              <w:bottom w:val="single" w:sz="4" w:space="0" w:color="auto"/>
              <w:right w:val="single" w:sz="4" w:space="0" w:color="auto"/>
            </w:tcBorders>
            <w:shd w:val="clear" w:color="auto" w:fill="auto"/>
            <w:vAlign w:val="center"/>
            <w:hideMark/>
          </w:tcPr>
          <w:p w14:paraId="7FBCA4F0"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2021</w:t>
            </w:r>
          </w:p>
        </w:tc>
        <w:tc>
          <w:tcPr>
            <w:tcW w:w="1043" w:type="dxa"/>
            <w:tcBorders>
              <w:top w:val="nil"/>
              <w:left w:val="nil"/>
              <w:bottom w:val="single" w:sz="4" w:space="0" w:color="auto"/>
              <w:right w:val="single" w:sz="4" w:space="0" w:color="auto"/>
            </w:tcBorders>
            <w:shd w:val="clear" w:color="auto" w:fill="auto"/>
            <w:vAlign w:val="center"/>
            <w:hideMark/>
          </w:tcPr>
          <w:p w14:paraId="0310839A"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рост 2021/план 2020, %</w:t>
            </w:r>
          </w:p>
        </w:tc>
        <w:tc>
          <w:tcPr>
            <w:tcW w:w="1008" w:type="dxa"/>
            <w:tcBorders>
              <w:top w:val="nil"/>
              <w:left w:val="nil"/>
              <w:bottom w:val="single" w:sz="4" w:space="0" w:color="auto"/>
              <w:right w:val="single" w:sz="4" w:space="0" w:color="auto"/>
            </w:tcBorders>
            <w:shd w:val="clear" w:color="auto" w:fill="auto"/>
            <w:vAlign w:val="center"/>
            <w:hideMark/>
          </w:tcPr>
          <w:p w14:paraId="2B955A87"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План 2020</w:t>
            </w:r>
          </w:p>
        </w:tc>
        <w:tc>
          <w:tcPr>
            <w:tcW w:w="822" w:type="dxa"/>
            <w:tcBorders>
              <w:top w:val="nil"/>
              <w:left w:val="nil"/>
              <w:bottom w:val="single" w:sz="4" w:space="0" w:color="auto"/>
              <w:right w:val="single" w:sz="4" w:space="0" w:color="auto"/>
            </w:tcBorders>
            <w:shd w:val="clear" w:color="auto" w:fill="auto"/>
            <w:vAlign w:val="center"/>
            <w:hideMark/>
          </w:tcPr>
          <w:p w14:paraId="1BBEADA3"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2021</w:t>
            </w:r>
          </w:p>
        </w:tc>
        <w:tc>
          <w:tcPr>
            <w:tcW w:w="1043" w:type="dxa"/>
            <w:tcBorders>
              <w:top w:val="nil"/>
              <w:left w:val="nil"/>
              <w:bottom w:val="single" w:sz="4" w:space="0" w:color="auto"/>
              <w:right w:val="single" w:sz="4" w:space="0" w:color="auto"/>
            </w:tcBorders>
            <w:shd w:val="clear" w:color="auto" w:fill="auto"/>
            <w:vAlign w:val="center"/>
            <w:hideMark/>
          </w:tcPr>
          <w:p w14:paraId="7D18005B"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рост 2021/план 2020, %</w:t>
            </w:r>
          </w:p>
        </w:tc>
        <w:tc>
          <w:tcPr>
            <w:tcW w:w="983" w:type="dxa"/>
            <w:tcBorders>
              <w:top w:val="nil"/>
              <w:left w:val="nil"/>
              <w:bottom w:val="single" w:sz="4" w:space="0" w:color="auto"/>
              <w:right w:val="single" w:sz="4" w:space="0" w:color="auto"/>
            </w:tcBorders>
            <w:shd w:val="clear" w:color="auto" w:fill="auto"/>
            <w:vAlign w:val="center"/>
            <w:hideMark/>
          </w:tcPr>
          <w:p w14:paraId="1CD2A177"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План 2020</w:t>
            </w:r>
          </w:p>
        </w:tc>
        <w:tc>
          <w:tcPr>
            <w:tcW w:w="922" w:type="dxa"/>
            <w:tcBorders>
              <w:top w:val="nil"/>
              <w:left w:val="nil"/>
              <w:bottom w:val="single" w:sz="4" w:space="0" w:color="auto"/>
              <w:right w:val="single" w:sz="4" w:space="0" w:color="auto"/>
            </w:tcBorders>
            <w:shd w:val="clear" w:color="auto" w:fill="auto"/>
            <w:vAlign w:val="center"/>
            <w:hideMark/>
          </w:tcPr>
          <w:p w14:paraId="57891630"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2021</w:t>
            </w:r>
          </w:p>
        </w:tc>
        <w:tc>
          <w:tcPr>
            <w:tcW w:w="1043" w:type="dxa"/>
            <w:tcBorders>
              <w:top w:val="nil"/>
              <w:left w:val="nil"/>
              <w:bottom w:val="single" w:sz="4" w:space="0" w:color="auto"/>
              <w:right w:val="single" w:sz="4" w:space="0" w:color="auto"/>
            </w:tcBorders>
            <w:shd w:val="clear" w:color="auto" w:fill="auto"/>
            <w:vAlign w:val="center"/>
            <w:hideMark/>
          </w:tcPr>
          <w:p w14:paraId="412525F9"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рост 2021/план 2020, %</w:t>
            </w:r>
          </w:p>
        </w:tc>
      </w:tr>
      <w:tr w:rsidR="009812F8" w:rsidRPr="00195864" w14:paraId="6BCC3CD0" w14:textId="77777777" w:rsidTr="009812F8">
        <w:trPr>
          <w:trHeight w:val="30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E13ACBF"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ВН</w:t>
            </w:r>
          </w:p>
        </w:tc>
        <w:tc>
          <w:tcPr>
            <w:tcW w:w="937" w:type="dxa"/>
            <w:tcBorders>
              <w:top w:val="nil"/>
              <w:left w:val="nil"/>
              <w:bottom w:val="single" w:sz="4" w:space="0" w:color="auto"/>
              <w:right w:val="single" w:sz="4" w:space="0" w:color="auto"/>
            </w:tcBorders>
            <w:shd w:val="clear" w:color="auto" w:fill="auto"/>
            <w:noWrap/>
            <w:vAlign w:val="center"/>
            <w:hideMark/>
          </w:tcPr>
          <w:p w14:paraId="73D6DFA5"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808,41</w:t>
            </w:r>
          </w:p>
        </w:tc>
        <w:tc>
          <w:tcPr>
            <w:tcW w:w="1052" w:type="dxa"/>
            <w:tcBorders>
              <w:top w:val="nil"/>
              <w:left w:val="nil"/>
              <w:bottom w:val="single" w:sz="4" w:space="0" w:color="auto"/>
              <w:right w:val="single" w:sz="4" w:space="0" w:color="auto"/>
            </w:tcBorders>
            <w:shd w:val="clear" w:color="auto" w:fill="auto"/>
            <w:noWrap/>
            <w:vAlign w:val="center"/>
            <w:hideMark/>
          </w:tcPr>
          <w:p w14:paraId="154EA8FE"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822,56</w:t>
            </w:r>
          </w:p>
        </w:tc>
        <w:tc>
          <w:tcPr>
            <w:tcW w:w="1043" w:type="dxa"/>
            <w:tcBorders>
              <w:top w:val="nil"/>
              <w:left w:val="nil"/>
              <w:bottom w:val="single" w:sz="4" w:space="0" w:color="auto"/>
              <w:right w:val="single" w:sz="4" w:space="0" w:color="auto"/>
            </w:tcBorders>
            <w:shd w:val="clear" w:color="auto" w:fill="auto"/>
            <w:noWrap/>
            <w:vAlign w:val="center"/>
            <w:hideMark/>
          </w:tcPr>
          <w:p w14:paraId="05B5C90E"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101,8</w:t>
            </w:r>
          </w:p>
        </w:tc>
        <w:tc>
          <w:tcPr>
            <w:tcW w:w="1008" w:type="dxa"/>
            <w:tcBorders>
              <w:top w:val="nil"/>
              <w:left w:val="nil"/>
              <w:bottom w:val="single" w:sz="4" w:space="0" w:color="auto"/>
              <w:right w:val="single" w:sz="4" w:space="0" w:color="auto"/>
            </w:tcBorders>
            <w:shd w:val="clear" w:color="auto" w:fill="auto"/>
            <w:noWrap/>
            <w:vAlign w:val="center"/>
            <w:hideMark/>
          </w:tcPr>
          <w:p w14:paraId="29EEDB14"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831,81</w:t>
            </w:r>
          </w:p>
        </w:tc>
        <w:tc>
          <w:tcPr>
            <w:tcW w:w="822" w:type="dxa"/>
            <w:tcBorders>
              <w:top w:val="nil"/>
              <w:left w:val="nil"/>
              <w:bottom w:val="single" w:sz="4" w:space="0" w:color="auto"/>
              <w:right w:val="single" w:sz="4" w:space="0" w:color="auto"/>
            </w:tcBorders>
            <w:shd w:val="clear" w:color="auto" w:fill="auto"/>
            <w:noWrap/>
            <w:vAlign w:val="center"/>
            <w:hideMark/>
          </w:tcPr>
          <w:p w14:paraId="4B57628F"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834,21</w:t>
            </w:r>
          </w:p>
        </w:tc>
        <w:tc>
          <w:tcPr>
            <w:tcW w:w="1043" w:type="dxa"/>
            <w:tcBorders>
              <w:top w:val="nil"/>
              <w:left w:val="nil"/>
              <w:bottom w:val="single" w:sz="4" w:space="0" w:color="auto"/>
              <w:right w:val="single" w:sz="4" w:space="0" w:color="auto"/>
            </w:tcBorders>
            <w:shd w:val="clear" w:color="auto" w:fill="auto"/>
            <w:noWrap/>
            <w:vAlign w:val="center"/>
            <w:hideMark/>
          </w:tcPr>
          <w:p w14:paraId="726CEF0C"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100,3</w:t>
            </w:r>
          </w:p>
        </w:tc>
        <w:tc>
          <w:tcPr>
            <w:tcW w:w="983" w:type="dxa"/>
            <w:tcBorders>
              <w:top w:val="nil"/>
              <w:left w:val="nil"/>
              <w:bottom w:val="single" w:sz="4" w:space="0" w:color="auto"/>
              <w:right w:val="single" w:sz="4" w:space="0" w:color="auto"/>
            </w:tcBorders>
            <w:shd w:val="clear" w:color="auto" w:fill="auto"/>
            <w:noWrap/>
            <w:vAlign w:val="center"/>
            <w:hideMark/>
          </w:tcPr>
          <w:p w14:paraId="581B9D2A"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1 640,22</w:t>
            </w:r>
          </w:p>
        </w:tc>
        <w:tc>
          <w:tcPr>
            <w:tcW w:w="922" w:type="dxa"/>
            <w:tcBorders>
              <w:top w:val="nil"/>
              <w:left w:val="nil"/>
              <w:bottom w:val="single" w:sz="4" w:space="0" w:color="auto"/>
              <w:right w:val="single" w:sz="4" w:space="0" w:color="auto"/>
            </w:tcBorders>
            <w:shd w:val="clear" w:color="auto" w:fill="auto"/>
            <w:noWrap/>
            <w:vAlign w:val="center"/>
            <w:hideMark/>
          </w:tcPr>
          <w:p w14:paraId="36692D33"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1 656,76</w:t>
            </w:r>
          </w:p>
        </w:tc>
        <w:tc>
          <w:tcPr>
            <w:tcW w:w="1043" w:type="dxa"/>
            <w:tcBorders>
              <w:top w:val="nil"/>
              <w:left w:val="nil"/>
              <w:bottom w:val="single" w:sz="4" w:space="0" w:color="auto"/>
              <w:right w:val="single" w:sz="4" w:space="0" w:color="auto"/>
            </w:tcBorders>
            <w:shd w:val="clear" w:color="auto" w:fill="auto"/>
            <w:noWrap/>
            <w:vAlign w:val="center"/>
            <w:hideMark/>
          </w:tcPr>
          <w:p w14:paraId="7BF7C84D"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101,0</w:t>
            </w:r>
          </w:p>
        </w:tc>
      </w:tr>
      <w:tr w:rsidR="009812F8" w:rsidRPr="00195864" w14:paraId="28A0E134" w14:textId="77777777" w:rsidTr="009812F8">
        <w:trPr>
          <w:trHeight w:val="30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545E7BC"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СН1</w:t>
            </w:r>
          </w:p>
        </w:tc>
        <w:tc>
          <w:tcPr>
            <w:tcW w:w="937" w:type="dxa"/>
            <w:tcBorders>
              <w:top w:val="nil"/>
              <w:left w:val="nil"/>
              <w:bottom w:val="single" w:sz="4" w:space="0" w:color="auto"/>
              <w:right w:val="single" w:sz="4" w:space="0" w:color="auto"/>
            </w:tcBorders>
            <w:shd w:val="clear" w:color="auto" w:fill="auto"/>
            <w:noWrap/>
            <w:vAlign w:val="center"/>
            <w:hideMark/>
          </w:tcPr>
          <w:p w14:paraId="35D7C7A0"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94,68</w:t>
            </w:r>
          </w:p>
        </w:tc>
        <w:tc>
          <w:tcPr>
            <w:tcW w:w="1052" w:type="dxa"/>
            <w:tcBorders>
              <w:top w:val="nil"/>
              <w:left w:val="nil"/>
              <w:bottom w:val="single" w:sz="4" w:space="0" w:color="auto"/>
              <w:right w:val="single" w:sz="4" w:space="0" w:color="auto"/>
            </w:tcBorders>
            <w:shd w:val="clear" w:color="auto" w:fill="auto"/>
            <w:noWrap/>
            <w:vAlign w:val="center"/>
            <w:hideMark/>
          </w:tcPr>
          <w:p w14:paraId="32122509"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97,17</w:t>
            </w:r>
          </w:p>
        </w:tc>
        <w:tc>
          <w:tcPr>
            <w:tcW w:w="1043" w:type="dxa"/>
            <w:tcBorders>
              <w:top w:val="nil"/>
              <w:left w:val="nil"/>
              <w:bottom w:val="single" w:sz="4" w:space="0" w:color="auto"/>
              <w:right w:val="single" w:sz="4" w:space="0" w:color="auto"/>
            </w:tcBorders>
            <w:shd w:val="clear" w:color="auto" w:fill="auto"/>
            <w:noWrap/>
            <w:vAlign w:val="center"/>
            <w:hideMark/>
          </w:tcPr>
          <w:p w14:paraId="7D2390EC"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102,6</w:t>
            </w:r>
          </w:p>
        </w:tc>
        <w:tc>
          <w:tcPr>
            <w:tcW w:w="1008" w:type="dxa"/>
            <w:tcBorders>
              <w:top w:val="nil"/>
              <w:left w:val="nil"/>
              <w:bottom w:val="single" w:sz="4" w:space="0" w:color="auto"/>
              <w:right w:val="single" w:sz="4" w:space="0" w:color="auto"/>
            </w:tcBorders>
            <w:shd w:val="clear" w:color="auto" w:fill="auto"/>
            <w:noWrap/>
            <w:vAlign w:val="center"/>
            <w:hideMark/>
          </w:tcPr>
          <w:p w14:paraId="587BB8F3"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104,12</w:t>
            </w:r>
          </w:p>
        </w:tc>
        <w:tc>
          <w:tcPr>
            <w:tcW w:w="822" w:type="dxa"/>
            <w:tcBorders>
              <w:top w:val="nil"/>
              <w:left w:val="nil"/>
              <w:bottom w:val="single" w:sz="4" w:space="0" w:color="auto"/>
              <w:right w:val="single" w:sz="4" w:space="0" w:color="auto"/>
            </w:tcBorders>
            <w:shd w:val="clear" w:color="auto" w:fill="auto"/>
            <w:noWrap/>
            <w:vAlign w:val="center"/>
            <w:hideMark/>
          </w:tcPr>
          <w:p w14:paraId="1D732F00"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108,19</w:t>
            </w:r>
          </w:p>
        </w:tc>
        <w:tc>
          <w:tcPr>
            <w:tcW w:w="1043" w:type="dxa"/>
            <w:tcBorders>
              <w:top w:val="nil"/>
              <w:left w:val="nil"/>
              <w:bottom w:val="single" w:sz="4" w:space="0" w:color="auto"/>
              <w:right w:val="single" w:sz="4" w:space="0" w:color="auto"/>
            </w:tcBorders>
            <w:shd w:val="clear" w:color="auto" w:fill="auto"/>
            <w:noWrap/>
            <w:vAlign w:val="center"/>
            <w:hideMark/>
          </w:tcPr>
          <w:p w14:paraId="66DEDBFA"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103,9</w:t>
            </w:r>
          </w:p>
        </w:tc>
        <w:tc>
          <w:tcPr>
            <w:tcW w:w="983" w:type="dxa"/>
            <w:tcBorders>
              <w:top w:val="nil"/>
              <w:left w:val="nil"/>
              <w:bottom w:val="single" w:sz="4" w:space="0" w:color="auto"/>
              <w:right w:val="single" w:sz="4" w:space="0" w:color="auto"/>
            </w:tcBorders>
            <w:shd w:val="clear" w:color="auto" w:fill="auto"/>
            <w:noWrap/>
            <w:vAlign w:val="center"/>
            <w:hideMark/>
          </w:tcPr>
          <w:p w14:paraId="0EAA02E1"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198,80</w:t>
            </w:r>
          </w:p>
        </w:tc>
        <w:tc>
          <w:tcPr>
            <w:tcW w:w="922" w:type="dxa"/>
            <w:tcBorders>
              <w:top w:val="nil"/>
              <w:left w:val="nil"/>
              <w:bottom w:val="single" w:sz="4" w:space="0" w:color="auto"/>
              <w:right w:val="single" w:sz="4" w:space="0" w:color="auto"/>
            </w:tcBorders>
            <w:shd w:val="clear" w:color="auto" w:fill="auto"/>
            <w:noWrap/>
            <w:vAlign w:val="center"/>
            <w:hideMark/>
          </w:tcPr>
          <w:p w14:paraId="2B3D2B49"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205,35</w:t>
            </w:r>
          </w:p>
        </w:tc>
        <w:tc>
          <w:tcPr>
            <w:tcW w:w="1043" w:type="dxa"/>
            <w:tcBorders>
              <w:top w:val="nil"/>
              <w:left w:val="nil"/>
              <w:bottom w:val="single" w:sz="4" w:space="0" w:color="auto"/>
              <w:right w:val="single" w:sz="4" w:space="0" w:color="auto"/>
            </w:tcBorders>
            <w:shd w:val="clear" w:color="auto" w:fill="auto"/>
            <w:noWrap/>
            <w:vAlign w:val="center"/>
            <w:hideMark/>
          </w:tcPr>
          <w:p w14:paraId="64B2562D"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103,3</w:t>
            </w:r>
          </w:p>
        </w:tc>
      </w:tr>
      <w:tr w:rsidR="009812F8" w:rsidRPr="00195864" w14:paraId="2544D8D9" w14:textId="77777777" w:rsidTr="009812F8">
        <w:trPr>
          <w:trHeight w:val="30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EEC4E19"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СН2</w:t>
            </w:r>
          </w:p>
        </w:tc>
        <w:tc>
          <w:tcPr>
            <w:tcW w:w="937" w:type="dxa"/>
            <w:tcBorders>
              <w:top w:val="nil"/>
              <w:left w:val="nil"/>
              <w:bottom w:val="single" w:sz="4" w:space="0" w:color="auto"/>
              <w:right w:val="single" w:sz="4" w:space="0" w:color="auto"/>
            </w:tcBorders>
            <w:shd w:val="clear" w:color="auto" w:fill="auto"/>
            <w:noWrap/>
            <w:vAlign w:val="center"/>
            <w:hideMark/>
          </w:tcPr>
          <w:p w14:paraId="0A7CF67E"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751,80</w:t>
            </w:r>
          </w:p>
        </w:tc>
        <w:tc>
          <w:tcPr>
            <w:tcW w:w="1052" w:type="dxa"/>
            <w:tcBorders>
              <w:top w:val="nil"/>
              <w:left w:val="nil"/>
              <w:bottom w:val="single" w:sz="4" w:space="0" w:color="auto"/>
              <w:right w:val="single" w:sz="4" w:space="0" w:color="auto"/>
            </w:tcBorders>
            <w:shd w:val="clear" w:color="auto" w:fill="auto"/>
            <w:noWrap/>
            <w:vAlign w:val="center"/>
            <w:hideMark/>
          </w:tcPr>
          <w:p w14:paraId="7708F857"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760,36</w:t>
            </w:r>
          </w:p>
        </w:tc>
        <w:tc>
          <w:tcPr>
            <w:tcW w:w="1043" w:type="dxa"/>
            <w:tcBorders>
              <w:top w:val="nil"/>
              <w:left w:val="nil"/>
              <w:bottom w:val="single" w:sz="4" w:space="0" w:color="auto"/>
              <w:right w:val="single" w:sz="4" w:space="0" w:color="auto"/>
            </w:tcBorders>
            <w:shd w:val="clear" w:color="auto" w:fill="auto"/>
            <w:noWrap/>
            <w:vAlign w:val="center"/>
            <w:hideMark/>
          </w:tcPr>
          <w:p w14:paraId="2E2C2721"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101,1</w:t>
            </w:r>
          </w:p>
        </w:tc>
        <w:tc>
          <w:tcPr>
            <w:tcW w:w="1008" w:type="dxa"/>
            <w:tcBorders>
              <w:top w:val="nil"/>
              <w:left w:val="nil"/>
              <w:bottom w:val="single" w:sz="4" w:space="0" w:color="auto"/>
              <w:right w:val="single" w:sz="4" w:space="0" w:color="auto"/>
            </w:tcBorders>
            <w:shd w:val="clear" w:color="auto" w:fill="auto"/>
            <w:noWrap/>
            <w:vAlign w:val="center"/>
            <w:hideMark/>
          </w:tcPr>
          <w:p w14:paraId="6EE5EAD6"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741,49</w:t>
            </w:r>
          </w:p>
        </w:tc>
        <w:tc>
          <w:tcPr>
            <w:tcW w:w="822" w:type="dxa"/>
            <w:tcBorders>
              <w:top w:val="nil"/>
              <w:left w:val="nil"/>
              <w:bottom w:val="single" w:sz="4" w:space="0" w:color="auto"/>
              <w:right w:val="single" w:sz="4" w:space="0" w:color="auto"/>
            </w:tcBorders>
            <w:shd w:val="clear" w:color="auto" w:fill="auto"/>
            <w:noWrap/>
            <w:vAlign w:val="center"/>
            <w:hideMark/>
          </w:tcPr>
          <w:p w14:paraId="056F0962"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737,54</w:t>
            </w:r>
          </w:p>
        </w:tc>
        <w:tc>
          <w:tcPr>
            <w:tcW w:w="1043" w:type="dxa"/>
            <w:tcBorders>
              <w:top w:val="nil"/>
              <w:left w:val="nil"/>
              <w:bottom w:val="single" w:sz="4" w:space="0" w:color="auto"/>
              <w:right w:val="single" w:sz="4" w:space="0" w:color="auto"/>
            </w:tcBorders>
            <w:shd w:val="clear" w:color="auto" w:fill="auto"/>
            <w:noWrap/>
            <w:vAlign w:val="center"/>
            <w:hideMark/>
          </w:tcPr>
          <w:p w14:paraId="0FC7AEF9"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99,5</w:t>
            </w:r>
          </w:p>
        </w:tc>
        <w:tc>
          <w:tcPr>
            <w:tcW w:w="983" w:type="dxa"/>
            <w:tcBorders>
              <w:top w:val="nil"/>
              <w:left w:val="nil"/>
              <w:bottom w:val="single" w:sz="4" w:space="0" w:color="auto"/>
              <w:right w:val="single" w:sz="4" w:space="0" w:color="auto"/>
            </w:tcBorders>
            <w:shd w:val="clear" w:color="auto" w:fill="auto"/>
            <w:noWrap/>
            <w:vAlign w:val="center"/>
            <w:hideMark/>
          </w:tcPr>
          <w:p w14:paraId="7A904D09"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1 493,29</w:t>
            </w:r>
          </w:p>
        </w:tc>
        <w:tc>
          <w:tcPr>
            <w:tcW w:w="922" w:type="dxa"/>
            <w:tcBorders>
              <w:top w:val="nil"/>
              <w:left w:val="nil"/>
              <w:bottom w:val="single" w:sz="4" w:space="0" w:color="auto"/>
              <w:right w:val="single" w:sz="4" w:space="0" w:color="auto"/>
            </w:tcBorders>
            <w:shd w:val="clear" w:color="auto" w:fill="auto"/>
            <w:noWrap/>
            <w:vAlign w:val="center"/>
            <w:hideMark/>
          </w:tcPr>
          <w:p w14:paraId="0CE85685"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1 497,89</w:t>
            </w:r>
          </w:p>
        </w:tc>
        <w:tc>
          <w:tcPr>
            <w:tcW w:w="1043" w:type="dxa"/>
            <w:tcBorders>
              <w:top w:val="nil"/>
              <w:left w:val="nil"/>
              <w:bottom w:val="single" w:sz="4" w:space="0" w:color="auto"/>
              <w:right w:val="single" w:sz="4" w:space="0" w:color="auto"/>
            </w:tcBorders>
            <w:shd w:val="clear" w:color="auto" w:fill="auto"/>
            <w:noWrap/>
            <w:vAlign w:val="center"/>
            <w:hideMark/>
          </w:tcPr>
          <w:p w14:paraId="484BF6B8"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100,3</w:t>
            </w:r>
          </w:p>
        </w:tc>
      </w:tr>
      <w:tr w:rsidR="009812F8" w:rsidRPr="00195864" w14:paraId="3755EB5A" w14:textId="77777777" w:rsidTr="009812F8">
        <w:trPr>
          <w:trHeight w:val="30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5D3FB4CD"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НН</w:t>
            </w:r>
          </w:p>
        </w:tc>
        <w:tc>
          <w:tcPr>
            <w:tcW w:w="937" w:type="dxa"/>
            <w:tcBorders>
              <w:top w:val="nil"/>
              <w:left w:val="nil"/>
              <w:bottom w:val="single" w:sz="4" w:space="0" w:color="auto"/>
              <w:right w:val="single" w:sz="4" w:space="0" w:color="auto"/>
            </w:tcBorders>
            <w:shd w:val="clear" w:color="auto" w:fill="auto"/>
            <w:noWrap/>
            <w:vAlign w:val="center"/>
            <w:hideMark/>
          </w:tcPr>
          <w:p w14:paraId="7008109C"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684,19</w:t>
            </w:r>
          </w:p>
        </w:tc>
        <w:tc>
          <w:tcPr>
            <w:tcW w:w="1052" w:type="dxa"/>
            <w:tcBorders>
              <w:top w:val="nil"/>
              <w:left w:val="nil"/>
              <w:bottom w:val="single" w:sz="4" w:space="0" w:color="auto"/>
              <w:right w:val="single" w:sz="4" w:space="0" w:color="auto"/>
            </w:tcBorders>
            <w:shd w:val="clear" w:color="auto" w:fill="auto"/>
            <w:noWrap/>
            <w:vAlign w:val="center"/>
            <w:hideMark/>
          </w:tcPr>
          <w:p w14:paraId="00721F58"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705,71</w:t>
            </w:r>
          </w:p>
        </w:tc>
        <w:tc>
          <w:tcPr>
            <w:tcW w:w="1043" w:type="dxa"/>
            <w:tcBorders>
              <w:top w:val="nil"/>
              <w:left w:val="nil"/>
              <w:bottom w:val="single" w:sz="4" w:space="0" w:color="auto"/>
              <w:right w:val="single" w:sz="4" w:space="0" w:color="auto"/>
            </w:tcBorders>
            <w:shd w:val="clear" w:color="auto" w:fill="auto"/>
            <w:noWrap/>
            <w:vAlign w:val="center"/>
            <w:hideMark/>
          </w:tcPr>
          <w:p w14:paraId="35293163"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103,1</w:t>
            </w:r>
          </w:p>
        </w:tc>
        <w:tc>
          <w:tcPr>
            <w:tcW w:w="1008" w:type="dxa"/>
            <w:tcBorders>
              <w:top w:val="nil"/>
              <w:left w:val="nil"/>
              <w:bottom w:val="single" w:sz="4" w:space="0" w:color="auto"/>
              <w:right w:val="single" w:sz="4" w:space="0" w:color="auto"/>
            </w:tcBorders>
            <w:shd w:val="clear" w:color="auto" w:fill="auto"/>
            <w:noWrap/>
            <w:vAlign w:val="center"/>
            <w:hideMark/>
          </w:tcPr>
          <w:p w14:paraId="08586236"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634,88</w:t>
            </w:r>
          </w:p>
        </w:tc>
        <w:tc>
          <w:tcPr>
            <w:tcW w:w="822" w:type="dxa"/>
            <w:tcBorders>
              <w:top w:val="nil"/>
              <w:left w:val="nil"/>
              <w:bottom w:val="single" w:sz="4" w:space="0" w:color="auto"/>
              <w:right w:val="single" w:sz="4" w:space="0" w:color="auto"/>
            </w:tcBorders>
            <w:shd w:val="clear" w:color="auto" w:fill="auto"/>
            <w:noWrap/>
            <w:vAlign w:val="center"/>
            <w:hideMark/>
          </w:tcPr>
          <w:p w14:paraId="41BC55EC"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670,62</w:t>
            </w:r>
          </w:p>
        </w:tc>
        <w:tc>
          <w:tcPr>
            <w:tcW w:w="1043" w:type="dxa"/>
            <w:tcBorders>
              <w:top w:val="nil"/>
              <w:left w:val="nil"/>
              <w:bottom w:val="single" w:sz="4" w:space="0" w:color="auto"/>
              <w:right w:val="single" w:sz="4" w:space="0" w:color="auto"/>
            </w:tcBorders>
            <w:shd w:val="clear" w:color="auto" w:fill="auto"/>
            <w:noWrap/>
            <w:vAlign w:val="center"/>
            <w:hideMark/>
          </w:tcPr>
          <w:p w14:paraId="71390594"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105,6</w:t>
            </w:r>
          </w:p>
        </w:tc>
        <w:tc>
          <w:tcPr>
            <w:tcW w:w="983" w:type="dxa"/>
            <w:tcBorders>
              <w:top w:val="nil"/>
              <w:left w:val="nil"/>
              <w:bottom w:val="single" w:sz="4" w:space="0" w:color="auto"/>
              <w:right w:val="single" w:sz="4" w:space="0" w:color="auto"/>
            </w:tcBorders>
            <w:shd w:val="clear" w:color="auto" w:fill="auto"/>
            <w:noWrap/>
            <w:vAlign w:val="center"/>
            <w:hideMark/>
          </w:tcPr>
          <w:p w14:paraId="3397E1D2"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1 319,08</w:t>
            </w:r>
          </w:p>
        </w:tc>
        <w:tc>
          <w:tcPr>
            <w:tcW w:w="922" w:type="dxa"/>
            <w:tcBorders>
              <w:top w:val="nil"/>
              <w:left w:val="nil"/>
              <w:bottom w:val="single" w:sz="4" w:space="0" w:color="auto"/>
              <w:right w:val="single" w:sz="4" w:space="0" w:color="auto"/>
            </w:tcBorders>
            <w:shd w:val="clear" w:color="auto" w:fill="auto"/>
            <w:noWrap/>
            <w:vAlign w:val="center"/>
            <w:hideMark/>
          </w:tcPr>
          <w:p w14:paraId="64BF1439"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1 376,32</w:t>
            </w:r>
          </w:p>
        </w:tc>
        <w:tc>
          <w:tcPr>
            <w:tcW w:w="1043" w:type="dxa"/>
            <w:tcBorders>
              <w:top w:val="nil"/>
              <w:left w:val="nil"/>
              <w:bottom w:val="single" w:sz="4" w:space="0" w:color="auto"/>
              <w:right w:val="single" w:sz="4" w:space="0" w:color="auto"/>
            </w:tcBorders>
            <w:shd w:val="clear" w:color="auto" w:fill="auto"/>
            <w:noWrap/>
            <w:vAlign w:val="center"/>
            <w:hideMark/>
          </w:tcPr>
          <w:p w14:paraId="1177ADDE"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104,3</w:t>
            </w:r>
          </w:p>
        </w:tc>
      </w:tr>
      <w:tr w:rsidR="009812F8" w:rsidRPr="00195864" w14:paraId="37DEFFD1" w14:textId="77777777" w:rsidTr="009812F8">
        <w:trPr>
          <w:trHeight w:val="30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76329D08" w14:textId="77777777" w:rsidR="00195864" w:rsidRPr="009812F8" w:rsidRDefault="00195864" w:rsidP="00195864">
            <w:pPr>
              <w:spacing w:after="0" w:line="240" w:lineRule="auto"/>
              <w:rPr>
                <w:rFonts w:ascii="Times New Roman" w:eastAsia="Times New Roman" w:hAnsi="Times New Roman" w:cs="Times New Roman"/>
                <w:color w:val="000000"/>
                <w:sz w:val="18"/>
                <w:szCs w:val="18"/>
              </w:rPr>
            </w:pPr>
            <w:r w:rsidRPr="009812F8">
              <w:rPr>
                <w:rFonts w:ascii="Times New Roman" w:eastAsia="Times New Roman" w:hAnsi="Times New Roman" w:cs="Times New Roman"/>
                <w:color w:val="000000"/>
                <w:sz w:val="18"/>
                <w:szCs w:val="18"/>
              </w:rPr>
              <w:t>Всего</w:t>
            </w:r>
          </w:p>
        </w:tc>
        <w:tc>
          <w:tcPr>
            <w:tcW w:w="937" w:type="dxa"/>
            <w:tcBorders>
              <w:top w:val="nil"/>
              <w:left w:val="nil"/>
              <w:bottom w:val="single" w:sz="4" w:space="0" w:color="auto"/>
              <w:right w:val="single" w:sz="4" w:space="0" w:color="auto"/>
            </w:tcBorders>
            <w:shd w:val="clear" w:color="auto" w:fill="auto"/>
            <w:noWrap/>
            <w:vAlign w:val="center"/>
            <w:hideMark/>
          </w:tcPr>
          <w:p w14:paraId="0EBF24BC"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2 339,07</w:t>
            </w:r>
          </w:p>
        </w:tc>
        <w:tc>
          <w:tcPr>
            <w:tcW w:w="1052" w:type="dxa"/>
            <w:tcBorders>
              <w:top w:val="nil"/>
              <w:left w:val="nil"/>
              <w:bottom w:val="single" w:sz="4" w:space="0" w:color="auto"/>
              <w:right w:val="single" w:sz="4" w:space="0" w:color="auto"/>
            </w:tcBorders>
            <w:shd w:val="clear" w:color="auto" w:fill="auto"/>
            <w:noWrap/>
            <w:vAlign w:val="center"/>
            <w:hideMark/>
          </w:tcPr>
          <w:p w14:paraId="55F0F844"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2 385,79</w:t>
            </w:r>
          </w:p>
        </w:tc>
        <w:tc>
          <w:tcPr>
            <w:tcW w:w="1043" w:type="dxa"/>
            <w:tcBorders>
              <w:top w:val="nil"/>
              <w:left w:val="nil"/>
              <w:bottom w:val="single" w:sz="4" w:space="0" w:color="auto"/>
              <w:right w:val="single" w:sz="4" w:space="0" w:color="auto"/>
            </w:tcBorders>
            <w:shd w:val="clear" w:color="auto" w:fill="auto"/>
            <w:noWrap/>
            <w:vAlign w:val="center"/>
            <w:hideMark/>
          </w:tcPr>
          <w:p w14:paraId="18713CD8"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102,0</w:t>
            </w:r>
          </w:p>
        </w:tc>
        <w:tc>
          <w:tcPr>
            <w:tcW w:w="1008" w:type="dxa"/>
            <w:tcBorders>
              <w:top w:val="nil"/>
              <w:left w:val="nil"/>
              <w:bottom w:val="single" w:sz="4" w:space="0" w:color="auto"/>
              <w:right w:val="single" w:sz="4" w:space="0" w:color="auto"/>
            </w:tcBorders>
            <w:shd w:val="clear" w:color="auto" w:fill="auto"/>
            <w:noWrap/>
            <w:vAlign w:val="center"/>
            <w:hideMark/>
          </w:tcPr>
          <w:p w14:paraId="4B37F2C6"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2 312,32</w:t>
            </w:r>
          </w:p>
        </w:tc>
        <w:tc>
          <w:tcPr>
            <w:tcW w:w="822" w:type="dxa"/>
            <w:tcBorders>
              <w:top w:val="nil"/>
              <w:left w:val="nil"/>
              <w:bottom w:val="single" w:sz="4" w:space="0" w:color="auto"/>
              <w:right w:val="single" w:sz="4" w:space="0" w:color="auto"/>
            </w:tcBorders>
            <w:shd w:val="clear" w:color="auto" w:fill="auto"/>
            <w:noWrap/>
            <w:vAlign w:val="center"/>
            <w:hideMark/>
          </w:tcPr>
          <w:p w14:paraId="3C697AA2"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2 350,55</w:t>
            </w:r>
          </w:p>
        </w:tc>
        <w:tc>
          <w:tcPr>
            <w:tcW w:w="1043" w:type="dxa"/>
            <w:tcBorders>
              <w:top w:val="nil"/>
              <w:left w:val="nil"/>
              <w:bottom w:val="single" w:sz="4" w:space="0" w:color="auto"/>
              <w:right w:val="single" w:sz="4" w:space="0" w:color="auto"/>
            </w:tcBorders>
            <w:shd w:val="clear" w:color="auto" w:fill="auto"/>
            <w:noWrap/>
            <w:vAlign w:val="center"/>
            <w:hideMark/>
          </w:tcPr>
          <w:p w14:paraId="3592777D"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101,7</w:t>
            </w:r>
          </w:p>
        </w:tc>
        <w:tc>
          <w:tcPr>
            <w:tcW w:w="983" w:type="dxa"/>
            <w:tcBorders>
              <w:top w:val="nil"/>
              <w:left w:val="nil"/>
              <w:bottom w:val="single" w:sz="4" w:space="0" w:color="auto"/>
              <w:right w:val="single" w:sz="4" w:space="0" w:color="auto"/>
            </w:tcBorders>
            <w:shd w:val="clear" w:color="auto" w:fill="auto"/>
            <w:noWrap/>
            <w:vAlign w:val="center"/>
            <w:hideMark/>
          </w:tcPr>
          <w:p w14:paraId="4EFEB9B2"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4 651,39</w:t>
            </w:r>
          </w:p>
        </w:tc>
        <w:tc>
          <w:tcPr>
            <w:tcW w:w="922" w:type="dxa"/>
            <w:tcBorders>
              <w:top w:val="nil"/>
              <w:left w:val="nil"/>
              <w:bottom w:val="single" w:sz="4" w:space="0" w:color="auto"/>
              <w:right w:val="single" w:sz="4" w:space="0" w:color="auto"/>
            </w:tcBorders>
            <w:shd w:val="clear" w:color="auto" w:fill="auto"/>
            <w:noWrap/>
            <w:vAlign w:val="center"/>
            <w:hideMark/>
          </w:tcPr>
          <w:p w14:paraId="1D26BFDA" w14:textId="77777777" w:rsidR="00195864" w:rsidRPr="009812F8" w:rsidRDefault="00195864" w:rsidP="00195864">
            <w:pPr>
              <w:spacing w:after="0" w:line="240" w:lineRule="auto"/>
              <w:jc w:val="right"/>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4 736,33</w:t>
            </w:r>
          </w:p>
        </w:tc>
        <w:tc>
          <w:tcPr>
            <w:tcW w:w="1043" w:type="dxa"/>
            <w:tcBorders>
              <w:top w:val="nil"/>
              <w:left w:val="nil"/>
              <w:bottom w:val="single" w:sz="4" w:space="0" w:color="auto"/>
              <w:right w:val="single" w:sz="4" w:space="0" w:color="auto"/>
            </w:tcBorders>
            <w:shd w:val="clear" w:color="auto" w:fill="auto"/>
            <w:noWrap/>
            <w:vAlign w:val="center"/>
            <w:hideMark/>
          </w:tcPr>
          <w:p w14:paraId="729ACE08" w14:textId="77777777" w:rsidR="00195864" w:rsidRPr="009812F8" w:rsidRDefault="00195864" w:rsidP="00195864">
            <w:pPr>
              <w:spacing w:after="0" w:line="240" w:lineRule="auto"/>
              <w:jc w:val="center"/>
              <w:rPr>
                <w:rFonts w:ascii="Times New Roman" w:eastAsia="Times New Roman" w:hAnsi="Times New Roman" w:cs="Times New Roman"/>
                <w:color w:val="000000"/>
                <w:sz w:val="18"/>
                <w:szCs w:val="18"/>
              </w:rPr>
            </w:pPr>
            <w:r w:rsidRPr="009812F8">
              <w:rPr>
                <w:rFonts w:ascii="Times New Roman" w:eastAsia="Times New Roman" w:hAnsi="Times New Roman" w:cs="Times New Roman"/>
                <w:sz w:val="18"/>
                <w:szCs w:val="18"/>
              </w:rPr>
              <w:t>101,8</w:t>
            </w:r>
          </w:p>
        </w:tc>
      </w:tr>
    </w:tbl>
    <w:p w14:paraId="0108D8F6" w14:textId="77777777" w:rsidR="00195864" w:rsidRPr="00195864" w:rsidRDefault="00195864" w:rsidP="00195864">
      <w:pPr>
        <w:tabs>
          <w:tab w:val="left" w:pos="709"/>
        </w:tabs>
        <w:spacing w:after="0" w:line="240" w:lineRule="auto"/>
        <w:rPr>
          <w:rFonts w:ascii="Times New Roman" w:eastAsia="Times New Roman" w:hAnsi="Times New Roman" w:cs="Times New Roman"/>
          <w:b/>
          <w:sz w:val="18"/>
          <w:szCs w:val="18"/>
        </w:rPr>
      </w:pPr>
    </w:p>
    <w:p w14:paraId="4B77F549" w14:textId="77777777" w:rsidR="00195864" w:rsidRPr="00195864" w:rsidRDefault="00195864" w:rsidP="00195864">
      <w:pPr>
        <w:tabs>
          <w:tab w:val="left" w:pos="709"/>
        </w:tabs>
        <w:spacing w:after="0" w:line="240" w:lineRule="auto"/>
        <w:ind w:firstLine="680"/>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Согласно сводному прогнозному балансу производства и поставок электрической энергии (мощности) в рамках Единой энергетической системы России по субъектам Российской Федерации на 2022 год, утвержденному приказом ФАС России от 28.06.2021 № </w:t>
      </w:r>
      <w:r w:rsidRPr="00195864">
        <w:rPr>
          <w:rFonts w:ascii="Times New Roman" w:eastAsia="Times New Roman" w:hAnsi="Times New Roman" w:cs="Times New Roman"/>
          <w:sz w:val="24"/>
          <w:szCs w:val="24"/>
        </w:rPr>
        <w:lastRenderedPageBreak/>
        <w:t>648/21-ДСП (в ред. приказа ФАС России от 23.11.2021 № 1299/21-ДСП) (далее – СПБ-2022), заявленная мощность потребителей услуг, присоединенных к территориальным электрическим сетям на 2022 год – 693,35 МВт, в том числе населения - 200,83 МВт, технологический расход электрической энергии (потери) в электрических сетях региона на 2022 год утвержден в объеме 826,45 млн. кВт. ч., в том числе потери в электрических сетях Филиала 751,08 млн. кВт. ч.</w:t>
      </w:r>
    </w:p>
    <w:p w14:paraId="5409D9E5" w14:textId="77777777" w:rsidR="00195864" w:rsidRPr="00195864" w:rsidRDefault="00195864" w:rsidP="00195864">
      <w:pPr>
        <w:tabs>
          <w:tab w:val="left" w:pos="709"/>
        </w:tabs>
        <w:spacing w:after="0" w:line="240" w:lineRule="auto"/>
        <w:ind w:firstLine="680"/>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Поступление электроэнергии в сеть Филиала планируется в объеме - 5 488,9 млн. кВт. ч. Полезный отпуск электроэнергии из сетей Филиала – 4737,82 млн. кВт. ч. </w:t>
      </w:r>
    </w:p>
    <w:p w14:paraId="18F90C79" w14:textId="77777777" w:rsidR="00195864" w:rsidRPr="00195864" w:rsidRDefault="00195864" w:rsidP="00195864">
      <w:pPr>
        <w:tabs>
          <w:tab w:val="left" w:pos="0"/>
          <w:tab w:val="left" w:pos="567"/>
        </w:tabs>
        <w:spacing w:after="0" w:line="240" w:lineRule="auto"/>
        <w:jc w:val="center"/>
        <w:rPr>
          <w:rFonts w:ascii="Times New Roman" w:eastAsia="Times New Roman" w:hAnsi="Times New Roman" w:cs="Times New Roman"/>
          <w:sz w:val="24"/>
          <w:szCs w:val="24"/>
        </w:rPr>
      </w:pPr>
    </w:p>
    <w:p w14:paraId="25602F1D" w14:textId="77777777" w:rsidR="00195864" w:rsidRPr="00195864" w:rsidRDefault="00195864" w:rsidP="00195864">
      <w:pPr>
        <w:tabs>
          <w:tab w:val="left" w:pos="0"/>
          <w:tab w:val="left" w:pos="567"/>
        </w:tabs>
        <w:spacing w:after="0" w:line="240" w:lineRule="auto"/>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   РАСЧЕТ НЕОБХОДИМОЙ ВАЛОВОЙ ВЫРУЧКИ</w:t>
      </w:r>
    </w:p>
    <w:p w14:paraId="75FC2501" w14:textId="77777777" w:rsidR="00195864" w:rsidRPr="00195864" w:rsidRDefault="00195864" w:rsidP="00195864">
      <w:pPr>
        <w:shd w:val="clear" w:color="auto" w:fill="FFFFFF"/>
        <w:spacing w:after="0" w:line="240" w:lineRule="atLeast"/>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В соответствии с пунктом 7 Методических указаний на основе долгосрочных параметров регулирования и планируемых значений параметров расчета тарифов, определяемых на долгосрочный период регулирования, регулирующие органы рассчитывают необходимую валовую выручку регулируемой организации на каждый год очередного долгосрочного периода регулирования.</w:t>
      </w:r>
    </w:p>
    <w:p w14:paraId="65247D6A" w14:textId="77777777" w:rsidR="00195864" w:rsidRPr="00195864" w:rsidRDefault="00195864" w:rsidP="00195864">
      <w:pPr>
        <w:tabs>
          <w:tab w:val="left" w:pos="709"/>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Необходимая валовая выручка, принимаемая к расчету при установлении тарифов в очередном году долгосрочного периода регулирования, рассчитывается как сумма необходимой валовой выручки, установленной на очередной год долгосрочного периода регулирования, и величины корректировки, рассчитанной по итогам года, предшествовавшего текущему году.</w:t>
      </w:r>
    </w:p>
    <w:p w14:paraId="43EC34A2" w14:textId="77777777" w:rsidR="00195864" w:rsidRPr="00195864" w:rsidRDefault="00195864" w:rsidP="00195864">
      <w:pPr>
        <w:tabs>
          <w:tab w:val="left" w:pos="709"/>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Согласно пункту 35</w:t>
      </w:r>
      <w:r w:rsidRPr="00195864">
        <w:rPr>
          <w:rFonts w:ascii="Times New Roman" w:eastAsia="Times New Roman" w:hAnsi="Times New Roman" w:cs="Times New Roman"/>
          <w:i/>
          <w:sz w:val="24"/>
          <w:szCs w:val="24"/>
        </w:rPr>
        <w:t xml:space="preserve"> </w:t>
      </w:r>
      <w:r w:rsidRPr="00195864">
        <w:rPr>
          <w:rFonts w:ascii="Times New Roman" w:eastAsia="Times New Roman" w:hAnsi="Times New Roman" w:cs="Times New Roman"/>
          <w:sz w:val="24"/>
          <w:szCs w:val="24"/>
        </w:rPr>
        <w:t xml:space="preserve">Основ ценообразования операционные расходы на очередной год долгосрочного периода регулирования определяются путем индексации базового уровня операционных расходов в соответствии с методическими указаниями, параметрами прогноза социально-экономического развития Российской Федерации и индекса изменения количества активов, устанавливаемого регулирующими органами в соответствии с Методическими указаниями. </w:t>
      </w:r>
    </w:p>
    <w:p w14:paraId="7C53F672" w14:textId="024462B4" w:rsidR="00195864" w:rsidRPr="00195864" w:rsidRDefault="00195864" w:rsidP="0046446D">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Эксперты для расчета необходимой валовой выручки на 2022 год приняли индексы потребительских цен, определенные в соответствии с Прогнозом социально-экономического развития Российской Федерации на 2022 год и на плановый период 2023 и 2024 годов, опубликованным 30.09.2021:                                                                                                                                                                       </w:t>
      </w:r>
    </w:p>
    <w:tbl>
      <w:tblPr>
        <w:tblW w:w="9639" w:type="dxa"/>
        <w:tblInd w:w="-5" w:type="dxa"/>
        <w:tblLook w:val="04A0" w:firstRow="1" w:lastRow="0" w:firstColumn="1" w:lastColumn="0" w:noHBand="0" w:noVBand="1"/>
      </w:tblPr>
      <w:tblGrid>
        <w:gridCol w:w="4144"/>
        <w:gridCol w:w="931"/>
        <w:gridCol w:w="1080"/>
        <w:gridCol w:w="1329"/>
        <w:gridCol w:w="1223"/>
        <w:gridCol w:w="932"/>
      </w:tblGrid>
      <w:tr w:rsidR="00195864" w:rsidRPr="00195864" w14:paraId="10535A1F" w14:textId="77777777" w:rsidTr="000C155E">
        <w:trPr>
          <w:trHeight w:val="247"/>
        </w:trPr>
        <w:tc>
          <w:tcPr>
            <w:tcW w:w="4144" w:type="dxa"/>
            <w:vMerge w:val="restart"/>
            <w:tcBorders>
              <w:top w:val="single" w:sz="4" w:space="0" w:color="auto"/>
              <w:left w:val="single" w:sz="4" w:space="0" w:color="auto"/>
              <w:bottom w:val="nil"/>
              <w:right w:val="single" w:sz="4" w:space="0" w:color="auto"/>
            </w:tcBorders>
            <w:shd w:val="clear" w:color="auto" w:fill="FFFFFF"/>
            <w:noWrap/>
            <w:vAlign w:val="center"/>
            <w:hideMark/>
          </w:tcPr>
          <w:p w14:paraId="3C2267B4" w14:textId="77777777" w:rsidR="00195864" w:rsidRPr="00195864" w:rsidRDefault="00195864" w:rsidP="00195864">
            <w:pPr>
              <w:shd w:val="clear" w:color="auto" w:fill="FFFFFF"/>
              <w:spacing w:after="0" w:line="240" w:lineRule="auto"/>
              <w:rPr>
                <w:rFonts w:ascii="Times New Roman" w:eastAsia="Times New Roman" w:hAnsi="Times New Roman" w:cs="Times New Roman"/>
                <w:color w:val="000000"/>
                <w:sz w:val="20"/>
                <w:szCs w:val="20"/>
              </w:rPr>
            </w:pPr>
            <w:r w:rsidRPr="00195864">
              <w:rPr>
                <w:rFonts w:ascii="Times New Roman" w:eastAsia="Times New Roman" w:hAnsi="Times New Roman" w:cs="Times New Roman"/>
                <w:color w:val="000000"/>
                <w:sz w:val="20"/>
                <w:szCs w:val="20"/>
              </w:rPr>
              <w:t>Показатели инфляции:</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13AA3"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color w:val="000000"/>
                <w:sz w:val="20"/>
                <w:szCs w:val="20"/>
              </w:rPr>
              <w:t xml:space="preserve">2019 </w:t>
            </w:r>
          </w:p>
        </w:tc>
        <w:tc>
          <w:tcPr>
            <w:tcW w:w="1080" w:type="dxa"/>
            <w:tcBorders>
              <w:top w:val="single" w:sz="4" w:space="0" w:color="auto"/>
              <w:left w:val="nil"/>
              <w:bottom w:val="single" w:sz="4" w:space="0" w:color="auto"/>
              <w:right w:val="single" w:sz="4" w:space="0" w:color="auto"/>
            </w:tcBorders>
            <w:shd w:val="clear" w:color="auto" w:fill="FFFFFF"/>
            <w:vAlign w:val="center"/>
            <w:hideMark/>
          </w:tcPr>
          <w:p w14:paraId="57633550"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color w:val="000000"/>
                <w:sz w:val="20"/>
                <w:szCs w:val="20"/>
              </w:rPr>
              <w:t xml:space="preserve">2020 </w:t>
            </w:r>
          </w:p>
        </w:tc>
        <w:tc>
          <w:tcPr>
            <w:tcW w:w="1329" w:type="dxa"/>
            <w:tcBorders>
              <w:top w:val="single" w:sz="4" w:space="0" w:color="auto"/>
              <w:left w:val="nil"/>
              <w:bottom w:val="single" w:sz="4" w:space="0" w:color="auto"/>
              <w:right w:val="single" w:sz="4" w:space="0" w:color="auto"/>
            </w:tcBorders>
            <w:shd w:val="clear" w:color="auto" w:fill="FFFFFF"/>
            <w:vAlign w:val="center"/>
            <w:hideMark/>
          </w:tcPr>
          <w:p w14:paraId="14011D73"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color w:val="000000"/>
                <w:sz w:val="20"/>
                <w:szCs w:val="20"/>
              </w:rPr>
              <w:t xml:space="preserve">2021 </w:t>
            </w:r>
          </w:p>
        </w:tc>
        <w:tc>
          <w:tcPr>
            <w:tcW w:w="1223" w:type="dxa"/>
            <w:tcBorders>
              <w:top w:val="single" w:sz="4" w:space="0" w:color="auto"/>
              <w:left w:val="nil"/>
              <w:bottom w:val="single" w:sz="4" w:space="0" w:color="auto"/>
              <w:right w:val="single" w:sz="4" w:space="0" w:color="auto"/>
            </w:tcBorders>
            <w:shd w:val="clear" w:color="auto" w:fill="FFFFFF"/>
            <w:vAlign w:val="center"/>
            <w:hideMark/>
          </w:tcPr>
          <w:p w14:paraId="09D38106"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color w:val="000000"/>
                <w:sz w:val="20"/>
                <w:szCs w:val="20"/>
              </w:rPr>
              <w:t xml:space="preserve">2022 </w:t>
            </w:r>
          </w:p>
        </w:tc>
        <w:tc>
          <w:tcPr>
            <w:tcW w:w="932" w:type="dxa"/>
            <w:tcBorders>
              <w:top w:val="single" w:sz="4" w:space="0" w:color="auto"/>
              <w:left w:val="nil"/>
              <w:bottom w:val="single" w:sz="4" w:space="0" w:color="auto"/>
              <w:right w:val="single" w:sz="4" w:space="0" w:color="auto"/>
            </w:tcBorders>
            <w:shd w:val="clear" w:color="auto" w:fill="FFFFFF"/>
            <w:vAlign w:val="center"/>
            <w:hideMark/>
          </w:tcPr>
          <w:p w14:paraId="12097828"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color w:val="000000"/>
                <w:sz w:val="20"/>
                <w:szCs w:val="20"/>
              </w:rPr>
              <w:t xml:space="preserve">2023 </w:t>
            </w:r>
          </w:p>
        </w:tc>
      </w:tr>
      <w:tr w:rsidR="00195864" w:rsidRPr="00195864" w14:paraId="796F68A9" w14:textId="77777777" w:rsidTr="000C155E">
        <w:trPr>
          <w:trHeight w:val="247"/>
        </w:trPr>
        <w:tc>
          <w:tcPr>
            <w:tcW w:w="4144" w:type="dxa"/>
            <w:vMerge/>
            <w:tcBorders>
              <w:top w:val="single" w:sz="4" w:space="0" w:color="auto"/>
              <w:left w:val="single" w:sz="4" w:space="0" w:color="auto"/>
              <w:bottom w:val="nil"/>
              <w:right w:val="single" w:sz="4" w:space="0" w:color="auto"/>
            </w:tcBorders>
            <w:shd w:val="clear" w:color="auto" w:fill="FFFFFF"/>
            <w:vAlign w:val="center"/>
            <w:hideMark/>
          </w:tcPr>
          <w:p w14:paraId="68B50497" w14:textId="77777777" w:rsidR="00195864" w:rsidRPr="00195864" w:rsidRDefault="00195864" w:rsidP="00195864">
            <w:pPr>
              <w:shd w:val="clear" w:color="auto" w:fill="FFFFFF"/>
              <w:spacing w:after="0" w:line="240" w:lineRule="auto"/>
              <w:rPr>
                <w:rFonts w:ascii="Times New Roman" w:eastAsia="Times New Roman" w:hAnsi="Times New Roman" w:cs="Times New Roman"/>
                <w:color w:val="000000"/>
                <w:sz w:val="20"/>
                <w:szCs w:val="20"/>
              </w:rPr>
            </w:pPr>
          </w:p>
        </w:tc>
        <w:tc>
          <w:tcPr>
            <w:tcW w:w="931" w:type="dxa"/>
            <w:tcBorders>
              <w:top w:val="nil"/>
              <w:left w:val="nil"/>
              <w:bottom w:val="nil"/>
              <w:right w:val="single" w:sz="4" w:space="0" w:color="auto"/>
            </w:tcBorders>
            <w:shd w:val="clear" w:color="auto" w:fill="FFFFFF"/>
            <w:vAlign w:val="center"/>
            <w:hideMark/>
          </w:tcPr>
          <w:p w14:paraId="037E10F1"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color w:val="000000"/>
                <w:sz w:val="20"/>
                <w:szCs w:val="20"/>
              </w:rPr>
              <w:t>Отчет</w:t>
            </w:r>
          </w:p>
        </w:tc>
        <w:tc>
          <w:tcPr>
            <w:tcW w:w="4564" w:type="dxa"/>
            <w:gridSpan w:val="4"/>
            <w:tcBorders>
              <w:top w:val="single" w:sz="4" w:space="0" w:color="auto"/>
              <w:left w:val="nil"/>
              <w:bottom w:val="nil"/>
              <w:right w:val="single" w:sz="4" w:space="0" w:color="000000"/>
            </w:tcBorders>
            <w:shd w:val="clear" w:color="auto" w:fill="FFFFFF"/>
            <w:vAlign w:val="center"/>
            <w:hideMark/>
          </w:tcPr>
          <w:p w14:paraId="165C993D"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color w:val="000000"/>
                <w:sz w:val="20"/>
                <w:szCs w:val="20"/>
              </w:rPr>
              <w:t>Прогноз</w:t>
            </w:r>
          </w:p>
        </w:tc>
      </w:tr>
      <w:tr w:rsidR="00195864" w:rsidRPr="00195864" w14:paraId="5D41D9C2" w14:textId="77777777" w:rsidTr="000C155E">
        <w:trPr>
          <w:trHeight w:val="285"/>
        </w:trPr>
        <w:tc>
          <w:tcPr>
            <w:tcW w:w="4144" w:type="dxa"/>
            <w:tcBorders>
              <w:top w:val="single" w:sz="4" w:space="0" w:color="auto"/>
              <w:left w:val="single" w:sz="4" w:space="0" w:color="auto"/>
              <w:bottom w:val="nil"/>
              <w:right w:val="nil"/>
            </w:tcBorders>
            <w:shd w:val="clear" w:color="auto" w:fill="FFFFFF"/>
            <w:vAlign w:val="center"/>
            <w:hideMark/>
          </w:tcPr>
          <w:p w14:paraId="420F21BE" w14:textId="77777777" w:rsidR="00195864" w:rsidRPr="00195864" w:rsidRDefault="00195864" w:rsidP="00195864">
            <w:pPr>
              <w:shd w:val="clear" w:color="auto" w:fill="FFFFFF"/>
              <w:spacing w:after="0" w:line="240" w:lineRule="auto"/>
              <w:rPr>
                <w:rFonts w:ascii="Times New Roman" w:eastAsia="Times New Roman" w:hAnsi="Times New Roman" w:cs="Times New Roman"/>
                <w:color w:val="203277"/>
                <w:sz w:val="20"/>
                <w:szCs w:val="20"/>
              </w:rPr>
            </w:pPr>
            <w:r w:rsidRPr="00195864">
              <w:rPr>
                <w:rFonts w:ascii="Times New Roman" w:eastAsia="Times New Roman" w:hAnsi="Times New Roman" w:cs="Times New Roman"/>
                <w:sz w:val="20"/>
                <w:szCs w:val="20"/>
              </w:rPr>
              <w:t>потребительские цены (ИПЦ)</w:t>
            </w:r>
          </w:p>
        </w:tc>
        <w:tc>
          <w:tcPr>
            <w:tcW w:w="931" w:type="dxa"/>
            <w:tcBorders>
              <w:top w:val="single" w:sz="4" w:space="0" w:color="auto"/>
              <w:left w:val="single" w:sz="4" w:space="0" w:color="auto"/>
              <w:bottom w:val="nil"/>
              <w:right w:val="single" w:sz="4" w:space="0" w:color="auto"/>
            </w:tcBorders>
            <w:shd w:val="clear" w:color="auto" w:fill="FFFFFF"/>
            <w:noWrap/>
            <w:vAlign w:val="center"/>
            <w:hideMark/>
          </w:tcPr>
          <w:p w14:paraId="598E43B9"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203277"/>
                <w:sz w:val="20"/>
                <w:szCs w:val="20"/>
              </w:rPr>
            </w:pPr>
            <w:r w:rsidRPr="00195864">
              <w:rPr>
                <w:rFonts w:ascii="Times New Roman" w:eastAsia="Times New Roman" w:hAnsi="Times New Roman" w:cs="Times New Roman"/>
                <w:sz w:val="20"/>
                <w:szCs w:val="20"/>
              </w:rPr>
              <w:t xml:space="preserve"> </w:t>
            </w:r>
          </w:p>
        </w:tc>
        <w:tc>
          <w:tcPr>
            <w:tcW w:w="1080" w:type="dxa"/>
            <w:tcBorders>
              <w:top w:val="single" w:sz="4" w:space="0" w:color="auto"/>
              <w:left w:val="nil"/>
              <w:bottom w:val="nil"/>
              <w:right w:val="nil"/>
            </w:tcBorders>
            <w:shd w:val="clear" w:color="auto" w:fill="FFFFFF"/>
            <w:noWrap/>
            <w:vAlign w:val="center"/>
            <w:hideMark/>
          </w:tcPr>
          <w:p w14:paraId="41C8F7E8"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203277"/>
                <w:sz w:val="20"/>
                <w:szCs w:val="20"/>
              </w:rPr>
            </w:pPr>
            <w:r w:rsidRPr="00195864">
              <w:rPr>
                <w:rFonts w:ascii="Times New Roman" w:eastAsia="Times New Roman" w:hAnsi="Times New Roman" w:cs="Times New Roman"/>
                <w:sz w:val="20"/>
                <w:szCs w:val="20"/>
              </w:rPr>
              <w:t xml:space="preserve"> </w:t>
            </w:r>
          </w:p>
        </w:tc>
        <w:tc>
          <w:tcPr>
            <w:tcW w:w="1329" w:type="dxa"/>
            <w:tcBorders>
              <w:top w:val="single" w:sz="4" w:space="0" w:color="auto"/>
              <w:left w:val="nil"/>
              <w:bottom w:val="nil"/>
              <w:right w:val="nil"/>
            </w:tcBorders>
            <w:shd w:val="clear" w:color="auto" w:fill="FFFFFF"/>
            <w:noWrap/>
            <w:vAlign w:val="center"/>
            <w:hideMark/>
          </w:tcPr>
          <w:p w14:paraId="55DB681B"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203277"/>
                <w:sz w:val="20"/>
                <w:szCs w:val="20"/>
              </w:rPr>
            </w:pPr>
            <w:r w:rsidRPr="00195864">
              <w:rPr>
                <w:rFonts w:ascii="Times New Roman" w:eastAsia="Times New Roman" w:hAnsi="Times New Roman" w:cs="Times New Roman"/>
                <w:sz w:val="20"/>
                <w:szCs w:val="20"/>
              </w:rPr>
              <w:t xml:space="preserve"> </w:t>
            </w:r>
          </w:p>
        </w:tc>
        <w:tc>
          <w:tcPr>
            <w:tcW w:w="1223" w:type="dxa"/>
            <w:tcBorders>
              <w:top w:val="single" w:sz="4" w:space="0" w:color="auto"/>
              <w:left w:val="nil"/>
              <w:bottom w:val="nil"/>
              <w:right w:val="nil"/>
            </w:tcBorders>
            <w:shd w:val="clear" w:color="auto" w:fill="FFFFFF"/>
            <w:noWrap/>
            <w:vAlign w:val="center"/>
            <w:hideMark/>
          </w:tcPr>
          <w:p w14:paraId="5D35B211"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203277"/>
                <w:sz w:val="20"/>
                <w:szCs w:val="20"/>
              </w:rPr>
            </w:pPr>
            <w:r w:rsidRPr="00195864">
              <w:rPr>
                <w:rFonts w:ascii="Times New Roman" w:eastAsia="Times New Roman" w:hAnsi="Times New Roman" w:cs="Times New Roman"/>
                <w:sz w:val="20"/>
                <w:szCs w:val="20"/>
              </w:rPr>
              <w:t xml:space="preserve"> </w:t>
            </w:r>
          </w:p>
        </w:tc>
        <w:tc>
          <w:tcPr>
            <w:tcW w:w="932" w:type="dxa"/>
            <w:tcBorders>
              <w:top w:val="single" w:sz="4" w:space="0" w:color="auto"/>
              <w:left w:val="nil"/>
              <w:bottom w:val="nil"/>
              <w:right w:val="single" w:sz="4" w:space="0" w:color="auto"/>
            </w:tcBorders>
            <w:shd w:val="clear" w:color="auto" w:fill="FFFFFF"/>
            <w:noWrap/>
            <w:vAlign w:val="center"/>
            <w:hideMark/>
          </w:tcPr>
          <w:p w14:paraId="6FFD2358"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203277"/>
                <w:sz w:val="20"/>
                <w:szCs w:val="20"/>
              </w:rPr>
            </w:pPr>
            <w:r w:rsidRPr="00195864">
              <w:rPr>
                <w:rFonts w:ascii="Times New Roman" w:eastAsia="Times New Roman" w:hAnsi="Times New Roman" w:cs="Times New Roman"/>
                <w:sz w:val="20"/>
                <w:szCs w:val="20"/>
              </w:rPr>
              <w:t xml:space="preserve"> </w:t>
            </w:r>
          </w:p>
        </w:tc>
      </w:tr>
      <w:tr w:rsidR="00195864" w:rsidRPr="00195864" w14:paraId="6E4B88DF" w14:textId="77777777" w:rsidTr="000C155E">
        <w:trPr>
          <w:trHeight w:val="371"/>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24BCBCE" w14:textId="77777777" w:rsidR="00195864" w:rsidRPr="00195864" w:rsidRDefault="00195864" w:rsidP="00195864">
            <w:pPr>
              <w:shd w:val="clear" w:color="auto" w:fill="FFFFFF"/>
              <w:spacing w:after="0" w:line="240" w:lineRule="auto"/>
              <w:rPr>
                <w:rFonts w:ascii="Times New Roman" w:eastAsia="Times New Roman" w:hAnsi="Times New Roman" w:cs="Times New Roman"/>
                <w:color w:val="000000"/>
                <w:sz w:val="20"/>
                <w:szCs w:val="20"/>
              </w:rPr>
            </w:pPr>
            <w:r w:rsidRPr="00195864">
              <w:rPr>
                <w:rFonts w:ascii="Times New Roman" w:eastAsia="Times New Roman" w:hAnsi="Times New Roman" w:cs="Times New Roman"/>
                <w:color w:val="000000"/>
                <w:sz w:val="20"/>
                <w:szCs w:val="20"/>
              </w:rPr>
              <w:t xml:space="preserve">  в среднем за год, %</w:t>
            </w:r>
          </w:p>
        </w:tc>
        <w:tc>
          <w:tcPr>
            <w:tcW w:w="931" w:type="dxa"/>
            <w:tcBorders>
              <w:top w:val="nil"/>
              <w:left w:val="nil"/>
              <w:bottom w:val="single" w:sz="4" w:space="0" w:color="auto"/>
              <w:right w:val="single" w:sz="4" w:space="0" w:color="auto"/>
            </w:tcBorders>
            <w:shd w:val="clear" w:color="auto" w:fill="auto"/>
            <w:noWrap/>
            <w:vAlign w:val="center"/>
            <w:hideMark/>
          </w:tcPr>
          <w:p w14:paraId="70D67FFD"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sz w:val="20"/>
                <w:szCs w:val="20"/>
              </w:rPr>
              <w:t xml:space="preserve">103,4 </w:t>
            </w:r>
          </w:p>
        </w:tc>
        <w:tc>
          <w:tcPr>
            <w:tcW w:w="1080" w:type="dxa"/>
            <w:tcBorders>
              <w:top w:val="nil"/>
              <w:left w:val="nil"/>
              <w:bottom w:val="single" w:sz="4" w:space="0" w:color="auto"/>
              <w:right w:val="nil"/>
            </w:tcBorders>
            <w:shd w:val="clear" w:color="auto" w:fill="auto"/>
            <w:noWrap/>
            <w:vAlign w:val="center"/>
            <w:hideMark/>
          </w:tcPr>
          <w:p w14:paraId="6FF90B29"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sz w:val="20"/>
                <w:szCs w:val="20"/>
              </w:rPr>
              <w:t xml:space="preserve">106,0 </w:t>
            </w:r>
          </w:p>
        </w:tc>
        <w:tc>
          <w:tcPr>
            <w:tcW w:w="1329" w:type="dxa"/>
            <w:tcBorders>
              <w:top w:val="nil"/>
              <w:left w:val="nil"/>
              <w:bottom w:val="single" w:sz="4" w:space="0" w:color="auto"/>
              <w:right w:val="nil"/>
            </w:tcBorders>
            <w:shd w:val="clear" w:color="auto" w:fill="auto"/>
            <w:noWrap/>
            <w:vAlign w:val="center"/>
            <w:hideMark/>
          </w:tcPr>
          <w:p w14:paraId="402E26A5"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sz w:val="20"/>
                <w:szCs w:val="20"/>
              </w:rPr>
              <w:t xml:space="preserve">104,3 </w:t>
            </w:r>
          </w:p>
        </w:tc>
        <w:tc>
          <w:tcPr>
            <w:tcW w:w="1223" w:type="dxa"/>
            <w:tcBorders>
              <w:top w:val="nil"/>
              <w:left w:val="nil"/>
              <w:bottom w:val="single" w:sz="4" w:space="0" w:color="auto"/>
              <w:right w:val="nil"/>
            </w:tcBorders>
            <w:shd w:val="clear" w:color="auto" w:fill="auto"/>
            <w:noWrap/>
            <w:vAlign w:val="center"/>
            <w:hideMark/>
          </w:tcPr>
          <w:p w14:paraId="458D606F"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sz w:val="20"/>
                <w:szCs w:val="20"/>
              </w:rPr>
              <w:t xml:space="preserve">104,0 </w:t>
            </w:r>
          </w:p>
        </w:tc>
        <w:tc>
          <w:tcPr>
            <w:tcW w:w="932" w:type="dxa"/>
            <w:tcBorders>
              <w:top w:val="nil"/>
              <w:left w:val="nil"/>
              <w:bottom w:val="single" w:sz="4" w:space="0" w:color="auto"/>
              <w:right w:val="single" w:sz="4" w:space="0" w:color="auto"/>
            </w:tcBorders>
            <w:shd w:val="clear" w:color="auto" w:fill="auto"/>
            <w:noWrap/>
            <w:vAlign w:val="center"/>
            <w:hideMark/>
          </w:tcPr>
          <w:p w14:paraId="5BB949A8" w14:textId="77777777" w:rsidR="00195864" w:rsidRPr="00195864" w:rsidRDefault="00195864" w:rsidP="00195864">
            <w:pPr>
              <w:shd w:val="clear" w:color="auto" w:fill="FFFFFF"/>
              <w:spacing w:after="0" w:line="240" w:lineRule="auto"/>
              <w:jc w:val="center"/>
              <w:rPr>
                <w:rFonts w:ascii="Times New Roman" w:eastAsia="Times New Roman" w:hAnsi="Times New Roman" w:cs="Times New Roman"/>
                <w:color w:val="000000"/>
                <w:sz w:val="20"/>
                <w:szCs w:val="20"/>
              </w:rPr>
            </w:pPr>
            <w:r w:rsidRPr="00195864">
              <w:rPr>
                <w:rFonts w:ascii="Times New Roman" w:eastAsia="Times New Roman" w:hAnsi="Times New Roman" w:cs="Times New Roman"/>
                <w:sz w:val="20"/>
                <w:szCs w:val="20"/>
              </w:rPr>
              <w:t xml:space="preserve">104,0 </w:t>
            </w:r>
          </w:p>
        </w:tc>
      </w:tr>
      <w:bookmarkEnd w:id="64"/>
    </w:tbl>
    <w:p w14:paraId="5C71FD82" w14:textId="5819EEC0" w:rsidR="000C155E" w:rsidRDefault="000C155E" w:rsidP="009812F8">
      <w:pPr>
        <w:tabs>
          <w:tab w:val="left" w:pos="709"/>
        </w:tabs>
        <w:spacing w:after="0" w:line="240" w:lineRule="auto"/>
        <w:rPr>
          <w:rFonts w:ascii="Times New Roman" w:eastAsia="Times New Roman" w:hAnsi="Times New Roman" w:cs="Times New Roman"/>
          <w:sz w:val="24"/>
          <w:szCs w:val="24"/>
        </w:rPr>
      </w:pPr>
    </w:p>
    <w:p w14:paraId="30C9767D" w14:textId="744D819B" w:rsidR="00195864" w:rsidRPr="00195864" w:rsidRDefault="00195864" w:rsidP="00195864">
      <w:pPr>
        <w:tabs>
          <w:tab w:val="left" w:pos="709"/>
        </w:tabs>
        <w:spacing w:after="0" w:line="240" w:lineRule="auto"/>
        <w:ind w:firstLine="709"/>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Операционные (подконтрольные) расходы</w:t>
      </w:r>
    </w:p>
    <w:p w14:paraId="3BD36696" w14:textId="77777777" w:rsidR="00195864" w:rsidRPr="00195864" w:rsidRDefault="00195864" w:rsidP="00195864">
      <w:pPr>
        <w:spacing w:after="0" w:line="240" w:lineRule="auto"/>
        <w:ind w:firstLine="709"/>
        <w:jc w:val="both"/>
        <w:rPr>
          <w:rFonts w:ascii="Times New Roman" w:eastAsia="Times New Roman" w:hAnsi="Times New Roman" w:cs="Times New Roman"/>
          <w:i/>
          <w:sz w:val="24"/>
          <w:szCs w:val="24"/>
        </w:rPr>
      </w:pPr>
      <w:r w:rsidRPr="00195864">
        <w:rPr>
          <w:rFonts w:ascii="Times New Roman" w:eastAsia="Times New Roman" w:hAnsi="Times New Roman" w:cs="Times New Roman"/>
          <w:sz w:val="24"/>
          <w:szCs w:val="24"/>
        </w:rPr>
        <w:t xml:space="preserve">Для Филиала 2022 год является последним годом долгосрочного периода регулирования 2010-2022 гг. </w:t>
      </w:r>
    </w:p>
    <w:p w14:paraId="381365C7" w14:textId="148B32CA"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Базовый уровень операционных расходов филиала «Калугаэнерго» установлен Постановлением Министерством конкурентной политики Калужской области от 25.12.2009 г. № 230-эк (в редакции Постановления Министерства конкурентной политики и тарифов Калужской области от 31.05.2012 г. № 113-эк) в размере 994 878 тыс. руб. </w:t>
      </w:r>
    </w:p>
    <w:p w14:paraId="5B34629A"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Индекс эффективности операционных расходов установлен Постановлением Министерства конкурентной политики Калужской области от 25.12.2009 г. № 230-эк (в редакции Постановления Министерства конкурентной политики и тарифов Калужской области от 31.05.2012 г. № 113-эк) в размере 1 %.</w:t>
      </w:r>
    </w:p>
    <w:p w14:paraId="03B78996"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Коэффициент эластичности операционных расходов по количеству активов, необходимых для осуществления регулируемой деятельности, установлен равным 0,75 в соответствии с пунктом 13 Методических указаний № 228-э.</w:t>
      </w:r>
    </w:p>
    <w:p w14:paraId="3325F897"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Индексы потребительских цен определены в соответствии с Прогнозом социально-экономического развития Российской Федерации на 2022 год и на плановый период 2023 и </w:t>
      </w:r>
      <w:r w:rsidRPr="00195864">
        <w:rPr>
          <w:rFonts w:ascii="Times New Roman" w:eastAsia="Times New Roman" w:hAnsi="Times New Roman" w:cs="Times New Roman"/>
          <w:sz w:val="24"/>
          <w:szCs w:val="24"/>
        </w:rPr>
        <w:lastRenderedPageBreak/>
        <w:t>2024 годов, опубликованным 30.09.2021, а именно, фактический ИПЦ 2020 года – 3,4 %, прогнозные - 2021– 6,0 % и 2022 – 4,3%.</w:t>
      </w:r>
    </w:p>
    <w:p w14:paraId="52BE7C11"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Расчет коэффициентов индексации, учитываемых при расчете операционных расходов на 2022 год, произведен исходя из фактического индекса изменения количества активов за 2020 год, плановых индексов изменения количества активов на 2021-2022 гг.</w:t>
      </w:r>
    </w:p>
    <w:p w14:paraId="70AA6F64"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В результате скорректированные операционные расходы на 2022 год по расчету Министерства составили 2 100 312,94 тыс. руб.</w:t>
      </w:r>
    </w:p>
    <w:p w14:paraId="558039A6"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p>
    <w:p w14:paraId="33308BEB" w14:textId="77777777" w:rsidR="00195864" w:rsidRPr="00195864" w:rsidRDefault="00195864" w:rsidP="00195864">
      <w:pPr>
        <w:spacing w:after="0" w:line="240" w:lineRule="auto"/>
        <w:ind w:firstLine="709"/>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 Неподконтрольные расходы на 2021 год</w:t>
      </w:r>
    </w:p>
    <w:p w14:paraId="68747E73" w14:textId="77777777" w:rsidR="00195864" w:rsidRPr="00195864" w:rsidRDefault="00195864" w:rsidP="00195864">
      <w:pPr>
        <w:spacing w:after="0" w:line="240" w:lineRule="auto"/>
        <w:ind w:firstLine="567"/>
        <w:jc w:val="both"/>
        <w:rPr>
          <w:rFonts w:ascii="Times New Roman" w:eastAsia="Calibri" w:hAnsi="Times New Roman" w:cs="Times New Roman"/>
          <w:sz w:val="24"/>
          <w:szCs w:val="24"/>
          <w:lang w:eastAsia="en-US"/>
        </w:rPr>
      </w:pPr>
      <w:r w:rsidRPr="00195864">
        <w:rPr>
          <w:rFonts w:ascii="Times New Roman" w:eastAsia="Calibri" w:hAnsi="Times New Roman" w:cs="Times New Roman"/>
          <w:sz w:val="24"/>
          <w:szCs w:val="24"/>
          <w:lang w:eastAsia="en-US"/>
        </w:rPr>
        <w:t>Состав неподконтрольных расходов для организаций, регулирование которых производится с применением метода доходности инвестированного капитала, установлен п. 20 Методических указаний № 228-э.</w:t>
      </w:r>
    </w:p>
    <w:p w14:paraId="76EB9D2F" w14:textId="0CFBF05B" w:rsidR="00195864" w:rsidRDefault="00195864" w:rsidP="009812F8">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Экспертами Министерства неподконтрольные расходы на 2022 год определены в сумме 3 681 974,41 тыс. руб.</w:t>
      </w:r>
    </w:p>
    <w:p w14:paraId="38407DD8" w14:textId="77777777" w:rsidR="009812F8" w:rsidRPr="00195864" w:rsidRDefault="009812F8" w:rsidP="009812F8">
      <w:pPr>
        <w:spacing w:after="0" w:line="240" w:lineRule="auto"/>
        <w:ind w:firstLine="709"/>
        <w:jc w:val="both"/>
        <w:rPr>
          <w:rFonts w:ascii="Times New Roman" w:eastAsia="Times New Roman" w:hAnsi="Times New Roman" w:cs="Times New Roman"/>
          <w:sz w:val="24"/>
          <w:szCs w:val="24"/>
        </w:rPr>
      </w:pPr>
    </w:p>
    <w:p w14:paraId="47F9FC99" w14:textId="77777777" w:rsidR="00195864" w:rsidRPr="00195864" w:rsidRDefault="00195864" w:rsidP="00195864">
      <w:pPr>
        <w:spacing w:after="0" w:line="240" w:lineRule="auto"/>
        <w:ind w:firstLine="709"/>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Анализ неподконтрольных расходов,</w:t>
      </w:r>
    </w:p>
    <w:p w14:paraId="5C5C6268" w14:textId="77777777" w:rsidR="00195864" w:rsidRPr="00195864" w:rsidRDefault="00195864" w:rsidP="00195864">
      <w:pPr>
        <w:spacing w:after="0" w:line="240" w:lineRule="auto"/>
        <w:ind w:firstLine="709"/>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включаемых в НВВ Филиала на 2022 год</w:t>
      </w:r>
    </w:p>
    <w:p w14:paraId="047F82CF" w14:textId="77777777" w:rsidR="00195864" w:rsidRPr="00195864" w:rsidRDefault="00195864" w:rsidP="00195864">
      <w:pPr>
        <w:spacing w:after="0" w:line="240" w:lineRule="auto"/>
        <w:jc w:val="right"/>
        <w:rPr>
          <w:rFonts w:ascii="Times New Roman" w:eastAsia="Times New Roman" w:hAnsi="Times New Roman" w:cs="Times New Roman"/>
          <w:sz w:val="20"/>
          <w:szCs w:val="20"/>
        </w:rPr>
      </w:pPr>
      <w:r w:rsidRPr="00195864">
        <w:rPr>
          <w:rFonts w:ascii="Times New Roman" w:eastAsia="Times New Roman" w:hAnsi="Times New Roman" w:cs="Times New Roman"/>
          <w:sz w:val="26"/>
          <w:szCs w:val="26"/>
        </w:rPr>
        <w:t xml:space="preserve">                                                                                                                      </w:t>
      </w:r>
    </w:p>
    <w:tbl>
      <w:tblPr>
        <w:tblW w:w="9425" w:type="dxa"/>
        <w:tblInd w:w="108" w:type="dxa"/>
        <w:tblLook w:val="04A0" w:firstRow="1" w:lastRow="0" w:firstColumn="1" w:lastColumn="0" w:noHBand="0" w:noVBand="1"/>
      </w:tblPr>
      <w:tblGrid>
        <w:gridCol w:w="588"/>
        <w:gridCol w:w="2023"/>
        <w:gridCol w:w="1185"/>
        <w:gridCol w:w="1081"/>
        <w:gridCol w:w="1342"/>
        <w:gridCol w:w="1166"/>
        <w:gridCol w:w="1166"/>
        <w:gridCol w:w="939"/>
        <w:gridCol w:w="30"/>
      </w:tblGrid>
      <w:tr w:rsidR="00195864" w:rsidRPr="00195864" w14:paraId="118071E4" w14:textId="77777777" w:rsidTr="0046446D">
        <w:trPr>
          <w:gridAfter w:val="1"/>
          <w:wAfter w:w="10" w:type="dxa"/>
          <w:trHeight w:val="289"/>
          <w:tblHeader/>
        </w:trPr>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9E544"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proofErr w:type="gramStart"/>
            <w:r w:rsidRPr="00195864">
              <w:rPr>
                <w:rFonts w:ascii="Times New Roman" w:eastAsia="Times New Roman" w:hAnsi="Times New Roman" w:cs="Times New Roman"/>
                <w:color w:val="000000"/>
                <w:sz w:val="16"/>
                <w:szCs w:val="16"/>
              </w:rPr>
              <w:t>№ ,</w:t>
            </w:r>
            <w:proofErr w:type="gramEnd"/>
            <w:r w:rsidRPr="00195864">
              <w:rPr>
                <w:rFonts w:ascii="Times New Roman" w:eastAsia="Times New Roman" w:hAnsi="Times New Roman" w:cs="Times New Roman"/>
                <w:color w:val="000000"/>
                <w:sz w:val="16"/>
                <w:szCs w:val="16"/>
              </w:rPr>
              <w:br/>
              <w:t>п/п</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D1FAC"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Наименование</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5B64C547" w14:textId="77777777" w:rsidR="00195864" w:rsidRPr="00195864" w:rsidRDefault="00195864" w:rsidP="00195864">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2021 год</w:t>
            </w:r>
          </w:p>
        </w:tc>
        <w:tc>
          <w:tcPr>
            <w:tcW w:w="533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3F10CAF" w14:textId="77777777" w:rsidR="00195864" w:rsidRPr="00195864" w:rsidRDefault="00195864" w:rsidP="00195864">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2022 год</w:t>
            </w:r>
          </w:p>
        </w:tc>
      </w:tr>
      <w:tr w:rsidR="00195864" w:rsidRPr="00195864" w14:paraId="5CE77E68" w14:textId="77777777" w:rsidTr="0046446D">
        <w:trPr>
          <w:trHeight w:val="1178"/>
          <w:tblHeader/>
        </w:trPr>
        <w:tc>
          <w:tcPr>
            <w:tcW w:w="621" w:type="dxa"/>
            <w:vMerge/>
            <w:tcBorders>
              <w:top w:val="single" w:sz="4" w:space="0" w:color="auto"/>
              <w:left w:val="single" w:sz="4" w:space="0" w:color="auto"/>
              <w:bottom w:val="single" w:sz="4" w:space="0" w:color="auto"/>
              <w:right w:val="single" w:sz="4" w:space="0" w:color="auto"/>
            </w:tcBorders>
            <w:vAlign w:val="center"/>
            <w:hideMark/>
          </w:tcPr>
          <w:p w14:paraId="079DE2EA"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14:paraId="4F16EF7E"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p>
        </w:tc>
        <w:tc>
          <w:tcPr>
            <w:tcW w:w="1273" w:type="dxa"/>
            <w:tcBorders>
              <w:top w:val="nil"/>
              <w:left w:val="nil"/>
              <w:bottom w:val="single" w:sz="4" w:space="0" w:color="auto"/>
              <w:right w:val="single" w:sz="4" w:space="0" w:color="auto"/>
            </w:tcBorders>
            <w:shd w:val="clear" w:color="auto" w:fill="auto"/>
            <w:vAlign w:val="center"/>
            <w:hideMark/>
          </w:tcPr>
          <w:p w14:paraId="3DEE8F5D"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Утверждено в ТБР</w:t>
            </w:r>
          </w:p>
        </w:tc>
        <w:tc>
          <w:tcPr>
            <w:tcW w:w="1160" w:type="dxa"/>
            <w:tcBorders>
              <w:top w:val="nil"/>
              <w:left w:val="nil"/>
              <w:bottom w:val="single" w:sz="4" w:space="0" w:color="auto"/>
              <w:right w:val="single" w:sz="4" w:space="0" w:color="auto"/>
            </w:tcBorders>
            <w:shd w:val="clear" w:color="auto" w:fill="auto"/>
            <w:vAlign w:val="center"/>
            <w:hideMark/>
          </w:tcPr>
          <w:p w14:paraId="03FEAD6B"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Прогноз расходов по данным Филиала</w:t>
            </w:r>
          </w:p>
        </w:tc>
        <w:tc>
          <w:tcPr>
            <w:tcW w:w="1444" w:type="dxa"/>
            <w:tcBorders>
              <w:top w:val="nil"/>
              <w:left w:val="nil"/>
              <w:bottom w:val="single" w:sz="4" w:space="0" w:color="auto"/>
              <w:right w:val="single" w:sz="4" w:space="0" w:color="auto"/>
            </w:tcBorders>
            <w:shd w:val="clear" w:color="auto" w:fill="auto"/>
            <w:vAlign w:val="center"/>
            <w:hideMark/>
          </w:tcPr>
          <w:p w14:paraId="5C4F920C"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Учтено Министерством</w:t>
            </w:r>
          </w:p>
        </w:tc>
        <w:tc>
          <w:tcPr>
            <w:tcW w:w="1252" w:type="dxa"/>
            <w:tcBorders>
              <w:top w:val="nil"/>
              <w:left w:val="nil"/>
              <w:bottom w:val="single" w:sz="4" w:space="0" w:color="auto"/>
              <w:right w:val="single" w:sz="4" w:space="0" w:color="auto"/>
            </w:tcBorders>
            <w:shd w:val="clear" w:color="auto" w:fill="auto"/>
            <w:vAlign w:val="center"/>
            <w:hideMark/>
          </w:tcPr>
          <w:p w14:paraId="73A2CEB1"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Отклонение от ТБР 2021, тыс. руб.</w:t>
            </w:r>
            <w:r w:rsidRPr="00195864">
              <w:rPr>
                <w:rFonts w:ascii="Times New Roman" w:eastAsia="Times New Roman" w:hAnsi="Times New Roman" w:cs="Times New Roman"/>
                <w:color w:val="000000"/>
                <w:sz w:val="16"/>
                <w:szCs w:val="16"/>
              </w:rPr>
              <w:br/>
              <w:t>6=5-3</w:t>
            </w:r>
          </w:p>
        </w:tc>
        <w:tc>
          <w:tcPr>
            <w:tcW w:w="1252" w:type="dxa"/>
            <w:tcBorders>
              <w:top w:val="nil"/>
              <w:left w:val="nil"/>
              <w:bottom w:val="single" w:sz="4" w:space="0" w:color="auto"/>
              <w:right w:val="single" w:sz="4" w:space="0" w:color="auto"/>
            </w:tcBorders>
            <w:shd w:val="clear" w:color="auto" w:fill="auto"/>
            <w:vAlign w:val="center"/>
            <w:hideMark/>
          </w:tcPr>
          <w:p w14:paraId="47E05190"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Отклонение от ТБР 2021, %</w:t>
            </w:r>
            <w:r w:rsidRPr="00195864">
              <w:rPr>
                <w:rFonts w:ascii="Times New Roman" w:eastAsia="Times New Roman" w:hAnsi="Times New Roman" w:cs="Times New Roman"/>
                <w:color w:val="000000"/>
                <w:sz w:val="16"/>
                <w:szCs w:val="16"/>
              </w:rPr>
              <w:br/>
              <w:t>7=5/3</w:t>
            </w:r>
          </w:p>
        </w:tc>
        <w:tc>
          <w:tcPr>
            <w:tcW w:w="236" w:type="dxa"/>
            <w:gridSpan w:val="2"/>
            <w:tcBorders>
              <w:top w:val="nil"/>
              <w:left w:val="nil"/>
              <w:bottom w:val="single" w:sz="4" w:space="0" w:color="auto"/>
              <w:right w:val="single" w:sz="4" w:space="0" w:color="auto"/>
            </w:tcBorders>
            <w:shd w:val="clear" w:color="auto" w:fill="auto"/>
            <w:vAlign w:val="center"/>
            <w:hideMark/>
          </w:tcPr>
          <w:p w14:paraId="03A5E57F"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 xml:space="preserve">Отклонение от </w:t>
            </w:r>
            <w:proofErr w:type="spellStart"/>
            <w:r w:rsidRPr="00195864">
              <w:rPr>
                <w:rFonts w:ascii="Times New Roman" w:eastAsia="Times New Roman" w:hAnsi="Times New Roman" w:cs="Times New Roman"/>
                <w:color w:val="000000"/>
                <w:sz w:val="16"/>
                <w:szCs w:val="16"/>
              </w:rPr>
              <w:t>КаЭ</w:t>
            </w:r>
            <w:proofErr w:type="spellEnd"/>
            <w:r w:rsidRPr="00195864">
              <w:rPr>
                <w:rFonts w:ascii="Times New Roman" w:eastAsia="Times New Roman" w:hAnsi="Times New Roman" w:cs="Times New Roman"/>
                <w:color w:val="000000"/>
                <w:sz w:val="16"/>
                <w:szCs w:val="16"/>
              </w:rPr>
              <w:t xml:space="preserve"> 2022</w:t>
            </w:r>
          </w:p>
          <w:p w14:paraId="0E61E6FF"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br/>
              <w:t>8=5-4</w:t>
            </w:r>
          </w:p>
        </w:tc>
      </w:tr>
      <w:tr w:rsidR="00195864" w:rsidRPr="00195864" w14:paraId="79342223" w14:textId="77777777" w:rsidTr="0046446D">
        <w:trPr>
          <w:trHeight w:val="182"/>
          <w:tblHeader/>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37E93758" w14:textId="77777777" w:rsidR="00195864" w:rsidRPr="00195864" w:rsidRDefault="00195864" w:rsidP="00195864">
            <w:pPr>
              <w:spacing w:after="0" w:line="240" w:lineRule="auto"/>
              <w:jc w:val="center"/>
              <w:rPr>
                <w:rFonts w:ascii="Times New Roman" w:eastAsia="Times New Roman" w:hAnsi="Times New Roman" w:cs="Times New Roman"/>
                <w:b/>
                <w:color w:val="000000"/>
                <w:sz w:val="16"/>
                <w:szCs w:val="16"/>
              </w:rPr>
            </w:pPr>
            <w:r w:rsidRPr="00195864">
              <w:rPr>
                <w:rFonts w:ascii="Times New Roman" w:eastAsia="Times New Roman" w:hAnsi="Times New Roman" w:cs="Times New Roman"/>
                <w:b/>
                <w:color w:val="000000"/>
                <w:sz w:val="16"/>
                <w:szCs w:val="16"/>
              </w:rPr>
              <w:t>1</w:t>
            </w:r>
          </w:p>
        </w:tc>
        <w:tc>
          <w:tcPr>
            <w:tcW w:w="2187" w:type="dxa"/>
            <w:tcBorders>
              <w:top w:val="nil"/>
              <w:left w:val="nil"/>
              <w:bottom w:val="single" w:sz="4" w:space="0" w:color="auto"/>
              <w:right w:val="single" w:sz="4" w:space="0" w:color="auto"/>
            </w:tcBorders>
            <w:shd w:val="clear" w:color="auto" w:fill="auto"/>
            <w:noWrap/>
            <w:vAlign w:val="center"/>
            <w:hideMark/>
          </w:tcPr>
          <w:p w14:paraId="08FD0376" w14:textId="77777777" w:rsidR="00195864" w:rsidRPr="00195864" w:rsidRDefault="00195864" w:rsidP="00195864">
            <w:pPr>
              <w:spacing w:after="0" w:line="240" w:lineRule="auto"/>
              <w:jc w:val="center"/>
              <w:rPr>
                <w:rFonts w:ascii="Times New Roman" w:eastAsia="Times New Roman" w:hAnsi="Times New Roman" w:cs="Times New Roman"/>
                <w:b/>
                <w:color w:val="000000"/>
                <w:sz w:val="16"/>
                <w:szCs w:val="16"/>
              </w:rPr>
            </w:pPr>
            <w:r w:rsidRPr="00195864">
              <w:rPr>
                <w:rFonts w:ascii="Times New Roman" w:eastAsia="Times New Roman" w:hAnsi="Times New Roman" w:cs="Times New Roman"/>
                <w:b/>
                <w:color w:val="000000"/>
                <w:sz w:val="16"/>
                <w:szCs w:val="16"/>
              </w:rPr>
              <w:t>2</w:t>
            </w:r>
          </w:p>
        </w:tc>
        <w:tc>
          <w:tcPr>
            <w:tcW w:w="1273" w:type="dxa"/>
            <w:tcBorders>
              <w:top w:val="nil"/>
              <w:left w:val="nil"/>
              <w:bottom w:val="single" w:sz="4" w:space="0" w:color="auto"/>
              <w:right w:val="single" w:sz="4" w:space="0" w:color="auto"/>
            </w:tcBorders>
            <w:shd w:val="clear" w:color="auto" w:fill="auto"/>
            <w:vAlign w:val="center"/>
            <w:hideMark/>
          </w:tcPr>
          <w:p w14:paraId="6D7A8D32" w14:textId="77777777" w:rsidR="00195864" w:rsidRPr="00195864" w:rsidRDefault="00195864" w:rsidP="00195864">
            <w:pPr>
              <w:spacing w:after="0" w:line="240" w:lineRule="auto"/>
              <w:jc w:val="center"/>
              <w:rPr>
                <w:rFonts w:ascii="Times New Roman" w:eastAsia="Times New Roman" w:hAnsi="Times New Roman" w:cs="Times New Roman"/>
                <w:b/>
                <w:color w:val="000000"/>
                <w:sz w:val="16"/>
                <w:szCs w:val="16"/>
              </w:rPr>
            </w:pPr>
            <w:r w:rsidRPr="00195864">
              <w:rPr>
                <w:rFonts w:ascii="Times New Roman" w:eastAsia="Times New Roman" w:hAnsi="Times New Roman" w:cs="Times New Roman"/>
                <w:b/>
                <w:color w:val="000000"/>
                <w:sz w:val="16"/>
                <w:szCs w:val="16"/>
              </w:rPr>
              <w:t>3</w:t>
            </w:r>
          </w:p>
        </w:tc>
        <w:tc>
          <w:tcPr>
            <w:tcW w:w="1160" w:type="dxa"/>
            <w:tcBorders>
              <w:top w:val="nil"/>
              <w:left w:val="nil"/>
              <w:bottom w:val="single" w:sz="4" w:space="0" w:color="auto"/>
              <w:right w:val="single" w:sz="4" w:space="0" w:color="auto"/>
            </w:tcBorders>
            <w:shd w:val="clear" w:color="auto" w:fill="auto"/>
            <w:vAlign w:val="center"/>
            <w:hideMark/>
          </w:tcPr>
          <w:p w14:paraId="1187B45F" w14:textId="77777777" w:rsidR="00195864" w:rsidRPr="00195864" w:rsidRDefault="00195864" w:rsidP="00195864">
            <w:pPr>
              <w:spacing w:after="0" w:line="240" w:lineRule="auto"/>
              <w:jc w:val="center"/>
              <w:rPr>
                <w:rFonts w:ascii="Times New Roman" w:eastAsia="Times New Roman" w:hAnsi="Times New Roman" w:cs="Times New Roman"/>
                <w:b/>
                <w:color w:val="000000"/>
                <w:sz w:val="16"/>
                <w:szCs w:val="16"/>
              </w:rPr>
            </w:pPr>
            <w:r w:rsidRPr="00195864">
              <w:rPr>
                <w:rFonts w:ascii="Times New Roman" w:eastAsia="Times New Roman" w:hAnsi="Times New Roman" w:cs="Times New Roman"/>
                <w:b/>
                <w:color w:val="000000"/>
                <w:sz w:val="16"/>
                <w:szCs w:val="16"/>
              </w:rPr>
              <w:t>4</w:t>
            </w:r>
          </w:p>
        </w:tc>
        <w:tc>
          <w:tcPr>
            <w:tcW w:w="1444" w:type="dxa"/>
            <w:tcBorders>
              <w:top w:val="nil"/>
              <w:left w:val="nil"/>
              <w:bottom w:val="single" w:sz="4" w:space="0" w:color="auto"/>
              <w:right w:val="single" w:sz="4" w:space="0" w:color="auto"/>
            </w:tcBorders>
            <w:shd w:val="clear" w:color="auto" w:fill="auto"/>
            <w:vAlign w:val="center"/>
            <w:hideMark/>
          </w:tcPr>
          <w:p w14:paraId="1E1F6812" w14:textId="77777777" w:rsidR="00195864" w:rsidRPr="00195864" w:rsidRDefault="00195864" w:rsidP="00195864">
            <w:pPr>
              <w:spacing w:after="0" w:line="240" w:lineRule="auto"/>
              <w:jc w:val="center"/>
              <w:rPr>
                <w:rFonts w:ascii="Times New Roman" w:eastAsia="Times New Roman" w:hAnsi="Times New Roman" w:cs="Times New Roman"/>
                <w:b/>
                <w:color w:val="000000"/>
                <w:sz w:val="16"/>
                <w:szCs w:val="16"/>
              </w:rPr>
            </w:pPr>
            <w:r w:rsidRPr="00195864">
              <w:rPr>
                <w:rFonts w:ascii="Times New Roman" w:eastAsia="Times New Roman" w:hAnsi="Times New Roman" w:cs="Times New Roman"/>
                <w:b/>
                <w:color w:val="000000"/>
                <w:sz w:val="16"/>
                <w:szCs w:val="16"/>
              </w:rPr>
              <w:t>5</w:t>
            </w:r>
          </w:p>
        </w:tc>
        <w:tc>
          <w:tcPr>
            <w:tcW w:w="1252" w:type="dxa"/>
            <w:tcBorders>
              <w:top w:val="nil"/>
              <w:left w:val="nil"/>
              <w:bottom w:val="single" w:sz="4" w:space="0" w:color="auto"/>
              <w:right w:val="single" w:sz="4" w:space="0" w:color="auto"/>
            </w:tcBorders>
            <w:shd w:val="clear" w:color="auto" w:fill="auto"/>
            <w:vAlign w:val="center"/>
            <w:hideMark/>
          </w:tcPr>
          <w:p w14:paraId="35E83FEC" w14:textId="77777777" w:rsidR="00195864" w:rsidRPr="00195864" w:rsidRDefault="00195864" w:rsidP="00195864">
            <w:pPr>
              <w:spacing w:after="0" w:line="240" w:lineRule="auto"/>
              <w:jc w:val="center"/>
              <w:rPr>
                <w:rFonts w:ascii="Times New Roman" w:eastAsia="Times New Roman" w:hAnsi="Times New Roman" w:cs="Times New Roman"/>
                <w:b/>
                <w:color w:val="000000"/>
                <w:sz w:val="16"/>
                <w:szCs w:val="16"/>
              </w:rPr>
            </w:pPr>
            <w:r w:rsidRPr="00195864">
              <w:rPr>
                <w:rFonts w:ascii="Times New Roman" w:eastAsia="Times New Roman" w:hAnsi="Times New Roman" w:cs="Times New Roman"/>
                <w:b/>
                <w:color w:val="000000"/>
                <w:sz w:val="16"/>
                <w:szCs w:val="16"/>
              </w:rPr>
              <w:t>6</w:t>
            </w:r>
          </w:p>
        </w:tc>
        <w:tc>
          <w:tcPr>
            <w:tcW w:w="1252" w:type="dxa"/>
            <w:tcBorders>
              <w:top w:val="nil"/>
              <w:left w:val="nil"/>
              <w:bottom w:val="single" w:sz="4" w:space="0" w:color="auto"/>
              <w:right w:val="single" w:sz="4" w:space="0" w:color="auto"/>
            </w:tcBorders>
            <w:shd w:val="clear" w:color="auto" w:fill="auto"/>
            <w:vAlign w:val="center"/>
            <w:hideMark/>
          </w:tcPr>
          <w:p w14:paraId="29E92238" w14:textId="77777777" w:rsidR="00195864" w:rsidRPr="00195864" w:rsidRDefault="00195864" w:rsidP="00195864">
            <w:pPr>
              <w:spacing w:after="0" w:line="240" w:lineRule="auto"/>
              <w:jc w:val="center"/>
              <w:rPr>
                <w:rFonts w:ascii="Times New Roman" w:eastAsia="Times New Roman" w:hAnsi="Times New Roman" w:cs="Times New Roman"/>
                <w:b/>
                <w:color w:val="000000"/>
                <w:sz w:val="16"/>
                <w:szCs w:val="16"/>
              </w:rPr>
            </w:pPr>
            <w:r w:rsidRPr="00195864">
              <w:rPr>
                <w:rFonts w:ascii="Times New Roman" w:eastAsia="Times New Roman" w:hAnsi="Times New Roman" w:cs="Times New Roman"/>
                <w:b/>
                <w:color w:val="000000"/>
                <w:sz w:val="16"/>
                <w:szCs w:val="16"/>
              </w:rPr>
              <w:t>7</w:t>
            </w:r>
          </w:p>
        </w:tc>
        <w:tc>
          <w:tcPr>
            <w:tcW w:w="236" w:type="dxa"/>
            <w:gridSpan w:val="2"/>
            <w:tcBorders>
              <w:top w:val="nil"/>
              <w:left w:val="nil"/>
              <w:bottom w:val="single" w:sz="4" w:space="0" w:color="auto"/>
              <w:right w:val="single" w:sz="4" w:space="0" w:color="auto"/>
            </w:tcBorders>
            <w:shd w:val="clear" w:color="auto" w:fill="auto"/>
            <w:vAlign w:val="center"/>
            <w:hideMark/>
          </w:tcPr>
          <w:p w14:paraId="6FD27DE1" w14:textId="77777777" w:rsidR="00195864" w:rsidRPr="00195864" w:rsidRDefault="00195864" w:rsidP="00195864">
            <w:pPr>
              <w:spacing w:after="0" w:line="240" w:lineRule="auto"/>
              <w:jc w:val="center"/>
              <w:rPr>
                <w:rFonts w:ascii="Times New Roman" w:eastAsia="Times New Roman" w:hAnsi="Times New Roman" w:cs="Times New Roman"/>
                <w:b/>
                <w:color w:val="000000"/>
                <w:sz w:val="16"/>
                <w:szCs w:val="16"/>
              </w:rPr>
            </w:pPr>
            <w:r w:rsidRPr="00195864">
              <w:rPr>
                <w:rFonts w:ascii="Times New Roman" w:eastAsia="Times New Roman" w:hAnsi="Times New Roman" w:cs="Times New Roman"/>
                <w:b/>
                <w:color w:val="000000"/>
                <w:sz w:val="16"/>
                <w:szCs w:val="16"/>
              </w:rPr>
              <w:t>8</w:t>
            </w:r>
          </w:p>
        </w:tc>
      </w:tr>
      <w:tr w:rsidR="00195864" w:rsidRPr="00195864" w14:paraId="27AC4692"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600E8D3A"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w:t>
            </w:r>
          </w:p>
        </w:tc>
        <w:tc>
          <w:tcPr>
            <w:tcW w:w="2187" w:type="dxa"/>
            <w:tcBorders>
              <w:top w:val="nil"/>
              <w:left w:val="nil"/>
              <w:bottom w:val="single" w:sz="4" w:space="0" w:color="auto"/>
              <w:right w:val="single" w:sz="4" w:space="0" w:color="auto"/>
            </w:tcBorders>
            <w:shd w:val="clear" w:color="auto" w:fill="auto"/>
            <w:vAlign w:val="center"/>
            <w:hideMark/>
          </w:tcPr>
          <w:p w14:paraId="294CD54B"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Оплата услуг ПАО "ФСК ЕЭС"</w:t>
            </w:r>
          </w:p>
        </w:tc>
        <w:tc>
          <w:tcPr>
            <w:tcW w:w="1273" w:type="dxa"/>
            <w:tcBorders>
              <w:top w:val="nil"/>
              <w:left w:val="nil"/>
              <w:bottom w:val="single" w:sz="4" w:space="0" w:color="auto"/>
              <w:right w:val="single" w:sz="4" w:space="0" w:color="auto"/>
            </w:tcBorders>
            <w:shd w:val="clear" w:color="auto" w:fill="auto"/>
            <w:noWrap/>
            <w:vAlign w:val="center"/>
          </w:tcPr>
          <w:p w14:paraId="039F7551" w14:textId="1D289672"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2 129 659,17</w:t>
            </w:r>
          </w:p>
        </w:tc>
        <w:tc>
          <w:tcPr>
            <w:tcW w:w="1160" w:type="dxa"/>
            <w:tcBorders>
              <w:top w:val="nil"/>
              <w:left w:val="nil"/>
              <w:bottom w:val="single" w:sz="4" w:space="0" w:color="auto"/>
              <w:right w:val="single" w:sz="4" w:space="0" w:color="auto"/>
            </w:tcBorders>
            <w:shd w:val="clear" w:color="auto" w:fill="auto"/>
            <w:noWrap/>
            <w:vAlign w:val="center"/>
          </w:tcPr>
          <w:p w14:paraId="17645A7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2 135 530,09</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EC630"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2 225 322,74</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2C88"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95 663,57</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6757121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4,5%</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125D7DB5"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89 792,65</w:t>
            </w:r>
          </w:p>
        </w:tc>
      </w:tr>
      <w:tr w:rsidR="00195864" w:rsidRPr="00195864" w14:paraId="0B3FFF18"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71C2343"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w:t>
            </w:r>
          </w:p>
        </w:tc>
        <w:tc>
          <w:tcPr>
            <w:tcW w:w="2187" w:type="dxa"/>
            <w:tcBorders>
              <w:top w:val="nil"/>
              <w:left w:val="nil"/>
              <w:bottom w:val="single" w:sz="4" w:space="0" w:color="auto"/>
              <w:right w:val="single" w:sz="4" w:space="0" w:color="auto"/>
            </w:tcBorders>
            <w:shd w:val="clear" w:color="auto" w:fill="auto"/>
            <w:vAlign w:val="center"/>
            <w:hideMark/>
          </w:tcPr>
          <w:p w14:paraId="2D817B1C"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Плата за аренду имущества и лизинг</w:t>
            </w:r>
          </w:p>
        </w:tc>
        <w:tc>
          <w:tcPr>
            <w:tcW w:w="1273" w:type="dxa"/>
            <w:tcBorders>
              <w:top w:val="nil"/>
              <w:left w:val="nil"/>
              <w:bottom w:val="single" w:sz="4" w:space="0" w:color="auto"/>
              <w:right w:val="single" w:sz="4" w:space="0" w:color="auto"/>
            </w:tcBorders>
            <w:shd w:val="clear" w:color="auto" w:fill="auto"/>
            <w:noWrap/>
            <w:vAlign w:val="center"/>
          </w:tcPr>
          <w:p w14:paraId="5B5CBCBC" w14:textId="39205820"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32 275,19</w:t>
            </w:r>
          </w:p>
        </w:tc>
        <w:tc>
          <w:tcPr>
            <w:tcW w:w="1160" w:type="dxa"/>
            <w:tcBorders>
              <w:top w:val="nil"/>
              <w:left w:val="nil"/>
              <w:bottom w:val="single" w:sz="4" w:space="0" w:color="auto"/>
              <w:right w:val="single" w:sz="4" w:space="0" w:color="auto"/>
            </w:tcBorders>
            <w:shd w:val="clear" w:color="auto" w:fill="auto"/>
            <w:noWrap/>
            <w:vAlign w:val="center"/>
          </w:tcPr>
          <w:p w14:paraId="0FC150CA"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54 187,27</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06451CB8"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46 267,93</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246B6F53"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13 992,74</w:t>
            </w:r>
          </w:p>
        </w:tc>
        <w:tc>
          <w:tcPr>
            <w:tcW w:w="1252" w:type="dxa"/>
            <w:tcBorders>
              <w:top w:val="nil"/>
              <w:left w:val="nil"/>
              <w:bottom w:val="single" w:sz="4" w:space="0" w:color="auto"/>
              <w:right w:val="single" w:sz="4" w:space="0" w:color="auto"/>
            </w:tcBorders>
            <w:shd w:val="clear" w:color="auto" w:fill="auto"/>
            <w:noWrap/>
            <w:vAlign w:val="center"/>
          </w:tcPr>
          <w:p w14:paraId="489A8AA2"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43,4%</w:t>
            </w:r>
          </w:p>
        </w:tc>
        <w:tc>
          <w:tcPr>
            <w:tcW w:w="236" w:type="dxa"/>
            <w:gridSpan w:val="2"/>
            <w:tcBorders>
              <w:top w:val="nil"/>
              <w:left w:val="nil"/>
              <w:bottom w:val="single" w:sz="4" w:space="0" w:color="auto"/>
              <w:right w:val="single" w:sz="4" w:space="0" w:color="auto"/>
            </w:tcBorders>
            <w:shd w:val="clear" w:color="auto" w:fill="auto"/>
            <w:noWrap/>
            <w:vAlign w:val="center"/>
          </w:tcPr>
          <w:p w14:paraId="6BC54DA1"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-7 919,33</w:t>
            </w:r>
          </w:p>
        </w:tc>
      </w:tr>
      <w:tr w:rsidR="00195864" w:rsidRPr="00195864" w14:paraId="4A3A6B55"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3129FAE2"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2.1.</w:t>
            </w:r>
          </w:p>
        </w:tc>
        <w:tc>
          <w:tcPr>
            <w:tcW w:w="2187" w:type="dxa"/>
            <w:tcBorders>
              <w:top w:val="nil"/>
              <w:left w:val="nil"/>
              <w:bottom w:val="single" w:sz="4" w:space="0" w:color="auto"/>
              <w:right w:val="single" w:sz="4" w:space="0" w:color="auto"/>
            </w:tcBorders>
            <w:shd w:val="clear" w:color="auto" w:fill="auto"/>
            <w:vAlign w:val="center"/>
            <w:hideMark/>
          </w:tcPr>
          <w:p w14:paraId="328A8EAA" w14:textId="44EDBE97" w:rsidR="00195864" w:rsidRPr="00195864" w:rsidRDefault="00CB7499"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Аренда ВЛ</w:t>
            </w:r>
            <w:r w:rsidR="00195864" w:rsidRPr="00195864">
              <w:rPr>
                <w:rFonts w:ascii="Times New Roman" w:eastAsia="Times New Roman" w:hAnsi="Times New Roman" w:cs="Times New Roman"/>
                <w:color w:val="000000"/>
                <w:sz w:val="16"/>
                <w:szCs w:val="16"/>
              </w:rPr>
              <w:t>, КЛ, ПС, ТП</w:t>
            </w:r>
          </w:p>
        </w:tc>
        <w:tc>
          <w:tcPr>
            <w:tcW w:w="1273" w:type="dxa"/>
            <w:tcBorders>
              <w:top w:val="nil"/>
              <w:left w:val="nil"/>
              <w:bottom w:val="single" w:sz="4" w:space="0" w:color="auto"/>
              <w:right w:val="single" w:sz="4" w:space="0" w:color="auto"/>
            </w:tcBorders>
            <w:shd w:val="clear" w:color="auto" w:fill="auto"/>
            <w:noWrap/>
            <w:vAlign w:val="center"/>
          </w:tcPr>
          <w:p w14:paraId="088FCC14" w14:textId="28E18CC2"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16 762,79</w:t>
            </w:r>
          </w:p>
        </w:tc>
        <w:tc>
          <w:tcPr>
            <w:tcW w:w="1160" w:type="dxa"/>
            <w:tcBorders>
              <w:top w:val="nil"/>
              <w:left w:val="nil"/>
              <w:bottom w:val="single" w:sz="4" w:space="0" w:color="auto"/>
              <w:right w:val="single" w:sz="4" w:space="0" w:color="auto"/>
            </w:tcBorders>
            <w:shd w:val="clear" w:color="auto" w:fill="auto"/>
            <w:noWrap/>
            <w:vAlign w:val="center"/>
          </w:tcPr>
          <w:p w14:paraId="0F94D736"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35 865,19</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5C10F21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30 302,36</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1123E3B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13 539,57</w:t>
            </w:r>
          </w:p>
        </w:tc>
        <w:tc>
          <w:tcPr>
            <w:tcW w:w="1252" w:type="dxa"/>
            <w:tcBorders>
              <w:top w:val="nil"/>
              <w:left w:val="nil"/>
              <w:bottom w:val="single" w:sz="4" w:space="0" w:color="auto"/>
              <w:right w:val="single" w:sz="4" w:space="0" w:color="auto"/>
            </w:tcBorders>
            <w:shd w:val="clear" w:color="auto" w:fill="auto"/>
            <w:noWrap/>
            <w:vAlign w:val="center"/>
          </w:tcPr>
          <w:p w14:paraId="28E31C3A"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80,8%</w:t>
            </w:r>
          </w:p>
        </w:tc>
        <w:tc>
          <w:tcPr>
            <w:tcW w:w="236" w:type="dxa"/>
            <w:gridSpan w:val="2"/>
            <w:tcBorders>
              <w:top w:val="nil"/>
              <w:left w:val="nil"/>
              <w:bottom w:val="single" w:sz="4" w:space="0" w:color="auto"/>
              <w:right w:val="single" w:sz="4" w:space="0" w:color="auto"/>
            </w:tcBorders>
            <w:shd w:val="clear" w:color="auto" w:fill="auto"/>
            <w:noWrap/>
            <w:vAlign w:val="center"/>
          </w:tcPr>
          <w:p w14:paraId="2BBE9A83"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-5 562,82</w:t>
            </w:r>
          </w:p>
        </w:tc>
      </w:tr>
      <w:tr w:rsidR="00195864" w:rsidRPr="00195864" w14:paraId="7C726D50"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3E346A41"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2.2.</w:t>
            </w:r>
          </w:p>
        </w:tc>
        <w:tc>
          <w:tcPr>
            <w:tcW w:w="2187" w:type="dxa"/>
            <w:tcBorders>
              <w:top w:val="nil"/>
              <w:left w:val="nil"/>
              <w:bottom w:val="single" w:sz="4" w:space="0" w:color="auto"/>
              <w:right w:val="single" w:sz="4" w:space="0" w:color="auto"/>
            </w:tcBorders>
            <w:shd w:val="clear" w:color="auto" w:fill="auto"/>
            <w:vAlign w:val="center"/>
            <w:hideMark/>
          </w:tcPr>
          <w:p w14:paraId="7BDD194D"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Плата за пользование землей</w:t>
            </w:r>
          </w:p>
        </w:tc>
        <w:tc>
          <w:tcPr>
            <w:tcW w:w="1273" w:type="dxa"/>
            <w:tcBorders>
              <w:top w:val="nil"/>
              <w:left w:val="nil"/>
              <w:bottom w:val="single" w:sz="4" w:space="0" w:color="auto"/>
              <w:right w:val="single" w:sz="4" w:space="0" w:color="auto"/>
            </w:tcBorders>
            <w:shd w:val="clear" w:color="auto" w:fill="auto"/>
            <w:noWrap/>
            <w:vAlign w:val="center"/>
          </w:tcPr>
          <w:p w14:paraId="6C208912" w14:textId="6FE1ACBD"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14 987,32</w:t>
            </w:r>
          </w:p>
        </w:tc>
        <w:tc>
          <w:tcPr>
            <w:tcW w:w="1160" w:type="dxa"/>
            <w:tcBorders>
              <w:top w:val="nil"/>
              <w:left w:val="nil"/>
              <w:bottom w:val="single" w:sz="4" w:space="0" w:color="auto"/>
              <w:right w:val="single" w:sz="4" w:space="0" w:color="auto"/>
            </w:tcBorders>
            <w:shd w:val="clear" w:color="auto" w:fill="auto"/>
            <w:noWrap/>
            <w:vAlign w:val="center"/>
          </w:tcPr>
          <w:p w14:paraId="3737592C"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15 708,21</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6164BA89"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15 708,21</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7054F388"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720,89</w:t>
            </w:r>
          </w:p>
        </w:tc>
        <w:tc>
          <w:tcPr>
            <w:tcW w:w="1252" w:type="dxa"/>
            <w:tcBorders>
              <w:top w:val="nil"/>
              <w:left w:val="nil"/>
              <w:bottom w:val="single" w:sz="4" w:space="0" w:color="auto"/>
              <w:right w:val="single" w:sz="4" w:space="0" w:color="auto"/>
            </w:tcBorders>
            <w:shd w:val="clear" w:color="auto" w:fill="auto"/>
            <w:noWrap/>
            <w:vAlign w:val="center"/>
          </w:tcPr>
          <w:p w14:paraId="060F997A"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4,8%</w:t>
            </w:r>
          </w:p>
        </w:tc>
        <w:tc>
          <w:tcPr>
            <w:tcW w:w="236" w:type="dxa"/>
            <w:gridSpan w:val="2"/>
            <w:tcBorders>
              <w:top w:val="nil"/>
              <w:left w:val="nil"/>
              <w:bottom w:val="single" w:sz="4" w:space="0" w:color="auto"/>
              <w:right w:val="single" w:sz="4" w:space="0" w:color="auto"/>
            </w:tcBorders>
            <w:shd w:val="clear" w:color="auto" w:fill="auto"/>
            <w:noWrap/>
            <w:vAlign w:val="center"/>
          </w:tcPr>
          <w:p w14:paraId="1F7F948B"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r>
      <w:tr w:rsidR="00195864" w:rsidRPr="00195864" w14:paraId="1E9E61D1"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4CD88794"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2.3.</w:t>
            </w:r>
          </w:p>
        </w:tc>
        <w:tc>
          <w:tcPr>
            <w:tcW w:w="2187" w:type="dxa"/>
            <w:tcBorders>
              <w:top w:val="nil"/>
              <w:left w:val="nil"/>
              <w:bottom w:val="single" w:sz="4" w:space="0" w:color="auto"/>
              <w:right w:val="single" w:sz="4" w:space="0" w:color="auto"/>
            </w:tcBorders>
            <w:shd w:val="clear" w:color="auto" w:fill="auto"/>
            <w:vAlign w:val="center"/>
            <w:hideMark/>
          </w:tcPr>
          <w:p w14:paraId="29D619CD"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Аренда нежилых помещений</w:t>
            </w:r>
          </w:p>
        </w:tc>
        <w:tc>
          <w:tcPr>
            <w:tcW w:w="1273" w:type="dxa"/>
            <w:tcBorders>
              <w:top w:val="nil"/>
              <w:left w:val="nil"/>
              <w:bottom w:val="single" w:sz="4" w:space="0" w:color="auto"/>
              <w:right w:val="single" w:sz="4" w:space="0" w:color="auto"/>
            </w:tcBorders>
            <w:shd w:val="clear" w:color="auto" w:fill="auto"/>
            <w:noWrap/>
            <w:vAlign w:val="center"/>
          </w:tcPr>
          <w:p w14:paraId="15A88991" w14:textId="3FACCCB1"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113,57</w:t>
            </w:r>
          </w:p>
        </w:tc>
        <w:tc>
          <w:tcPr>
            <w:tcW w:w="1160" w:type="dxa"/>
            <w:tcBorders>
              <w:top w:val="nil"/>
              <w:left w:val="nil"/>
              <w:bottom w:val="single" w:sz="4" w:space="0" w:color="auto"/>
              <w:right w:val="single" w:sz="4" w:space="0" w:color="auto"/>
            </w:tcBorders>
            <w:shd w:val="clear" w:color="auto" w:fill="auto"/>
            <w:noWrap/>
            <w:vAlign w:val="center"/>
          </w:tcPr>
          <w:p w14:paraId="7DB24D13"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113,79</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3C43C418"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109,63</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0EC69FAB"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-3,95</w:t>
            </w:r>
          </w:p>
        </w:tc>
        <w:tc>
          <w:tcPr>
            <w:tcW w:w="1252" w:type="dxa"/>
            <w:tcBorders>
              <w:top w:val="nil"/>
              <w:left w:val="nil"/>
              <w:bottom w:val="single" w:sz="4" w:space="0" w:color="auto"/>
              <w:right w:val="single" w:sz="4" w:space="0" w:color="auto"/>
            </w:tcBorders>
            <w:shd w:val="clear" w:color="auto" w:fill="auto"/>
            <w:noWrap/>
            <w:vAlign w:val="center"/>
          </w:tcPr>
          <w:p w14:paraId="74E8198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-3,5%</w:t>
            </w:r>
          </w:p>
        </w:tc>
        <w:tc>
          <w:tcPr>
            <w:tcW w:w="236" w:type="dxa"/>
            <w:gridSpan w:val="2"/>
            <w:tcBorders>
              <w:top w:val="nil"/>
              <w:left w:val="nil"/>
              <w:bottom w:val="single" w:sz="4" w:space="0" w:color="auto"/>
              <w:right w:val="single" w:sz="4" w:space="0" w:color="auto"/>
            </w:tcBorders>
            <w:shd w:val="clear" w:color="auto" w:fill="auto"/>
            <w:noWrap/>
            <w:vAlign w:val="center"/>
          </w:tcPr>
          <w:p w14:paraId="0727D837"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-4,16</w:t>
            </w:r>
          </w:p>
        </w:tc>
      </w:tr>
      <w:tr w:rsidR="00195864" w:rsidRPr="00195864" w14:paraId="1348D251"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3D1B4C5E"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2.4.</w:t>
            </w:r>
          </w:p>
        </w:tc>
        <w:tc>
          <w:tcPr>
            <w:tcW w:w="2187" w:type="dxa"/>
            <w:tcBorders>
              <w:top w:val="nil"/>
              <w:left w:val="nil"/>
              <w:bottom w:val="single" w:sz="4" w:space="0" w:color="auto"/>
              <w:right w:val="single" w:sz="4" w:space="0" w:color="auto"/>
            </w:tcBorders>
            <w:shd w:val="clear" w:color="auto" w:fill="auto"/>
            <w:vAlign w:val="center"/>
            <w:hideMark/>
          </w:tcPr>
          <w:p w14:paraId="5B4D89E3"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Аренда транспорта</w:t>
            </w:r>
          </w:p>
        </w:tc>
        <w:tc>
          <w:tcPr>
            <w:tcW w:w="1273" w:type="dxa"/>
            <w:tcBorders>
              <w:top w:val="nil"/>
              <w:left w:val="nil"/>
              <w:bottom w:val="single" w:sz="4" w:space="0" w:color="auto"/>
              <w:right w:val="single" w:sz="4" w:space="0" w:color="auto"/>
            </w:tcBorders>
            <w:shd w:val="clear" w:color="auto" w:fill="auto"/>
            <w:noWrap/>
            <w:vAlign w:val="center"/>
          </w:tcPr>
          <w:p w14:paraId="48AFBE34" w14:textId="633569DB"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c>
          <w:tcPr>
            <w:tcW w:w="1160" w:type="dxa"/>
            <w:tcBorders>
              <w:top w:val="nil"/>
              <w:left w:val="nil"/>
              <w:bottom w:val="single" w:sz="4" w:space="0" w:color="auto"/>
              <w:right w:val="single" w:sz="4" w:space="0" w:color="auto"/>
            </w:tcBorders>
            <w:shd w:val="clear" w:color="auto" w:fill="auto"/>
            <w:noWrap/>
            <w:vAlign w:val="center"/>
          </w:tcPr>
          <w:p w14:paraId="1920AA95"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2 069,55</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153CD9DE"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5A7ED4EA"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c>
          <w:tcPr>
            <w:tcW w:w="1252" w:type="dxa"/>
            <w:tcBorders>
              <w:top w:val="nil"/>
              <w:left w:val="nil"/>
              <w:bottom w:val="single" w:sz="4" w:space="0" w:color="auto"/>
              <w:right w:val="single" w:sz="4" w:space="0" w:color="auto"/>
            </w:tcBorders>
            <w:shd w:val="clear" w:color="auto" w:fill="auto"/>
            <w:noWrap/>
            <w:vAlign w:val="center"/>
          </w:tcPr>
          <w:p w14:paraId="4EBB08D9"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х</w:t>
            </w:r>
          </w:p>
        </w:tc>
        <w:tc>
          <w:tcPr>
            <w:tcW w:w="236" w:type="dxa"/>
            <w:gridSpan w:val="2"/>
            <w:tcBorders>
              <w:top w:val="nil"/>
              <w:left w:val="nil"/>
              <w:bottom w:val="single" w:sz="4" w:space="0" w:color="auto"/>
              <w:right w:val="single" w:sz="4" w:space="0" w:color="auto"/>
            </w:tcBorders>
            <w:shd w:val="clear" w:color="auto" w:fill="auto"/>
            <w:noWrap/>
            <w:vAlign w:val="center"/>
          </w:tcPr>
          <w:p w14:paraId="784F3FA0"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-2 069,55</w:t>
            </w:r>
          </w:p>
        </w:tc>
      </w:tr>
      <w:tr w:rsidR="00195864" w:rsidRPr="00195864" w14:paraId="70AB5D43"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6BB92432"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2.5.</w:t>
            </w:r>
          </w:p>
        </w:tc>
        <w:tc>
          <w:tcPr>
            <w:tcW w:w="2187" w:type="dxa"/>
            <w:tcBorders>
              <w:top w:val="nil"/>
              <w:left w:val="nil"/>
              <w:bottom w:val="single" w:sz="4" w:space="0" w:color="auto"/>
              <w:right w:val="single" w:sz="4" w:space="0" w:color="auto"/>
            </w:tcBorders>
            <w:shd w:val="clear" w:color="auto" w:fill="auto"/>
            <w:vAlign w:val="center"/>
            <w:hideMark/>
          </w:tcPr>
          <w:p w14:paraId="38AE89E6"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 xml:space="preserve">Аренда АСТУ и связи </w:t>
            </w:r>
          </w:p>
        </w:tc>
        <w:tc>
          <w:tcPr>
            <w:tcW w:w="1273" w:type="dxa"/>
            <w:tcBorders>
              <w:top w:val="nil"/>
              <w:left w:val="nil"/>
              <w:bottom w:val="single" w:sz="4" w:space="0" w:color="auto"/>
              <w:right w:val="single" w:sz="4" w:space="0" w:color="auto"/>
            </w:tcBorders>
            <w:shd w:val="clear" w:color="auto" w:fill="auto"/>
            <w:noWrap/>
            <w:vAlign w:val="center"/>
          </w:tcPr>
          <w:p w14:paraId="1AED2096" w14:textId="132AE24F"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411,51</w:t>
            </w:r>
          </w:p>
        </w:tc>
        <w:tc>
          <w:tcPr>
            <w:tcW w:w="1160" w:type="dxa"/>
            <w:tcBorders>
              <w:top w:val="nil"/>
              <w:left w:val="nil"/>
              <w:bottom w:val="single" w:sz="4" w:space="0" w:color="auto"/>
              <w:right w:val="single" w:sz="4" w:space="0" w:color="auto"/>
            </w:tcBorders>
            <w:shd w:val="clear" w:color="auto" w:fill="auto"/>
            <w:noWrap/>
            <w:vAlign w:val="center"/>
          </w:tcPr>
          <w:p w14:paraId="1607E0C7"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430,53</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4746F44E"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147,74</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08172F27"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-263,77</w:t>
            </w:r>
          </w:p>
        </w:tc>
        <w:tc>
          <w:tcPr>
            <w:tcW w:w="1252" w:type="dxa"/>
            <w:tcBorders>
              <w:top w:val="nil"/>
              <w:left w:val="nil"/>
              <w:bottom w:val="single" w:sz="4" w:space="0" w:color="auto"/>
              <w:right w:val="single" w:sz="4" w:space="0" w:color="auto"/>
            </w:tcBorders>
            <w:shd w:val="clear" w:color="auto" w:fill="auto"/>
            <w:noWrap/>
            <w:vAlign w:val="center"/>
          </w:tcPr>
          <w:p w14:paraId="7C78A456"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-64,1%</w:t>
            </w:r>
          </w:p>
        </w:tc>
        <w:tc>
          <w:tcPr>
            <w:tcW w:w="236" w:type="dxa"/>
            <w:gridSpan w:val="2"/>
            <w:tcBorders>
              <w:top w:val="nil"/>
              <w:left w:val="nil"/>
              <w:bottom w:val="single" w:sz="4" w:space="0" w:color="auto"/>
              <w:right w:val="single" w:sz="4" w:space="0" w:color="auto"/>
            </w:tcBorders>
            <w:shd w:val="clear" w:color="auto" w:fill="auto"/>
            <w:noWrap/>
            <w:vAlign w:val="center"/>
          </w:tcPr>
          <w:p w14:paraId="3B4567C9"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-282,79</w:t>
            </w:r>
          </w:p>
        </w:tc>
      </w:tr>
      <w:tr w:rsidR="00195864" w:rsidRPr="00195864" w14:paraId="6B7435FF"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7925CBF9"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2.6.</w:t>
            </w:r>
          </w:p>
        </w:tc>
        <w:tc>
          <w:tcPr>
            <w:tcW w:w="2187" w:type="dxa"/>
            <w:tcBorders>
              <w:top w:val="nil"/>
              <w:left w:val="nil"/>
              <w:bottom w:val="single" w:sz="4" w:space="0" w:color="auto"/>
              <w:right w:val="single" w:sz="4" w:space="0" w:color="auto"/>
            </w:tcBorders>
            <w:shd w:val="clear" w:color="auto" w:fill="auto"/>
            <w:vAlign w:val="center"/>
            <w:hideMark/>
          </w:tcPr>
          <w:p w14:paraId="3A0EFA61"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Лизинговые платежи</w:t>
            </w:r>
          </w:p>
        </w:tc>
        <w:tc>
          <w:tcPr>
            <w:tcW w:w="1273" w:type="dxa"/>
            <w:tcBorders>
              <w:top w:val="nil"/>
              <w:left w:val="nil"/>
              <w:bottom w:val="single" w:sz="4" w:space="0" w:color="auto"/>
              <w:right w:val="single" w:sz="4" w:space="0" w:color="auto"/>
            </w:tcBorders>
            <w:shd w:val="clear" w:color="auto" w:fill="auto"/>
            <w:noWrap/>
            <w:vAlign w:val="center"/>
          </w:tcPr>
          <w:p w14:paraId="6BA83CDE" w14:textId="6F38ABD1"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c>
          <w:tcPr>
            <w:tcW w:w="1160" w:type="dxa"/>
            <w:tcBorders>
              <w:top w:val="nil"/>
              <w:left w:val="nil"/>
              <w:bottom w:val="single" w:sz="4" w:space="0" w:color="auto"/>
              <w:right w:val="single" w:sz="4" w:space="0" w:color="auto"/>
            </w:tcBorders>
            <w:shd w:val="clear" w:color="auto" w:fill="auto"/>
            <w:noWrap/>
            <w:vAlign w:val="center"/>
          </w:tcPr>
          <w:p w14:paraId="3034047D"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х</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569D025B"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х</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607039D1"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х</w:t>
            </w:r>
          </w:p>
        </w:tc>
        <w:tc>
          <w:tcPr>
            <w:tcW w:w="1252" w:type="dxa"/>
            <w:tcBorders>
              <w:top w:val="nil"/>
              <w:left w:val="nil"/>
              <w:bottom w:val="single" w:sz="4" w:space="0" w:color="auto"/>
              <w:right w:val="single" w:sz="4" w:space="0" w:color="auto"/>
            </w:tcBorders>
            <w:shd w:val="clear" w:color="auto" w:fill="auto"/>
            <w:noWrap/>
            <w:vAlign w:val="center"/>
          </w:tcPr>
          <w:p w14:paraId="4C67022F"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х</w:t>
            </w:r>
          </w:p>
        </w:tc>
        <w:tc>
          <w:tcPr>
            <w:tcW w:w="236" w:type="dxa"/>
            <w:gridSpan w:val="2"/>
            <w:tcBorders>
              <w:top w:val="nil"/>
              <w:left w:val="nil"/>
              <w:bottom w:val="single" w:sz="4" w:space="0" w:color="auto"/>
              <w:right w:val="single" w:sz="4" w:space="0" w:color="auto"/>
            </w:tcBorders>
            <w:shd w:val="clear" w:color="auto" w:fill="auto"/>
            <w:noWrap/>
            <w:vAlign w:val="center"/>
          </w:tcPr>
          <w:p w14:paraId="26CB9733"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х</w:t>
            </w:r>
          </w:p>
        </w:tc>
      </w:tr>
      <w:tr w:rsidR="00195864" w:rsidRPr="00195864" w14:paraId="6DAC8B11"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644879DC"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w:t>
            </w:r>
          </w:p>
        </w:tc>
        <w:tc>
          <w:tcPr>
            <w:tcW w:w="2187" w:type="dxa"/>
            <w:tcBorders>
              <w:top w:val="nil"/>
              <w:left w:val="nil"/>
              <w:bottom w:val="single" w:sz="4" w:space="0" w:color="auto"/>
              <w:right w:val="single" w:sz="4" w:space="0" w:color="auto"/>
            </w:tcBorders>
            <w:shd w:val="clear" w:color="auto" w:fill="auto"/>
            <w:vAlign w:val="center"/>
            <w:hideMark/>
          </w:tcPr>
          <w:p w14:paraId="4B77E16F"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Налоги, всего, в том числе:</w:t>
            </w:r>
          </w:p>
        </w:tc>
        <w:tc>
          <w:tcPr>
            <w:tcW w:w="1273" w:type="dxa"/>
            <w:tcBorders>
              <w:top w:val="nil"/>
              <w:left w:val="nil"/>
              <w:bottom w:val="single" w:sz="4" w:space="0" w:color="auto"/>
              <w:right w:val="single" w:sz="4" w:space="0" w:color="auto"/>
            </w:tcBorders>
            <w:shd w:val="clear" w:color="auto" w:fill="auto"/>
            <w:noWrap/>
            <w:vAlign w:val="center"/>
          </w:tcPr>
          <w:p w14:paraId="51104A79" w14:textId="6C2456D3"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263 170,50</w:t>
            </w:r>
          </w:p>
        </w:tc>
        <w:tc>
          <w:tcPr>
            <w:tcW w:w="1160" w:type="dxa"/>
            <w:tcBorders>
              <w:top w:val="nil"/>
              <w:left w:val="nil"/>
              <w:bottom w:val="single" w:sz="4" w:space="0" w:color="auto"/>
              <w:right w:val="single" w:sz="4" w:space="0" w:color="auto"/>
            </w:tcBorders>
            <w:shd w:val="clear" w:color="auto" w:fill="auto"/>
            <w:noWrap/>
            <w:vAlign w:val="center"/>
          </w:tcPr>
          <w:p w14:paraId="7905D40D"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334 176,20</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6FA4FD97"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334 176,20</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27A18843"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71 005,70</w:t>
            </w:r>
          </w:p>
        </w:tc>
        <w:tc>
          <w:tcPr>
            <w:tcW w:w="1252" w:type="dxa"/>
            <w:tcBorders>
              <w:top w:val="nil"/>
              <w:left w:val="nil"/>
              <w:bottom w:val="single" w:sz="4" w:space="0" w:color="auto"/>
              <w:right w:val="single" w:sz="4" w:space="0" w:color="auto"/>
            </w:tcBorders>
            <w:shd w:val="clear" w:color="auto" w:fill="auto"/>
            <w:noWrap/>
            <w:vAlign w:val="center"/>
          </w:tcPr>
          <w:p w14:paraId="7AF5364C"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27,0%</w:t>
            </w:r>
          </w:p>
        </w:tc>
        <w:tc>
          <w:tcPr>
            <w:tcW w:w="236" w:type="dxa"/>
            <w:gridSpan w:val="2"/>
            <w:tcBorders>
              <w:top w:val="nil"/>
              <w:left w:val="nil"/>
              <w:bottom w:val="single" w:sz="4" w:space="0" w:color="auto"/>
              <w:right w:val="single" w:sz="4" w:space="0" w:color="auto"/>
            </w:tcBorders>
            <w:shd w:val="clear" w:color="auto" w:fill="auto"/>
            <w:noWrap/>
            <w:vAlign w:val="center"/>
          </w:tcPr>
          <w:p w14:paraId="2C30F826"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r>
      <w:tr w:rsidR="00195864" w:rsidRPr="00195864" w14:paraId="72B917F7"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0F5FED09"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3.1.</w:t>
            </w:r>
          </w:p>
        </w:tc>
        <w:tc>
          <w:tcPr>
            <w:tcW w:w="2187" w:type="dxa"/>
            <w:tcBorders>
              <w:top w:val="nil"/>
              <w:left w:val="nil"/>
              <w:bottom w:val="single" w:sz="4" w:space="0" w:color="auto"/>
              <w:right w:val="single" w:sz="4" w:space="0" w:color="auto"/>
            </w:tcBorders>
            <w:shd w:val="clear" w:color="000000" w:fill="FFFFFF"/>
            <w:vAlign w:val="center"/>
            <w:hideMark/>
          </w:tcPr>
          <w:p w14:paraId="6E152E6F"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Плата за землю</w:t>
            </w:r>
          </w:p>
        </w:tc>
        <w:tc>
          <w:tcPr>
            <w:tcW w:w="1273" w:type="dxa"/>
            <w:tcBorders>
              <w:top w:val="nil"/>
              <w:left w:val="nil"/>
              <w:bottom w:val="single" w:sz="4" w:space="0" w:color="auto"/>
              <w:right w:val="single" w:sz="4" w:space="0" w:color="auto"/>
            </w:tcBorders>
            <w:shd w:val="clear" w:color="auto" w:fill="auto"/>
            <w:noWrap/>
            <w:vAlign w:val="center"/>
          </w:tcPr>
          <w:p w14:paraId="3DA3530F" w14:textId="4923DE0E"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444,11</w:t>
            </w:r>
          </w:p>
        </w:tc>
        <w:tc>
          <w:tcPr>
            <w:tcW w:w="1160" w:type="dxa"/>
            <w:tcBorders>
              <w:top w:val="nil"/>
              <w:left w:val="nil"/>
              <w:bottom w:val="single" w:sz="4" w:space="0" w:color="auto"/>
              <w:right w:val="single" w:sz="4" w:space="0" w:color="auto"/>
            </w:tcBorders>
            <w:shd w:val="clear" w:color="auto" w:fill="auto"/>
            <w:noWrap/>
            <w:vAlign w:val="center"/>
          </w:tcPr>
          <w:p w14:paraId="3DB62E4E"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1 012,79</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111B4799"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1 012,79</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5E966337"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568,69</w:t>
            </w:r>
          </w:p>
        </w:tc>
        <w:tc>
          <w:tcPr>
            <w:tcW w:w="1252" w:type="dxa"/>
            <w:tcBorders>
              <w:top w:val="nil"/>
              <w:left w:val="nil"/>
              <w:bottom w:val="single" w:sz="4" w:space="0" w:color="auto"/>
              <w:right w:val="single" w:sz="4" w:space="0" w:color="auto"/>
            </w:tcBorders>
            <w:shd w:val="clear" w:color="auto" w:fill="auto"/>
            <w:noWrap/>
            <w:vAlign w:val="center"/>
          </w:tcPr>
          <w:p w14:paraId="4A691C62"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128,1%</w:t>
            </w:r>
          </w:p>
        </w:tc>
        <w:tc>
          <w:tcPr>
            <w:tcW w:w="236" w:type="dxa"/>
            <w:gridSpan w:val="2"/>
            <w:tcBorders>
              <w:top w:val="nil"/>
              <w:left w:val="nil"/>
              <w:bottom w:val="single" w:sz="4" w:space="0" w:color="auto"/>
              <w:right w:val="single" w:sz="4" w:space="0" w:color="auto"/>
            </w:tcBorders>
            <w:shd w:val="clear" w:color="auto" w:fill="auto"/>
            <w:noWrap/>
            <w:vAlign w:val="center"/>
          </w:tcPr>
          <w:p w14:paraId="3D72A88E"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r>
      <w:tr w:rsidR="00195864" w:rsidRPr="00195864" w14:paraId="71EBEC9A"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41D94A67"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3.2.</w:t>
            </w:r>
          </w:p>
        </w:tc>
        <w:tc>
          <w:tcPr>
            <w:tcW w:w="2187" w:type="dxa"/>
            <w:tcBorders>
              <w:top w:val="nil"/>
              <w:left w:val="nil"/>
              <w:bottom w:val="single" w:sz="4" w:space="0" w:color="auto"/>
              <w:right w:val="single" w:sz="4" w:space="0" w:color="auto"/>
            </w:tcBorders>
            <w:shd w:val="clear" w:color="000000" w:fill="FFFFFF"/>
            <w:vAlign w:val="center"/>
            <w:hideMark/>
          </w:tcPr>
          <w:p w14:paraId="48082C02"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Налог на имущество</w:t>
            </w:r>
          </w:p>
        </w:tc>
        <w:tc>
          <w:tcPr>
            <w:tcW w:w="1273" w:type="dxa"/>
            <w:tcBorders>
              <w:top w:val="nil"/>
              <w:left w:val="nil"/>
              <w:bottom w:val="single" w:sz="4" w:space="0" w:color="auto"/>
              <w:right w:val="single" w:sz="4" w:space="0" w:color="auto"/>
            </w:tcBorders>
            <w:shd w:val="clear" w:color="auto" w:fill="auto"/>
            <w:noWrap/>
            <w:vAlign w:val="center"/>
          </w:tcPr>
          <w:p w14:paraId="7C8D135A" w14:textId="000A8D3E"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261 000,00</w:t>
            </w:r>
          </w:p>
        </w:tc>
        <w:tc>
          <w:tcPr>
            <w:tcW w:w="1160" w:type="dxa"/>
            <w:tcBorders>
              <w:top w:val="nil"/>
              <w:left w:val="nil"/>
              <w:bottom w:val="single" w:sz="4" w:space="0" w:color="auto"/>
              <w:right w:val="single" w:sz="4" w:space="0" w:color="auto"/>
            </w:tcBorders>
            <w:shd w:val="clear" w:color="auto" w:fill="auto"/>
            <w:noWrap/>
            <w:vAlign w:val="center"/>
          </w:tcPr>
          <w:p w14:paraId="4B2C609A"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331 349,63</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0082C5FF"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331 349,63</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33F2772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70 349,63</w:t>
            </w:r>
          </w:p>
        </w:tc>
        <w:tc>
          <w:tcPr>
            <w:tcW w:w="1252" w:type="dxa"/>
            <w:tcBorders>
              <w:top w:val="nil"/>
              <w:left w:val="nil"/>
              <w:bottom w:val="single" w:sz="4" w:space="0" w:color="auto"/>
              <w:right w:val="single" w:sz="4" w:space="0" w:color="auto"/>
            </w:tcBorders>
            <w:shd w:val="clear" w:color="auto" w:fill="auto"/>
            <w:noWrap/>
            <w:vAlign w:val="center"/>
          </w:tcPr>
          <w:p w14:paraId="77D1800F"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27,0%</w:t>
            </w:r>
          </w:p>
        </w:tc>
        <w:tc>
          <w:tcPr>
            <w:tcW w:w="236" w:type="dxa"/>
            <w:gridSpan w:val="2"/>
            <w:tcBorders>
              <w:top w:val="nil"/>
              <w:left w:val="nil"/>
              <w:bottom w:val="single" w:sz="4" w:space="0" w:color="auto"/>
              <w:right w:val="single" w:sz="4" w:space="0" w:color="auto"/>
            </w:tcBorders>
            <w:shd w:val="clear" w:color="auto" w:fill="auto"/>
            <w:noWrap/>
            <w:vAlign w:val="center"/>
          </w:tcPr>
          <w:p w14:paraId="3B2ABEF1"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r>
      <w:tr w:rsidR="00195864" w:rsidRPr="00195864" w14:paraId="1DA84498"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02E0D3F9"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3.3.</w:t>
            </w:r>
          </w:p>
        </w:tc>
        <w:tc>
          <w:tcPr>
            <w:tcW w:w="2187" w:type="dxa"/>
            <w:tcBorders>
              <w:top w:val="nil"/>
              <w:left w:val="nil"/>
              <w:bottom w:val="single" w:sz="4" w:space="0" w:color="auto"/>
              <w:right w:val="single" w:sz="4" w:space="0" w:color="auto"/>
            </w:tcBorders>
            <w:shd w:val="clear" w:color="000000" w:fill="FFFFFF"/>
            <w:vAlign w:val="center"/>
            <w:hideMark/>
          </w:tcPr>
          <w:p w14:paraId="0630AD09"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Прочие налоги и    сборы</w:t>
            </w:r>
          </w:p>
        </w:tc>
        <w:tc>
          <w:tcPr>
            <w:tcW w:w="1273" w:type="dxa"/>
            <w:tcBorders>
              <w:top w:val="nil"/>
              <w:left w:val="nil"/>
              <w:bottom w:val="single" w:sz="4" w:space="0" w:color="auto"/>
              <w:right w:val="single" w:sz="4" w:space="0" w:color="auto"/>
            </w:tcBorders>
            <w:shd w:val="clear" w:color="auto" w:fill="auto"/>
            <w:noWrap/>
            <w:vAlign w:val="center"/>
          </w:tcPr>
          <w:p w14:paraId="146AE0E1" w14:textId="2FD921F2"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1 726,39</w:t>
            </w:r>
          </w:p>
        </w:tc>
        <w:tc>
          <w:tcPr>
            <w:tcW w:w="1160" w:type="dxa"/>
            <w:tcBorders>
              <w:top w:val="nil"/>
              <w:left w:val="nil"/>
              <w:bottom w:val="single" w:sz="4" w:space="0" w:color="auto"/>
              <w:right w:val="single" w:sz="4" w:space="0" w:color="auto"/>
            </w:tcBorders>
            <w:shd w:val="clear" w:color="auto" w:fill="auto"/>
            <w:noWrap/>
            <w:vAlign w:val="center"/>
          </w:tcPr>
          <w:p w14:paraId="6341E175"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1 813,78</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71732C4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1 813,78</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6A761E4B"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87,38</w:t>
            </w:r>
          </w:p>
        </w:tc>
        <w:tc>
          <w:tcPr>
            <w:tcW w:w="1252" w:type="dxa"/>
            <w:tcBorders>
              <w:top w:val="nil"/>
              <w:left w:val="nil"/>
              <w:bottom w:val="single" w:sz="4" w:space="0" w:color="auto"/>
              <w:right w:val="single" w:sz="4" w:space="0" w:color="auto"/>
            </w:tcBorders>
            <w:shd w:val="clear" w:color="auto" w:fill="auto"/>
            <w:noWrap/>
            <w:vAlign w:val="center"/>
          </w:tcPr>
          <w:p w14:paraId="50750B2C"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5,1%</w:t>
            </w:r>
          </w:p>
        </w:tc>
        <w:tc>
          <w:tcPr>
            <w:tcW w:w="236" w:type="dxa"/>
            <w:gridSpan w:val="2"/>
            <w:tcBorders>
              <w:top w:val="nil"/>
              <w:left w:val="nil"/>
              <w:bottom w:val="single" w:sz="4" w:space="0" w:color="auto"/>
              <w:right w:val="single" w:sz="4" w:space="0" w:color="auto"/>
            </w:tcBorders>
            <w:shd w:val="clear" w:color="auto" w:fill="auto"/>
            <w:noWrap/>
            <w:vAlign w:val="center"/>
          </w:tcPr>
          <w:p w14:paraId="353A6E5A"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r>
      <w:tr w:rsidR="00195864" w:rsidRPr="00195864" w14:paraId="06C28766"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5B5C4326"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3.3.2.</w:t>
            </w:r>
          </w:p>
        </w:tc>
        <w:tc>
          <w:tcPr>
            <w:tcW w:w="2187" w:type="dxa"/>
            <w:tcBorders>
              <w:top w:val="nil"/>
              <w:left w:val="nil"/>
              <w:bottom w:val="single" w:sz="4" w:space="0" w:color="auto"/>
              <w:right w:val="single" w:sz="4" w:space="0" w:color="auto"/>
            </w:tcBorders>
            <w:shd w:val="clear" w:color="000000" w:fill="FFFFFF"/>
            <w:vAlign w:val="center"/>
            <w:hideMark/>
          </w:tcPr>
          <w:p w14:paraId="7D88F107"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Транспортный налог</w:t>
            </w:r>
          </w:p>
        </w:tc>
        <w:tc>
          <w:tcPr>
            <w:tcW w:w="1273" w:type="dxa"/>
            <w:tcBorders>
              <w:top w:val="nil"/>
              <w:left w:val="nil"/>
              <w:bottom w:val="single" w:sz="4" w:space="0" w:color="auto"/>
              <w:right w:val="single" w:sz="4" w:space="0" w:color="auto"/>
            </w:tcBorders>
            <w:shd w:val="clear" w:color="auto" w:fill="auto"/>
            <w:noWrap/>
            <w:vAlign w:val="center"/>
          </w:tcPr>
          <w:p w14:paraId="09938CC9" w14:textId="37F81104"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1 670,00</w:t>
            </w:r>
          </w:p>
        </w:tc>
        <w:tc>
          <w:tcPr>
            <w:tcW w:w="1160" w:type="dxa"/>
            <w:tcBorders>
              <w:top w:val="nil"/>
              <w:left w:val="nil"/>
              <w:bottom w:val="single" w:sz="4" w:space="0" w:color="auto"/>
              <w:right w:val="single" w:sz="4" w:space="0" w:color="auto"/>
            </w:tcBorders>
            <w:shd w:val="clear" w:color="auto" w:fill="auto"/>
            <w:noWrap/>
            <w:vAlign w:val="center"/>
          </w:tcPr>
          <w:p w14:paraId="7C8CBC9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1 759,32</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3E2B777F"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1 759,32</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2494152F"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89,32</w:t>
            </w:r>
          </w:p>
        </w:tc>
        <w:tc>
          <w:tcPr>
            <w:tcW w:w="1252" w:type="dxa"/>
            <w:tcBorders>
              <w:top w:val="nil"/>
              <w:left w:val="nil"/>
              <w:bottom w:val="single" w:sz="4" w:space="0" w:color="auto"/>
              <w:right w:val="single" w:sz="4" w:space="0" w:color="auto"/>
            </w:tcBorders>
            <w:shd w:val="clear" w:color="auto" w:fill="auto"/>
            <w:noWrap/>
            <w:vAlign w:val="center"/>
          </w:tcPr>
          <w:p w14:paraId="5FFD81F1"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5,3%</w:t>
            </w:r>
          </w:p>
        </w:tc>
        <w:tc>
          <w:tcPr>
            <w:tcW w:w="236" w:type="dxa"/>
            <w:gridSpan w:val="2"/>
            <w:tcBorders>
              <w:top w:val="nil"/>
              <w:left w:val="nil"/>
              <w:bottom w:val="single" w:sz="4" w:space="0" w:color="auto"/>
              <w:right w:val="single" w:sz="4" w:space="0" w:color="auto"/>
            </w:tcBorders>
            <w:shd w:val="clear" w:color="auto" w:fill="auto"/>
            <w:noWrap/>
            <w:vAlign w:val="center"/>
          </w:tcPr>
          <w:p w14:paraId="1B6EDA89"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r>
      <w:tr w:rsidR="00195864" w:rsidRPr="00195864" w14:paraId="6CAF56D0" w14:textId="77777777" w:rsidTr="0046446D">
        <w:trPr>
          <w:trHeight w:val="33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6FD10E6C"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3.3.3.</w:t>
            </w:r>
          </w:p>
        </w:tc>
        <w:tc>
          <w:tcPr>
            <w:tcW w:w="2187" w:type="dxa"/>
            <w:tcBorders>
              <w:top w:val="nil"/>
              <w:left w:val="nil"/>
              <w:bottom w:val="single" w:sz="4" w:space="0" w:color="auto"/>
              <w:right w:val="single" w:sz="4" w:space="0" w:color="auto"/>
            </w:tcBorders>
            <w:shd w:val="clear" w:color="000000" w:fill="FFFFFF"/>
            <w:vAlign w:val="center"/>
            <w:hideMark/>
          </w:tcPr>
          <w:p w14:paraId="4223322E"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Плата за выбросы вредных веществ</w:t>
            </w:r>
          </w:p>
        </w:tc>
        <w:tc>
          <w:tcPr>
            <w:tcW w:w="1273" w:type="dxa"/>
            <w:tcBorders>
              <w:top w:val="nil"/>
              <w:left w:val="nil"/>
              <w:bottom w:val="single" w:sz="4" w:space="0" w:color="auto"/>
              <w:right w:val="single" w:sz="4" w:space="0" w:color="auto"/>
            </w:tcBorders>
            <w:shd w:val="clear" w:color="auto" w:fill="auto"/>
            <w:noWrap/>
            <w:vAlign w:val="center"/>
          </w:tcPr>
          <w:p w14:paraId="5B48ECBF" w14:textId="42B18E3C"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56,39</w:t>
            </w:r>
          </w:p>
        </w:tc>
        <w:tc>
          <w:tcPr>
            <w:tcW w:w="1160" w:type="dxa"/>
            <w:tcBorders>
              <w:top w:val="nil"/>
              <w:left w:val="nil"/>
              <w:bottom w:val="single" w:sz="4" w:space="0" w:color="auto"/>
              <w:right w:val="single" w:sz="4" w:space="0" w:color="auto"/>
            </w:tcBorders>
            <w:shd w:val="clear" w:color="auto" w:fill="auto"/>
            <w:noWrap/>
            <w:vAlign w:val="center"/>
          </w:tcPr>
          <w:p w14:paraId="17AF33A8"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54,46</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375D6675"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54,46</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153079B6"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-1,93</w:t>
            </w:r>
          </w:p>
        </w:tc>
        <w:tc>
          <w:tcPr>
            <w:tcW w:w="1252" w:type="dxa"/>
            <w:tcBorders>
              <w:top w:val="nil"/>
              <w:left w:val="nil"/>
              <w:bottom w:val="single" w:sz="4" w:space="0" w:color="auto"/>
              <w:right w:val="single" w:sz="4" w:space="0" w:color="auto"/>
            </w:tcBorders>
            <w:shd w:val="clear" w:color="auto" w:fill="auto"/>
            <w:noWrap/>
            <w:vAlign w:val="center"/>
          </w:tcPr>
          <w:p w14:paraId="7FBA0179"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-3,4%</w:t>
            </w:r>
          </w:p>
        </w:tc>
        <w:tc>
          <w:tcPr>
            <w:tcW w:w="236" w:type="dxa"/>
            <w:gridSpan w:val="2"/>
            <w:tcBorders>
              <w:top w:val="nil"/>
              <w:left w:val="nil"/>
              <w:bottom w:val="single" w:sz="4" w:space="0" w:color="auto"/>
              <w:right w:val="single" w:sz="4" w:space="0" w:color="auto"/>
            </w:tcBorders>
            <w:shd w:val="clear" w:color="auto" w:fill="auto"/>
            <w:noWrap/>
            <w:vAlign w:val="center"/>
          </w:tcPr>
          <w:p w14:paraId="1DD76E4E"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r>
      <w:tr w:rsidR="00195864" w:rsidRPr="00195864" w14:paraId="71949BF4" w14:textId="77777777" w:rsidTr="0046446D">
        <w:trPr>
          <w:trHeight w:val="289"/>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DA25769"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w:t>
            </w:r>
          </w:p>
        </w:tc>
        <w:tc>
          <w:tcPr>
            <w:tcW w:w="2187" w:type="dxa"/>
            <w:tcBorders>
              <w:top w:val="nil"/>
              <w:left w:val="nil"/>
              <w:bottom w:val="single" w:sz="4" w:space="0" w:color="auto"/>
              <w:right w:val="single" w:sz="4" w:space="0" w:color="auto"/>
            </w:tcBorders>
            <w:shd w:val="clear" w:color="000000" w:fill="FFFFFF"/>
            <w:vAlign w:val="center"/>
            <w:hideMark/>
          </w:tcPr>
          <w:p w14:paraId="780015B5"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 xml:space="preserve">Отчисления на социальные нужды </w:t>
            </w:r>
          </w:p>
        </w:tc>
        <w:tc>
          <w:tcPr>
            <w:tcW w:w="1273" w:type="dxa"/>
            <w:tcBorders>
              <w:top w:val="nil"/>
              <w:left w:val="nil"/>
              <w:bottom w:val="single" w:sz="4" w:space="0" w:color="auto"/>
              <w:right w:val="single" w:sz="4" w:space="0" w:color="auto"/>
            </w:tcBorders>
            <w:shd w:val="clear" w:color="auto" w:fill="auto"/>
            <w:noWrap/>
            <w:vAlign w:val="center"/>
          </w:tcPr>
          <w:p w14:paraId="364DB44B" w14:textId="30AA6E16"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401 048,87</w:t>
            </w:r>
          </w:p>
        </w:tc>
        <w:tc>
          <w:tcPr>
            <w:tcW w:w="1160" w:type="dxa"/>
            <w:tcBorders>
              <w:top w:val="nil"/>
              <w:left w:val="nil"/>
              <w:bottom w:val="single" w:sz="4" w:space="0" w:color="auto"/>
              <w:right w:val="single" w:sz="4" w:space="0" w:color="auto"/>
            </w:tcBorders>
            <w:shd w:val="clear" w:color="auto" w:fill="auto"/>
            <w:noWrap/>
            <w:vAlign w:val="center"/>
          </w:tcPr>
          <w:p w14:paraId="5E0A7EAE"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436 216,03</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53AAC675"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436 216,03</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598C49E6"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35 167,16</w:t>
            </w:r>
          </w:p>
        </w:tc>
        <w:tc>
          <w:tcPr>
            <w:tcW w:w="1252" w:type="dxa"/>
            <w:tcBorders>
              <w:top w:val="nil"/>
              <w:left w:val="nil"/>
              <w:bottom w:val="single" w:sz="4" w:space="0" w:color="auto"/>
              <w:right w:val="single" w:sz="4" w:space="0" w:color="auto"/>
            </w:tcBorders>
            <w:shd w:val="clear" w:color="auto" w:fill="auto"/>
            <w:noWrap/>
            <w:vAlign w:val="center"/>
          </w:tcPr>
          <w:p w14:paraId="75FBDCC2"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8,8%</w:t>
            </w:r>
          </w:p>
        </w:tc>
        <w:tc>
          <w:tcPr>
            <w:tcW w:w="236" w:type="dxa"/>
            <w:gridSpan w:val="2"/>
            <w:tcBorders>
              <w:top w:val="nil"/>
              <w:left w:val="nil"/>
              <w:bottom w:val="single" w:sz="4" w:space="0" w:color="auto"/>
              <w:right w:val="single" w:sz="4" w:space="0" w:color="auto"/>
            </w:tcBorders>
            <w:shd w:val="clear" w:color="auto" w:fill="auto"/>
            <w:noWrap/>
            <w:vAlign w:val="center"/>
          </w:tcPr>
          <w:p w14:paraId="5A51075F"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r>
      <w:tr w:rsidR="00195864" w:rsidRPr="00195864" w14:paraId="6BCD2468" w14:textId="77777777" w:rsidTr="0046446D">
        <w:trPr>
          <w:trHeight w:val="289"/>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6D2FD4AD"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w:t>
            </w:r>
          </w:p>
        </w:tc>
        <w:tc>
          <w:tcPr>
            <w:tcW w:w="2187" w:type="dxa"/>
            <w:tcBorders>
              <w:top w:val="nil"/>
              <w:left w:val="nil"/>
              <w:bottom w:val="single" w:sz="4" w:space="0" w:color="auto"/>
              <w:right w:val="single" w:sz="4" w:space="0" w:color="auto"/>
            </w:tcBorders>
            <w:shd w:val="clear" w:color="000000" w:fill="FFFFFF"/>
            <w:vAlign w:val="center"/>
            <w:hideMark/>
          </w:tcPr>
          <w:p w14:paraId="5EFEE68F"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Налог на прибыль</w:t>
            </w:r>
          </w:p>
        </w:tc>
        <w:tc>
          <w:tcPr>
            <w:tcW w:w="1273" w:type="dxa"/>
            <w:tcBorders>
              <w:top w:val="nil"/>
              <w:left w:val="nil"/>
              <w:bottom w:val="single" w:sz="4" w:space="0" w:color="auto"/>
              <w:right w:val="single" w:sz="4" w:space="0" w:color="auto"/>
            </w:tcBorders>
            <w:shd w:val="clear" w:color="auto" w:fill="auto"/>
            <w:noWrap/>
            <w:vAlign w:val="center"/>
          </w:tcPr>
          <w:p w14:paraId="73DFE392" w14:textId="154E171D"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321 224,61</w:t>
            </w:r>
          </w:p>
        </w:tc>
        <w:tc>
          <w:tcPr>
            <w:tcW w:w="1160" w:type="dxa"/>
            <w:tcBorders>
              <w:top w:val="nil"/>
              <w:left w:val="nil"/>
              <w:bottom w:val="single" w:sz="4" w:space="0" w:color="auto"/>
              <w:right w:val="single" w:sz="4" w:space="0" w:color="auto"/>
            </w:tcBorders>
            <w:shd w:val="clear" w:color="auto" w:fill="auto"/>
            <w:noWrap/>
            <w:vAlign w:val="center"/>
          </w:tcPr>
          <w:p w14:paraId="6F2A6042"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347 734,33</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47BBA682"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347 734,33</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04EF9DAD"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26 509,72</w:t>
            </w:r>
          </w:p>
        </w:tc>
        <w:tc>
          <w:tcPr>
            <w:tcW w:w="1252" w:type="dxa"/>
            <w:tcBorders>
              <w:top w:val="nil"/>
              <w:left w:val="nil"/>
              <w:bottom w:val="single" w:sz="4" w:space="0" w:color="auto"/>
              <w:right w:val="single" w:sz="4" w:space="0" w:color="auto"/>
            </w:tcBorders>
            <w:shd w:val="clear" w:color="auto" w:fill="auto"/>
            <w:noWrap/>
            <w:vAlign w:val="center"/>
          </w:tcPr>
          <w:p w14:paraId="77809E28"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8,3%</w:t>
            </w:r>
          </w:p>
        </w:tc>
        <w:tc>
          <w:tcPr>
            <w:tcW w:w="236" w:type="dxa"/>
            <w:gridSpan w:val="2"/>
            <w:tcBorders>
              <w:top w:val="nil"/>
              <w:left w:val="nil"/>
              <w:bottom w:val="single" w:sz="4" w:space="0" w:color="auto"/>
              <w:right w:val="single" w:sz="4" w:space="0" w:color="auto"/>
            </w:tcBorders>
            <w:shd w:val="clear" w:color="auto" w:fill="auto"/>
            <w:noWrap/>
            <w:vAlign w:val="center"/>
          </w:tcPr>
          <w:p w14:paraId="1C405A19"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r>
      <w:tr w:rsidR="00195864" w:rsidRPr="00195864" w14:paraId="2BAB7D8D" w14:textId="77777777" w:rsidTr="0046446D">
        <w:trPr>
          <w:trHeight w:val="289"/>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37FA93E1"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6</w:t>
            </w:r>
          </w:p>
        </w:tc>
        <w:tc>
          <w:tcPr>
            <w:tcW w:w="2187" w:type="dxa"/>
            <w:tcBorders>
              <w:top w:val="nil"/>
              <w:left w:val="nil"/>
              <w:bottom w:val="single" w:sz="4" w:space="0" w:color="auto"/>
              <w:right w:val="single" w:sz="4" w:space="0" w:color="auto"/>
            </w:tcBorders>
            <w:shd w:val="clear" w:color="000000" w:fill="FFFFFF"/>
            <w:vAlign w:val="center"/>
            <w:hideMark/>
          </w:tcPr>
          <w:p w14:paraId="2308005F"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Выпадающие доходы от льготного ТП</w:t>
            </w:r>
          </w:p>
        </w:tc>
        <w:tc>
          <w:tcPr>
            <w:tcW w:w="1273" w:type="dxa"/>
            <w:tcBorders>
              <w:top w:val="nil"/>
              <w:left w:val="nil"/>
              <w:bottom w:val="single" w:sz="4" w:space="0" w:color="auto"/>
              <w:right w:val="single" w:sz="4" w:space="0" w:color="auto"/>
            </w:tcBorders>
            <w:shd w:val="clear" w:color="auto" w:fill="auto"/>
            <w:noWrap/>
            <w:vAlign w:val="center"/>
          </w:tcPr>
          <w:p w14:paraId="050309FE" w14:textId="6FD97432"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161 738,30</w:t>
            </w:r>
          </w:p>
        </w:tc>
        <w:tc>
          <w:tcPr>
            <w:tcW w:w="1160" w:type="dxa"/>
            <w:tcBorders>
              <w:top w:val="nil"/>
              <w:left w:val="nil"/>
              <w:bottom w:val="single" w:sz="4" w:space="0" w:color="auto"/>
              <w:right w:val="single" w:sz="4" w:space="0" w:color="auto"/>
            </w:tcBorders>
            <w:shd w:val="clear" w:color="auto" w:fill="auto"/>
            <w:noWrap/>
            <w:vAlign w:val="center"/>
          </w:tcPr>
          <w:p w14:paraId="60A301B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304 431,71</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54B9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289 192,26</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5CB149E6"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127 453,96</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186CF44B"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78,8%</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26E49EC4" w14:textId="044B9901"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-15 239,45</w:t>
            </w:r>
          </w:p>
        </w:tc>
      </w:tr>
      <w:tr w:rsidR="00195864" w:rsidRPr="00195864" w14:paraId="5171FCD9" w14:textId="77777777" w:rsidTr="0046446D">
        <w:trPr>
          <w:trHeight w:val="289"/>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6CFC5479"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6.1.</w:t>
            </w:r>
          </w:p>
        </w:tc>
        <w:tc>
          <w:tcPr>
            <w:tcW w:w="2187" w:type="dxa"/>
            <w:tcBorders>
              <w:top w:val="nil"/>
              <w:left w:val="nil"/>
              <w:bottom w:val="single" w:sz="4" w:space="0" w:color="auto"/>
              <w:right w:val="single" w:sz="4" w:space="0" w:color="auto"/>
            </w:tcBorders>
            <w:shd w:val="clear" w:color="auto" w:fill="auto"/>
            <w:vAlign w:val="center"/>
            <w:hideMark/>
          </w:tcPr>
          <w:p w14:paraId="2741A663"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Организационные мероприятия</w:t>
            </w:r>
          </w:p>
        </w:tc>
        <w:tc>
          <w:tcPr>
            <w:tcW w:w="1273" w:type="dxa"/>
            <w:tcBorders>
              <w:top w:val="nil"/>
              <w:left w:val="nil"/>
              <w:bottom w:val="single" w:sz="4" w:space="0" w:color="auto"/>
              <w:right w:val="single" w:sz="4" w:space="0" w:color="auto"/>
            </w:tcBorders>
            <w:shd w:val="clear" w:color="auto" w:fill="auto"/>
            <w:noWrap/>
            <w:vAlign w:val="center"/>
          </w:tcPr>
          <w:p w14:paraId="1C98E455" w14:textId="63397222"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161 738,30</w:t>
            </w:r>
          </w:p>
        </w:tc>
        <w:tc>
          <w:tcPr>
            <w:tcW w:w="1160" w:type="dxa"/>
            <w:tcBorders>
              <w:top w:val="nil"/>
              <w:left w:val="nil"/>
              <w:bottom w:val="single" w:sz="4" w:space="0" w:color="auto"/>
              <w:right w:val="single" w:sz="4" w:space="0" w:color="auto"/>
            </w:tcBorders>
            <w:shd w:val="clear" w:color="auto" w:fill="auto"/>
            <w:noWrap/>
            <w:vAlign w:val="center"/>
          </w:tcPr>
          <w:p w14:paraId="307C457B"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131963,65</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2A8246CB"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123 038,06</w:t>
            </w:r>
          </w:p>
        </w:tc>
        <w:tc>
          <w:tcPr>
            <w:tcW w:w="1252" w:type="dxa"/>
            <w:tcBorders>
              <w:top w:val="nil"/>
              <w:left w:val="nil"/>
              <w:bottom w:val="single" w:sz="4" w:space="0" w:color="auto"/>
              <w:right w:val="single" w:sz="4" w:space="0" w:color="auto"/>
            </w:tcBorders>
            <w:shd w:val="clear" w:color="auto" w:fill="auto"/>
            <w:noWrap/>
            <w:vAlign w:val="center"/>
          </w:tcPr>
          <w:p w14:paraId="62E29BAE"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-38 700,24</w:t>
            </w:r>
          </w:p>
        </w:tc>
        <w:tc>
          <w:tcPr>
            <w:tcW w:w="1252" w:type="dxa"/>
            <w:tcBorders>
              <w:top w:val="nil"/>
              <w:left w:val="nil"/>
              <w:bottom w:val="single" w:sz="4" w:space="0" w:color="auto"/>
              <w:right w:val="single" w:sz="4" w:space="0" w:color="auto"/>
            </w:tcBorders>
            <w:shd w:val="clear" w:color="auto" w:fill="auto"/>
            <w:noWrap/>
            <w:vAlign w:val="center"/>
          </w:tcPr>
          <w:p w14:paraId="2A7B5C6C"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-23,9%</w:t>
            </w:r>
          </w:p>
        </w:tc>
        <w:tc>
          <w:tcPr>
            <w:tcW w:w="236" w:type="dxa"/>
            <w:gridSpan w:val="2"/>
            <w:tcBorders>
              <w:top w:val="nil"/>
              <w:left w:val="nil"/>
              <w:bottom w:val="single" w:sz="4" w:space="0" w:color="auto"/>
              <w:right w:val="single" w:sz="4" w:space="0" w:color="auto"/>
            </w:tcBorders>
            <w:shd w:val="clear" w:color="auto" w:fill="auto"/>
            <w:noWrap/>
            <w:vAlign w:val="center"/>
          </w:tcPr>
          <w:p w14:paraId="59955886"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-8 925,59</w:t>
            </w:r>
          </w:p>
        </w:tc>
      </w:tr>
      <w:tr w:rsidR="00195864" w:rsidRPr="00195864" w14:paraId="408EB8A9" w14:textId="77777777" w:rsidTr="0046446D">
        <w:trPr>
          <w:trHeight w:val="727"/>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CFDE774"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6.2.</w:t>
            </w:r>
          </w:p>
        </w:tc>
        <w:tc>
          <w:tcPr>
            <w:tcW w:w="2187" w:type="dxa"/>
            <w:tcBorders>
              <w:top w:val="nil"/>
              <w:left w:val="nil"/>
              <w:bottom w:val="single" w:sz="4" w:space="0" w:color="auto"/>
              <w:right w:val="single" w:sz="4" w:space="0" w:color="auto"/>
            </w:tcBorders>
            <w:shd w:val="clear" w:color="auto" w:fill="auto"/>
            <w:vAlign w:val="center"/>
            <w:hideMark/>
          </w:tcPr>
          <w:p w14:paraId="53A4FFB7"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 xml:space="preserve">Обеспечение средствами коммерческого учета </w:t>
            </w:r>
            <w:r w:rsidRPr="00195864">
              <w:rPr>
                <w:rFonts w:ascii="Times New Roman" w:eastAsia="Times New Roman" w:hAnsi="Times New Roman" w:cs="Times New Roman"/>
                <w:color w:val="000000"/>
                <w:sz w:val="16"/>
                <w:szCs w:val="16"/>
              </w:rPr>
              <w:br/>
              <w:t>электрической энергии (мощности)</w:t>
            </w:r>
          </w:p>
        </w:tc>
        <w:tc>
          <w:tcPr>
            <w:tcW w:w="1273" w:type="dxa"/>
            <w:tcBorders>
              <w:top w:val="nil"/>
              <w:left w:val="nil"/>
              <w:bottom w:val="single" w:sz="4" w:space="0" w:color="auto"/>
              <w:right w:val="single" w:sz="4" w:space="0" w:color="auto"/>
            </w:tcBorders>
            <w:shd w:val="clear" w:color="auto" w:fill="auto"/>
            <w:noWrap/>
            <w:vAlign w:val="center"/>
          </w:tcPr>
          <w:p w14:paraId="7BF3009E" w14:textId="2DDC7A1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c>
          <w:tcPr>
            <w:tcW w:w="1160" w:type="dxa"/>
            <w:tcBorders>
              <w:top w:val="nil"/>
              <w:left w:val="nil"/>
              <w:bottom w:val="single" w:sz="4" w:space="0" w:color="auto"/>
              <w:right w:val="single" w:sz="4" w:space="0" w:color="auto"/>
            </w:tcBorders>
            <w:shd w:val="clear" w:color="auto" w:fill="auto"/>
            <w:noWrap/>
            <w:vAlign w:val="center"/>
          </w:tcPr>
          <w:p w14:paraId="346BB83E"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172 468,06</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2387EC5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166 154,20</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30822922"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166 154,20</w:t>
            </w:r>
          </w:p>
        </w:tc>
        <w:tc>
          <w:tcPr>
            <w:tcW w:w="1252" w:type="dxa"/>
            <w:tcBorders>
              <w:top w:val="nil"/>
              <w:left w:val="nil"/>
              <w:bottom w:val="single" w:sz="4" w:space="0" w:color="auto"/>
              <w:right w:val="single" w:sz="4" w:space="0" w:color="auto"/>
            </w:tcBorders>
            <w:shd w:val="clear" w:color="auto" w:fill="auto"/>
            <w:noWrap/>
            <w:vAlign w:val="center"/>
          </w:tcPr>
          <w:p w14:paraId="0C70D64B"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х</w:t>
            </w:r>
          </w:p>
        </w:tc>
        <w:tc>
          <w:tcPr>
            <w:tcW w:w="236" w:type="dxa"/>
            <w:gridSpan w:val="2"/>
            <w:tcBorders>
              <w:top w:val="nil"/>
              <w:left w:val="nil"/>
              <w:bottom w:val="single" w:sz="4" w:space="0" w:color="auto"/>
              <w:right w:val="single" w:sz="4" w:space="0" w:color="auto"/>
            </w:tcBorders>
            <w:shd w:val="clear" w:color="auto" w:fill="auto"/>
            <w:noWrap/>
            <w:vAlign w:val="center"/>
          </w:tcPr>
          <w:p w14:paraId="5FD9C606"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- 6 313,86</w:t>
            </w:r>
          </w:p>
        </w:tc>
      </w:tr>
      <w:tr w:rsidR="00195864" w:rsidRPr="00195864" w14:paraId="7ACB366F" w14:textId="77777777" w:rsidTr="0046446D">
        <w:trPr>
          <w:trHeight w:val="373"/>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3E4EF520"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7</w:t>
            </w:r>
          </w:p>
        </w:tc>
        <w:tc>
          <w:tcPr>
            <w:tcW w:w="2187" w:type="dxa"/>
            <w:tcBorders>
              <w:top w:val="nil"/>
              <w:left w:val="nil"/>
              <w:bottom w:val="single" w:sz="4" w:space="0" w:color="auto"/>
              <w:right w:val="single" w:sz="4" w:space="0" w:color="auto"/>
            </w:tcBorders>
            <w:shd w:val="clear" w:color="000000" w:fill="FFFFFF"/>
            <w:vAlign w:val="center"/>
            <w:hideMark/>
          </w:tcPr>
          <w:p w14:paraId="761E9C45"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 xml:space="preserve">Резерв по сомнительным долгам потребителей, </w:t>
            </w:r>
          </w:p>
        </w:tc>
        <w:tc>
          <w:tcPr>
            <w:tcW w:w="1273" w:type="dxa"/>
            <w:tcBorders>
              <w:top w:val="nil"/>
              <w:left w:val="nil"/>
              <w:bottom w:val="single" w:sz="4" w:space="0" w:color="auto"/>
              <w:right w:val="single" w:sz="4" w:space="0" w:color="auto"/>
            </w:tcBorders>
            <w:shd w:val="clear" w:color="auto" w:fill="auto"/>
            <w:noWrap/>
            <w:vAlign w:val="center"/>
          </w:tcPr>
          <w:p w14:paraId="0F5E067E" w14:textId="7E4481DE"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614,00</w:t>
            </w:r>
          </w:p>
        </w:tc>
        <w:tc>
          <w:tcPr>
            <w:tcW w:w="1160" w:type="dxa"/>
            <w:tcBorders>
              <w:top w:val="nil"/>
              <w:left w:val="nil"/>
              <w:bottom w:val="single" w:sz="4" w:space="0" w:color="auto"/>
              <w:right w:val="single" w:sz="4" w:space="0" w:color="auto"/>
            </w:tcBorders>
            <w:shd w:val="clear" w:color="auto" w:fill="auto"/>
            <w:noWrap/>
            <w:vAlign w:val="center"/>
          </w:tcPr>
          <w:p w14:paraId="252BDA54"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3 037,93</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1E639818"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3 037,93</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6DCE8072"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2 423,93</w:t>
            </w:r>
          </w:p>
        </w:tc>
        <w:tc>
          <w:tcPr>
            <w:tcW w:w="1252" w:type="dxa"/>
            <w:tcBorders>
              <w:top w:val="nil"/>
              <w:left w:val="nil"/>
              <w:bottom w:val="single" w:sz="4" w:space="0" w:color="auto"/>
              <w:right w:val="single" w:sz="4" w:space="0" w:color="auto"/>
            </w:tcBorders>
            <w:shd w:val="clear" w:color="auto" w:fill="auto"/>
            <w:noWrap/>
            <w:vAlign w:val="center"/>
          </w:tcPr>
          <w:p w14:paraId="26228A4E"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394,8%</w:t>
            </w:r>
          </w:p>
        </w:tc>
        <w:tc>
          <w:tcPr>
            <w:tcW w:w="236" w:type="dxa"/>
            <w:gridSpan w:val="2"/>
            <w:tcBorders>
              <w:top w:val="nil"/>
              <w:left w:val="nil"/>
              <w:bottom w:val="single" w:sz="4" w:space="0" w:color="auto"/>
              <w:right w:val="single" w:sz="4" w:space="0" w:color="auto"/>
            </w:tcBorders>
            <w:shd w:val="clear" w:color="auto" w:fill="auto"/>
            <w:noWrap/>
            <w:vAlign w:val="center"/>
          </w:tcPr>
          <w:p w14:paraId="1620939A"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r>
      <w:tr w:rsidR="00195864" w:rsidRPr="00195864" w14:paraId="72C6AFD1" w14:textId="77777777" w:rsidTr="0046446D">
        <w:trPr>
          <w:trHeight w:val="959"/>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60F44911"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lastRenderedPageBreak/>
              <w:t>8</w:t>
            </w:r>
          </w:p>
        </w:tc>
        <w:tc>
          <w:tcPr>
            <w:tcW w:w="2187" w:type="dxa"/>
            <w:tcBorders>
              <w:top w:val="nil"/>
              <w:left w:val="nil"/>
              <w:bottom w:val="single" w:sz="4" w:space="0" w:color="auto"/>
              <w:right w:val="single" w:sz="4" w:space="0" w:color="auto"/>
            </w:tcBorders>
            <w:shd w:val="clear" w:color="auto" w:fill="auto"/>
            <w:vAlign w:val="center"/>
            <w:hideMark/>
          </w:tcPr>
          <w:p w14:paraId="16A3FE0D"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 xml:space="preserve">Дефицит средств на реализацию мероприятий по организации коммерческого учета </w:t>
            </w:r>
          </w:p>
        </w:tc>
        <w:tc>
          <w:tcPr>
            <w:tcW w:w="1273" w:type="dxa"/>
            <w:tcBorders>
              <w:top w:val="nil"/>
              <w:left w:val="nil"/>
              <w:bottom w:val="single" w:sz="4" w:space="0" w:color="auto"/>
              <w:right w:val="single" w:sz="4" w:space="0" w:color="auto"/>
            </w:tcBorders>
            <w:shd w:val="clear" w:color="auto" w:fill="auto"/>
            <w:noWrap/>
            <w:vAlign w:val="center"/>
          </w:tcPr>
          <w:p w14:paraId="2C55E947" w14:textId="253726B9"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c>
          <w:tcPr>
            <w:tcW w:w="1160" w:type="dxa"/>
            <w:tcBorders>
              <w:top w:val="nil"/>
              <w:left w:val="nil"/>
              <w:bottom w:val="single" w:sz="4" w:space="0" w:color="auto"/>
              <w:right w:val="single" w:sz="4" w:space="0" w:color="auto"/>
            </w:tcBorders>
            <w:shd w:val="clear" w:color="auto" w:fill="auto"/>
            <w:noWrap/>
            <w:vAlign w:val="center"/>
          </w:tcPr>
          <w:p w14:paraId="76E3173D"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582 554,00</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00FF862F"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0,00</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65CB78D6"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х</w:t>
            </w:r>
          </w:p>
        </w:tc>
        <w:tc>
          <w:tcPr>
            <w:tcW w:w="1252" w:type="dxa"/>
            <w:tcBorders>
              <w:top w:val="nil"/>
              <w:left w:val="nil"/>
              <w:bottom w:val="single" w:sz="4" w:space="0" w:color="auto"/>
              <w:right w:val="single" w:sz="4" w:space="0" w:color="auto"/>
            </w:tcBorders>
            <w:shd w:val="clear" w:color="auto" w:fill="auto"/>
            <w:noWrap/>
            <w:vAlign w:val="center"/>
          </w:tcPr>
          <w:p w14:paraId="49E799B0"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х</w:t>
            </w:r>
          </w:p>
        </w:tc>
        <w:tc>
          <w:tcPr>
            <w:tcW w:w="236" w:type="dxa"/>
            <w:gridSpan w:val="2"/>
            <w:tcBorders>
              <w:top w:val="nil"/>
              <w:left w:val="nil"/>
              <w:bottom w:val="single" w:sz="4" w:space="0" w:color="auto"/>
              <w:right w:val="single" w:sz="4" w:space="0" w:color="auto"/>
            </w:tcBorders>
            <w:shd w:val="clear" w:color="auto" w:fill="auto"/>
            <w:noWrap/>
            <w:vAlign w:val="center"/>
          </w:tcPr>
          <w:p w14:paraId="54FFC21D"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-582 554,00</w:t>
            </w:r>
          </w:p>
        </w:tc>
      </w:tr>
      <w:tr w:rsidR="00195864" w:rsidRPr="00195864" w14:paraId="48859A9A" w14:textId="77777777" w:rsidTr="0046446D">
        <w:trPr>
          <w:trHeight w:val="741"/>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4B53EA99"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9</w:t>
            </w:r>
          </w:p>
        </w:tc>
        <w:tc>
          <w:tcPr>
            <w:tcW w:w="2187" w:type="dxa"/>
            <w:tcBorders>
              <w:top w:val="nil"/>
              <w:left w:val="nil"/>
              <w:bottom w:val="single" w:sz="4" w:space="0" w:color="auto"/>
              <w:right w:val="single" w:sz="4" w:space="0" w:color="auto"/>
            </w:tcBorders>
            <w:shd w:val="clear" w:color="000000" w:fill="FFFFFF"/>
            <w:vAlign w:val="center"/>
            <w:hideMark/>
          </w:tcPr>
          <w:p w14:paraId="6D5BCB38"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ИТОГО неподконтрольных расходов</w:t>
            </w:r>
          </w:p>
        </w:tc>
        <w:tc>
          <w:tcPr>
            <w:tcW w:w="1273" w:type="dxa"/>
            <w:tcBorders>
              <w:top w:val="nil"/>
              <w:left w:val="nil"/>
              <w:bottom w:val="single" w:sz="4" w:space="0" w:color="auto"/>
              <w:right w:val="single" w:sz="4" w:space="0" w:color="auto"/>
            </w:tcBorders>
            <w:shd w:val="clear" w:color="auto" w:fill="auto"/>
            <w:noWrap/>
            <w:vAlign w:val="center"/>
          </w:tcPr>
          <w:p w14:paraId="759002CD" w14:textId="4FD55176"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3 309 730,64</w:t>
            </w:r>
          </w:p>
        </w:tc>
        <w:tc>
          <w:tcPr>
            <w:tcW w:w="1160" w:type="dxa"/>
            <w:tcBorders>
              <w:top w:val="nil"/>
              <w:left w:val="nil"/>
              <w:bottom w:val="single" w:sz="4" w:space="0" w:color="auto"/>
              <w:right w:val="single" w:sz="4" w:space="0" w:color="auto"/>
            </w:tcBorders>
            <w:shd w:val="clear" w:color="auto" w:fill="auto"/>
            <w:noWrap/>
            <w:vAlign w:val="center"/>
          </w:tcPr>
          <w:p w14:paraId="30C85C33"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4 197 867,54</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5CF65"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3 681 947,41</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55721860"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372 216,77</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151E0E0B"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11,2%</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3D0D7671" w14:textId="77777777" w:rsidR="00195864" w:rsidRPr="00195864" w:rsidRDefault="00195864" w:rsidP="009812F8">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-515 920,13</w:t>
            </w:r>
          </w:p>
        </w:tc>
      </w:tr>
    </w:tbl>
    <w:p w14:paraId="191C096E" w14:textId="11C81945" w:rsidR="00195864" w:rsidRPr="009812F8" w:rsidRDefault="00195864" w:rsidP="009812F8">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bCs/>
          <w:sz w:val="24"/>
          <w:szCs w:val="24"/>
        </w:rPr>
        <w:t>Корректировка величины</w:t>
      </w:r>
    </w:p>
    <w:p w14:paraId="63A27B2E" w14:textId="0BC245A2" w:rsidR="00195864" w:rsidRDefault="00195864" w:rsidP="009812F8">
      <w:pPr>
        <w:autoSpaceDE w:val="0"/>
        <w:autoSpaceDN w:val="0"/>
        <w:adjustRightInd w:val="0"/>
        <w:spacing w:after="0" w:line="240" w:lineRule="auto"/>
        <w:ind w:firstLine="709"/>
        <w:jc w:val="center"/>
        <w:outlineLvl w:val="1"/>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возврата и дохода на инвестированный капитал</w:t>
      </w:r>
    </w:p>
    <w:p w14:paraId="36F60961" w14:textId="77777777" w:rsidR="009812F8" w:rsidRPr="00195864" w:rsidRDefault="009812F8" w:rsidP="009812F8">
      <w:pPr>
        <w:autoSpaceDE w:val="0"/>
        <w:autoSpaceDN w:val="0"/>
        <w:adjustRightInd w:val="0"/>
        <w:spacing w:after="0" w:line="240" w:lineRule="auto"/>
        <w:ind w:firstLine="709"/>
        <w:jc w:val="center"/>
        <w:outlineLvl w:val="1"/>
        <w:rPr>
          <w:rFonts w:ascii="Times New Roman" w:eastAsia="Times New Roman" w:hAnsi="Times New Roman" w:cs="Times New Roman"/>
          <w:bCs/>
          <w:sz w:val="24"/>
          <w:szCs w:val="24"/>
        </w:rPr>
      </w:pPr>
    </w:p>
    <w:p w14:paraId="6B5C72B8" w14:textId="724F1363" w:rsidR="00195864" w:rsidRPr="00195864" w:rsidRDefault="00195864" w:rsidP="00195864">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Согласно пункту 31 Методических указаний ежегодно в течение долгосрочного периода регулирования регулирующими органами производится корректировка величины возврата и дохода на инвестированный капитал, устанавливаемой </w:t>
      </w:r>
      <w:r w:rsidR="0046446D">
        <w:rPr>
          <w:rFonts w:ascii="Times New Roman" w:eastAsia="Times New Roman" w:hAnsi="Times New Roman" w:cs="Times New Roman"/>
          <w:bCs/>
          <w:sz w:val="24"/>
          <w:szCs w:val="24"/>
        </w:rPr>
        <w:t xml:space="preserve"> </w:t>
      </w:r>
      <w:r w:rsidRPr="00195864">
        <w:rPr>
          <w:rFonts w:ascii="Times New Roman" w:eastAsia="Times New Roman" w:hAnsi="Times New Roman" w:cs="Times New Roman"/>
          <w:bCs/>
          <w:sz w:val="24"/>
          <w:szCs w:val="24"/>
        </w:rPr>
        <w:t xml:space="preserve">на очередной расчетный год периода регулирования, с учетом фактических данных о введенных в эксплуатацию объектах, списании (выбытии) активов до установленного срока их использования, а также с учетом корректировки утвержденного плана вводов, фактического изменения состава и стоимости. </w:t>
      </w:r>
    </w:p>
    <w:p w14:paraId="54A9E2F8" w14:textId="77777777" w:rsidR="00195864" w:rsidRPr="00195864" w:rsidRDefault="00195864" w:rsidP="00195864">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В соответствии с пунктом 80 Методических указаний регулирующие органы ежегодно на основе данных, представляемых регулируемой организацией (</w:t>
      </w:r>
      <w:hyperlink r:id="rId386" w:history="1">
        <w:r w:rsidRPr="00195864">
          <w:rPr>
            <w:rFonts w:ascii="Times New Roman" w:eastAsia="Times New Roman" w:hAnsi="Times New Roman" w:cs="Times New Roman"/>
            <w:bCs/>
            <w:sz w:val="24"/>
            <w:szCs w:val="24"/>
          </w:rPr>
          <w:t>приложения 4</w:t>
        </w:r>
      </w:hyperlink>
      <w:r w:rsidRPr="00195864">
        <w:rPr>
          <w:rFonts w:ascii="Times New Roman" w:eastAsia="Times New Roman" w:hAnsi="Times New Roman" w:cs="Times New Roman"/>
          <w:bCs/>
          <w:sz w:val="24"/>
          <w:szCs w:val="24"/>
        </w:rPr>
        <w:t xml:space="preserve"> - </w:t>
      </w:r>
      <w:hyperlink r:id="rId387" w:history="1">
        <w:r w:rsidRPr="00195864">
          <w:rPr>
            <w:rFonts w:ascii="Times New Roman" w:eastAsia="Times New Roman" w:hAnsi="Times New Roman" w:cs="Times New Roman"/>
            <w:bCs/>
            <w:sz w:val="24"/>
            <w:szCs w:val="24"/>
          </w:rPr>
          <w:t>9</w:t>
        </w:r>
      </w:hyperlink>
      <w:r w:rsidRPr="00195864">
        <w:rPr>
          <w:rFonts w:ascii="Times New Roman" w:eastAsia="Times New Roman" w:hAnsi="Times New Roman" w:cs="Times New Roman"/>
          <w:bCs/>
          <w:sz w:val="24"/>
          <w:szCs w:val="24"/>
        </w:rPr>
        <w:t xml:space="preserve"> к Методическим указаниям), ведут учет инвестированного капитала и активов, стоимость которых учитывается при определении стоимости базы инвестированного капитала.</w:t>
      </w:r>
    </w:p>
    <w:p w14:paraId="1475341D" w14:textId="77777777" w:rsidR="00195864" w:rsidRPr="00195864" w:rsidRDefault="00195864" w:rsidP="00195864">
      <w:pPr>
        <w:spacing w:after="0" w:line="240" w:lineRule="auto"/>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           Скорректированный на 2022 год возврат капитала составил 580 630,42 тыс. руб., в том числе: </w:t>
      </w:r>
    </w:p>
    <w:p w14:paraId="6F5D0537" w14:textId="7D85BC78" w:rsidR="00195864" w:rsidRPr="00195864" w:rsidRDefault="00195864" w:rsidP="00195864">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 скорректированный на 2022 год возврат капитала, инвестированного до перехода на регулирование Филиала по методу доходности инвестированного капитала, определен в сумме 0,00 тыс. руб. </w:t>
      </w:r>
    </w:p>
    <w:p w14:paraId="5E9DF029" w14:textId="77777777" w:rsidR="00195864" w:rsidRPr="00195864" w:rsidRDefault="00195864" w:rsidP="00195864">
      <w:pPr>
        <w:spacing w:after="0" w:line="240" w:lineRule="auto"/>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        - скорректированный на 2022 год возврат капитала, инвестированный после перехода на регулирование Филиала по методу доходности инвестированного капитала, определен в размере 580 630,42 тыс. руб.   </w:t>
      </w:r>
    </w:p>
    <w:p w14:paraId="6C13455C" w14:textId="77777777" w:rsidR="00195864" w:rsidRPr="00195864" w:rsidRDefault="00195864" w:rsidP="00195864">
      <w:pPr>
        <w:spacing w:after="0" w:line="240" w:lineRule="auto"/>
        <w:ind w:firstLine="680"/>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Согласно пунктов 36, 62, 67 Методических указаний 228-э и с учетом Постановления Правительства РФ от 27.12.2019 № 1892 экспертами Министерства определен скорректированный на 2022 год доход на капитал в размере 1 922 667,45 тыс. руб., в том числе: </w:t>
      </w:r>
    </w:p>
    <w:p w14:paraId="3A58CCEA"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скорректированный на 2022 год доход на капитал, инвестированный до перехода на регулирование Филиала по методу доходности инвестированного капитала, в сумме    0,00 тыс. руб. с учетом нормы доходности 1 %;</w:t>
      </w:r>
    </w:p>
    <w:p w14:paraId="280AA282" w14:textId="447E32E0" w:rsidR="00195864" w:rsidRDefault="00195864" w:rsidP="0046446D">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скорректированный на 2022 год доход на капитал, инвестированный после перехода на регулирование Филиала по методу доходности инвестированного капитала, в размере 1 922 667,45 тыс. руб. с учетом нормы доходности 11 %.</w:t>
      </w:r>
    </w:p>
    <w:p w14:paraId="387287CD" w14:textId="77777777" w:rsidR="009812F8" w:rsidRPr="00195864" w:rsidRDefault="009812F8" w:rsidP="0046446D">
      <w:pPr>
        <w:spacing w:after="0" w:line="240" w:lineRule="auto"/>
        <w:ind w:firstLine="709"/>
        <w:jc w:val="both"/>
        <w:rPr>
          <w:rFonts w:ascii="Times New Roman" w:eastAsia="Times New Roman" w:hAnsi="Times New Roman" w:cs="Times New Roman"/>
          <w:bCs/>
          <w:sz w:val="24"/>
          <w:szCs w:val="24"/>
        </w:rPr>
      </w:pPr>
    </w:p>
    <w:p w14:paraId="3B092BC5" w14:textId="77777777" w:rsidR="00195864" w:rsidRPr="00195864" w:rsidRDefault="00195864" w:rsidP="00195864">
      <w:pPr>
        <w:spacing w:after="0" w:line="240" w:lineRule="auto"/>
        <w:ind w:firstLine="709"/>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Корректировка необходимой валовой выручки</w:t>
      </w:r>
    </w:p>
    <w:p w14:paraId="69E0F689" w14:textId="17D2AA8D" w:rsidR="00195864" w:rsidRDefault="00195864" w:rsidP="00195864">
      <w:pPr>
        <w:spacing w:after="0" w:line="240" w:lineRule="auto"/>
        <w:ind w:firstLine="709"/>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по факту деятельности 2020 года</w:t>
      </w:r>
    </w:p>
    <w:p w14:paraId="07E5B4AC" w14:textId="77777777" w:rsidR="009812F8" w:rsidRPr="00195864" w:rsidRDefault="009812F8" w:rsidP="00195864">
      <w:pPr>
        <w:spacing w:after="0" w:line="240" w:lineRule="auto"/>
        <w:ind w:firstLine="709"/>
        <w:jc w:val="center"/>
        <w:rPr>
          <w:rFonts w:ascii="Times New Roman" w:eastAsia="Times New Roman" w:hAnsi="Times New Roman" w:cs="Times New Roman"/>
          <w:bCs/>
          <w:sz w:val="24"/>
          <w:szCs w:val="24"/>
        </w:rPr>
      </w:pPr>
    </w:p>
    <w:p w14:paraId="765EDB08" w14:textId="77777777" w:rsidR="00195864" w:rsidRPr="00195864" w:rsidRDefault="00195864" w:rsidP="00195864">
      <w:pPr>
        <w:tabs>
          <w:tab w:val="left" w:pos="709"/>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Компенсация выпадающих/излишне полученных доходов за 2020 год, возникающих в результате отличия фактических значений параметров регулирования от установленных при утверждении тарифов, рассчитывается в соответствии с формулами, приведенными в п. 42 </w:t>
      </w:r>
      <w:r w:rsidRPr="00195864">
        <w:rPr>
          <w:rFonts w:ascii="Times New Roman" w:eastAsia="Times New Roman" w:hAnsi="Times New Roman" w:cs="Times New Roman"/>
          <w:bCs/>
          <w:sz w:val="24"/>
          <w:szCs w:val="24"/>
        </w:rPr>
        <w:lastRenderedPageBreak/>
        <w:t>Методических указаний № 228-э с учетом ИПЦ 2021 – 6,0 % и 2022 – 4,3% составила (-478 183,98) тыс. руб.  (по предложению Филиала – (-344 660,26) тыс. руб.).</w:t>
      </w:r>
    </w:p>
    <w:p w14:paraId="3005A603" w14:textId="77777777" w:rsidR="00195864" w:rsidRPr="00195864" w:rsidRDefault="00195864" w:rsidP="00195864">
      <w:pPr>
        <w:tabs>
          <w:tab w:val="left" w:pos="709"/>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Далее приведена корректировка величин по составляющим. </w:t>
      </w:r>
    </w:p>
    <w:p w14:paraId="63BE8E57" w14:textId="77777777" w:rsidR="00195864" w:rsidRPr="00195864" w:rsidRDefault="00195864" w:rsidP="00195864">
      <w:pPr>
        <w:tabs>
          <w:tab w:val="left" w:pos="709"/>
        </w:tabs>
        <w:autoSpaceDE w:val="0"/>
        <w:autoSpaceDN w:val="0"/>
        <w:adjustRightInd w:val="0"/>
        <w:spacing w:after="0" w:line="240" w:lineRule="auto"/>
        <w:ind w:firstLine="709"/>
        <w:jc w:val="both"/>
        <w:rPr>
          <w:rFonts w:ascii="Times New Roman" w:eastAsia="Times New Roman" w:hAnsi="Times New Roman" w:cs="Times New Roman"/>
          <w:bCs/>
          <w:sz w:val="24"/>
          <w:szCs w:val="24"/>
          <w:highlight w:val="yellow"/>
        </w:rPr>
      </w:pPr>
    </w:p>
    <w:p w14:paraId="206783DD" w14:textId="77777777" w:rsidR="00195864" w:rsidRPr="00195864" w:rsidRDefault="00195864" w:rsidP="00195864">
      <w:pPr>
        <w:spacing w:after="0" w:line="240" w:lineRule="auto"/>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 Корректировка величины НВВ на содержание, </w:t>
      </w:r>
    </w:p>
    <w:p w14:paraId="3E3A6A1C" w14:textId="77777777" w:rsidR="00195864" w:rsidRPr="00195864" w:rsidRDefault="00195864" w:rsidP="00195864">
      <w:pPr>
        <w:spacing w:after="0" w:line="240" w:lineRule="auto"/>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полученной в результате осуществления регулируемой деятельности,</w:t>
      </w:r>
    </w:p>
    <w:p w14:paraId="0A793704" w14:textId="1250EEF9" w:rsidR="00195864" w:rsidRDefault="00195864" w:rsidP="009812F8">
      <w:pPr>
        <w:spacing w:after="0" w:line="240" w:lineRule="auto"/>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 от величины необходимой валовой выручки, установленной на 2020 год</w:t>
      </w:r>
    </w:p>
    <w:p w14:paraId="45EC7AAF" w14:textId="77777777" w:rsidR="009812F8" w:rsidRPr="00195864" w:rsidRDefault="009812F8" w:rsidP="009812F8">
      <w:pPr>
        <w:spacing w:after="0" w:line="240" w:lineRule="auto"/>
        <w:jc w:val="center"/>
        <w:rPr>
          <w:rFonts w:ascii="Times New Roman" w:eastAsia="Times New Roman" w:hAnsi="Times New Roman" w:cs="Times New Roman"/>
          <w:bCs/>
          <w:sz w:val="24"/>
          <w:szCs w:val="24"/>
        </w:rPr>
      </w:pPr>
    </w:p>
    <w:p w14:paraId="6740430E" w14:textId="77777777" w:rsidR="00195864" w:rsidRPr="00195864" w:rsidRDefault="00195864" w:rsidP="00195864">
      <w:pPr>
        <w:spacing w:after="0" w:line="240" w:lineRule="auto"/>
        <w:ind w:firstLine="709"/>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Скорректированная НВВ на содержание, определенная при установлении тарифов на 2020 год – 8 278 083,71 тыс. руб.</w:t>
      </w:r>
    </w:p>
    <w:p w14:paraId="27596F8A"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Фактическая выручка на содержание за 2020 год – 8 077 737,59 тыс. руб. рассчитана на основании данных формы № 46-ЭЭ (передача) «Сведения об отпуске (передаче) электроэнергии потребителям распределительными сетевыми организациями в 2020 году».</w:t>
      </w:r>
    </w:p>
    <w:p w14:paraId="2D6A3612" w14:textId="4596DF6F" w:rsidR="00195864" w:rsidRPr="00195864" w:rsidRDefault="00195864" w:rsidP="009812F8">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Отклонение НВВ на содержание сетей по факту деятельности за 2020 год составило – (+270 346,12) тыс. руб.  Расчет представлен в Приложении № 5 к Экспертному заключению.</w:t>
      </w:r>
    </w:p>
    <w:p w14:paraId="5EA91B04" w14:textId="77777777" w:rsidR="00195864" w:rsidRPr="00195864" w:rsidRDefault="00195864" w:rsidP="00195864">
      <w:pPr>
        <w:spacing w:after="0" w:line="240" w:lineRule="auto"/>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Корректировка операционных расходов</w:t>
      </w:r>
    </w:p>
    <w:p w14:paraId="187E576D"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Величина компенсации операционных расходов в связи с изменением фактического индекса инфляции и объема условных единиц по отношению к учтенным при установлении тарифов на 2020 год по расчету Министерства составит (+26 564,46) тыс. руб. </w:t>
      </w:r>
    </w:p>
    <w:p w14:paraId="41ECA473"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highlight w:val="yellow"/>
        </w:rPr>
      </w:pPr>
    </w:p>
    <w:p w14:paraId="2E6D9DEE" w14:textId="77777777" w:rsidR="00195864" w:rsidRPr="00195864" w:rsidRDefault="00195864" w:rsidP="00195864">
      <w:pPr>
        <w:spacing w:after="0" w:line="240" w:lineRule="auto"/>
        <w:ind w:firstLine="709"/>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 Корректировка неподконтрольных расходов</w:t>
      </w:r>
    </w:p>
    <w:p w14:paraId="3E50783F" w14:textId="77777777" w:rsidR="00195864" w:rsidRPr="00195864" w:rsidRDefault="00195864" w:rsidP="00195864">
      <w:pPr>
        <w:spacing w:after="0" w:line="240" w:lineRule="auto"/>
        <w:ind w:firstLine="567"/>
        <w:jc w:val="both"/>
        <w:rPr>
          <w:rFonts w:ascii="Times New Roman" w:eastAsia="Times New Roman" w:hAnsi="Times New Roman" w:cs="Times New Roman"/>
          <w:bCs/>
          <w:position w:val="-12"/>
          <w:sz w:val="24"/>
          <w:szCs w:val="24"/>
        </w:rPr>
      </w:pPr>
      <w:r w:rsidRPr="00195864">
        <w:rPr>
          <w:rFonts w:ascii="Times New Roman" w:eastAsia="Times New Roman" w:hAnsi="Times New Roman" w:cs="Times New Roman"/>
          <w:bCs/>
          <w:position w:val="-12"/>
          <w:sz w:val="24"/>
          <w:szCs w:val="24"/>
        </w:rPr>
        <w:t>Пунктом 42 Методических указаний № 228-э предусмотрено определение величины компенсации фактически понесенных неподконтрольных расходов.</w:t>
      </w:r>
    </w:p>
    <w:p w14:paraId="1D8E1C0F" w14:textId="32812FA0" w:rsidR="00195864" w:rsidRPr="00195864" w:rsidRDefault="00195864" w:rsidP="008C354A">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Корректировка неподконтрольных расходов по итогам 2020 года составила                            </w:t>
      </w:r>
      <w:proofErr w:type="gramStart"/>
      <w:r w:rsidRPr="00195864">
        <w:rPr>
          <w:rFonts w:ascii="Times New Roman" w:eastAsia="Times New Roman" w:hAnsi="Times New Roman" w:cs="Times New Roman"/>
          <w:bCs/>
          <w:sz w:val="24"/>
          <w:szCs w:val="24"/>
        </w:rPr>
        <w:t xml:space="preserve">   (</w:t>
      </w:r>
      <w:proofErr w:type="gramEnd"/>
      <w:r w:rsidRPr="00195864">
        <w:rPr>
          <w:rFonts w:ascii="Times New Roman" w:eastAsia="Times New Roman" w:hAnsi="Times New Roman" w:cs="Times New Roman"/>
          <w:bCs/>
          <w:sz w:val="24"/>
          <w:szCs w:val="24"/>
        </w:rPr>
        <w:t xml:space="preserve">-114 737,88 тыс. руб.), в том числе:  </w:t>
      </w:r>
    </w:p>
    <w:tbl>
      <w:tblPr>
        <w:tblW w:w="9639" w:type="dxa"/>
        <w:tblInd w:w="-5" w:type="dxa"/>
        <w:tblLook w:val="04A0" w:firstRow="1" w:lastRow="0" w:firstColumn="1" w:lastColumn="0" w:noHBand="0" w:noVBand="1"/>
      </w:tblPr>
      <w:tblGrid>
        <w:gridCol w:w="1336"/>
        <w:gridCol w:w="3455"/>
        <w:gridCol w:w="1559"/>
        <w:gridCol w:w="1843"/>
        <w:gridCol w:w="1446"/>
      </w:tblGrid>
      <w:tr w:rsidR="00195864" w:rsidRPr="00195864" w14:paraId="5FBF391A" w14:textId="77777777" w:rsidTr="000C155E">
        <w:trPr>
          <w:trHeight w:val="287"/>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D71D20"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proofErr w:type="gramStart"/>
            <w:r w:rsidRPr="00195864">
              <w:rPr>
                <w:rFonts w:ascii="Times New Roman" w:eastAsia="Times New Roman" w:hAnsi="Times New Roman" w:cs="Times New Roman"/>
                <w:color w:val="000000"/>
                <w:sz w:val="16"/>
                <w:szCs w:val="16"/>
              </w:rPr>
              <w:t>№ ,</w:t>
            </w:r>
            <w:proofErr w:type="gramEnd"/>
            <w:r w:rsidRPr="00195864">
              <w:rPr>
                <w:rFonts w:ascii="Times New Roman" w:eastAsia="Times New Roman" w:hAnsi="Times New Roman" w:cs="Times New Roman"/>
                <w:color w:val="000000"/>
                <w:sz w:val="16"/>
                <w:szCs w:val="16"/>
              </w:rPr>
              <w:br/>
              <w:t>п/п</w:t>
            </w:r>
          </w:p>
        </w:tc>
        <w:tc>
          <w:tcPr>
            <w:tcW w:w="34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53EE0"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Наименование</w:t>
            </w:r>
          </w:p>
        </w:tc>
        <w:tc>
          <w:tcPr>
            <w:tcW w:w="48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C9E0BB" w14:textId="77777777" w:rsidR="00195864" w:rsidRPr="00195864" w:rsidRDefault="00195864" w:rsidP="00195864">
            <w:pPr>
              <w:spacing w:after="0" w:line="240" w:lineRule="auto"/>
              <w:jc w:val="center"/>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2020 год</w:t>
            </w:r>
          </w:p>
        </w:tc>
      </w:tr>
      <w:tr w:rsidR="00195864" w:rsidRPr="00195864" w14:paraId="39DB647E" w14:textId="77777777" w:rsidTr="000C155E">
        <w:trPr>
          <w:trHeight w:val="474"/>
        </w:trPr>
        <w:tc>
          <w:tcPr>
            <w:tcW w:w="1336" w:type="dxa"/>
            <w:vMerge/>
            <w:tcBorders>
              <w:top w:val="single" w:sz="4" w:space="0" w:color="auto"/>
              <w:left w:val="single" w:sz="4" w:space="0" w:color="auto"/>
              <w:bottom w:val="single" w:sz="4" w:space="0" w:color="auto"/>
              <w:right w:val="single" w:sz="4" w:space="0" w:color="auto"/>
            </w:tcBorders>
            <w:vAlign w:val="center"/>
            <w:hideMark/>
          </w:tcPr>
          <w:p w14:paraId="45FE8C1D"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p>
        </w:tc>
        <w:tc>
          <w:tcPr>
            <w:tcW w:w="3455" w:type="dxa"/>
            <w:vMerge/>
            <w:tcBorders>
              <w:top w:val="single" w:sz="4" w:space="0" w:color="auto"/>
              <w:left w:val="single" w:sz="4" w:space="0" w:color="auto"/>
              <w:bottom w:val="single" w:sz="4" w:space="0" w:color="auto"/>
              <w:right w:val="single" w:sz="4" w:space="0" w:color="auto"/>
            </w:tcBorders>
            <w:vAlign w:val="center"/>
            <w:hideMark/>
          </w:tcPr>
          <w:p w14:paraId="5151FD11"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p>
        </w:tc>
        <w:tc>
          <w:tcPr>
            <w:tcW w:w="1559" w:type="dxa"/>
            <w:tcBorders>
              <w:top w:val="nil"/>
              <w:left w:val="nil"/>
              <w:bottom w:val="single" w:sz="4" w:space="0" w:color="auto"/>
              <w:right w:val="single" w:sz="4" w:space="0" w:color="auto"/>
            </w:tcBorders>
            <w:shd w:val="clear" w:color="auto" w:fill="auto"/>
            <w:vAlign w:val="center"/>
            <w:hideMark/>
          </w:tcPr>
          <w:p w14:paraId="5166486C"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ТБР</w:t>
            </w:r>
          </w:p>
        </w:tc>
        <w:tc>
          <w:tcPr>
            <w:tcW w:w="1843" w:type="dxa"/>
            <w:tcBorders>
              <w:top w:val="nil"/>
              <w:left w:val="nil"/>
              <w:bottom w:val="single" w:sz="4" w:space="0" w:color="auto"/>
              <w:right w:val="single" w:sz="4" w:space="0" w:color="auto"/>
            </w:tcBorders>
            <w:shd w:val="clear" w:color="auto" w:fill="auto"/>
            <w:vAlign w:val="center"/>
            <w:hideMark/>
          </w:tcPr>
          <w:p w14:paraId="5BF52981"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Факт</w:t>
            </w:r>
          </w:p>
          <w:p w14:paraId="674624A2"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учтенный Министерством</w:t>
            </w:r>
          </w:p>
        </w:tc>
        <w:tc>
          <w:tcPr>
            <w:tcW w:w="1446" w:type="dxa"/>
            <w:tcBorders>
              <w:top w:val="nil"/>
              <w:left w:val="nil"/>
              <w:bottom w:val="single" w:sz="4" w:space="0" w:color="auto"/>
              <w:right w:val="single" w:sz="4" w:space="0" w:color="auto"/>
            </w:tcBorders>
            <w:shd w:val="clear" w:color="auto" w:fill="auto"/>
            <w:vAlign w:val="center"/>
            <w:hideMark/>
          </w:tcPr>
          <w:p w14:paraId="08F854D7"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Отклонение</w:t>
            </w:r>
            <w:r w:rsidRPr="00195864">
              <w:rPr>
                <w:rFonts w:ascii="Times New Roman" w:eastAsia="Times New Roman" w:hAnsi="Times New Roman" w:cs="Times New Roman"/>
                <w:color w:val="000000"/>
                <w:sz w:val="16"/>
                <w:szCs w:val="16"/>
              </w:rPr>
              <w:br/>
              <w:t>5=3-4</w:t>
            </w:r>
          </w:p>
        </w:tc>
      </w:tr>
      <w:tr w:rsidR="00195864" w:rsidRPr="00195864" w14:paraId="2956C6CF" w14:textId="77777777" w:rsidTr="000C155E">
        <w:trPr>
          <w:trHeight w:val="273"/>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30AB0BF1"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1</w:t>
            </w:r>
          </w:p>
        </w:tc>
        <w:tc>
          <w:tcPr>
            <w:tcW w:w="3455" w:type="dxa"/>
            <w:tcBorders>
              <w:top w:val="nil"/>
              <w:left w:val="nil"/>
              <w:bottom w:val="single" w:sz="4" w:space="0" w:color="auto"/>
              <w:right w:val="single" w:sz="4" w:space="0" w:color="auto"/>
            </w:tcBorders>
            <w:shd w:val="clear" w:color="auto" w:fill="auto"/>
            <w:noWrap/>
            <w:vAlign w:val="center"/>
            <w:hideMark/>
          </w:tcPr>
          <w:p w14:paraId="2CF5F20C"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2</w:t>
            </w:r>
          </w:p>
        </w:tc>
        <w:tc>
          <w:tcPr>
            <w:tcW w:w="1559" w:type="dxa"/>
            <w:tcBorders>
              <w:top w:val="nil"/>
              <w:left w:val="nil"/>
              <w:bottom w:val="single" w:sz="4" w:space="0" w:color="auto"/>
              <w:right w:val="single" w:sz="4" w:space="0" w:color="auto"/>
            </w:tcBorders>
            <w:shd w:val="clear" w:color="auto" w:fill="auto"/>
            <w:vAlign w:val="center"/>
            <w:hideMark/>
          </w:tcPr>
          <w:p w14:paraId="72537380"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3</w:t>
            </w:r>
          </w:p>
        </w:tc>
        <w:tc>
          <w:tcPr>
            <w:tcW w:w="1843" w:type="dxa"/>
            <w:tcBorders>
              <w:top w:val="nil"/>
              <w:left w:val="nil"/>
              <w:bottom w:val="single" w:sz="4" w:space="0" w:color="auto"/>
              <w:right w:val="single" w:sz="4" w:space="0" w:color="auto"/>
            </w:tcBorders>
            <w:shd w:val="clear" w:color="auto" w:fill="auto"/>
            <w:vAlign w:val="center"/>
            <w:hideMark/>
          </w:tcPr>
          <w:p w14:paraId="0682D7BC"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4</w:t>
            </w:r>
          </w:p>
        </w:tc>
        <w:tc>
          <w:tcPr>
            <w:tcW w:w="1446" w:type="dxa"/>
            <w:tcBorders>
              <w:top w:val="nil"/>
              <w:left w:val="nil"/>
              <w:bottom w:val="single" w:sz="4" w:space="0" w:color="auto"/>
              <w:right w:val="single" w:sz="4" w:space="0" w:color="auto"/>
            </w:tcBorders>
            <w:shd w:val="clear" w:color="auto" w:fill="auto"/>
            <w:vAlign w:val="center"/>
            <w:hideMark/>
          </w:tcPr>
          <w:p w14:paraId="649AFFDE" w14:textId="77777777" w:rsidR="00195864" w:rsidRPr="00195864" w:rsidRDefault="00195864" w:rsidP="00195864">
            <w:pPr>
              <w:spacing w:after="0" w:line="240" w:lineRule="auto"/>
              <w:jc w:val="center"/>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5</w:t>
            </w:r>
          </w:p>
        </w:tc>
      </w:tr>
      <w:tr w:rsidR="00195864" w:rsidRPr="00195864" w14:paraId="5F4911B0"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0115C0E7"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w:t>
            </w:r>
          </w:p>
        </w:tc>
        <w:tc>
          <w:tcPr>
            <w:tcW w:w="3455" w:type="dxa"/>
            <w:tcBorders>
              <w:top w:val="nil"/>
              <w:left w:val="nil"/>
              <w:bottom w:val="single" w:sz="4" w:space="0" w:color="auto"/>
              <w:right w:val="single" w:sz="4" w:space="0" w:color="auto"/>
            </w:tcBorders>
            <w:shd w:val="clear" w:color="auto" w:fill="auto"/>
            <w:vAlign w:val="center"/>
            <w:hideMark/>
          </w:tcPr>
          <w:p w14:paraId="3A961F42"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Оплата услуг ПАО "ФСК ЕЭС"</w:t>
            </w:r>
          </w:p>
        </w:tc>
        <w:tc>
          <w:tcPr>
            <w:tcW w:w="1559" w:type="dxa"/>
            <w:tcBorders>
              <w:top w:val="nil"/>
              <w:left w:val="nil"/>
              <w:bottom w:val="single" w:sz="4" w:space="0" w:color="auto"/>
              <w:right w:val="single" w:sz="4" w:space="0" w:color="auto"/>
            </w:tcBorders>
            <w:shd w:val="clear" w:color="auto" w:fill="auto"/>
            <w:noWrap/>
            <w:vAlign w:val="center"/>
          </w:tcPr>
          <w:p w14:paraId="2C39E971"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2 214 454,65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D5769"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2 149 785,57</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2ECF3C4D"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-64 669,08</w:t>
            </w:r>
          </w:p>
        </w:tc>
      </w:tr>
      <w:tr w:rsidR="00195864" w:rsidRPr="00195864" w14:paraId="414BF577"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1138843A"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w:t>
            </w:r>
          </w:p>
        </w:tc>
        <w:tc>
          <w:tcPr>
            <w:tcW w:w="3455" w:type="dxa"/>
            <w:tcBorders>
              <w:top w:val="nil"/>
              <w:left w:val="nil"/>
              <w:bottom w:val="single" w:sz="4" w:space="0" w:color="auto"/>
              <w:right w:val="single" w:sz="4" w:space="0" w:color="auto"/>
            </w:tcBorders>
            <w:shd w:val="clear" w:color="auto" w:fill="auto"/>
            <w:vAlign w:val="center"/>
            <w:hideMark/>
          </w:tcPr>
          <w:p w14:paraId="40355F24"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Плата за аренду имущества и лизинг</w:t>
            </w:r>
          </w:p>
        </w:tc>
        <w:tc>
          <w:tcPr>
            <w:tcW w:w="1559" w:type="dxa"/>
            <w:tcBorders>
              <w:top w:val="nil"/>
              <w:left w:val="nil"/>
              <w:bottom w:val="single" w:sz="4" w:space="0" w:color="auto"/>
              <w:right w:val="single" w:sz="4" w:space="0" w:color="auto"/>
            </w:tcBorders>
            <w:shd w:val="clear" w:color="auto" w:fill="auto"/>
            <w:noWrap/>
            <w:vAlign w:val="center"/>
          </w:tcPr>
          <w:p w14:paraId="5A8FB926"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30 442,31</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6BED52C"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31 361,40</w:t>
            </w:r>
          </w:p>
        </w:tc>
        <w:tc>
          <w:tcPr>
            <w:tcW w:w="1446" w:type="dxa"/>
            <w:tcBorders>
              <w:top w:val="nil"/>
              <w:left w:val="nil"/>
              <w:bottom w:val="single" w:sz="4" w:space="0" w:color="auto"/>
              <w:right w:val="single" w:sz="4" w:space="0" w:color="auto"/>
            </w:tcBorders>
            <w:shd w:val="clear" w:color="auto" w:fill="auto"/>
            <w:noWrap/>
            <w:vAlign w:val="center"/>
          </w:tcPr>
          <w:p w14:paraId="7204E82D"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919,09</w:t>
            </w:r>
          </w:p>
        </w:tc>
      </w:tr>
      <w:tr w:rsidR="00195864" w:rsidRPr="00195864" w14:paraId="3EBE72B5"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1A14BE75"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2.1.</w:t>
            </w:r>
          </w:p>
        </w:tc>
        <w:tc>
          <w:tcPr>
            <w:tcW w:w="3455" w:type="dxa"/>
            <w:tcBorders>
              <w:top w:val="nil"/>
              <w:left w:val="nil"/>
              <w:bottom w:val="single" w:sz="4" w:space="0" w:color="auto"/>
              <w:right w:val="single" w:sz="4" w:space="0" w:color="auto"/>
            </w:tcBorders>
            <w:shd w:val="clear" w:color="auto" w:fill="auto"/>
            <w:vAlign w:val="center"/>
            <w:hideMark/>
          </w:tcPr>
          <w:p w14:paraId="28DB5B62"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Аренда ВЛ, КЛ, ПС, ТП</w:t>
            </w:r>
          </w:p>
        </w:tc>
        <w:tc>
          <w:tcPr>
            <w:tcW w:w="1559" w:type="dxa"/>
            <w:tcBorders>
              <w:top w:val="nil"/>
              <w:left w:val="nil"/>
              <w:bottom w:val="single" w:sz="4" w:space="0" w:color="auto"/>
              <w:right w:val="single" w:sz="4" w:space="0" w:color="auto"/>
            </w:tcBorders>
            <w:shd w:val="clear" w:color="auto" w:fill="auto"/>
            <w:noWrap/>
            <w:vAlign w:val="center"/>
          </w:tcPr>
          <w:p w14:paraId="024D8005"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13 386,30</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234E2E1"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13 716,15</w:t>
            </w:r>
          </w:p>
        </w:tc>
        <w:tc>
          <w:tcPr>
            <w:tcW w:w="1446" w:type="dxa"/>
            <w:tcBorders>
              <w:top w:val="nil"/>
              <w:left w:val="nil"/>
              <w:bottom w:val="single" w:sz="4" w:space="0" w:color="auto"/>
              <w:right w:val="single" w:sz="4" w:space="0" w:color="auto"/>
            </w:tcBorders>
            <w:shd w:val="clear" w:color="auto" w:fill="auto"/>
            <w:noWrap/>
            <w:vAlign w:val="center"/>
          </w:tcPr>
          <w:p w14:paraId="71F0D23D"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329,85</w:t>
            </w:r>
          </w:p>
        </w:tc>
      </w:tr>
      <w:tr w:rsidR="00195864" w:rsidRPr="00195864" w14:paraId="23822B32"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2B437008"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2.2.</w:t>
            </w:r>
          </w:p>
        </w:tc>
        <w:tc>
          <w:tcPr>
            <w:tcW w:w="3455" w:type="dxa"/>
            <w:tcBorders>
              <w:top w:val="nil"/>
              <w:left w:val="nil"/>
              <w:bottom w:val="single" w:sz="4" w:space="0" w:color="auto"/>
              <w:right w:val="single" w:sz="4" w:space="0" w:color="auto"/>
            </w:tcBorders>
            <w:shd w:val="clear" w:color="auto" w:fill="auto"/>
            <w:vAlign w:val="center"/>
            <w:hideMark/>
          </w:tcPr>
          <w:p w14:paraId="552DBA6C"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Плата за пользование землей</w:t>
            </w:r>
          </w:p>
        </w:tc>
        <w:tc>
          <w:tcPr>
            <w:tcW w:w="1559" w:type="dxa"/>
            <w:tcBorders>
              <w:top w:val="nil"/>
              <w:left w:val="nil"/>
              <w:bottom w:val="single" w:sz="4" w:space="0" w:color="auto"/>
              <w:right w:val="single" w:sz="4" w:space="0" w:color="auto"/>
            </w:tcBorders>
            <w:shd w:val="clear" w:color="auto" w:fill="auto"/>
            <w:noWrap/>
          </w:tcPr>
          <w:p w14:paraId="5655A111"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15 819,36  </w:t>
            </w:r>
          </w:p>
        </w:tc>
        <w:tc>
          <w:tcPr>
            <w:tcW w:w="1843" w:type="dxa"/>
            <w:tcBorders>
              <w:top w:val="nil"/>
              <w:left w:val="single" w:sz="4" w:space="0" w:color="auto"/>
              <w:bottom w:val="single" w:sz="4" w:space="0" w:color="auto"/>
              <w:right w:val="single" w:sz="4" w:space="0" w:color="auto"/>
            </w:tcBorders>
            <w:shd w:val="clear" w:color="auto" w:fill="auto"/>
            <w:noWrap/>
          </w:tcPr>
          <w:p w14:paraId="2E10EF3B"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13 516,34  </w:t>
            </w:r>
          </w:p>
        </w:tc>
        <w:tc>
          <w:tcPr>
            <w:tcW w:w="1446" w:type="dxa"/>
            <w:tcBorders>
              <w:top w:val="nil"/>
              <w:left w:val="nil"/>
              <w:bottom w:val="single" w:sz="4" w:space="0" w:color="auto"/>
              <w:right w:val="single" w:sz="4" w:space="0" w:color="auto"/>
            </w:tcBorders>
            <w:shd w:val="clear" w:color="auto" w:fill="auto"/>
            <w:noWrap/>
          </w:tcPr>
          <w:p w14:paraId="5AB66D0B"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-2 303,02  </w:t>
            </w:r>
          </w:p>
        </w:tc>
      </w:tr>
      <w:tr w:rsidR="00195864" w:rsidRPr="00195864" w14:paraId="1531B349"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53BFDBBA"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2.3.</w:t>
            </w:r>
          </w:p>
        </w:tc>
        <w:tc>
          <w:tcPr>
            <w:tcW w:w="3455" w:type="dxa"/>
            <w:tcBorders>
              <w:top w:val="nil"/>
              <w:left w:val="nil"/>
              <w:bottom w:val="single" w:sz="4" w:space="0" w:color="auto"/>
              <w:right w:val="single" w:sz="4" w:space="0" w:color="auto"/>
            </w:tcBorders>
            <w:shd w:val="clear" w:color="auto" w:fill="auto"/>
            <w:vAlign w:val="center"/>
            <w:hideMark/>
          </w:tcPr>
          <w:p w14:paraId="025D621D"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Аренда нежилых помещений</w:t>
            </w:r>
          </w:p>
        </w:tc>
        <w:tc>
          <w:tcPr>
            <w:tcW w:w="1559" w:type="dxa"/>
            <w:tcBorders>
              <w:top w:val="nil"/>
              <w:left w:val="nil"/>
              <w:bottom w:val="single" w:sz="4" w:space="0" w:color="auto"/>
              <w:right w:val="single" w:sz="4" w:space="0" w:color="auto"/>
            </w:tcBorders>
            <w:shd w:val="clear" w:color="auto" w:fill="auto"/>
            <w:noWrap/>
          </w:tcPr>
          <w:p w14:paraId="5389A975"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247,66  </w:t>
            </w:r>
          </w:p>
        </w:tc>
        <w:tc>
          <w:tcPr>
            <w:tcW w:w="1843" w:type="dxa"/>
            <w:tcBorders>
              <w:top w:val="nil"/>
              <w:left w:val="single" w:sz="4" w:space="0" w:color="auto"/>
              <w:bottom w:val="single" w:sz="4" w:space="0" w:color="auto"/>
              <w:right w:val="single" w:sz="4" w:space="0" w:color="auto"/>
            </w:tcBorders>
            <w:shd w:val="clear" w:color="auto" w:fill="auto"/>
            <w:noWrap/>
          </w:tcPr>
          <w:p w14:paraId="6336CCD0"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185,94  </w:t>
            </w:r>
          </w:p>
        </w:tc>
        <w:tc>
          <w:tcPr>
            <w:tcW w:w="1446" w:type="dxa"/>
            <w:tcBorders>
              <w:top w:val="nil"/>
              <w:left w:val="nil"/>
              <w:bottom w:val="single" w:sz="4" w:space="0" w:color="auto"/>
              <w:right w:val="single" w:sz="4" w:space="0" w:color="auto"/>
            </w:tcBorders>
            <w:shd w:val="clear" w:color="auto" w:fill="auto"/>
            <w:noWrap/>
          </w:tcPr>
          <w:p w14:paraId="485C3A34"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-61,72  </w:t>
            </w:r>
          </w:p>
        </w:tc>
      </w:tr>
      <w:tr w:rsidR="00195864" w:rsidRPr="00195864" w14:paraId="77924966"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2EB7BB8E"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2.4.</w:t>
            </w:r>
          </w:p>
        </w:tc>
        <w:tc>
          <w:tcPr>
            <w:tcW w:w="3455" w:type="dxa"/>
            <w:tcBorders>
              <w:top w:val="nil"/>
              <w:left w:val="nil"/>
              <w:bottom w:val="single" w:sz="4" w:space="0" w:color="auto"/>
              <w:right w:val="single" w:sz="4" w:space="0" w:color="auto"/>
            </w:tcBorders>
            <w:shd w:val="clear" w:color="auto" w:fill="auto"/>
            <w:vAlign w:val="center"/>
            <w:hideMark/>
          </w:tcPr>
          <w:p w14:paraId="59A30DBA"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Аренда транспорта</w:t>
            </w:r>
          </w:p>
        </w:tc>
        <w:tc>
          <w:tcPr>
            <w:tcW w:w="1559" w:type="dxa"/>
            <w:tcBorders>
              <w:top w:val="nil"/>
              <w:left w:val="nil"/>
              <w:bottom w:val="single" w:sz="4" w:space="0" w:color="auto"/>
              <w:right w:val="single" w:sz="4" w:space="0" w:color="auto"/>
            </w:tcBorders>
            <w:shd w:val="clear" w:color="auto" w:fill="auto"/>
            <w:noWrap/>
          </w:tcPr>
          <w:p w14:paraId="5F527BEC"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582,69  </w:t>
            </w:r>
          </w:p>
        </w:tc>
        <w:tc>
          <w:tcPr>
            <w:tcW w:w="1843" w:type="dxa"/>
            <w:tcBorders>
              <w:top w:val="nil"/>
              <w:left w:val="single" w:sz="4" w:space="0" w:color="auto"/>
              <w:bottom w:val="single" w:sz="4" w:space="0" w:color="auto"/>
              <w:right w:val="single" w:sz="4" w:space="0" w:color="auto"/>
            </w:tcBorders>
            <w:shd w:val="clear" w:color="auto" w:fill="auto"/>
            <w:noWrap/>
          </w:tcPr>
          <w:p w14:paraId="7A690764"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3 795,23  </w:t>
            </w:r>
          </w:p>
        </w:tc>
        <w:tc>
          <w:tcPr>
            <w:tcW w:w="1446" w:type="dxa"/>
            <w:tcBorders>
              <w:top w:val="nil"/>
              <w:left w:val="nil"/>
              <w:bottom w:val="single" w:sz="4" w:space="0" w:color="auto"/>
              <w:right w:val="single" w:sz="4" w:space="0" w:color="auto"/>
            </w:tcBorders>
            <w:shd w:val="clear" w:color="auto" w:fill="auto"/>
            <w:noWrap/>
          </w:tcPr>
          <w:p w14:paraId="2A4D6E6E"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3 212,54  </w:t>
            </w:r>
          </w:p>
        </w:tc>
      </w:tr>
      <w:tr w:rsidR="00195864" w:rsidRPr="00195864" w14:paraId="7B6A7CD7"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4216CD48"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2.5.</w:t>
            </w:r>
          </w:p>
        </w:tc>
        <w:tc>
          <w:tcPr>
            <w:tcW w:w="3455" w:type="dxa"/>
            <w:tcBorders>
              <w:top w:val="nil"/>
              <w:left w:val="nil"/>
              <w:bottom w:val="single" w:sz="4" w:space="0" w:color="auto"/>
              <w:right w:val="single" w:sz="4" w:space="0" w:color="auto"/>
            </w:tcBorders>
            <w:shd w:val="clear" w:color="auto" w:fill="auto"/>
            <w:vAlign w:val="center"/>
            <w:hideMark/>
          </w:tcPr>
          <w:p w14:paraId="7FCE2D7A"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 xml:space="preserve">Аренда АСТУ и связи </w:t>
            </w:r>
          </w:p>
        </w:tc>
        <w:tc>
          <w:tcPr>
            <w:tcW w:w="1559" w:type="dxa"/>
            <w:tcBorders>
              <w:top w:val="nil"/>
              <w:left w:val="nil"/>
              <w:bottom w:val="single" w:sz="4" w:space="0" w:color="auto"/>
              <w:right w:val="single" w:sz="4" w:space="0" w:color="auto"/>
            </w:tcBorders>
            <w:shd w:val="clear" w:color="auto" w:fill="auto"/>
            <w:noWrap/>
          </w:tcPr>
          <w:p w14:paraId="23B397DC"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406,31  </w:t>
            </w:r>
          </w:p>
        </w:tc>
        <w:tc>
          <w:tcPr>
            <w:tcW w:w="1843" w:type="dxa"/>
            <w:tcBorders>
              <w:top w:val="nil"/>
              <w:left w:val="single" w:sz="4" w:space="0" w:color="auto"/>
              <w:bottom w:val="single" w:sz="4" w:space="0" w:color="auto"/>
              <w:right w:val="single" w:sz="4" w:space="0" w:color="auto"/>
            </w:tcBorders>
            <w:shd w:val="clear" w:color="auto" w:fill="auto"/>
            <w:noWrap/>
          </w:tcPr>
          <w:p w14:paraId="3BD5942F"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147,74  </w:t>
            </w:r>
          </w:p>
        </w:tc>
        <w:tc>
          <w:tcPr>
            <w:tcW w:w="1446" w:type="dxa"/>
            <w:tcBorders>
              <w:top w:val="nil"/>
              <w:left w:val="nil"/>
              <w:bottom w:val="single" w:sz="4" w:space="0" w:color="auto"/>
              <w:right w:val="single" w:sz="4" w:space="0" w:color="auto"/>
            </w:tcBorders>
            <w:shd w:val="clear" w:color="auto" w:fill="auto"/>
            <w:noWrap/>
          </w:tcPr>
          <w:p w14:paraId="0BA2B0EF"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-258,57  </w:t>
            </w:r>
          </w:p>
        </w:tc>
      </w:tr>
      <w:tr w:rsidR="00195864" w:rsidRPr="00195864" w14:paraId="4EF5855F"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3F4430E7"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w:t>
            </w:r>
          </w:p>
        </w:tc>
        <w:tc>
          <w:tcPr>
            <w:tcW w:w="3455" w:type="dxa"/>
            <w:tcBorders>
              <w:top w:val="nil"/>
              <w:left w:val="nil"/>
              <w:bottom w:val="single" w:sz="4" w:space="0" w:color="auto"/>
              <w:right w:val="single" w:sz="4" w:space="0" w:color="auto"/>
            </w:tcBorders>
            <w:shd w:val="clear" w:color="auto" w:fill="auto"/>
            <w:vAlign w:val="center"/>
            <w:hideMark/>
          </w:tcPr>
          <w:p w14:paraId="3614DDDE"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Налоги, всего, в том числе:</w:t>
            </w:r>
          </w:p>
        </w:tc>
        <w:tc>
          <w:tcPr>
            <w:tcW w:w="1559" w:type="dxa"/>
            <w:tcBorders>
              <w:top w:val="nil"/>
              <w:left w:val="nil"/>
              <w:bottom w:val="single" w:sz="4" w:space="0" w:color="auto"/>
              <w:right w:val="single" w:sz="4" w:space="0" w:color="auto"/>
            </w:tcBorders>
            <w:shd w:val="clear" w:color="auto" w:fill="auto"/>
            <w:noWrap/>
          </w:tcPr>
          <w:p w14:paraId="59906038"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265 868,30  </w:t>
            </w:r>
          </w:p>
        </w:tc>
        <w:tc>
          <w:tcPr>
            <w:tcW w:w="1843" w:type="dxa"/>
            <w:tcBorders>
              <w:top w:val="nil"/>
              <w:left w:val="single" w:sz="4" w:space="0" w:color="auto"/>
              <w:bottom w:val="single" w:sz="4" w:space="0" w:color="auto"/>
              <w:right w:val="single" w:sz="4" w:space="0" w:color="auto"/>
            </w:tcBorders>
            <w:shd w:val="clear" w:color="auto" w:fill="auto"/>
            <w:noWrap/>
          </w:tcPr>
          <w:p w14:paraId="12C824A1"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259 889,59  </w:t>
            </w:r>
          </w:p>
        </w:tc>
        <w:tc>
          <w:tcPr>
            <w:tcW w:w="1446" w:type="dxa"/>
            <w:tcBorders>
              <w:top w:val="nil"/>
              <w:left w:val="nil"/>
              <w:bottom w:val="single" w:sz="4" w:space="0" w:color="auto"/>
              <w:right w:val="single" w:sz="4" w:space="0" w:color="auto"/>
            </w:tcBorders>
            <w:shd w:val="clear" w:color="auto" w:fill="auto"/>
            <w:noWrap/>
          </w:tcPr>
          <w:p w14:paraId="2331F7A0"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-5 978,71  </w:t>
            </w:r>
          </w:p>
        </w:tc>
      </w:tr>
      <w:tr w:rsidR="00195864" w:rsidRPr="00195864" w14:paraId="75EC7A77"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3C0A7BF5"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3.1.</w:t>
            </w:r>
          </w:p>
        </w:tc>
        <w:tc>
          <w:tcPr>
            <w:tcW w:w="3455" w:type="dxa"/>
            <w:tcBorders>
              <w:top w:val="nil"/>
              <w:left w:val="nil"/>
              <w:bottom w:val="single" w:sz="4" w:space="0" w:color="auto"/>
              <w:right w:val="single" w:sz="4" w:space="0" w:color="auto"/>
            </w:tcBorders>
            <w:shd w:val="clear" w:color="000000" w:fill="FFFFFF"/>
            <w:vAlign w:val="center"/>
            <w:hideMark/>
          </w:tcPr>
          <w:p w14:paraId="794235CD"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Плата за землю</w:t>
            </w:r>
          </w:p>
        </w:tc>
        <w:tc>
          <w:tcPr>
            <w:tcW w:w="1559" w:type="dxa"/>
            <w:tcBorders>
              <w:top w:val="nil"/>
              <w:left w:val="nil"/>
              <w:bottom w:val="single" w:sz="4" w:space="0" w:color="auto"/>
              <w:right w:val="single" w:sz="4" w:space="0" w:color="auto"/>
            </w:tcBorders>
            <w:shd w:val="clear" w:color="auto" w:fill="auto"/>
            <w:noWrap/>
          </w:tcPr>
          <w:p w14:paraId="7C16E478"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1 197,55  </w:t>
            </w:r>
          </w:p>
        </w:tc>
        <w:tc>
          <w:tcPr>
            <w:tcW w:w="1843" w:type="dxa"/>
            <w:tcBorders>
              <w:top w:val="nil"/>
              <w:left w:val="single" w:sz="4" w:space="0" w:color="auto"/>
              <w:bottom w:val="single" w:sz="4" w:space="0" w:color="auto"/>
              <w:right w:val="single" w:sz="4" w:space="0" w:color="auto"/>
            </w:tcBorders>
            <w:shd w:val="clear" w:color="auto" w:fill="auto"/>
            <w:noWrap/>
          </w:tcPr>
          <w:p w14:paraId="1547B81F"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986,24  </w:t>
            </w:r>
          </w:p>
        </w:tc>
        <w:tc>
          <w:tcPr>
            <w:tcW w:w="1446" w:type="dxa"/>
            <w:tcBorders>
              <w:top w:val="nil"/>
              <w:left w:val="nil"/>
              <w:bottom w:val="single" w:sz="4" w:space="0" w:color="auto"/>
              <w:right w:val="single" w:sz="4" w:space="0" w:color="auto"/>
            </w:tcBorders>
            <w:shd w:val="clear" w:color="auto" w:fill="auto"/>
            <w:noWrap/>
          </w:tcPr>
          <w:p w14:paraId="7B6F3FB8"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-211,31  </w:t>
            </w:r>
          </w:p>
        </w:tc>
      </w:tr>
      <w:tr w:rsidR="00195864" w:rsidRPr="00195864" w14:paraId="2945F5B7"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0C23148E"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3.2.</w:t>
            </w:r>
          </w:p>
        </w:tc>
        <w:tc>
          <w:tcPr>
            <w:tcW w:w="3455" w:type="dxa"/>
            <w:tcBorders>
              <w:top w:val="nil"/>
              <w:left w:val="nil"/>
              <w:bottom w:val="single" w:sz="4" w:space="0" w:color="auto"/>
              <w:right w:val="single" w:sz="4" w:space="0" w:color="auto"/>
            </w:tcBorders>
            <w:shd w:val="clear" w:color="000000" w:fill="FFFFFF"/>
            <w:vAlign w:val="center"/>
            <w:hideMark/>
          </w:tcPr>
          <w:p w14:paraId="38D83FA9"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Налог на имущество</w:t>
            </w:r>
          </w:p>
        </w:tc>
        <w:tc>
          <w:tcPr>
            <w:tcW w:w="1559" w:type="dxa"/>
            <w:tcBorders>
              <w:top w:val="nil"/>
              <w:left w:val="nil"/>
              <w:bottom w:val="single" w:sz="4" w:space="0" w:color="auto"/>
              <w:right w:val="single" w:sz="4" w:space="0" w:color="auto"/>
            </w:tcBorders>
            <w:shd w:val="clear" w:color="auto" w:fill="auto"/>
            <w:noWrap/>
          </w:tcPr>
          <w:p w14:paraId="5B0F1973"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263 124,09  </w:t>
            </w:r>
          </w:p>
        </w:tc>
        <w:tc>
          <w:tcPr>
            <w:tcW w:w="1843" w:type="dxa"/>
            <w:tcBorders>
              <w:top w:val="nil"/>
              <w:left w:val="single" w:sz="4" w:space="0" w:color="auto"/>
              <w:bottom w:val="single" w:sz="4" w:space="0" w:color="auto"/>
              <w:right w:val="single" w:sz="4" w:space="0" w:color="auto"/>
            </w:tcBorders>
            <w:shd w:val="clear" w:color="auto" w:fill="auto"/>
            <w:noWrap/>
          </w:tcPr>
          <w:p w14:paraId="6D502F8F"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257 186,87  </w:t>
            </w:r>
          </w:p>
        </w:tc>
        <w:tc>
          <w:tcPr>
            <w:tcW w:w="1446" w:type="dxa"/>
            <w:tcBorders>
              <w:top w:val="nil"/>
              <w:left w:val="nil"/>
              <w:bottom w:val="single" w:sz="4" w:space="0" w:color="auto"/>
              <w:right w:val="single" w:sz="4" w:space="0" w:color="auto"/>
            </w:tcBorders>
            <w:shd w:val="clear" w:color="auto" w:fill="auto"/>
            <w:noWrap/>
          </w:tcPr>
          <w:p w14:paraId="383D7889"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-5 937,22  </w:t>
            </w:r>
          </w:p>
        </w:tc>
      </w:tr>
      <w:tr w:rsidR="00195864" w:rsidRPr="00195864" w14:paraId="0F9870A7"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7BF02E11"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3.3.</w:t>
            </w:r>
          </w:p>
        </w:tc>
        <w:tc>
          <w:tcPr>
            <w:tcW w:w="3455" w:type="dxa"/>
            <w:tcBorders>
              <w:top w:val="nil"/>
              <w:left w:val="nil"/>
              <w:bottom w:val="single" w:sz="4" w:space="0" w:color="auto"/>
              <w:right w:val="single" w:sz="4" w:space="0" w:color="auto"/>
            </w:tcBorders>
            <w:shd w:val="clear" w:color="000000" w:fill="FFFFFF"/>
            <w:vAlign w:val="center"/>
            <w:hideMark/>
          </w:tcPr>
          <w:p w14:paraId="4824320B"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Прочие налоги и сборы</w:t>
            </w:r>
          </w:p>
        </w:tc>
        <w:tc>
          <w:tcPr>
            <w:tcW w:w="1559" w:type="dxa"/>
            <w:tcBorders>
              <w:top w:val="nil"/>
              <w:left w:val="nil"/>
              <w:bottom w:val="single" w:sz="4" w:space="0" w:color="auto"/>
              <w:right w:val="single" w:sz="4" w:space="0" w:color="auto"/>
            </w:tcBorders>
            <w:shd w:val="clear" w:color="auto" w:fill="auto"/>
            <w:noWrap/>
          </w:tcPr>
          <w:p w14:paraId="2FA0B12E"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1 546,66  </w:t>
            </w:r>
          </w:p>
        </w:tc>
        <w:tc>
          <w:tcPr>
            <w:tcW w:w="1843" w:type="dxa"/>
            <w:tcBorders>
              <w:top w:val="nil"/>
              <w:left w:val="single" w:sz="4" w:space="0" w:color="auto"/>
              <w:bottom w:val="single" w:sz="4" w:space="0" w:color="auto"/>
              <w:right w:val="single" w:sz="4" w:space="0" w:color="auto"/>
            </w:tcBorders>
            <w:shd w:val="clear" w:color="auto" w:fill="auto"/>
            <w:noWrap/>
          </w:tcPr>
          <w:p w14:paraId="42B9FBBE"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1 716,49  </w:t>
            </w:r>
          </w:p>
        </w:tc>
        <w:tc>
          <w:tcPr>
            <w:tcW w:w="1446" w:type="dxa"/>
            <w:tcBorders>
              <w:top w:val="nil"/>
              <w:left w:val="nil"/>
              <w:bottom w:val="single" w:sz="4" w:space="0" w:color="auto"/>
              <w:right w:val="single" w:sz="4" w:space="0" w:color="auto"/>
            </w:tcBorders>
            <w:shd w:val="clear" w:color="auto" w:fill="auto"/>
            <w:noWrap/>
          </w:tcPr>
          <w:p w14:paraId="73FB6D2E"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169,83  </w:t>
            </w:r>
          </w:p>
        </w:tc>
      </w:tr>
      <w:tr w:rsidR="00195864" w:rsidRPr="00195864" w14:paraId="60518876"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662682B8"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3.3.2.</w:t>
            </w:r>
          </w:p>
        </w:tc>
        <w:tc>
          <w:tcPr>
            <w:tcW w:w="3455" w:type="dxa"/>
            <w:tcBorders>
              <w:top w:val="nil"/>
              <w:left w:val="nil"/>
              <w:bottom w:val="single" w:sz="4" w:space="0" w:color="auto"/>
              <w:right w:val="single" w:sz="4" w:space="0" w:color="auto"/>
            </w:tcBorders>
            <w:shd w:val="clear" w:color="000000" w:fill="FFFFFF"/>
            <w:vAlign w:val="center"/>
            <w:hideMark/>
          </w:tcPr>
          <w:p w14:paraId="6E71B4B1"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Транспортный налог</w:t>
            </w:r>
          </w:p>
        </w:tc>
        <w:tc>
          <w:tcPr>
            <w:tcW w:w="1559" w:type="dxa"/>
            <w:tcBorders>
              <w:top w:val="nil"/>
              <w:left w:val="nil"/>
              <w:bottom w:val="single" w:sz="4" w:space="0" w:color="auto"/>
              <w:right w:val="single" w:sz="4" w:space="0" w:color="auto"/>
            </w:tcBorders>
            <w:shd w:val="clear" w:color="auto" w:fill="auto"/>
            <w:noWrap/>
            <w:vAlign w:val="center"/>
          </w:tcPr>
          <w:p w14:paraId="1B2DE111"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1 509,25</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4A1FF8E8"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1 661,98</w:t>
            </w:r>
          </w:p>
        </w:tc>
        <w:tc>
          <w:tcPr>
            <w:tcW w:w="1446" w:type="dxa"/>
            <w:tcBorders>
              <w:top w:val="nil"/>
              <w:left w:val="nil"/>
              <w:bottom w:val="single" w:sz="4" w:space="0" w:color="auto"/>
              <w:right w:val="single" w:sz="4" w:space="0" w:color="auto"/>
            </w:tcBorders>
            <w:shd w:val="clear" w:color="auto" w:fill="auto"/>
            <w:noWrap/>
            <w:vAlign w:val="center"/>
          </w:tcPr>
          <w:p w14:paraId="479CAACE"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152,73</w:t>
            </w:r>
          </w:p>
        </w:tc>
      </w:tr>
      <w:tr w:rsidR="00195864" w:rsidRPr="00195864" w14:paraId="56428F6E" w14:textId="77777777" w:rsidTr="000C155E">
        <w:trPr>
          <w:trHeight w:val="330"/>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32ECF8BA"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3.3.3.</w:t>
            </w:r>
          </w:p>
        </w:tc>
        <w:tc>
          <w:tcPr>
            <w:tcW w:w="3455" w:type="dxa"/>
            <w:tcBorders>
              <w:top w:val="nil"/>
              <w:left w:val="nil"/>
              <w:bottom w:val="single" w:sz="4" w:space="0" w:color="auto"/>
              <w:right w:val="single" w:sz="4" w:space="0" w:color="auto"/>
            </w:tcBorders>
            <w:shd w:val="clear" w:color="000000" w:fill="FFFFFF"/>
            <w:vAlign w:val="center"/>
            <w:hideMark/>
          </w:tcPr>
          <w:p w14:paraId="480EB396"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Плата за выбросы вредных веществ</w:t>
            </w:r>
          </w:p>
        </w:tc>
        <w:tc>
          <w:tcPr>
            <w:tcW w:w="1559" w:type="dxa"/>
            <w:tcBorders>
              <w:top w:val="nil"/>
              <w:left w:val="nil"/>
              <w:bottom w:val="single" w:sz="4" w:space="0" w:color="auto"/>
              <w:right w:val="single" w:sz="4" w:space="0" w:color="auto"/>
            </w:tcBorders>
            <w:shd w:val="clear" w:color="auto" w:fill="auto"/>
            <w:noWrap/>
            <w:vAlign w:val="center"/>
          </w:tcPr>
          <w:p w14:paraId="770C6E49"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37,40</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2EFDCD5"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54,51</w:t>
            </w:r>
          </w:p>
        </w:tc>
        <w:tc>
          <w:tcPr>
            <w:tcW w:w="1446" w:type="dxa"/>
            <w:tcBorders>
              <w:top w:val="nil"/>
              <w:left w:val="nil"/>
              <w:bottom w:val="single" w:sz="4" w:space="0" w:color="auto"/>
              <w:right w:val="single" w:sz="4" w:space="0" w:color="auto"/>
            </w:tcBorders>
            <w:shd w:val="clear" w:color="auto" w:fill="auto"/>
            <w:noWrap/>
            <w:vAlign w:val="center"/>
          </w:tcPr>
          <w:p w14:paraId="36F7AA07"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17,11</w:t>
            </w:r>
          </w:p>
        </w:tc>
      </w:tr>
      <w:tr w:rsidR="00195864" w:rsidRPr="00195864" w14:paraId="3A112662" w14:textId="77777777" w:rsidTr="000C155E">
        <w:trPr>
          <w:trHeight w:val="28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52855457"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4</w:t>
            </w:r>
          </w:p>
        </w:tc>
        <w:tc>
          <w:tcPr>
            <w:tcW w:w="3455" w:type="dxa"/>
            <w:tcBorders>
              <w:top w:val="nil"/>
              <w:left w:val="nil"/>
              <w:bottom w:val="single" w:sz="4" w:space="0" w:color="auto"/>
              <w:right w:val="single" w:sz="4" w:space="0" w:color="auto"/>
            </w:tcBorders>
            <w:shd w:val="clear" w:color="000000" w:fill="FFFFFF"/>
            <w:vAlign w:val="center"/>
            <w:hideMark/>
          </w:tcPr>
          <w:p w14:paraId="60015E3A"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 xml:space="preserve">Отчисления на социальные нужды </w:t>
            </w:r>
          </w:p>
        </w:tc>
        <w:tc>
          <w:tcPr>
            <w:tcW w:w="1559" w:type="dxa"/>
            <w:tcBorders>
              <w:top w:val="nil"/>
              <w:left w:val="nil"/>
              <w:bottom w:val="single" w:sz="4" w:space="0" w:color="auto"/>
              <w:right w:val="single" w:sz="4" w:space="0" w:color="auto"/>
            </w:tcBorders>
            <w:shd w:val="clear" w:color="auto" w:fill="auto"/>
            <w:noWrap/>
            <w:vAlign w:val="center"/>
          </w:tcPr>
          <w:p w14:paraId="2F88C1FF"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378 362,72  </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C870ED5"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392 936,41  </w:t>
            </w:r>
          </w:p>
        </w:tc>
        <w:tc>
          <w:tcPr>
            <w:tcW w:w="1446" w:type="dxa"/>
            <w:tcBorders>
              <w:top w:val="nil"/>
              <w:left w:val="nil"/>
              <w:bottom w:val="single" w:sz="4" w:space="0" w:color="auto"/>
              <w:right w:val="single" w:sz="4" w:space="0" w:color="auto"/>
            </w:tcBorders>
            <w:shd w:val="clear" w:color="auto" w:fill="auto"/>
            <w:noWrap/>
            <w:vAlign w:val="center"/>
          </w:tcPr>
          <w:p w14:paraId="5450C7E3"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14 573,69  </w:t>
            </w:r>
          </w:p>
        </w:tc>
      </w:tr>
      <w:tr w:rsidR="00195864" w:rsidRPr="00195864" w14:paraId="266C2AD7" w14:textId="77777777" w:rsidTr="000C155E">
        <w:trPr>
          <w:trHeight w:val="28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3EFA4C0D"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5</w:t>
            </w:r>
          </w:p>
        </w:tc>
        <w:tc>
          <w:tcPr>
            <w:tcW w:w="3455" w:type="dxa"/>
            <w:tcBorders>
              <w:top w:val="nil"/>
              <w:left w:val="nil"/>
              <w:bottom w:val="single" w:sz="4" w:space="0" w:color="auto"/>
              <w:right w:val="single" w:sz="4" w:space="0" w:color="auto"/>
            </w:tcBorders>
            <w:shd w:val="clear" w:color="000000" w:fill="FFFFFF"/>
            <w:vAlign w:val="center"/>
            <w:hideMark/>
          </w:tcPr>
          <w:p w14:paraId="23446F62"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Налог на прибыль</w:t>
            </w:r>
          </w:p>
        </w:tc>
        <w:tc>
          <w:tcPr>
            <w:tcW w:w="1559" w:type="dxa"/>
            <w:tcBorders>
              <w:top w:val="nil"/>
              <w:left w:val="nil"/>
              <w:bottom w:val="single" w:sz="4" w:space="0" w:color="auto"/>
              <w:right w:val="single" w:sz="4" w:space="0" w:color="auto"/>
            </w:tcBorders>
            <w:shd w:val="clear" w:color="auto" w:fill="auto"/>
            <w:noWrap/>
            <w:vAlign w:val="center"/>
          </w:tcPr>
          <w:p w14:paraId="1371C238"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484 997,00  </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E3499FD"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347 734,33  </w:t>
            </w:r>
          </w:p>
        </w:tc>
        <w:tc>
          <w:tcPr>
            <w:tcW w:w="1446" w:type="dxa"/>
            <w:tcBorders>
              <w:top w:val="nil"/>
              <w:left w:val="nil"/>
              <w:bottom w:val="single" w:sz="4" w:space="0" w:color="auto"/>
              <w:right w:val="single" w:sz="4" w:space="0" w:color="auto"/>
            </w:tcBorders>
            <w:shd w:val="clear" w:color="auto" w:fill="auto"/>
            <w:noWrap/>
            <w:vAlign w:val="center"/>
          </w:tcPr>
          <w:p w14:paraId="130448DE"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-137 262,67  </w:t>
            </w:r>
          </w:p>
        </w:tc>
      </w:tr>
      <w:tr w:rsidR="00195864" w:rsidRPr="00195864" w14:paraId="37B38175" w14:textId="77777777" w:rsidTr="000C155E">
        <w:trPr>
          <w:trHeight w:val="287"/>
        </w:trPr>
        <w:tc>
          <w:tcPr>
            <w:tcW w:w="1336" w:type="dxa"/>
            <w:tcBorders>
              <w:top w:val="nil"/>
              <w:left w:val="single" w:sz="4" w:space="0" w:color="auto"/>
              <w:bottom w:val="single" w:sz="4" w:space="0" w:color="auto"/>
              <w:right w:val="single" w:sz="4" w:space="0" w:color="auto"/>
            </w:tcBorders>
            <w:shd w:val="clear" w:color="auto" w:fill="auto"/>
            <w:noWrap/>
            <w:vAlign w:val="center"/>
          </w:tcPr>
          <w:p w14:paraId="1EB44ACE"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6</w:t>
            </w:r>
          </w:p>
        </w:tc>
        <w:tc>
          <w:tcPr>
            <w:tcW w:w="3455" w:type="dxa"/>
            <w:tcBorders>
              <w:top w:val="nil"/>
              <w:left w:val="nil"/>
              <w:bottom w:val="single" w:sz="4" w:space="0" w:color="auto"/>
              <w:right w:val="single" w:sz="4" w:space="0" w:color="auto"/>
            </w:tcBorders>
            <w:shd w:val="clear" w:color="000000" w:fill="FFFFFF"/>
            <w:vAlign w:val="center"/>
          </w:tcPr>
          <w:p w14:paraId="05A68C5E"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Расходы по судебным решениям, решениям ФСТ России о рассмотрении разногласий и досудебного урегулирования споров</w:t>
            </w:r>
          </w:p>
        </w:tc>
        <w:tc>
          <w:tcPr>
            <w:tcW w:w="1559" w:type="dxa"/>
            <w:tcBorders>
              <w:top w:val="nil"/>
              <w:left w:val="nil"/>
              <w:bottom w:val="single" w:sz="4" w:space="0" w:color="auto"/>
              <w:right w:val="single" w:sz="4" w:space="0" w:color="auto"/>
            </w:tcBorders>
            <w:shd w:val="clear" w:color="auto" w:fill="auto"/>
            <w:noWrap/>
            <w:vAlign w:val="center"/>
          </w:tcPr>
          <w:p w14:paraId="6163A938"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х</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475FB697"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color w:val="000000"/>
                <w:sz w:val="16"/>
                <w:szCs w:val="16"/>
              </w:rPr>
              <w:t xml:space="preserve">141 775,84  </w:t>
            </w:r>
          </w:p>
        </w:tc>
        <w:tc>
          <w:tcPr>
            <w:tcW w:w="1446" w:type="dxa"/>
            <w:tcBorders>
              <w:top w:val="nil"/>
              <w:left w:val="nil"/>
              <w:bottom w:val="single" w:sz="4" w:space="0" w:color="auto"/>
              <w:right w:val="single" w:sz="4" w:space="0" w:color="auto"/>
            </w:tcBorders>
            <w:shd w:val="clear" w:color="auto" w:fill="auto"/>
            <w:noWrap/>
            <w:vAlign w:val="center"/>
          </w:tcPr>
          <w:p w14:paraId="3DEC9240"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color w:val="000000"/>
                <w:sz w:val="16"/>
                <w:szCs w:val="16"/>
              </w:rPr>
              <w:t xml:space="preserve">141 775,84  </w:t>
            </w:r>
          </w:p>
        </w:tc>
      </w:tr>
      <w:tr w:rsidR="00195864" w:rsidRPr="00195864" w14:paraId="0A1294EC" w14:textId="77777777" w:rsidTr="000C155E">
        <w:trPr>
          <w:trHeight w:val="28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7C7A4808"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7</w:t>
            </w:r>
          </w:p>
        </w:tc>
        <w:tc>
          <w:tcPr>
            <w:tcW w:w="3455" w:type="dxa"/>
            <w:tcBorders>
              <w:top w:val="nil"/>
              <w:left w:val="nil"/>
              <w:bottom w:val="single" w:sz="4" w:space="0" w:color="auto"/>
              <w:right w:val="single" w:sz="4" w:space="0" w:color="auto"/>
            </w:tcBorders>
            <w:shd w:val="clear" w:color="000000" w:fill="FFFFFF"/>
            <w:vAlign w:val="center"/>
            <w:hideMark/>
          </w:tcPr>
          <w:p w14:paraId="7A2A55A3"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Выпадающие доходы от льготного ТП</w:t>
            </w:r>
          </w:p>
        </w:tc>
        <w:tc>
          <w:tcPr>
            <w:tcW w:w="1559" w:type="dxa"/>
            <w:tcBorders>
              <w:top w:val="nil"/>
              <w:left w:val="nil"/>
              <w:bottom w:val="single" w:sz="4" w:space="0" w:color="auto"/>
              <w:right w:val="single" w:sz="4" w:space="0" w:color="auto"/>
            </w:tcBorders>
            <w:shd w:val="clear" w:color="auto" w:fill="auto"/>
            <w:noWrap/>
            <w:vAlign w:val="center"/>
          </w:tcPr>
          <w:p w14:paraId="45243C6F"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171 178,36  </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1A2F4FA9"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107 082,32  </w:t>
            </w:r>
          </w:p>
        </w:tc>
        <w:tc>
          <w:tcPr>
            <w:tcW w:w="1446" w:type="dxa"/>
            <w:tcBorders>
              <w:top w:val="nil"/>
              <w:left w:val="nil"/>
              <w:bottom w:val="single" w:sz="4" w:space="0" w:color="auto"/>
              <w:right w:val="single" w:sz="4" w:space="0" w:color="auto"/>
            </w:tcBorders>
            <w:shd w:val="clear" w:color="auto" w:fill="auto"/>
            <w:noWrap/>
            <w:vAlign w:val="center"/>
          </w:tcPr>
          <w:p w14:paraId="240FB800"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-64 096,04  </w:t>
            </w:r>
          </w:p>
        </w:tc>
      </w:tr>
      <w:tr w:rsidR="00195864" w:rsidRPr="00195864" w14:paraId="7B8E5A9E" w14:textId="77777777" w:rsidTr="000C155E">
        <w:trPr>
          <w:trHeight w:val="733"/>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05E7C8B3" w14:textId="77777777" w:rsidR="00195864" w:rsidRPr="00195864" w:rsidRDefault="00195864" w:rsidP="00195864">
            <w:pPr>
              <w:spacing w:after="0" w:line="240" w:lineRule="auto"/>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lastRenderedPageBreak/>
              <w:t>8</w:t>
            </w:r>
          </w:p>
        </w:tc>
        <w:tc>
          <w:tcPr>
            <w:tcW w:w="3455" w:type="dxa"/>
            <w:tcBorders>
              <w:top w:val="nil"/>
              <w:left w:val="nil"/>
              <w:bottom w:val="single" w:sz="4" w:space="0" w:color="auto"/>
              <w:right w:val="single" w:sz="4" w:space="0" w:color="auto"/>
            </w:tcBorders>
            <w:shd w:val="clear" w:color="000000" w:fill="FFFFFF"/>
            <w:vAlign w:val="center"/>
            <w:hideMark/>
          </w:tcPr>
          <w:p w14:paraId="280B3FE3" w14:textId="77777777" w:rsidR="00195864" w:rsidRPr="00195864" w:rsidRDefault="00195864" w:rsidP="00195864">
            <w:pPr>
              <w:spacing w:after="0" w:line="240" w:lineRule="auto"/>
              <w:rPr>
                <w:rFonts w:ascii="Times New Roman" w:eastAsia="Times New Roman" w:hAnsi="Times New Roman" w:cs="Times New Roman"/>
                <w:color w:val="000000"/>
                <w:sz w:val="16"/>
                <w:szCs w:val="16"/>
              </w:rPr>
            </w:pPr>
            <w:r w:rsidRPr="00195864">
              <w:rPr>
                <w:rFonts w:ascii="Times New Roman" w:eastAsia="Times New Roman" w:hAnsi="Times New Roman" w:cs="Times New Roman"/>
                <w:color w:val="000000"/>
                <w:sz w:val="16"/>
                <w:szCs w:val="16"/>
              </w:rPr>
              <w:t>ИТОГО неподконтрольных расходов</w:t>
            </w:r>
          </w:p>
        </w:tc>
        <w:tc>
          <w:tcPr>
            <w:tcW w:w="1559" w:type="dxa"/>
            <w:tcBorders>
              <w:top w:val="nil"/>
              <w:left w:val="nil"/>
              <w:bottom w:val="single" w:sz="4" w:space="0" w:color="auto"/>
              <w:right w:val="single" w:sz="4" w:space="0" w:color="auto"/>
            </w:tcBorders>
            <w:shd w:val="clear" w:color="auto" w:fill="auto"/>
            <w:noWrap/>
            <w:vAlign w:val="center"/>
          </w:tcPr>
          <w:p w14:paraId="529EBE88"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3 545 303,35  </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F0043CB"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3 430 565,47  </w:t>
            </w:r>
          </w:p>
        </w:tc>
        <w:tc>
          <w:tcPr>
            <w:tcW w:w="1446" w:type="dxa"/>
            <w:tcBorders>
              <w:top w:val="nil"/>
              <w:left w:val="nil"/>
              <w:bottom w:val="single" w:sz="4" w:space="0" w:color="auto"/>
              <w:right w:val="single" w:sz="4" w:space="0" w:color="auto"/>
            </w:tcBorders>
            <w:shd w:val="clear" w:color="auto" w:fill="auto"/>
            <w:noWrap/>
            <w:vAlign w:val="center"/>
          </w:tcPr>
          <w:p w14:paraId="38359B2A" w14:textId="77777777" w:rsidR="00195864" w:rsidRPr="00195864" w:rsidRDefault="00195864" w:rsidP="00195864">
            <w:pPr>
              <w:spacing w:after="0" w:line="240" w:lineRule="auto"/>
              <w:jc w:val="right"/>
              <w:rPr>
                <w:rFonts w:ascii="Times New Roman" w:eastAsia="Times New Roman" w:hAnsi="Times New Roman" w:cs="Times New Roman"/>
                <w:sz w:val="16"/>
                <w:szCs w:val="16"/>
              </w:rPr>
            </w:pPr>
            <w:r w:rsidRPr="00195864">
              <w:rPr>
                <w:rFonts w:ascii="Times New Roman" w:eastAsia="Times New Roman" w:hAnsi="Times New Roman" w:cs="Times New Roman"/>
                <w:sz w:val="16"/>
                <w:szCs w:val="16"/>
              </w:rPr>
              <w:t xml:space="preserve">-114 737,88  </w:t>
            </w:r>
          </w:p>
        </w:tc>
      </w:tr>
    </w:tbl>
    <w:p w14:paraId="1F3760BA" w14:textId="77777777" w:rsidR="00195864" w:rsidRPr="00195864" w:rsidRDefault="00195864" w:rsidP="00195864">
      <w:pPr>
        <w:spacing w:after="0" w:line="240" w:lineRule="auto"/>
        <w:ind w:firstLine="709"/>
        <w:jc w:val="both"/>
        <w:rPr>
          <w:rFonts w:ascii="Times New Roman" w:eastAsia="Times New Roman" w:hAnsi="Times New Roman" w:cs="Times New Roman"/>
          <w:b/>
          <w:sz w:val="26"/>
          <w:szCs w:val="26"/>
        </w:rPr>
      </w:pPr>
    </w:p>
    <w:p w14:paraId="2A8686D4"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Корректировка по статье «Налоги» осуществлена на основании представленных Филиалом деклараций и платежных поручений за 2020 год по соответствующим налогам.</w:t>
      </w:r>
    </w:p>
    <w:p w14:paraId="05EF42E5" w14:textId="07D7B1CC"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Корректировка по статье «Отчисления на социальные нужды» осуществлена с учетом фактически осуществленных расходов по данному направлению</w:t>
      </w:r>
      <w:r w:rsidR="008C354A">
        <w:rPr>
          <w:rFonts w:ascii="Times New Roman" w:eastAsia="Times New Roman" w:hAnsi="Times New Roman" w:cs="Times New Roman"/>
          <w:bCs/>
          <w:sz w:val="24"/>
          <w:szCs w:val="24"/>
        </w:rPr>
        <w:t xml:space="preserve"> </w:t>
      </w:r>
      <w:r w:rsidRPr="00195864">
        <w:rPr>
          <w:rFonts w:ascii="Times New Roman" w:eastAsia="Times New Roman" w:hAnsi="Times New Roman" w:cs="Times New Roman"/>
          <w:bCs/>
          <w:sz w:val="24"/>
          <w:szCs w:val="24"/>
        </w:rPr>
        <w:t>в соответствии с размещенными данными раскрытия информации на официальном сайте ПАО «</w:t>
      </w:r>
      <w:proofErr w:type="spellStart"/>
      <w:r w:rsidRPr="00195864">
        <w:rPr>
          <w:rFonts w:ascii="Times New Roman" w:eastAsia="Times New Roman" w:hAnsi="Times New Roman" w:cs="Times New Roman"/>
          <w:bCs/>
          <w:sz w:val="24"/>
          <w:szCs w:val="24"/>
        </w:rPr>
        <w:t>Россети</w:t>
      </w:r>
      <w:proofErr w:type="spellEnd"/>
      <w:r w:rsidRPr="00195864">
        <w:rPr>
          <w:rFonts w:ascii="Times New Roman" w:eastAsia="Times New Roman" w:hAnsi="Times New Roman" w:cs="Times New Roman"/>
          <w:bCs/>
          <w:sz w:val="24"/>
          <w:szCs w:val="24"/>
        </w:rPr>
        <w:t xml:space="preserve"> Центр и Приволжье».</w:t>
      </w:r>
    </w:p>
    <w:p w14:paraId="46E5F06E"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Корректировка по статье «Налог на прибыль» осуществлена на основании представленных Филиалом деклараций и платежных поручений за 2020 год. Фактический налог на прибыль в 2020 году по Филиалу составил 347 734 тыс. руб. </w:t>
      </w:r>
    </w:p>
    <w:p w14:paraId="7E45905D"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Корректировка по статье «Расходы по судебным решениям, решениям ФСТ России о рассмотрении разногласий и досудебного урегулирования споров» осуществлена на основании представленных Филиалом документов об оплате услуг НИЦ «Курчатовский институт» - ИФВЭ, а также Решения Московского областного суда по делу № 3а-539/2020.</w:t>
      </w:r>
    </w:p>
    <w:p w14:paraId="4DC028E9"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Расходы на оплату услуг НИЦ «Курчатовский институт» - ИФВЭ за 2019 г. с учётом судебного решения, понесенные филиалом «Калугаэнерго» за период с января 2019 по октябрь 2019 г. в 2020 году, включены экспертами в размере 141 775,84 тыс. руб.</w:t>
      </w:r>
    </w:p>
    <w:p w14:paraId="5FEE467D"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Корректировка по статье «Выпадающие по ТП» по итогам 2020 года выполнена с учетом фактических данных по расходам за 2020 год, связанных с осуществлением льготного технологического присоединения к электрическим сетям в соответствии с Методическими указаниями по определению выпадающих доходов, связанных с осуществлением технологического присоединения к электрическим сетям, утвержденными Приказом ФСТ России от 11.09.2014 г. № 215-э/1 (Приложение № 1 и Приложение № 2 МУ 215-э/1).</w:t>
      </w:r>
    </w:p>
    <w:p w14:paraId="53130D10" w14:textId="3D13B03E" w:rsidR="00195864" w:rsidRDefault="00195864" w:rsidP="00195864">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95864">
        <w:rPr>
          <w:rFonts w:ascii="Times New Roman" w:eastAsia="Times New Roman" w:hAnsi="Times New Roman" w:cs="Times New Roman"/>
          <w:bCs/>
          <w:iCs/>
          <w:sz w:val="24"/>
          <w:szCs w:val="24"/>
        </w:rPr>
        <w:t xml:space="preserve">Расходы 2020 года по статьям «Аренда ВЛ, КЛ, ПС, ТП» и «Аренда АСТУ и связи» учтены Министерством согласно пункта 28 (5) Основ ценообразования исходя из </w:t>
      </w:r>
      <w:bookmarkStart w:id="65" w:name="_Hlk90817446"/>
      <w:r w:rsidRPr="00195864">
        <w:rPr>
          <w:rFonts w:ascii="Times New Roman" w:eastAsia="Times New Roman" w:hAnsi="Times New Roman" w:cs="Times New Roman"/>
          <w:bCs/>
          <w:iCs/>
          <w:sz w:val="24"/>
          <w:szCs w:val="24"/>
        </w:rPr>
        <w:t>величины амортизации, налогов на имущество и других установленных законодательством Российской Федерации обязательных платежей, связанных с владением имуществом, переданным в аренду.</w:t>
      </w:r>
      <w:bookmarkEnd w:id="65"/>
      <w:r w:rsidRPr="00195864">
        <w:rPr>
          <w:rFonts w:ascii="Times New Roman" w:eastAsia="Times New Roman" w:hAnsi="Times New Roman" w:cs="Times New Roman"/>
          <w:bCs/>
          <w:iCs/>
          <w:sz w:val="24"/>
          <w:szCs w:val="24"/>
        </w:rPr>
        <w:t xml:space="preserve"> </w:t>
      </w:r>
    </w:p>
    <w:p w14:paraId="375D15B6" w14:textId="77777777" w:rsidR="009812F8" w:rsidRPr="00195864" w:rsidRDefault="009812F8" w:rsidP="00195864">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p>
    <w:p w14:paraId="1CE90EFC" w14:textId="77777777" w:rsidR="00195864" w:rsidRPr="00195864" w:rsidRDefault="00195864" w:rsidP="00195864">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195864">
        <w:rPr>
          <w:rFonts w:ascii="Times New Roman" w:eastAsia="Times New Roman" w:hAnsi="Times New Roman" w:cs="Times New Roman"/>
          <w:bCs/>
          <w:sz w:val="24"/>
          <w:szCs w:val="24"/>
        </w:rPr>
        <w:t>Расходы по статье «</w:t>
      </w:r>
      <w:r w:rsidRPr="00195864">
        <w:rPr>
          <w:rFonts w:ascii="Times New Roman" w:eastAsia="Times New Roman" w:hAnsi="Times New Roman" w:cs="Times New Roman"/>
          <w:bCs/>
          <w:color w:val="000000"/>
          <w:sz w:val="24"/>
          <w:szCs w:val="24"/>
        </w:rPr>
        <w:t>Аренда транспорта» определены экспертами в соответствии с пунктами 28(5) и 29 Основ ценообразования в размере – 3 795,23 тыс. руб.</w:t>
      </w:r>
    </w:p>
    <w:p w14:paraId="33F089CD" w14:textId="77777777" w:rsidR="00195864" w:rsidRPr="00195864" w:rsidRDefault="00195864" w:rsidP="00195864">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195864">
        <w:rPr>
          <w:rFonts w:ascii="Times New Roman" w:eastAsia="Times New Roman" w:hAnsi="Times New Roman" w:cs="Times New Roman"/>
          <w:bCs/>
          <w:color w:val="000000"/>
          <w:sz w:val="24"/>
          <w:szCs w:val="24"/>
        </w:rPr>
        <w:t>Размер арендной платы для категории автотранспорта – спецтехника (УАЗ-390994 грузовой) произведена экспертами исходя из величины амортизации, налогов на имущество и других установленных законодательством Российской Федерации обязательных платежей, связанных с владением имуществом, переданным в аренду. Арендодателем представлена информация (письмо ДЗО ПАО «</w:t>
      </w:r>
      <w:proofErr w:type="spellStart"/>
      <w:r w:rsidRPr="00195864">
        <w:rPr>
          <w:rFonts w:ascii="Times New Roman" w:eastAsia="Times New Roman" w:hAnsi="Times New Roman" w:cs="Times New Roman"/>
          <w:bCs/>
          <w:color w:val="000000"/>
          <w:sz w:val="24"/>
          <w:szCs w:val="24"/>
        </w:rPr>
        <w:t>Россети</w:t>
      </w:r>
      <w:proofErr w:type="spellEnd"/>
      <w:r w:rsidRPr="00195864">
        <w:rPr>
          <w:rFonts w:ascii="Times New Roman" w:eastAsia="Times New Roman" w:hAnsi="Times New Roman" w:cs="Times New Roman"/>
          <w:bCs/>
          <w:color w:val="000000"/>
          <w:sz w:val="24"/>
          <w:szCs w:val="24"/>
        </w:rPr>
        <w:t xml:space="preserve"> Центр и Приволжье»-АО «АТХ» от 14.10.2021 № 2122) о размере амортизационных отчислений, ОСАГО, уплаченного транспортного налога за 2020 год, в соответствии с чем был определён размер арендной платы арендуемой спецтехники – 507,19 тыс. руб. </w:t>
      </w:r>
    </w:p>
    <w:p w14:paraId="2DE3566A" w14:textId="77777777" w:rsidR="00195864" w:rsidRPr="00195864" w:rsidRDefault="00195864" w:rsidP="00195864">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195864">
        <w:rPr>
          <w:rFonts w:ascii="Times New Roman" w:eastAsia="Times New Roman" w:hAnsi="Times New Roman" w:cs="Times New Roman"/>
          <w:bCs/>
          <w:color w:val="000000"/>
          <w:sz w:val="24"/>
          <w:szCs w:val="24"/>
        </w:rPr>
        <w:t xml:space="preserve">Размер арендной платы легкового автотранспорта по договору аренды транспортных средств </w:t>
      </w:r>
      <w:bookmarkStart w:id="66" w:name="_Hlk90819330"/>
      <w:r w:rsidRPr="00195864">
        <w:rPr>
          <w:rFonts w:ascii="Times New Roman" w:eastAsia="Times New Roman" w:hAnsi="Times New Roman" w:cs="Times New Roman"/>
          <w:bCs/>
          <w:color w:val="000000"/>
          <w:sz w:val="24"/>
          <w:szCs w:val="24"/>
        </w:rPr>
        <w:t xml:space="preserve">с АО «АТХ» </w:t>
      </w:r>
      <w:bookmarkEnd w:id="66"/>
      <w:r w:rsidRPr="00195864">
        <w:rPr>
          <w:rFonts w:ascii="Times New Roman" w:eastAsia="Times New Roman" w:hAnsi="Times New Roman" w:cs="Times New Roman"/>
          <w:bCs/>
          <w:color w:val="000000"/>
          <w:sz w:val="24"/>
          <w:szCs w:val="24"/>
        </w:rPr>
        <w:t xml:space="preserve">от 20.12.2017 № 402001480 определён в соответствии с пунктом 29 Основ ценообразования. </w:t>
      </w:r>
    </w:p>
    <w:p w14:paraId="0576EB4A" w14:textId="77777777" w:rsidR="00195864" w:rsidRPr="00195864" w:rsidRDefault="00195864" w:rsidP="00195864">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95864">
        <w:rPr>
          <w:rFonts w:ascii="Times New Roman" w:eastAsia="Times New Roman" w:hAnsi="Times New Roman" w:cs="Times New Roman"/>
          <w:bCs/>
          <w:iCs/>
          <w:sz w:val="24"/>
          <w:szCs w:val="24"/>
        </w:rPr>
        <w:t>В результате проведённого расчёта размер арендной платы легкового автотранспорта, арендуемого в 2020 году, составил – 3 288,04 тыс. руб.</w:t>
      </w:r>
    </w:p>
    <w:p w14:paraId="3E2D3400" w14:textId="77777777" w:rsidR="00195864" w:rsidRPr="00195864" w:rsidRDefault="00195864" w:rsidP="00195864">
      <w:pPr>
        <w:spacing w:after="0" w:line="264" w:lineRule="auto"/>
        <w:ind w:firstLine="680"/>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Расходы на мероприятия по COVID </w:t>
      </w:r>
    </w:p>
    <w:p w14:paraId="6730ADBA" w14:textId="2644F855" w:rsidR="00195864" w:rsidRDefault="00195864" w:rsidP="00195864">
      <w:pPr>
        <w:spacing w:after="0" w:line="240" w:lineRule="auto"/>
        <w:ind w:firstLine="680"/>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Действующим законодательством в области государственного регулирования цент (тарифов) в сфере электроэнергетики не предусмотрен учёт расходов по противодействию распространения </w:t>
      </w:r>
      <w:proofErr w:type="spellStart"/>
      <w:r w:rsidRPr="00195864">
        <w:rPr>
          <w:rFonts w:ascii="Times New Roman" w:eastAsia="Times New Roman" w:hAnsi="Times New Roman" w:cs="Times New Roman"/>
          <w:bCs/>
          <w:sz w:val="24"/>
          <w:szCs w:val="24"/>
        </w:rPr>
        <w:t>короновирусной</w:t>
      </w:r>
      <w:proofErr w:type="spellEnd"/>
      <w:r w:rsidRPr="00195864">
        <w:rPr>
          <w:rFonts w:ascii="Times New Roman" w:eastAsia="Times New Roman" w:hAnsi="Times New Roman" w:cs="Times New Roman"/>
          <w:bCs/>
          <w:sz w:val="24"/>
          <w:szCs w:val="24"/>
        </w:rPr>
        <w:t xml:space="preserve"> инфекции в необходимой валовой выручки регулируемой организации при установлении на очередной год долгосрочного периода. </w:t>
      </w:r>
    </w:p>
    <w:p w14:paraId="3EF7A221" w14:textId="77777777" w:rsidR="009812F8" w:rsidRPr="00195864" w:rsidRDefault="009812F8" w:rsidP="00195864">
      <w:pPr>
        <w:spacing w:after="0" w:line="240" w:lineRule="auto"/>
        <w:ind w:firstLine="680"/>
        <w:jc w:val="both"/>
        <w:rPr>
          <w:rFonts w:ascii="Times New Roman" w:eastAsia="Times New Roman" w:hAnsi="Times New Roman" w:cs="Times New Roman"/>
          <w:bCs/>
          <w:sz w:val="24"/>
          <w:szCs w:val="24"/>
        </w:rPr>
      </w:pPr>
    </w:p>
    <w:p w14:paraId="5185AE95" w14:textId="77777777" w:rsidR="00195864" w:rsidRPr="00195864" w:rsidRDefault="00195864" w:rsidP="00195864">
      <w:pPr>
        <w:spacing w:after="0" w:line="240" w:lineRule="auto"/>
        <w:ind w:firstLine="680"/>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В соответствии с разъяснениями ФАС России от 13.08.2021 № ВК/68024/21 в части учёта в составе необходимой валовой выручки, понесённых регулируемой организацией расходов по противодействию распространения </w:t>
      </w:r>
      <w:proofErr w:type="spellStart"/>
      <w:r w:rsidRPr="00195864">
        <w:rPr>
          <w:rFonts w:ascii="Times New Roman" w:eastAsia="Times New Roman" w:hAnsi="Times New Roman" w:cs="Times New Roman"/>
          <w:bCs/>
          <w:sz w:val="24"/>
          <w:szCs w:val="24"/>
        </w:rPr>
        <w:t>короновирусной</w:t>
      </w:r>
      <w:proofErr w:type="spellEnd"/>
      <w:r w:rsidRPr="00195864">
        <w:rPr>
          <w:rFonts w:ascii="Times New Roman" w:eastAsia="Times New Roman" w:hAnsi="Times New Roman" w:cs="Times New Roman"/>
          <w:bCs/>
          <w:sz w:val="24"/>
          <w:szCs w:val="24"/>
        </w:rPr>
        <w:t xml:space="preserve"> инфекции, расходы на мероприятия по COVID Филиала не принимаются экспертами Министерства. </w:t>
      </w:r>
    </w:p>
    <w:p w14:paraId="10876731" w14:textId="77777777" w:rsidR="00195864" w:rsidRPr="00195864" w:rsidRDefault="00195864" w:rsidP="00195864">
      <w:pPr>
        <w:spacing w:after="0" w:line="240" w:lineRule="auto"/>
        <w:ind w:firstLine="709"/>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           </w:t>
      </w:r>
    </w:p>
    <w:p w14:paraId="358E8D35" w14:textId="4806774C" w:rsidR="00195864" w:rsidRDefault="00195864" w:rsidP="00195864">
      <w:pPr>
        <w:spacing w:after="0" w:line="240" w:lineRule="auto"/>
        <w:ind w:firstLine="709"/>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Корректировка необходимой валовой выручки по результатам отклонения уровня расходов на оплату потерь</w:t>
      </w:r>
    </w:p>
    <w:p w14:paraId="3B1B6D82" w14:textId="77777777" w:rsidR="009812F8" w:rsidRPr="00195864" w:rsidRDefault="009812F8" w:rsidP="00195864">
      <w:pPr>
        <w:spacing w:after="0" w:line="240" w:lineRule="auto"/>
        <w:ind w:firstLine="709"/>
        <w:jc w:val="center"/>
        <w:rPr>
          <w:rFonts w:ascii="Times New Roman" w:eastAsia="Times New Roman" w:hAnsi="Times New Roman" w:cs="Times New Roman"/>
          <w:bCs/>
          <w:sz w:val="24"/>
          <w:szCs w:val="24"/>
        </w:rPr>
      </w:pPr>
    </w:p>
    <w:p w14:paraId="0225682B" w14:textId="0916C322" w:rsidR="00195864" w:rsidRDefault="00195864" w:rsidP="008C354A">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Корректировка необходимой валовой выручки Филиала по результатам отклонения уровня расходов на оплату потерь электрической энергии при ее передаче по электрическим сетям от установленного уровня в зависимости от изменения цены покупки электрической энергии сетевой организацией в целях компенсации технологического расхода электрической энергии за истекший период регулирования, определяемая в соответствии с пунктом 25 МУ № 228-э.</w:t>
      </w:r>
    </w:p>
    <w:p w14:paraId="4948A4ED" w14:textId="77777777" w:rsidR="009812F8" w:rsidRPr="00195864" w:rsidRDefault="009812F8" w:rsidP="008C354A">
      <w:pPr>
        <w:autoSpaceDE w:val="0"/>
        <w:autoSpaceDN w:val="0"/>
        <w:adjustRightInd w:val="0"/>
        <w:spacing w:after="0" w:line="240" w:lineRule="auto"/>
        <w:ind w:firstLine="709"/>
        <w:jc w:val="both"/>
        <w:rPr>
          <w:rFonts w:ascii="Times New Roman" w:eastAsia="Times New Roman" w:hAnsi="Times New Roman" w:cs="Times New Roman"/>
          <w:bCs/>
          <w:sz w:val="24"/>
          <w:szCs w:val="24"/>
        </w:rPr>
      </w:pPr>
    </w:p>
    <w:tbl>
      <w:tblPr>
        <w:tblW w:w="9493" w:type="dxa"/>
        <w:jc w:val="center"/>
        <w:tblLook w:val="04A0" w:firstRow="1" w:lastRow="0" w:firstColumn="1" w:lastColumn="0" w:noHBand="0" w:noVBand="1"/>
      </w:tblPr>
      <w:tblGrid>
        <w:gridCol w:w="846"/>
        <w:gridCol w:w="5866"/>
        <w:gridCol w:w="1343"/>
        <w:gridCol w:w="1438"/>
      </w:tblGrid>
      <w:tr w:rsidR="00195864" w:rsidRPr="00195864" w14:paraId="2ECD7922" w14:textId="77777777" w:rsidTr="009812F8">
        <w:trPr>
          <w:trHeight w:val="606"/>
          <w:jc w:val="center"/>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9E108"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 п/п</w:t>
            </w:r>
          </w:p>
        </w:tc>
        <w:tc>
          <w:tcPr>
            <w:tcW w:w="5866" w:type="dxa"/>
            <w:tcBorders>
              <w:top w:val="single" w:sz="4" w:space="0" w:color="auto"/>
              <w:left w:val="nil"/>
              <w:bottom w:val="single" w:sz="4" w:space="0" w:color="auto"/>
              <w:right w:val="single" w:sz="4" w:space="0" w:color="auto"/>
            </w:tcBorders>
            <w:shd w:val="clear" w:color="000000" w:fill="FFFFFF"/>
            <w:vAlign w:val="center"/>
            <w:hideMark/>
          </w:tcPr>
          <w:p w14:paraId="2BDADE94"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Показатели</w:t>
            </w:r>
          </w:p>
        </w:tc>
        <w:tc>
          <w:tcPr>
            <w:tcW w:w="1343" w:type="dxa"/>
            <w:tcBorders>
              <w:top w:val="single" w:sz="4" w:space="0" w:color="auto"/>
              <w:left w:val="nil"/>
              <w:bottom w:val="single" w:sz="4" w:space="0" w:color="auto"/>
              <w:right w:val="single" w:sz="4" w:space="0" w:color="auto"/>
            </w:tcBorders>
            <w:shd w:val="clear" w:color="000000" w:fill="FFFFFF"/>
            <w:vAlign w:val="center"/>
            <w:hideMark/>
          </w:tcPr>
          <w:p w14:paraId="0699A91D"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ед. изм.</w:t>
            </w:r>
          </w:p>
        </w:tc>
        <w:tc>
          <w:tcPr>
            <w:tcW w:w="1438" w:type="dxa"/>
            <w:tcBorders>
              <w:top w:val="single" w:sz="4" w:space="0" w:color="auto"/>
              <w:left w:val="nil"/>
              <w:bottom w:val="single" w:sz="4" w:space="0" w:color="auto"/>
              <w:right w:val="single" w:sz="4" w:space="0" w:color="auto"/>
            </w:tcBorders>
            <w:shd w:val="clear" w:color="000000" w:fill="FFFFFF"/>
            <w:noWrap/>
            <w:vAlign w:val="center"/>
            <w:hideMark/>
          </w:tcPr>
          <w:p w14:paraId="4FF96CBD"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2020 год</w:t>
            </w:r>
          </w:p>
        </w:tc>
      </w:tr>
      <w:tr w:rsidR="00195864" w:rsidRPr="00195864" w14:paraId="59F1B8BC" w14:textId="77777777" w:rsidTr="009812F8">
        <w:trPr>
          <w:trHeight w:val="945"/>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BACEB77"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1</w:t>
            </w:r>
          </w:p>
        </w:tc>
        <w:tc>
          <w:tcPr>
            <w:tcW w:w="5866" w:type="dxa"/>
            <w:tcBorders>
              <w:top w:val="nil"/>
              <w:left w:val="nil"/>
              <w:bottom w:val="single" w:sz="4" w:space="0" w:color="auto"/>
              <w:right w:val="single" w:sz="4" w:space="0" w:color="auto"/>
            </w:tcBorders>
            <w:shd w:val="clear" w:color="000000" w:fill="FFFFFF"/>
            <w:vAlign w:val="center"/>
            <w:hideMark/>
          </w:tcPr>
          <w:p w14:paraId="53D1ED1A"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Цена покупки электрической энергии (мощности) в целях компенсации потерь электрической энергии в сетях, учтенная при установлении тарифов на 2020 год (</w:t>
            </w:r>
            <w:proofErr w:type="spellStart"/>
            <w:r w:rsidRPr="00195864">
              <w:rPr>
                <w:rFonts w:ascii="Times New Roman" w:eastAsia="Times New Roman" w:hAnsi="Times New Roman" w:cs="Times New Roman"/>
                <w:sz w:val="20"/>
                <w:szCs w:val="20"/>
              </w:rPr>
              <w:t>ЦПтбр</w:t>
            </w:r>
            <w:proofErr w:type="spellEnd"/>
            <w:r w:rsidRPr="00195864">
              <w:rPr>
                <w:rFonts w:ascii="Times New Roman" w:eastAsia="Times New Roman" w:hAnsi="Times New Roman" w:cs="Times New Roman"/>
                <w:sz w:val="20"/>
                <w:szCs w:val="20"/>
              </w:rPr>
              <w:t xml:space="preserve"> i-2)</w:t>
            </w:r>
          </w:p>
        </w:tc>
        <w:tc>
          <w:tcPr>
            <w:tcW w:w="1343" w:type="dxa"/>
            <w:tcBorders>
              <w:top w:val="nil"/>
              <w:left w:val="nil"/>
              <w:bottom w:val="single" w:sz="4" w:space="0" w:color="auto"/>
              <w:right w:val="single" w:sz="4" w:space="0" w:color="auto"/>
            </w:tcBorders>
            <w:shd w:val="clear" w:color="000000" w:fill="FFFFFF"/>
            <w:vAlign w:val="center"/>
            <w:hideMark/>
          </w:tcPr>
          <w:p w14:paraId="3781D31D"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руб./МВт. ч</w:t>
            </w:r>
          </w:p>
        </w:tc>
        <w:tc>
          <w:tcPr>
            <w:tcW w:w="1438" w:type="dxa"/>
            <w:tcBorders>
              <w:top w:val="nil"/>
              <w:left w:val="nil"/>
              <w:bottom w:val="single" w:sz="4" w:space="0" w:color="auto"/>
              <w:right w:val="single" w:sz="4" w:space="0" w:color="auto"/>
            </w:tcBorders>
            <w:shd w:val="clear" w:color="000000" w:fill="FFFFFF"/>
            <w:noWrap/>
            <w:vAlign w:val="center"/>
            <w:hideMark/>
          </w:tcPr>
          <w:p w14:paraId="0A8CE31E"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 xml:space="preserve">2 556,56  </w:t>
            </w:r>
          </w:p>
        </w:tc>
      </w:tr>
      <w:tr w:rsidR="00195864" w:rsidRPr="00195864" w14:paraId="139EB693" w14:textId="77777777" w:rsidTr="009812F8">
        <w:trPr>
          <w:trHeight w:val="973"/>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948DF09"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2</w:t>
            </w:r>
          </w:p>
        </w:tc>
        <w:tc>
          <w:tcPr>
            <w:tcW w:w="5866" w:type="dxa"/>
            <w:tcBorders>
              <w:top w:val="nil"/>
              <w:left w:val="nil"/>
              <w:bottom w:val="single" w:sz="4" w:space="0" w:color="auto"/>
              <w:right w:val="single" w:sz="4" w:space="0" w:color="auto"/>
            </w:tcBorders>
            <w:shd w:val="clear" w:color="000000" w:fill="FFFFFF"/>
            <w:vAlign w:val="center"/>
            <w:hideMark/>
          </w:tcPr>
          <w:p w14:paraId="6BA134D5"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Средневзвешенная фактическая цена покупки электрической энергии (мощности) в целях компенсации потерь электрической энергии в сетях (</w:t>
            </w:r>
            <w:proofErr w:type="spellStart"/>
            <w:r w:rsidRPr="00195864">
              <w:rPr>
                <w:rFonts w:ascii="Times New Roman" w:eastAsia="Times New Roman" w:hAnsi="Times New Roman" w:cs="Times New Roman"/>
                <w:sz w:val="20"/>
                <w:szCs w:val="20"/>
              </w:rPr>
              <w:t>ЦПф</w:t>
            </w:r>
            <w:proofErr w:type="spellEnd"/>
            <w:r w:rsidRPr="00195864">
              <w:rPr>
                <w:rFonts w:ascii="Times New Roman" w:eastAsia="Times New Roman" w:hAnsi="Times New Roman" w:cs="Times New Roman"/>
                <w:sz w:val="20"/>
                <w:szCs w:val="20"/>
              </w:rPr>
              <w:t xml:space="preserve"> i-2)</w:t>
            </w:r>
          </w:p>
        </w:tc>
        <w:tc>
          <w:tcPr>
            <w:tcW w:w="1343" w:type="dxa"/>
            <w:tcBorders>
              <w:top w:val="nil"/>
              <w:left w:val="nil"/>
              <w:bottom w:val="single" w:sz="4" w:space="0" w:color="auto"/>
              <w:right w:val="single" w:sz="4" w:space="0" w:color="auto"/>
            </w:tcBorders>
            <w:shd w:val="clear" w:color="000000" w:fill="FFFFFF"/>
            <w:vAlign w:val="center"/>
            <w:hideMark/>
          </w:tcPr>
          <w:p w14:paraId="2274C40B"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руб./МВт. ч</w:t>
            </w:r>
          </w:p>
        </w:tc>
        <w:tc>
          <w:tcPr>
            <w:tcW w:w="1438" w:type="dxa"/>
            <w:tcBorders>
              <w:top w:val="nil"/>
              <w:left w:val="nil"/>
              <w:bottom w:val="single" w:sz="4" w:space="0" w:color="auto"/>
              <w:right w:val="single" w:sz="4" w:space="0" w:color="auto"/>
            </w:tcBorders>
            <w:shd w:val="clear" w:color="000000" w:fill="FFFFFF"/>
            <w:noWrap/>
            <w:vAlign w:val="center"/>
            <w:hideMark/>
          </w:tcPr>
          <w:p w14:paraId="7491ACCA"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 xml:space="preserve">2 685,2601  </w:t>
            </w:r>
          </w:p>
        </w:tc>
      </w:tr>
      <w:tr w:rsidR="00195864" w:rsidRPr="00195864" w14:paraId="34BDC992" w14:textId="77777777" w:rsidTr="009812F8">
        <w:trPr>
          <w:trHeight w:val="409"/>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ACEDC2D"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3</w:t>
            </w:r>
          </w:p>
        </w:tc>
        <w:tc>
          <w:tcPr>
            <w:tcW w:w="5866" w:type="dxa"/>
            <w:tcBorders>
              <w:top w:val="nil"/>
              <w:left w:val="nil"/>
              <w:bottom w:val="single" w:sz="4" w:space="0" w:color="auto"/>
              <w:right w:val="single" w:sz="4" w:space="0" w:color="auto"/>
            </w:tcBorders>
            <w:shd w:val="clear" w:color="000000" w:fill="FFFFFF"/>
            <w:vAlign w:val="center"/>
            <w:hideMark/>
          </w:tcPr>
          <w:p w14:paraId="7CE17BB7"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Фактический объем отпуска в сеть</w:t>
            </w:r>
          </w:p>
        </w:tc>
        <w:tc>
          <w:tcPr>
            <w:tcW w:w="1343" w:type="dxa"/>
            <w:tcBorders>
              <w:top w:val="nil"/>
              <w:left w:val="nil"/>
              <w:bottom w:val="single" w:sz="4" w:space="0" w:color="auto"/>
              <w:right w:val="single" w:sz="4" w:space="0" w:color="auto"/>
            </w:tcBorders>
            <w:shd w:val="clear" w:color="000000" w:fill="FFFFFF"/>
            <w:vAlign w:val="center"/>
            <w:hideMark/>
          </w:tcPr>
          <w:p w14:paraId="715425B8"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млн. кВт. ч</w:t>
            </w:r>
          </w:p>
        </w:tc>
        <w:tc>
          <w:tcPr>
            <w:tcW w:w="1438" w:type="dxa"/>
            <w:tcBorders>
              <w:top w:val="nil"/>
              <w:left w:val="nil"/>
              <w:bottom w:val="single" w:sz="4" w:space="0" w:color="auto"/>
              <w:right w:val="single" w:sz="4" w:space="0" w:color="auto"/>
            </w:tcBorders>
            <w:shd w:val="clear" w:color="000000" w:fill="FFFFFF"/>
            <w:noWrap/>
            <w:vAlign w:val="center"/>
            <w:hideMark/>
          </w:tcPr>
          <w:p w14:paraId="443808FE"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 xml:space="preserve">5 199,46  </w:t>
            </w:r>
          </w:p>
        </w:tc>
      </w:tr>
      <w:tr w:rsidR="00195864" w:rsidRPr="00195864" w14:paraId="74D76468" w14:textId="77777777" w:rsidTr="009812F8">
        <w:trPr>
          <w:trHeight w:val="409"/>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FEAC2F3"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4</w:t>
            </w:r>
          </w:p>
        </w:tc>
        <w:tc>
          <w:tcPr>
            <w:tcW w:w="5866" w:type="dxa"/>
            <w:tcBorders>
              <w:top w:val="nil"/>
              <w:left w:val="nil"/>
              <w:bottom w:val="single" w:sz="4" w:space="0" w:color="auto"/>
              <w:right w:val="single" w:sz="4" w:space="0" w:color="auto"/>
            </w:tcBorders>
            <w:shd w:val="clear" w:color="000000" w:fill="FFFFFF"/>
            <w:vAlign w:val="center"/>
            <w:hideMark/>
          </w:tcPr>
          <w:p w14:paraId="1C45C71C"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Объем потерь электрической энергии фактический</w:t>
            </w:r>
          </w:p>
        </w:tc>
        <w:tc>
          <w:tcPr>
            <w:tcW w:w="1343" w:type="dxa"/>
            <w:tcBorders>
              <w:top w:val="nil"/>
              <w:left w:val="nil"/>
              <w:bottom w:val="single" w:sz="4" w:space="0" w:color="auto"/>
              <w:right w:val="single" w:sz="4" w:space="0" w:color="auto"/>
            </w:tcBorders>
            <w:shd w:val="clear" w:color="000000" w:fill="FFFFFF"/>
            <w:vAlign w:val="center"/>
            <w:hideMark/>
          </w:tcPr>
          <w:p w14:paraId="3BF44720"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млн. кВт. ч</w:t>
            </w:r>
          </w:p>
        </w:tc>
        <w:tc>
          <w:tcPr>
            <w:tcW w:w="1438" w:type="dxa"/>
            <w:tcBorders>
              <w:top w:val="nil"/>
              <w:left w:val="nil"/>
              <w:bottom w:val="single" w:sz="4" w:space="0" w:color="auto"/>
              <w:right w:val="single" w:sz="4" w:space="0" w:color="auto"/>
            </w:tcBorders>
            <w:shd w:val="clear" w:color="000000" w:fill="FFFFFF"/>
            <w:noWrap/>
            <w:vAlign w:val="center"/>
            <w:hideMark/>
          </w:tcPr>
          <w:p w14:paraId="25597B2E"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 xml:space="preserve">507,69  </w:t>
            </w:r>
          </w:p>
        </w:tc>
      </w:tr>
      <w:tr w:rsidR="00195864" w:rsidRPr="00195864" w14:paraId="7F5A09F3" w14:textId="77777777" w:rsidTr="009812F8">
        <w:trPr>
          <w:trHeight w:val="409"/>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633DBAD"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5</w:t>
            </w:r>
          </w:p>
        </w:tc>
        <w:tc>
          <w:tcPr>
            <w:tcW w:w="5866" w:type="dxa"/>
            <w:tcBorders>
              <w:top w:val="nil"/>
              <w:left w:val="nil"/>
              <w:bottom w:val="single" w:sz="4" w:space="0" w:color="auto"/>
              <w:right w:val="single" w:sz="4" w:space="0" w:color="auto"/>
            </w:tcBorders>
            <w:shd w:val="clear" w:color="000000" w:fill="FFFFFF"/>
            <w:vAlign w:val="center"/>
            <w:hideMark/>
          </w:tcPr>
          <w:p w14:paraId="0E7F32EC"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Уровень технологического расхода потерь (N i-2) ДПР</w:t>
            </w:r>
          </w:p>
        </w:tc>
        <w:tc>
          <w:tcPr>
            <w:tcW w:w="1343" w:type="dxa"/>
            <w:tcBorders>
              <w:top w:val="nil"/>
              <w:left w:val="nil"/>
              <w:bottom w:val="single" w:sz="4" w:space="0" w:color="auto"/>
              <w:right w:val="single" w:sz="4" w:space="0" w:color="auto"/>
            </w:tcBorders>
            <w:shd w:val="clear" w:color="000000" w:fill="FFFFFF"/>
            <w:vAlign w:val="center"/>
            <w:hideMark/>
          </w:tcPr>
          <w:p w14:paraId="40D14E9E"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w:t>
            </w:r>
          </w:p>
        </w:tc>
        <w:tc>
          <w:tcPr>
            <w:tcW w:w="1438" w:type="dxa"/>
            <w:tcBorders>
              <w:top w:val="nil"/>
              <w:left w:val="nil"/>
              <w:bottom w:val="single" w:sz="4" w:space="0" w:color="auto"/>
              <w:right w:val="single" w:sz="4" w:space="0" w:color="auto"/>
            </w:tcBorders>
            <w:shd w:val="clear" w:color="000000" w:fill="FFFFFF"/>
            <w:noWrap/>
            <w:vAlign w:val="center"/>
            <w:hideMark/>
          </w:tcPr>
          <w:p w14:paraId="38C1D6CB" w14:textId="77777777" w:rsidR="00195864" w:rsidRPr="00195864" w:rsidRDefault="00195864" w:rsidP="00195864">
            <w:pPr>
              <w:spacing w:after="0" w:line="240" w:lineRule="auto"/>
              <w:jc w:val="center"/>
              <w:rPr>
                <w:rFonts w:ascii="Times New Roman" w:eastAsia="Times New Roman" w:hAnsi="Times New Roman" w:cs="Times New Roman"/>
                <w:sz w:val="20"/>
                <w:szCs w:val="20"/>
                <w:highlight w:val="yellow"/>
              </w:rPr>
            </w:pPr>
            <w:r w:rsidRPr="00195864">
              <w:rPr>
                <w:rFonts w:ascii="Times New Roman" w:eastAsia="Times New Roman" w:hAnsi="Times New Roman" w:cs="Times New Roman"/>
                <w:sz w:val="20"/>
                <w:szCs w:val="20"/>
              </w:rPr>
              <w:t>14,88%</w:t>
            </w:r>
          </w:p>
        </w:tc>
      </w:tr>
      <w:tr w:rsidR="00195864" w:rsidRPr="00195864" w14:paraId="71880195" w14:textId="77777777" w:rsidTr="009812F8">
        <w:trPr>
          <w:trHeight w:val="719"/>
          <w:jc w:val="center"/>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C3CB82C"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6</w:t>
            </w:r>
          </w:p>
        </w:tc>
        <w:tc>
          <w:tcPr>
            <w:tcW w:w="5866" w:type="dxa"/>
            <w:tcBorders>
              <w:top w:val="nil"/>
              <w:left w:val="nil"/>
              <w:bottom w:val="single" w:sz="4" w:space="0" w:color="auto"/>
              <w:right w:val="single" w:sz="4" w:space="0" w:color="auto"/>
            </w:tcBorders>
            <w:shd w:val="clear" w:color="000000" w:fill="FFFFFF"/>
            <w:vAlign w:val="center"/>
            <w:hideMark/>
          </w:tcPr>
          <w:p w14:paraId="0072446F"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Экономия (+) / превышение (-) фактических расходов на оплату потерь по цене</w:t>
            </w:r>
          </w:p>
        </w:tc>
        <w:tc>
          <w:tcPr>
            <w:tcW w:w="1343" w:type="dxa"/>
            <w:tcBorders>
              <w:top w:val="nil"/>
              <w:left w:val="nil"/>
              <w:bottom w:val="single" w:sz="4" w:space="0" w:color="auto"/>
              <w:right w:val="single" w:sz="4" w:space="0" w:color="auto"/>
            </w:tcBorders>
            <w:shd w:val="clear" w:color="000000" w:fill="FFFFFF"/>
            <w:noWrap/>
            <w:vAlign w:val="center"/>
            <w:hideMark/>
          </w:tcPr>
          <w:p w14:paraId="3AB7FEA3"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тыс. руб.</w:t>
            </w:r>
          </w:p>
        </w:tc>
        <w:tc>
          <w:tcPr>
            <w:tcW w:w="1438" w:type="dxa"/>
            <w:tcBorders>
              <w:top w:val="nil"/>
              <w:left w:val="nil"/>
              <w:bottom w:val="single" w:sz="4" w:space="0" w:color="auto"/>
              <w:right w:val="single" w:sz="4" w:space="0" w:color="auto"/>
            </w:tcBorders>
            <w:shd w:val="clear" w:color="auto" w:fill="auto"/>
            <w:noWrap/>
            <w:vAlign w:val="center"/>
            <w:hideMark/>
          </w:tcPr>
          <w:p w14:paraId="3FB0826A" w14:textId="77777777" w:rsidR="00195864" w:rsidRPr="00195864" w:rsidRDefault="00195864" w:rsidP="00195864">
            <w:pPr>
              <w:spacing w:after="0" w:line="240" w:lineRule="auto"/>
              <w:jc w:val="center"/>
              <w:rPr>
                <w:rFonts w:ascii="Times New Roman" w:eastAsia="Times New Roman" w:hAnsi="Times New Roman" w:cs="Times New Roman"/>
                <w:sz w:val="20"/>
                <w:szCs w:val="20"/>
                <w:highlight w:val="yellow"/>
              </w:rPr>
            </w:pPr>
            <w:r w:rsidRPr="00195864">
              <w:rPr>
                <w:rFonts w:ascii="Times New Roman" w:eastAsia="Times New Roman" w:hAnsi="Times New Roman" w:cs="Times New Roman"/>
                <w:sz w:val="20"/>
                <w:szCs w:val="20"/>
              </w:rPr>
              <w:t xml:space="preserve">(-)614 691,36  </w:t>
            </w:r>
          </w:p>
        </w:tc>
      </w:tr>
    </w:tbl>
    <w:p w14:paraId="09B1B29C" w14:textId="77777777" w:rsidR="00195864" w:rsidRPr="00195864" w:rsidRDefault="00195864" w:rsidP="008C354A">
      <w:pPr>
        <w:autoSpaceDE w:val="0"/>
        <w:autoSpaceDN w:val="0"/>
        <w:adjustRightInd w:val="0"/>
        <w:spacing w:after="0" w:line="240" w:lineRule="auto"/>
        <w:jc w:val="both"/>
        <w:rPr>
          <w:rFonts w:ascii="Times New Roman" w:eastAsia="Times New Roman" w:hAnsi="Times New Roman" w:cs="Times New Roman"/>
          <w:sz w:val="26"/>
          <w:szCs w:val="26"/>
        </w:rPr>
      </w:pPr>
    </w:p>
    <w:p w14:paraId="011DB95B" w14:textId="77777777" w:rsidR="00195864" w:rsidRPr="00195864" w:rsidRDefault="00195864" w:rsidP="0019586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Корректировка необходимой валовой выручки Филиала по результатам отклонения уровня расходов на оплату потерь электрической энергии при ее передаче по электрическим сетям от установленного уровня в зависимости от изменения цены покупки электрической энергии сетевой организацией в целях компенсации технологического расхода электрической энергии за истекший период регулирования –  (-)614 691,36 тыс. руб. на основании данных о фактическом отпуске в сеть и о фактическом объеме потерь по данным формы 3.1, 46-ЭЭ, а также на основании фактических расходов на покупку потерь в соответствии с договором от 26.11.2007 07/2145-кэ/890 с ПАО «КСК» и актами приема-передачи электрической энергии для компенсации потерь за 2020 год.</w:t>
      </w:r>
    </w:p>
    <w:p w14:paraId="36506DB6" w14:textId="77777777" w:rsidR="00195864" w:rsidRPr="00195864" w:rsidRDefault="00195864" w:rsidP="008C354A">
      <w:pPr>
        <w:autoSpaceDE w:val="0"/>
        <w:autoSpaceDN w:val="0"/>
        <w:adjustRightInd w:val="0"/>
        <w:spacing w:after="0" w:line="240" w:lineRule="auto"/>
        <w:jc w:val="both"/>
        <w:rPr>
          <w:rFonts w:ascii="Times New Roman" w:eastAsia="Times New Roman" w:hAnsi="Times New Roman" w:cs="Times New Roman"/>
          <w:sz w:val="24"/>
          <w:szCs w:val="24"/>
        </w:rPr>
      </w:pPr>
    </w:p>
    <w:p w14:paraId="468DA0FB" w14:textId="77777777" w:rsidR="00195864" w:rsidRPr="00195864" w:rsidRDefault="00195864" w:rsidP="00195864">
      <w:pPr>
        <w:spacing w:after="0" w:line="240" w:lineRule="auto"/>
        <w:ind w:firstLine="709"/>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Корректировка необходимой валовой выручки</w:t>
      </w:r>
    </w:p>
    <w:p w14:paraId="42658A0F" w14:textId="1E70641D" w:rsidR="00195864" w:rsidRDefault="00195864" w:rsidP="00195864">
      <w:pPr>
        <w:spacing w:after="0" w:line="240" w:lineRule="auto"/>
        <w:ind w:firstLine="709"/>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по факту деятельности 2018 года, 2020 года</w:t>
      </w:r>
    </w:p>
    <w:p w14:paraId="58BD72BE" w14:textId="77777777" w:rsidR="009812F8" w:rsidRPr="00195864" w:rsidRDefault="009812F8" w:rsidP="00195864">
      <w:pPr>
        <w:spacing w:after="0" w:line="240" w:lineRule="auto"/>
        <w:ind w:firstLine="709"/>
        <w:jc w:val="center"/>
        <w:rPr>
          <w:rFonts w:ascii="Times New Roman" w:eastAsia="Times New Roman" w:hAnsi="Times New Roman" w:cs="Times New Roman"/>
          <w:sz w:val="24"/>
          <w:szCs w:val="24"/>
        </w:rPr>
      </w:pPr>
    </w:p>
    <w:p w14:paraId="4C6E4939"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Согласно пункту 7 Основ ценообразования, в целях сглаживания изменения тарифов, учет экономически обоснованных расходов организаций, осуществляющих регулируемую деятельность, не учтенных при установлении регулируемых цен (тарифов) на тот период регулирования, в котором они понесены, или доходов, недополученных при осуществлении регулируемой деятельности в этот период регулирования по независящим от организации, </w:t>
      </w:r>
      <w:r w:rsidRPr="00195864">
        <w:rPr>
          <w:rFonts w:ascii="Times New Roman" w:eastAsia="Times New Roman" w:hAnsi="Times New Roman" w:cs="Times New Roman"/>
          <w:sz w:val="24"/>
          <w:szCs w:val="24"/>
        </w:rPr>
        <w:lastRenderedPageBreak/>
        <w:t>осуществляющей регулируемую деятельность, причинам, могут осуществляться в течение периода, в том числе относящегося к разным долгосрочным периодам регулирования, который не может быть более 5 лет.</w:t>
      </w:r>
    </w:p>
    <w:p w14:paraId="3DFBFF80"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В соответствии с тарифно-балансовым решением 2020 года экспертами осуществлено распределение общей суммы корректировки 2018 года в размере - 341 660,37 тыс. руб. на пятилетний период (2020-2024 гг.)  При этом в 2020 году учтенная сумма корректировки составила - 41 660,4 тыс. руб., в 2021 году учтена сумма - 75 000,00 тыс. руб. а далее распределена равными долями с учетом параметров Прогноза социально-экономического развития Российской Федерации.</w:t>
      </w:r>
    </w:p>
    <w:p w14:paraId="0785ABA4"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В НВВ Филиала на 2022 год Министерством учтена компенсация </w:t>
      </w:r>
      <w:bookmarkStart w:id="67" w:name="_Hlk90806524"/>
      <w:r w:rsidRPr="00195864">
        <w:rPr>
          <w:rFonts w:ascii="Times New Roman" w:eastAsia="Times New Roman" w:hAnsi="Times New Roman" w:cs="Times New Roman"/>
          <w:sz w:val="24"/>
          <w:szCs w:val="24"/>
        </w:rPr>
        <w:t xml:space="preserve">выпадающих/излишне полученных доходов </w:t>
      </w:r>
      <w:bookmarkEnd w:id="67"/>
      <w:r w:rsidRPr="00195864">
        <w:rPr>
          <w:rFonts w:ascii="Times New Roman" w:eastAsia="Times New Roman" w:hAnsi="Times New Roman" w:cs="Times New Roman"/>
          <w:sz w:val="24"/>
          <w:szCs w:val="24"/>
        </w:rPr>
        <w:t xml:space="preserve">за 2018 год в полном размере 253 449,00 тыс. руб., с учетом параметров Прогноза социально-экономического развития Российской Федерации. </w:t>
      </w:r>
    </w:p>
    <w:p w14:paraId="2E1679C3" w14:textId="6096445B"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По результатам деятельности Филиала за 2020 год, </w:t>
      </w:r>
      <w:r w:rsidR="008C354A" w:rsidRPr="00195864">
        <w:rPr>
          <w:rFonts w:ascii="Times New Roman" w:eastAsia="Times New Roman" w:hAnsi="Times New Roman" w:cs="Times New Roman"/>
          <w:sz w:val="24"/>
          <w:szCs w:val="24"/>
        </w:rPr>
        <w:t>размер,</w:t>
      </w:r>
      <w:r w:rsidRPr="00195864">
        <w:rPr>
          <w:rFonts w:ascii="Times New Roman" w:eastAsia="Times New Roman" w:hAnsi="Times New Roman" w:cs="Times New Roman"/>
          <w:sz w:val="24"/>
          <w:szCs w:val="24"/>
        </w:rPr>
        <w:t xml:space="preserve"> выпадающих/излишне полученных доходов в НВВ на 2022 год составил (-478 183,98) тыс. руб. </w:t>
      </w:r>
    </w:p>
    <w:p w14:paraId="2F49F6BF" w14:textId="7FC93F0E"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В целях сглаживания изменения тарифов и с учётом финансовой нагрузки, а также обязательств по исполнению ИПР Филиала в 2022 году, эксперты перераспределили размер излишне полученных доходов в 2020 году введя величину В</w:t>
      </w:r>
      <w:r w:rsidR="008C354A">
        <w:rPr>
          <w:rFonts w:ascii="Times New Roman" w:eastAsia="Times New Roman" w:hAnsi="Times New Roman" w:cs="Times New Roman"/>
          <w:sz w:val="24"/>
          <w:szCs w:val="24"/>
        </w:rPr>
        <w:t xml:space="preserve"> </w:t>
      </w:r>
      <w:proofErr w:type="spellStart"/>
      <w:r w:rsidRPr="00195864">
        <w:rPr>
          <w:rFonts w:ascii="Times New Roman" w:eastAsia="Times New Roman" w:hAnsi="Times New Roman" w:cs="Times New Roman"/>
          <w:sz w:val="24"/>
          <w:szCs w:val="24"/>
        </w:rPr>
        <w:t>распред</w:t>
      </w:r>
      <w:proofErr w:type="spellEnd"/>
      <w:r w:rsidRPr="00195864">
        <w:rPr>
          <w:rFonts w:ascii="Times New Roman" w:eastAsia="Times New Roman" w:hAnsi="Times New Roman" w:cs="Times New Roman"/>
          <w:sz w:val="24"/>
          <w:szCs w:val="24"/>
        </w:rPr>
        <w:t xml:space="preserve"> в </w:t>
      </w:r>
      <w:r w:rsidR="008C354A" w:rsidRPr="00195864">
        <w:rPr>
          <w:rFonts w:ascii="Times New Roman" w:eastAsia="Times New Roman" w:hAnsi="Times New Roman" w:cs="Times New Roman"/>
          <w:sz w:val="24"/>
          <w:szCs w:val="24"/>
        </w:rPr>
        <w:t>размере (</w:t>
      </w:r>
      <w:r w:rsidRPr="00195864">
        <w:rPr>
          <w:rFonts w:ascii="Times New Roman" w:eastAsia="Times New Roman" w:hAnsi="Times New Roman" w:cs="Times New Roman"/>
          <w:sz w:val="24"/>
          <w:szCs w:val="24"/>
        </w:rPr>
        <w:t>+162 832,36) тыс. руб.</w:t>
      </w:r>
    </w:p>
    <w:p w14:paraId="438BCD1C"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В соответствии с тарифно-балансовым решением 2022 года экспертами Министерства осуществлено распределение общей суммы корректировки 2020 года в размере – (- 478 183,98) тыс. руб., на период не превышающий пять лет. При этом в 2022 году учтенная сумма корректировки составила – (-315 351,62 тыс. руб.), оставшееся сумма – (-162 832,36) тыс. руб. подлежит к включению при расчёте необходимой валовой выручки соответствующего годового периода регулирования с учётом параметров прогноза социально-экономического развития Российской Федерации.</w:t>
      </w:r>
    </w:p>
    <w:p w14:paraId="65488F33" w14:textId="77777777" w:rsidR="00195864" w:rsidRPr="00195864" w:rsidRDefault="00195864" w:rsidP="00195864">
      <w:pPr>
        <w:spacing w:after="0" w:line="240" w:lineRule="auto"/>
        <w:ind w:firstLine="709"/>
        <w:jc w:val="center"/>
        <w:rPr>
          <w:rFonts w:ascii="Times New Roman" w:eastAsia="Times New Roman" w:hAnsi="Times New Roman" w:cs="Times New Roman"/>
          <w:color w:val="000000"/>
          <w:sz w:val="24"/>
          <w:szCs w:val="24"/>
        </w:rPr>
      </w:pPr>
    </w:p>
    <w:p w14:paraId="34678EE5" w14:textId="6869D3D0" w:rsidR="009812F8" w:rsidRPr="00195864" w:rsidRDefault="00195864" w:rsidP="005C6B78">
      <w:pPr>
        <w:spacing w:after="0" w:line="240" w:lineRule="auto"/>
        <w:ind w:firstLine="709"/>
        <w:jc w:val="center"/>
        <w:rPr>
          <w:rFonts w:ascii="Times New Roman" w:eastAsia="Times New Roman" w:hAnsi="Times New Roman" w:cs="Times New Roman"/>
          <w:color w:val="000000"/>
          <w:sz w:val="24"/>
          <w:szCs w:val="24"/>
        </w:rPr>
      </w:pPr>
      <w:r w:rsidRPr="00195864">
        <w:rPr>
          <w:rFonts w:ascii="Times New Roman" w:eastAsia="Times New Roman" w:hAnsi="Times New Roman" w:cs="Times New Roman"/>
          <w:color w:val="000000"/>
          <w:sz w:val="24"/>
          <w:szCs w:val="24"/>
        </w:rPr>
        <w:t xml:space="preserve"> Корректировка с учетом надежности и качества оказываемых услуг</w:t>
      </w:r>
    </w:p>
    <w:p w14:paraId="7E85C83B" w14:textId="177BECDF" w:rsidR="00195864" w:rsidRPr="00195864" w:rsidRDefault="00195864" w:rsidP="008C354A">
      <w:pPr>
        <w:spacing w:after="0" w:line="240" w:lineRule="auto"/>
        <w:ind w:firstLine="709"/>
        <w:jc w:val="both"/>
        <w:rPr>
          <w:rFonts w:ascii="Times New Roman" w:eastAsia="Times New Roman" w:hAnsi="Times New Roman" w:cs="Times New Roman"/>
          <w:color w:val="000000"/>
          <w:sz w:val="24"/>
          <w:szCs w:val="24"/>
        </w:rPr>
      </w:pPr>
      <w:r w:rsidRPr="00195864">
        <w:rPr>
          <w:rFonts w:ascii="Times New Roman" w:eastAsia="Times New Roman" w:hAnsi="Times New Roman" w:cs="Times New Roman"/>
          <w:color w:val="000000"/>
          <w:sz w:val="24"/>
          <w:szCs w:val="24"/>
        </w:rPr>
        <w:t xml:space="preserve">В соответствии с пунктом 42 Методических  указаний по регулированию тарифов с применением метода доходности инвестированного капитала, утвержденных приказом ФСТ России от 30.03.2012 № 228-э, скорректированная плановая необходимая валовая выручка, определяемая при установлении тарифов на 2022 год, рассчитывается, в том  числе, с применением повышающего (понижающего) коэффициента, корректирующего необходимую валовую выручку сетевой организации с учетом надежности и качества производимых (реализуемых) товаров (услуг) за 2020 год. </w:t>
      </w:r>
    </w:p>
    <w:tbl>
      <w:tblPr>
        <w:tblW w:w="982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22"/>
        <w:gridCol w:w="6074"/>
        <w:gridCol w:w="1276"/>
        <w:gridCol w:w="1649"/>
      </w:tblGrid>
      <w:tr w:rsidR="00195864" w:rsidRPr="00195864" w14:paraId="6C93D75E" w14:textId="77777777" w:rsidTr="00DB1525">
        <w:trPr>
          <w:cantSplit/>
          <w:trHeight w:val="751"/>
          <w:tblHeader/>
          <w:jc w:val="center"/>
        </w:trPr>
        <w:tc>
          <w:tcPr>
            <w:tcW w:w="822" w:type="dxa"/>
            <w:tcBorders>
              <w:top w:val="double" w:sz="4" w:space="0" w:color="auto"/>
              <w:bottom w:val="double" w:sz="4" w:space="0" w:color="auto"/>
            </w:tcBorders>
            <w:shd w:val="clear" w:color="auto" w:fill="auto"/>
            <w:vAlign w:val="center"/>
            <w:hideMark/>
          </w:tcPr>
          <w:p w14:paraId="6D5F8554"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 п/п</w:t>
            </w:r>
          </w:p>
        </w:tc>
        <w:tc>
          <w:tcPr>
            <w:tcW w:w="6074" w:type="dxa"/>
            <w:tcBorders>
              <w:top w:val="double" w:sz="4" w:space="0" w:color="auto"/>
              <w:bottom w:val="double" w:sz="4" w:space="0" w:color="auto"/>
            </w:tcBorders>
            <w:shd w:val="clear" w:color="auto" w:fill="auto"/>
            <w:vAlign w:val="center"/>
            <w:hideMark/>
          </w:tcPr>
          <w:p w14:paraId="048AD823"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Наименование показателей</w:t>
            </w:r>
          </w:p>
        </w:tc>
        <w:tc>
          <w:tcPr>
            <w:tcW w:w="1276" w:type="dxa"/>
            <w:tcBorders>
              <w:top w:val="double" w:sz="4" w:space="0" w:color="auto"/>
              <w:bottom w:val="double" w:sz="4" w:space="0" w:color="auto"/>
            </w:tcBorders>
            <w:shd w:val="clear" w:color="auto" w:fill="auto"/>
            <w:vAlign w:val="center"/>
            <w:hideMark/>
          </w:tcPr>
          <w:p w14:paraId="5D926A7D"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Показатель</w:t>
            </w:r>
          </w:p>
        </w:tc>
        <w:tc>
          <w:tcPr>
            <w:tcW w:w="1649" w:type="dxa"/>
            <w:tcBorders>
              <w:top w:val="double" w:sz="4" w:space="0" w:color="auto"/>
              <w:bottom w:val="double" w:sz="4" w:space="0" w:color="auto"/>
            </w:tcBorders>
            <w:shd w:val="clear" w:color="auto" w:fill="auto"/>
            <w:vAlign w:val="center"/>
            <w:hideMark/>
          </w:tcPr>
          <w:p w14:paraId="550C2AF4"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По расчету</w:t>
            </w:r>
          </w:p>
          <w:p w14:paraId="4ED8C1E9"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экспертов</w:t>
            </w:r>
          </w:p>
        </w:tc>
      </w:tr>
      <w:tr w:rsidR="00195864" w:rsidRPr="00195864" w14:paraId="7DC83686" w14:textId="77777777" w:rsidTr="00DB1525">
        <w:trPr>
          <w:cantSplit/>
          <w:trHeight w:val="124"/>
          <w:tblHeader/>
          <w:jc w:val="center"/>
        </w:trPr>
        <w:tc>
          <w:tcPr>
            <w:tcW w:w="822" w:type="dxa"/>
            <w:tcBorders>
              <w:top w:val="double" w:sz="4" w:space="0" w:color="auto"/>
              <w:bottom w:val="double" w:sz="4" w:space="0" w:color="auto"/>
            </w:tcBorders>
            <w:shd w:val="clear" w:color="auto" w:fill="auto"/>
            <w:vAlign w:val="center"/>
            <w:hideMark/>
          </w:tcPr>
          <w:p w14:paraId="7EBA152D"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1</w:t>
            </w:r>
          </w:p>
        </w:tc>
        <w:tc>
          <w:tcPr>
            <w:tcW w:w="6074" w:type="dxa"/>
            <w:tcBorders>
              <w:top w:val="double" w:sz="4" w:space="0" w:color="auto"/>
              <w:bottom w:val="double" w:sz="4" w:space="0" w:color="auto"/>
            </w:tcBorders>
            <w:shd w:val="clear" w:color="auto" w:fill="auto"/>
            <w:vAlign w:val="center"/>
            <w:hideMark/>
          </w:tcPr>
          <w:p w14:paraId="43CB4C12"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2</w:t>
            </w:r>
          </w:p>
        </w:tc>
        <w:tc>
          <w:tcPr>
            <w:tcW w:w="1276" w:type="dxa"/>
            <w:tcBorders>
              <w:top w:val="double" w:sz="4" w:space="0" w:color="auto"/>
              <w:bottom w:val="double" w:sz="4" w:space="0" w:color="auto"/>
            </w:tcBorders>
            <w:shd w:val="clear" w:color="auto" w:fill="auto"/>
            <w:vAlign w:val="center"/>
            <w:hideMark/>
          </w:tcPr>
          <w:p w14:paraId="69321798"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3</w:t>
            </w:r>
          </w:p>
        </w:tc>
        <w:tc>
          <w:tcPr>
            <w:tcW w:w="1649" w:type="dxa"/>
            <w:tcBorders>
              <w:top w:val="double" w:sz="4" w:space="0" w:color="auto"/>
              <w:bottom w:val="double" w:sz="4" w:space="0" w:color="auto"/>
            </w:tcBorders>
            <w:shd w:val="clear" w:color="auto" w:fill="auto"/>
            <w:noWrap/>
            <w:vAlign w:val="center"/>
            <w:hideMark/>
          </w:tcPr>
          <w:p w14:paraId="41BFFFE1"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4</w:t>
            </w:r>
          </w:p>
        </w:tc>
      </w:tr>
      <w:tr w:rsidR="00195864" w:rsidRPr="00195864" w14:paraId="014C1D98" w14:textId="77777777" w:rsidTr="00DB1525">
        <w:trPr>
          <w:cantSplit/>
          <w:trHeight w:val="251"/>
          <w:jc w:val="center"/>
        </w:trPr>
        <w:tc>
          <w:tcPr>
            <w:tcW w:w="822" w:type="dxa"/>
            <w:tcBorders>
              <w:top w:val="double" w:sz="4" w:space="0" w:color="auto"/>
            </w:tcBorders>
            <w:shd w:val="clear" w:color="auto" w:fill="auto"/>
            <w:vAlign w:val="center"/>
          </w:tcPr>
          <w:p w14:paraId="04E0A014"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1.</w:t>
            </w:r>
          </w:p>
        </w:tc>
        <w:tc>
          <w:tcPr>
            <w:tcW w:w="6074" w:type="dxa"/>
            <w:tcBorders>
              <w:top w:val="double" w:sz="4" w:space="0" w:color="auto"/>
            </w:tcBorders>
            <w:shd w:val="clear" w:color="auto" w:fill="auto"/>
            <w:vAlign w:val="center"/>
          </w:tcPr>
          <w:p w14:paraId="3869DA3C"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Оценка достижения показателя уровня надежности оказываемых услуг</w:t>
            </w:r>
          </w:p>
        </w:tc>
        <w:tc>
          <w:tcPr>
            <w:tcW w:w="1276" w:type="dxa"/>
            <w:tcBorders>
              <w:top w:val="double" w:sz="4" w:space="0" w:color="auto"/>
            </w:tcBorders>
            <w:shd w:val="clear" w:color="auto" w:fill="auto"/>
            <w:vAlign w:val="center"/>
            <w:hideMark/>
          </w:tcPr>
          <w:p w14:paraId="4FE607C3"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proofErr w:type="spellStart"/>
            <w:r w:rsidRPr="00195864">
              <w:rPr>
                <w:rFonts w:ascii="Times New Roman" w:eastAsia="Times New Roman" w:hAnsi="Times New Roman" w:cs="Times New Roman"/>
                <w:sz w:val="20"/>
                <w:szCs w:val="20"/>
              </w:rPr>
              <w:t>Кнад</w:t>
            </w:r>
            <w:proofErr w:type="spellEnd"/>
          </w:p>
        </w:tc>
        <w:tc>
          <w:tcPr>
            <w:tcW w:w="1649" w:type="dxa"/>
            <w:tcBorders>
              <w:top w:val="double" w:sz="4" w:space="0" w:color="auto"/>
            </w:tcBorders>
            <w:shd w:val="clear" w:color="auto" w:fill="auto"/>
            <w:noWrap/>
            <w:vAlign w:val="center"/>
          </w:tcPr>
          <w:p w14:paraId="46C4A71F"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1,0</w:t>
            </w:r>
          </w:p>
        </w:tc>
      </w:tr>
      <w:tr w:rsidR="00195864" w:rsidRPr="00195864" w14:paraId="64D5AAF8" w14:textId="77777777" w:rsidTr="00DB1525">
        <w:trPr>
          <w:cantSplit/>
          <w:trHeight w:val="171"/>
          <w:jc w:val="center"/>
        </w:trPr>
        <w:tc>
          <w:tcPr>
            <w:tcW w:w="822" w:type="dxa"/>
            <w:shd w:val="clear" w:color="auto" w:fill="auto"/>
            <w:vAlign w:val="center"/>
          </w:tcPr>
          <w:p w14:paraId="6017EEB7"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2.</w:t>
            </w:r>
          </w:p>
        </w:tc>
        <w:tc>
          <w:tcPr>
            <w:tcW w:w="6074" w:type="dxa"/>
            <w:shd w:val="clear" w:color="auto" w:fill="auto"/>
            <w:vAlign w:val="center"/>
          </w:tcPr>
          <w:p w14:paraId="112DB98D"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Оценка достижения показателя уровня качества оказываемых услуг</w:t>
            </w:r>
          </w:p>
        </w:tc>
        <w:tc>
          <w:tcPr>
            <w:tcW w:w="1276" w:type="dxa"/>
            <w:shd w:val="clear" w:color="auto" w:fill="auto"/>
            <w:vAlign w:val="center"/>
            <w:hideMark/>
          </w:tcPr>
          <w:p w14:paraId="223417B6" w14:textId="77777777" w:rsidR="00195864" w:rsidRPr="00195864" w:rsidRDefault="00195864" w:rsidP="00195864">
            <w:pPr>
              <w:spacing w:after="0" w:line="240" w:lineRule="auto"/>
              <w:jc w:val="center"/>
              <w:rPr>
                <w:rFonts w:ascii="Times New Roman" w:eastAsia="Times New Roman" w:hAnsi="Times New Roman" w:cs="Times New Roman"/>
                <w:noProof/>
                <w:sz w:val="20"/>
                <w:szCs w:val="20"/>
              </w:rPr>
            </w:pPr>
            <w:proofErr w:type="spellStart"/>
            <w:r w:rsidRPr="00195864">
              <w:rPr>
                <w:rFonts w:ascii="Times New Roman" w:eastAsia="Times New Roman" w:hAnsi="Times New Roman" w:cs="Times New Roman"/>
                <w:sz w:val="20"/>
                <w:szCs w:val="20"/>
              </w:rPr>
              <w:t>Ккач</w:t>
            </w:r>
            <w:proofErr w:type="spellEnd"/>
          </w:p>
        </w:tc>
        <w:tc>
          <w:tcPr>
            <w:tcW w:w="1649" w:type="dxa"/>
            <w:shd w:val="clear" w:color="auto" w:fill="auto"/>
            <w:noWrap/>
            <w:vAlign w:val="center"/>
          </w:tcPr>
          <w:p w14:paraId="437E7184"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0,0</w:t>
            </w:r>
          </w:p>
        </w:tc>
      </w:tr>
      <w:tr w:rsidR="00195864" w:rsidRPr="00195864" w14:paraId="6CB35A7D" w14:textId="77777777" w:rsidTr="00DB1525">
        <w:trPr>
          <w:cantSplit/>
          <w:trHeight w:val="74"/>
          <w:jc w:val="center"/>
        </w:trPr>
        <w:tc>
          <w:tcPr>
            <w:tcW w:w="822" w:type="dxa"/>
            <w:shd w:val="clear" w:color="auto" w:fill="auto"/>
            <w:vAlign w:val="center"/>
          </w:tcPr>
          <w:p w14:paraId="740CDA03"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3.</w:t>
            </w:r>
          </w:p>
        </w:tc>
        <w:tc>
          <w:tcPr>
            <w:tcW w:w="6074" w:type="dxa"/>
            <w:shd w:val="clear" w:color="auto" w:fill="auto"/>
            <w:vAlign w:val="center"/>
          </w:tcPr>
          <w:p w14:paraId="2C1490D7"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 xml:space="preserve">Обобщенный показатель уровня надежности и качества оказываемых услуг </w:t>
            </w:r>
          </w:p>
        </w:tc>
        <w:tc>
          <w:tcPr>
            <w:tcW w:w="1276" w:type="dxa"/>
            <w:shd w:val="clear" w:color="auto" w:fill="auto"/>
            <w:vAlign w:val="center"/>
            <w:hideMark/>
          </w:tcPr>
          <w:p w14:paraId="2C054360" w14:textId="0F875E5F" w:rsidR="00195864" w:rsidRPr="00195864" w:rsidRDefault="00195864" w:rsidP="00195864">
            <w:pPr>
              <w:spacing w:after="0" w:line="240" w:lineRule="auto"/>
              <w:jc w:val="center"/>
              <w:rPr>
                <w:rFonts w:ascii="Times New Roman" w:eastAsia="Times New Roman" w:hAnsi="Times New Roman" w:cs="Times New Roman"/>
                <w:sz w:val="20"/>
                <w:szCs w:val="20"/>
              </w:rPr>
            </w:pPr>
            <w:r w:rsidRPr="008C354A">
              <w:rPr>
                <w:rFonts w:ascii="Times New Roman" w:eastAsia="Times New Roman" w:hAnsi="Times New Roman" w:cs="Times New Roman"/>
                <w:noProof/>
                <w:sz w:val="20"/>
                <w:szCs w:val="20"/>
              </w:rPr>
              <w:drawing>
                <wp:inline distT="0" distB="0" distL="0" distR="0" wp14:anchorId="20686070" wp14:editId="735E9BAE">
                  <wp:extent cx="257175" cy="22860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649" w:type="dxa"/>
            <w:shd w:val="clear" w:color="auto" w:fill="auto"/>
            <w:noWrap/>
            <w:vAlign w:val="center"/>
          </w:tcPr>
          <w:p w14:paraId="60F68759"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0,65</w:t>
            </w:r>
          </w:p>
        </w:tc>
      </w:tr>
      <w:tr w:rsidR="00195864" w:rsidRPr="00195864" w14:paraId="399F4BA2" w14:textId="77777777" w:rsidTr="00DB1525">
        <w:trPr>
          <w:cantSplit/>
          <w:trHeight w:val="245"/>
          <w:jc w:val="center"/>
        </w:trPr>
        <w:tc>
          <w:tcPr>
            <w:tcW w:w="822" w:type="dxa"/>
            <w:shd w:val="clear" w:color="auto" w:fill="auto"/>
            <w:vAlign w:val="center"/>
          </w:tcPr>
          <w:p w14:paraId="37A36299"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4.</w:t>
            </w:r>
          </w:p>
        </w:tc>
        <w:tc>
          <w:tcPr>
            <w:tcW w:w="6074" w:type="dxa"/>
            <w:shd w:val="clear" w:color="auto" w:fill="auto"/>
            <w:vAlign w:val="center"/>
          </w:tcPr>
          <w:p w14:paraId="120A64B9"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Максимальный процент корректировки, %</w:t>
            </w:r>
          </w:p>
        </w:tc>
        <w:tc>
          <w:tcPr>
            <w:tcW w:w="1276" w:type="dxa"/>
            <w:shd w:val="clear" w:color="auto" w:fill="auto"/>
            <w:vAlign w:val="center"/>
            <w:hideMark/>
          </w:tcPr>
          <w:p w14:paraId="33C6B838" w14:textId="238A4FDA" w:rsidR="00195864" w:rsidRPr="00195864" w:rsidRDefault="00195864" w:rsidP="00195864">
            <w:pPr>
              <w:spacing w:after="0" w:line="240" w:lineRule="auto"/>
              <w:jc w:val="center"/>
              <w:rPr>
                <w:rFonts w:ascii="Times New Roman" w:eastAsia="Times New Roman" w:hAnsi="Times New Roman" w:cs="Times New Roman"/>
                <w:sz w:val="20"/>
                <w:szCs w:val="20"/>
              </w:rPr>
            </w:pPr>
            <w:r w:rsidRPr="008C354A">
              <w:rPr>
                <w:rFonts w:ascii="Times New Roman" w:eastAsia="Times New Roman" w:hAnsi="Times New Roman" w:cs="Times New Roman"/>
                <w:noProof/>
                <w:sz w:val="20"/>
                <w:szCs w:val="20"/>
              </w:rPr>
              <w:drawing>
                <wp:inline distT="0" distB="0" distL="0" distR="0" wp14:anchorId="5F487257" wp14:editId="57BA5CE3">
                  <wp:extent cx="342900" cy="238125"/>
                  <wp:effectExtent l="0" t="0" r="0"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p>
        </w:tc>
        <w:tc>
          <w:tcPr>
            <w:tcW w:w="1649" w:type="dxa"/>
            <w:shd w:val="clear" w:color="auto" w:fill="auto"/>
            <w:noWrap/>
            <w:vAlign w:val="center"/>
          </w:tcPr>
          <w:p w14:paraId="6995F9DC"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2,00%</w:t>
            </w:r>
          </w:p>
        </w:tc>
      </w:tr>
      <w:tr w:rsidR="00195864" w:rsidRPr="00195864" w14:paraId="2B48A874" w14:textId="77777777" w:rsidTr="00DB1525">
        <w:trPr>
          <w:cantSplit/>
          <w:trHeight w:val="422"/>
          <w:jc w:val="center"/>
        </w:trPr>
        <w:tc>
          <w:tcPr>
            <w:tcW w:w="822" w:type="dxa"/>
            <w:shd w:val="clear" w:color="auto" w:fill="auto"/>
            <w:vAlign w:val="center"/>
          </w:tcPr>
          <w:p w14:paraId="2F25501B"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5.</w:t>
            </w:r>
          </w:p>
        </w:tc>
        <w:tc>
          <w:tcPr>
            <w:tcW w:w="6074" w:type="dxa"/>
            <w:shd w:val="clear" w:color="auto" w:fill="auto"/>
            <w:vAlign w:val="center"/>
          </w:tcPr>
          <w:p w14:paraId="457EF5DF"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Коэффициент, корректирующий НВВ с учетом надежности и качества оказываемых услуг, %</w:t>
            </w:r>
          </w:p>
        </w:tc>
        <w:tc>
          <w:tcPr>
            <w:tcW w:w="1276" w:type="dxa"/>
            <w:shd w:val="clear" w:color="auto" w:fill="auto"/>
            <w:vAlign w:val="center"/>
            <w:hideMark/>
          </w:tcPr>
          <w:p w14:paraId="32AB5297" w14:textId="059914C3" w:rsidR="00195864" w:rsidRPr="00195864" w:rsidRDefault="00195864" w:rsidP="00195864">
            <w:pPr>
              <w:spacing w:after="0" w:line="240" w:lineRule="auto"/>
              <w:jc w:val="center"/>
              <w:rPr>
                <w:rFonts w:ascii="Times New Roman" w:eastAsia="Times New Roman" w:hAnsi="Times New Roman" w:cs="Times New Roman"/>
                <w:sz w:val="20"/>
                <w:szCs w:val="20"/>
              </w:rPr>
            </w:pPr>
            <w:r w:rsidRPr="008C354A">
              <w:rPr>
                <w:rFonts w:ascii="Times New Roman" w:eastAsia="Times New Roman" w:hAnsi="Times New Roman" w:cs="Times New Roman"/>
                <w:noProof/>
                <w:sz w:val="20"/>
                <w:szCs w:val="20"/>
              </w:rPr>
              <w:drawing>
                <wp:inline distT="0" distB="0" distL="0" distR="0" wp14:anchorId="795762A5" wp14:editId="31B19B21">
                  <wp:extent cx="409575" cy="2286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tc>
        <w:tc>
          <w:tcPr>
            <w:tcW w:w="1649" w:type="dxa"/>
            <w:shd w:val="clear" w:color="auto" w:fill="auto"/>
            <w:noWrap/>
            <w:vAlign w:val="center"/>
          </w:tcPr>
          <w:p w14:paraId="718C37E1"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1,3%</w:t>
            </w:r>
          </w:p>
        </w:tc>
      </w:tr>
      <w:tr w:rsidR="00195864" w:rsidRPr="00195864" w14:paraId="1294DA97" w14:textId="77777777" w:rsidTr="00DB1525">
        <w:trPr>
          <w:cantSplit/>
          <w:trHeight w:val="430"/>
          <w:jc w:val="center"/>
        </w:trPr>
        <w:tc>
          <w:tcPr>
            <w:tcW w:w="822" w:type="dxa"/>
            <w:tcBorders>
              <w:bottom w:val="double" w:sz="4" w:space="0" w:color="auto"/>
            </w:tcBorders>
            <w:shd w:val="clear" w:color="auto" w:fill="auto"/>
            <w:vAlign w:val="center"/>
          </w:tcPr>
          <w:p w14:paraId="1D732B68"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6.</w:t>
            </w:r>
          </w:p>
        </w:tc>
        <w:tc>
          <w:tcPr>
            <w:tcW w:w="6074" w:type="dxa"/>
            <w:tcBorders>
              <w:bottom w:val="double" w:sz="4" w:space="0" w:color="auto"/>
            </w:tcBorders>
            <w:shd w:val="clear" w:color="auto" w:fill="auto"/>
            <w:vAlign w:val="center"/>
          </w:tcPr>
          <w:p w14:paraId="6654F046"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НВВ на содержание электрических сетей, утвержденная на 2019 год (тыс. руб.)</w:t>
            </w:r>
          </w:p>
        </w:tc>
        <w:tc>
          <w:tcPr>
            <w:tcW w:w="1276" w:type="dxa"/>
            <w:tcBorders>
              <w:bottom w:val="double" w:sz="4" w:space="0" w:color="auto"/>
            </w:tcBorders>
            <w:shd w:val="clear" w:color="auto" w:fill="auto"/>
            <w:vAlign w:val="center"/>
            <w:hideMark/>
          </w:tcPr>
          <w:p w14:paraId="63928FCF" w14:textId="7D58F7E8" w:rsidR="00195864" w:rsidRPr="00195864" w:rsidRDefault="00195864" w:rsidP="00195864">
            <w:pPr>
              <w:spacing w:after="0" w:line="240" w:lineRule="auto"/>
              <w:jc w:val="center"/>
              <w:rPr>
                <w:rFonts w:ascii="Times New Roman" w:eastAsia="Times New Roman" w:hAnsi="Times New Roman" w:cs="Times New Roman"/>
                <w:sz w:val="20"/>
                <w:szCs w:val="20"/>
              </w:rPr>
            </w:pPr>
            <w:r w:rsidRPr="008C354A">
              <w:rPr>
                <w:rFonts w:ascii="Times New Roman" w:eastAsia="Times New Roman" w:hAnsi="Times New Roman" w:cs="Times New Roman"/>
                <w:noProof/>
                <w:sz w:val="20"/>
                <w:szCs w:val="20"/>
              </w:rPr>
              <w:drawing>
                <wp:inline distT="0" distB="0" distL="0" distR="0" wp14:anchorId="28705B7D" wp14:editId="49026E94">
                  <wp:extent cx="447675" cy="200025"/>
                  <wp:effectExtent l="0" t="0" r="9525" b="952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3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p>
        </w:tc>
        <w:tc>
          <w:tcPr>
            <w:tcW w:w="1649" w:type="dxa"/>
            <w:tcBorders>
              <w:bottom w:val="double" w:sz="4" w:space="0" w:color="auto"/>
            </w:tcBorders>
            <w:shd w:val="clear" w:color="auto" w:fill="auto"/>
            <w:noWrap/>
            <w:vAlign w:val="center"/>
          </w:tcPr>
          <w:p w14:paraId="08A3E500"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8 278 084,71</w:t>
            </w:r>
          </w:p>
        </w:tc>
      </w:tr>
      <w:tr w:rsidR="00195864" w:rsidRPr="00195864" w14:paraId="4774FC31" w14:textId="77777777" w:rsidTr="00DB1525">
        <w:trPr>
          <w:cantSplit/>
          <w:trHeight w:val="435"/>
          <w:jc w:val="center"/>
        </w:trPr>
        <w:tc>
          <w:tcPr>
            <w:tcW w:w="822" w:type="dxa"/>
            <w:tcBorders>
              <w:top w:val="double" w:sz="4" w:space="0" w:color="auto"/>
              <w:bottom w:val="double" w:sz="4" w:space="0" w:color="auto"/>
            </w:tcBorders>
            <w:shd w:val="clear" w:color="auto" w:fill="auto"/>
            <w:vAlign w:val="center"/>
            <w:hideMark/>
          </w:tcPr>
          <w:p w14:paraId="73927F0F"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p>
        </w:tc>
        <w:tc>
          <w:tcPr>
            <w:tcW w:w="6074" w:type="dxa"/>
            <w:tcBorders>
              <w:top w:val="double" w:sz="4" w:space="0" w:color="auto"/>
              <w:bottom w:val="double" w:sz="4" w:space="0" w:color="auto"/>
            </w:tcBorders>
            <w:shd w:val="clear" w:color="auto" w:fill="auto"/>
            <w:vAlign w:val="center"/>
            <w:hideMark/>
          </w:tcPr>
          <w:p w14:paraId="56216918"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Величина корректировки НВВ с учетом надежности и качества оказываемых услуг (тыс. руб.)</w:t>
            </w:r>
          </w:p>
        </w:tc>
        <w:tc>
          <w:tcPr>
            <w:tcW w:w="1276" w:type="dxa"/>
            <w:tcBorders>
              <w:top w:val="double" w:sz="4" w:space="0" w:color="auto"/>
              <w:bottom w:val="double" w:sz="4" w:space="0" w:color="auto"/>
            </w:tcBorders>
            <w:shd w:val="clear" w:color="auto" w:fill="auto"/>
            <w:vAlign w:val="center"/>
            <w:hideMark/>
          </w:tcPr>
          <w:p w14:paraId="5AC9A74B" w14:textId="77777777" w:rsidR="00195864" w:rsidRPr="00195864" w:rsidRDefault="00195864" w:rsidP="00195864">
            <w:pPr>
              <w:spacing w:after="0" w:line="240" w:lineRule="auto"/>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 </w:t>
            </w:r>
          </w:p>
        </w:tc>
        <w:tc>
          <w:tcPr>
            <w:tcW w:w="1649" w:type="dxa"/>
            <w:tcBorders>
              <w:top w:val="double" w:sz="4" w:space="0" w:color="auto"/>
              <w:bottom w:val="double" w:sz="4" w:space="0" w:color="auto"/>
            </w:tcBorders>
            <w:shd w:val="clear" w:color="auto" w:fill="auto"/>
            <w:noWrap/>
            <w:vAlign w:val="center"/>
          </w:tcPr>
          <w:p w14:paraId="0523BF77" w14:textId="77777777" w:rsidR="00195864" w:rsidRPr="00195864" w:rsidRDefault="00195864" w:rsidP="00195864">
            <w:pPr>
              <w:spacing w:after="0" w:line="240" w:lineRule="auto"/>
              <w:jc w:val="center"/>
              <w:rPr>
                <w:rFonts w:ascii="Times New Roman" w:eastAsia="Times New Roman" w:hAnsi="Times New Roman" w:cs="Times New Roman"/>
                <w:sz w:val="20"/>
                <w:szCs w:val="20"/>
              </w:rPr>
            </w:pPr>
            <w:r w:rsidRPr="00195864">
              <w:rPr>
                <w:rFonts w:ascii="Times New Roman" w:eastAsia="Times New Roman" w:hAnsi="Times New Roman" w:cs="Times New Roman"/>
                <w:sz w:val="20"/>
                <w:szCs w:val="20"/>
              </w:rPr>
              <w:t>107 615,09</w:t>
            </w:r>
          </w:p>
        </w:tc>
      </w:tr>
    </w:tbl>
    <w:p w14:paraId="6DFBB3F9" w14:textId="77777777" w:rsidR="00195864" w:rsidRPr="00195864" w:rsidRDefault="00195864" w:rsidP="00195864">
      <w:pPr>
        <w:spacing w:after="0" w:line="240" w:lineRule="auto"/>
        <w:jc w:val="both"/>
        <w:rPr>
          <w:rFonts w:ascii="Times New Roman" w:eastAsia="Times New Roman" w:hAnsi="Times New Roman" w:cs="Times New Roman"/>
          <w:bCs/>
          <w:color w:val="000000"/>
          <w:sz w:val="26"/>
          <w:szCs w:val="26"/>
        </w:rPr>
      </w:pPr>
    </w:p>
    <w:p w14:paraId="26BFC17A" w14:textId="392F58AE" w:rsidR="005C6B78" w:rsidRPr="00195864" w:rsidRDefault="00195864" w:rsidP="005C6B78">
      <w:pPr>
        <w:spacing w:after="0" w:line="240" w:lineRule="auto"/>
        <w:ind w:firstLine="709"/>
        <w:jc w:val="center"/>
        <w:rPr>
          <w:rFonts w:ascii="Times New Roman" w:eastAsia="Times New Roman" w:hAnsi="Times New Roman" w:cs="Times New Roman"/>
          <w:bCs/>
          <w:color w:val="000000"/>
          <w:sz w:val="24"/>
          <w:szCs w:val="24"/>
        </w:rPr>
      </w:pPr>
      <w:r w:rsidRPr="00195864">
        <w:rPr>
          <w:rFonts w:ascii="Times New Roman" w:eastAsia="Times New Roman" w:hAnsi="Times New Roman" w:cs="Times New Roman"/>
          <w:bCs/>
          <w:color w:val="000000"/>
          <w:sz w:val="24"/>
          <w:szCs w:val="24"/>
        </w:rPr>
        <w:t>Корректировка по исполнению инвестиционной программы</w:t>
      </w:r>
    </w:p>
    <w:p w14:paraId="2B5F2AD2" w14:textId="77777777" w:rsidR="00195864" w:rsidRPr="00195864" w:rsidRDefault="00195864" w:rsidP="00195864">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color w:val="000000"/>
          <w:sz w:val="24"/>
          <w:szCs w:val="24"/>
        </w:rPr>
        <w:lastRenderedPageBreak/>
        <w:t xml:space="preserve">Согласно пункту 37 Основ ценообразования, при проведении ежегодной корректировки необходимой валовой выручки регулирующим органом учитывается </w:t>
      </w:r>
      <w:r w:rsidRPr="00195864">
        <w:rPr>
          <w:rFonts w:ascii="Times New Roman" w:eastAsia="Times New Roman" w:hAnsi="Times New Roman" w:cs="Times New Roman"/>
          <w:bCs/>
          <w:sz w:val="24"/>
          <w:szCs w:val="24"/>
        </w:rPr>
        <w:t>отклонение совокупного объема инвестиций, фактически осуществленных в течение истекшего периода регулирования в рамках утвержденной (скорректированной) в установленном порядке долгосрочной инвестиционной программы, от объема инвестиций, предусмотренного утвержденной (скорректированной) в установленном порядке до начала очередного года долгосрочного периода регулирования инвестиционной программой, учтенного при установлении тарифов на очередной год долгосрочного периода регулирования.</w:t>
      </w:r>
    </w:p>
    <w:p w14:paraId="7CFA8597" w14:textId="77777777" w:rsidR="00195864" w:rsidRPr="00195864" w:rsidRDefault="00195864" w:rsidP="00195864">
      <w:pPr>
        <w:tabs>
          <w:tab w:val="left" w:pos="709"/>
        </w:tabs>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На 2020 год плановый размер финансирования инвестиционной программы Филиала за счет собственных средств (выручки от реализации товаров (услуг) по регулируемым ценам (тарифам)), учтенный при принятии тарифно-балансового решения, составил 2 250,86 млн. руб. (без НДС). </w:t>
      </w:r>
    </w:p>
    <w:p w14:paraId="31E3E0C0" w14:textId="2FA71DCF" w:rsidR="00195864" w:rsidRPr="00195864" w:rsidRDefault="00195864" w:rsidP="00195864">
      <w:pPr>
        <w:tabs>
          <w:tab w:val="left" w:pos="709"/>
        </w:tabs>
        <w:spacing w:after="0" w:line="240" w:lineRule="auto"/>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ab/>
        <w:t>Филиалом представлены отчеты о выполнении инвестиционной программы за 2020 год (информация по форме, утвержденной приказом ФСТ России от 20.02.2014</w:t>
      </w:r>
      <w:r w:rsidR="005C6B78">
        <w:rPr>
          <w:rFonts w:ascii="Times New Roman" w:eastAsia="Times New Roman" w:hAnsi="Times New Roman" w:cs="Times New Roman"/>
          <w:bCs/>
          <w:sz w:val="24"/>
          <w:szCs w:val="24"/>
        </w:rPr>
        <w:t xml:space="preserve"> </w:t>
      </w:r>
      <w:r w:rsidRPr="00195864">
        <w:rPr>
          <w:rFonts w:ascii="Times New Roman" w:eastAsia="Times New Roman" w:hAnsi="Times New Roman" w:cs="Times New Roman"/>
          <w:bCs/>
          <w:sz w:val="24"/>
          <w:szCs w:val="24"/>
        </w:rPr>
        <w:t xml:space="preserve">№ 202-э «Об утверждении формы отчета об использовании инвестиционных ресурсов, включенных в регулируемые государством цены  (тарифы) в сфере электроэнергетики и в сфере теплоснабжения», а также Шаблон ЕИАС "NET.INV(v1.2)" факт 2020 года в электронном виде на </w:t>
      </w:r>
      <w:r w:rsidRPr="00195864">
        <w:rPr>
          <w:rFonts w:ascii="Times New Roman" w:eastAsia="Times New Roman" w:hAnsi="Times New Roman" w:cs="Times New Roman"/>
          <w:bCs/>
          <w:sz w:val="24"/>
          <w:szCs w:val="24"/>
          <w:lang w:val="en-US"/>
        </w:rPr>
        <w:t>USB</w:t>
      </w:r>
      <w:r w:rsidRPr="00195864">
        <w:rPr>
          <w:rFonts w:ascii="Times New Roman" w:eastAsia="Times New Roman" w:hAnsi="Times New Roman" w:cs="Times New Roman"/>
          <w:bCs/>
          <w:sz w:val="24"/>
          <w:szCs w:val="24"/>
        </w:rPr>
        <w:t>-</w:t>
      </w:r>
      <w:proofErr w:type="spellStart"/>
      <w:r w:rsidRPr="00195864">
        <w:rPr>
          <w:rFonts w:ascii="Times New Roman" w:eastAsia="Times New Roman" w:hAnsi="Times New Roman" w:cs="Times New Roman"/>
          <w:bCs/>
          <w:sz w:val="24"/>
          <w:szCs w:val="24"/>
        </w:rPr>
        <w:t>флеш</w:t>
      </w:r>
      <w:proofErr w:type="spellEnd"/>
      <w:r w:rsidRPr="00195864">
        <w:rPr>
          <w:rFonts w:ascii="Times New Roman" w:eastAsia="Times New Roman" w:hAnsi="Times New Roman" w:cs="Times New Roman"/>
          <w:bCs/>
          <w:sz w:val="24"/>
          <w:szCs w:val="24"/>
        </w:rPr>
        <w:t xml:space="preserve">-накопителе), согласно которому финансирование запланированных мероприятий инвестиционной программы, учтенных при установлении НВВ организации и тарифов на 2020 год, составило 81,2%. </w:t>
      </w:r>
    </w:p>
    <w:p w14:paraId="0E31F900" w14:textId="77777777" w:rsidR="00195864" w:rsidRPr="00195864" w:rsidRDefault="00195864" w:rsidP="00195864">
      <w:pPr>
        <w:tabs>
          <w:tab w:val="left" w:pos="709"/>
        </w:tabs>
        <w:spacing w:after="0" w:line="240" w:lineRule="auto"/>
        <w:jc w:val="both"/>
        <w:rPr>
          <w:rFonts w:ascii="Times New Roman" w:eastAsia="Times New Roman" w:hAnsi="Times New Roman" w:cs="Times New Roman"/>
          <w:bCs/>
          <w:color w:val="FF0000"/>
          <w:sz w:val="24"/>
          <w:szCs w:val="24"/>
        </w:rPr>
      </w:pPr>
      <w:r w:rsidRPr="00195864">
        <w:rPr>
          <w:rFonts w:ascii="Times New Roman" w:eastAsia="Times New Roman" w:hAnsi="Times New Roman" w:cs="Times New Roman"/>
          <w:bCs/>
          <w:sz w:val="24"/>
          <w:szCs w:val="24"/>
        </w:rPr>
        <w:tab/>
        <w:t xml:space="preserve">Проведенный анализ представленных Отчетов показал факт неисполнения Филиалом части инвестиционных мероприятий, </w:t>
      </w:r>
      <w:r w:rsidRPr="00195864">
        <w:rPr>
          <w:rFonts w:ascii="Times New Roman" w:eastAsia="Times New Roman" w:hAnsi="Times New Roman" w:cs="Times New Roman"/>
          <w:bCs/>
          <w:color w:val="000000"/>
          <w:sz w:val="24"/>
          <w:szCs w:val="24"/>
        </w:rPr>
        <w:t>утвержденных Приказом Минэнерго России № 34@ от 26.12.2019 года и согласованных уполномоченным органом Калужской области.</w:t>
      </w:r>
      <w:r w:rsidRPr="00195864">
        <w:rPr>
          <w:rFonts w:ascii="Times New Roman" w:eastAsia="Times New Roman" w:hAnsi="Times New Roman" w:cs="Times New Roman"/>
          <w:bCs/>
          <w:color w:val="FF0000"/>
          <w:sz w:val="24"/>
          <w:szCs w:val="24"/>
        </w:rPr>
        <w:t xml:space="preserve"> </w:t>
      </w:r>
    </w:p>
    <w:p w14:paraId="2E2A20E9" w14:textId="77777777" w:rsidR="00195864" w:rsidRPr="00195864" w:rsidRDefault="00195864" w:rsidP="00195864">
      <w:pPr>
        <w:tabs>
          <w:tab w:val="left" w:pos="709"/>
        </w:tabs>
        <w:spacing w:after="0" w:line="240" w:lineRule="auto"/>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ab/>
        <w:t>В результате чего экспертами Министерства была осуществлена корректировка необходимой валовой выручки в результате неисполнения инвестиционной программы (пункт 42 Методических указаний).</w:t>
      </w:r>
    </w:p>
    <w:p w14:paraId="213D4F0E" w14:textId="77777777" w:rsidR="00195864" w:rsidRPr="00195864" w:rsidRDefault="00195864" w:rsidP="00195864">
      <w:pPr>
        <w:tabs>
          <w:tab w:val="left" w:pos="709"/>
        </w:tabs>
        <w:spacing w:after="0" w:line="240" w:lineRule="auto"/>
        <w:jc w:val="both"/>
        <w:rPr>
          <w:rFonts w:ascii="Times New Roman" w:eastAsia="Times New Roman" w:hAnsi="Times New Roman" w:cs="Times New Roman"/>
          <w:bCs/>
          <w:color w:val="000000"/>
          <w:sz w:val="24"/>
          <w:szCs w:val="24"/>
        </w:rPr>
      </w:pPr>
      <w:r w:rsidRPr="00195864">
        <w:rPr>
          <w:rFonts w:ascii="Times New Roman" w:eastAsia="Times New Roman" w:hAnsi="Times New Roman" w:cs="Times New Roman"/>
          <w:bCs/>
          <w:color w:val="000000"/>
          <w:sz w:val="24"/>
          <w:szCs w:val="24"/>
        </w:rPr>
        <w:tab/>
        <w:t>Объем собственных средств на реализацию инвестиционной программы, предусмотренных в НВВ составил - 2 158 278,56 тыс. руб.</w:t>
      </w:r>
    </w:p>
    <w:p w14:paraId="480E9FB5" w14:textId="77777777" w:rsidR="00195864" w:rsidRPr="00195864" w:rsidRDefault="00195864" w:rsidP="00195864">
      <w:pPr>
        <w:spacing w:after="0" w:line="240" w:lineRule="auto"/>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color w:val="FF0000"/>
          <w:sz w:val="24"/>
          <w:szCs w:val="24"/>
        </w:rPr>
        <w:tab/>
      </w:r>
      <w:r w:rsidRPr="00195864">
        <w:rPr>
          <w:rFonts w:ascii="Times New Roman" w:eastAsia="Times New Roman" w:hAnsi="Times New Roman" w:cs="Times New Roman"/>
          <w:bCs/>
          <w:sz w:val="24"/>
          <w:szCs w:val="24"/>
        </w:rPr>
        <w:t>Таким образом размер корректировки НВВ, связанной с неисполнением филиалом «ПАО «</w:t>
      </w:r>
      <w:proofErr w:type="spellStart"/>
      <w:r w:rsidRPr="00195864">
        <w:rPr>
          <w:rFonts w:ascii="Times New Roman" w:eastAsia="Times New Roman" w:hAnsi="Times New Roman" w:cs="Times New Roman"/>
          <w:bCs/>
          <w:sz w:val="24"/>
          <w:szCs w:val="24"/>
        </w:rPr>
        <w:t>Россети</w:t>
      </w:r>
      <w:proofErr w:type="spellEnd"/>
      <w:r w:rsidRPr="00195864">
        <w:rPr>
          <w:rFonts w:ascii="Times New Roman" w:eastAsia="Times New Roman" w:hAnsi="Times New Roman" w:cs="Times New Roman"/>
          <w:bCs/>
          <w:sz w:val="24"/>
          <w:szCs w:val="24"/>
        </w:rPr>
        <w:t xml:space="preserve"> Центр и Приволжье» - «Калугаэнерго» инвестиционной программы по факту деятельности 2020 года составил: </w:t>
      </w:r>
    </w:p>
    <w:p w14:paraId="7411B180" w14:textId="77777777" w:rsidR="00195864" w:rsidRPr="00195864" w:rsidRDefault="00195864" w:rsidP="00195864">
      <w:pPr>
        <w:spacing w:after="0" w:line="240" w:lineRule="auto"/>
        <w:jc w:val="both"/>
        <w:rPr>
          <w:rFonts w:ascii="Times New Roman" w:eastAsia="Times New Roman" w:hAnsi="Times New Roman" w:cs="Times New Roman"/>
          <w:bCs/>
          <w:sz w:val="24"/>
          <w:szCs w:val="24"/>
        </w:rPr>
      </w:pPr>
    </w:p>
    <w:p w14:paraId="65D37807" w14:textId="77777777" w:rsidR="00195864" w:rsidRPr="00195864" w:rsidRDefault="00195864" w:rsidP="00195864">
      <w:pPr>
        <w:spacing w:after="0" w:line="240" w:lineRule="auto"/>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2 158 278,56 тыс. руб. * (1 828 115,615 тыс. руб. / 2 250 834,675 тыс. руб. -1) = </w:t>
      </w:r>
    </w:p>
    <w:p w14:paraId="7CB0A08C" w14:textId="77777777" w:rsidR="00195864" w:rsidRPr="00195864" w:rsidRDefault="00195864" w:rsidP="00195864">
      <w:pPr>
        <w:spacing w:after="0" w:line="240" w:lineRule="auto"/>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(-405 336,52) тыс. руб.</w:t>
      </w:r>
    </w:p>
    <w:p w14:paraId="2C40C01D" w14:textId="77777777" w:rsidR="00195864" w:rsidRPr="00195864" w:rsidRDefault="00195864" w:rsidP="005C6B78">
      <w:pPr>
        <w:spacing w:after="0" w:line="240" w:lineRule="auto"/>
        <w:rPr>
          <w:rFonts w:ascii="Times New Roman" w:eastAsia="Times New Roman" w:hAnsi="Times New Roman" w:cs="Times New Roman"/>
          <w:bCs/>
          <w:color w:val="FF0000"/>
          <w:sz w:val="24"/>
          <w:szCs w:val="24"/>
        </w:rPr>
      </w:pPr>
    </w:p>
    <w:p w14:paraId="4B16DFB7" w14:textId="77777777" w:rsidR="00195864" w:rsidRPr="00195864" w:rsidRDefault="00195864" w:rsidP="00195864">
      <w:pPr>
        <w:spacing w:after="0" w:line="240" w:lineRule="auto"/>
        <w:ind w:firstLine="709"/>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Расходы на выполнение мероприятий по обеспечению коммерческого учета э/э, предусмотренных пунктом 5 статьи 37 ФЗ "Об электроэнергетике" №35-ФЗ, не относящиеся к капитальным вложениям (</w:t>
      </w:r>
      <w:proofErr w:type="spellStart"/>
      <w:r w:rsidRPr="00195864">
        <w:rPr>
          <w:rFonts w:ascii="Times New Roman" w:eastAsia="Times New Roman" w:hAnsi="Times New Roman" w:cs="Times New Roman"/>
          <w:bCs/>
          <w:sz w:val="24"/>
          <w:szCs w:val="24"/>
        </w:rPr>
        <w:t>Уi</w:t>
      </w:r>
      <w:proofErr w:type="spellEnd"/>
      <w:r w:rsidRPr="00195864">
        <w:rPr>
          <w:rFonts w:ascii="Times New Roman" w:eastAsia="Times New Roman" w:hAnsi="Times New Roman" w:cs="Times New Roman"/>
          <w:bCs/>
          <w:sz w:val="24"/>
          <w:szCs w:val="24"/>
        </w:rPr>
        <w:t>)</w:t>
      </w:r>
    </w:p>
    <w:p w14:paraId="47915EC0"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Согласно пункту 34 Основ ценообразования в области регулируемых цен (тарифов) в электроэнергетике, утв. Постановлением Правительства РФ от 29.12.2011    № 1178, в состав необходимой валовой выручки включаются расходы на выполнение предусмотренных пунктом 5 статьи 37 Федерального закона «Об электроэнергетике» обязанностей сетевой организации по обеспечению коммерческого учета электрической энергии (мощности), не относящиеся к капитальным вложениям (до начала очередного долгосрочного периода регулирования).</w:t>
      </w:r>
    </w:p>
    <w:p w14:paraId="2EECBB7A"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Приказом ФАС России от 01.09.2020 № 805/20 внесены изменения в Методические указания по методу доходности инвестированного капитала (RAB), в соответствии с которыми добавлена соответствующая составляющая в пункт 8 и 42 по расчету необходимой валовой выручки (</w:t>
      </w:r>
      <w:proofErr w:type="spellStart"/>
      <w:r w:rsidRPr="00195864">
        <w:rPr>
          <w:rFonts w:ascii="Times New Roman" w:eastAsia="Times New Roman" w:hAnsi="Times New Roman" w:cs="Times New Roman"/>
          <w:bCs/>
          <w:sz w:val="24"/>
          <w:szCs w:val="24"/>
        </w:rPr>
        <w:t>Уi</w:t>
      </w:r>
      <w:proofErr w:type="spellEnd"/>
      <w:r w:rsidRPr="00195864">
        <w:rPr>
          <w:rFonts w:ascii="Times New Roman" w:eastAsia="Times New Roman" w:hAnsi="Times New Roman" w:cs="Times New Roman"/>
          <w:bCs/>
          <w:sz w:val="24"/>
          <w:szCs w:val="24"/>
        </w:rPr>
        <w:t>).</w:t>
      </w:r>
    </w:p>
    <w:p w14:paraId="4AE0F4FC" w14:textId="77777777" w:rsidR="00195864" w:rsidRPr="00195864" w:rsidRDefault="00195864" w:rsidP="00195864">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Министерство принимает расходы в размере – 678,48 тыс. руб., в части мероприятий, не относящихся к капитальным вложениям, объёмы определены экспертами в соответствии с </w:t>
      </w:r>
      <w:r w:rsidRPr="00195864">
        <w:rPr>
          <w:rFonts w:ascii="Times New Roman" w:eastAsia="Times New Roman" w:hAnsi="Times New Roman" w:cs="Times New Roman"/>
          <w:bCs/>
          <w:sz w:val="24"/>
          <w:szCs w:val="24"/>
        </w:rPr>
        <w:lastRenderedPageBreak/>
        <w:t xml:space="preserve">представленными актами проверки состояния схемы измерения электрической энергии и работы приборов учёта (в том числе ТТ и ТН) срок поверки которых наступает в 2022 году. </w:t>
      </w:r>
    </w:p>
    <w:p w14:paraId="33235432" w14:textId="77777777" w:rsidR="00195864" w:rsidRPr="00195864" w:rsidRDefault="00195864" w:rsidP="00195864">
      <w:pPr>
        <w:spacing w:after="0" w:line="240" w:lineRule="auto"/>
        <w:rPr>
          <w:rFonts w:ascii="Times New Roman" w:eastAsia="Times New Roman" w:hAnsi="Times New Roman" w:cs="Times New Roman"/>
          <w:bCs/>
          <w:sz w:val="24"/>
          <w:szCs w:val="24"/>
        </w:rPr>
      </w:pPr>
    </w:p>
    <w:p w14:paraId="6D61C42C" w14:textId="77777777" w:rsidR="00195864" w:rsidRPr="00195864" w:rsidRDefault="00195864" w:rsidP="00195864">
      <w:pPr>
        <w:spacing w:after="0" w:line="240" w:lineRule="auto"/>
        <w:ind w:firstLine="709"/>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Экономия расходов на оплату потерь электрической энергии</w:t>
      </w:r>
    </w:p>
    <w:p w14:paraId="5AAFCD29" w14:textId="77777777" w:rsidR="00195864" w:rsidRPr="00195864" w:rsidRDefault="00195864" w:rsidP="00195864">
      <w:pPr>
        <w:spacing w:after="0" w:line="240" w:lineRule="auto"/>
        <w:ind w:firstLine="709"/>
        <w:jc w:val="center"/>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 по факту 2020 года</w:t>
      </w:r>
    </w:p>
    <w:p w14:paraId="255E7D6E" w14:textId="77777777" w:rsidR="00195864" w:rsidRPr="00195864" w:rsidRDefault="00195864" w:rsidP="00195864">
      <w:pPr>
        <w:spacing w:after="0" w:line="240" w:lineRule="auto"/>
        <w:ind w:firstLine="709"/>
        <w:jc w:val="both"/>
        <w:rPr>
          <w:rFonts w:ascii="Times New Roman" w:eastAsia="Calibri" w:hAnsi="Times New Roman" w:cs="Times New Roman"/>
          <w:bCs/>
          <w:sz w:val="24"/>
          <w:szCs w:val="24"/>
          <w:lang w:eastAsia="en-US"/>
        </w:rPr>
      </w:pPr>
      <w:r w:rsidRPr="00195864">
        <w:rPr>
          <w:rFonts w:ascii="Times New Roman" w:eastAsia="Calibri" w:hAnsi="Times New Roman" w:cs="Times New Roman"/>
          <w:bCs/>
          <w:sz w:val="24"/>
          <w:szCs w:val="24"/>
          <w:lang w:eastAsia="en-US"/>
        </w:rPr>
        <w:t>В соответствии с пунктом 34(1) Основ ценообразования, экономия расходов на оплату потерь электрической энергии, полученная сетевой организацией при осуществлении деятельности по передаче электрической энергии в результате проведения мероприятий по сокращению объема используемых энергетических ресурсов, учитывается в составе необходимой валовой выручки в течение 10 лет с начала периода регулирования, следующего за периодом, в котором указанная экономия была достигнута.</w:t>
      </w:r>
    </w:p>
    <w:p w14:paraId="34FEAF24" w14:textId="77777777" w:rsidR="00195864" w:rsidRPr="00195864" w:rsidRDefault="00195864" w:rsidP="00195864">
      <w:pPr>
        <w:spacing w:after="0" w:line="240" w:lineRule="auto"/>
        <w:ind w:firstLine="709"/>
        <w:contextualSpacing/>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Уровень фактических технологических потерь за 2020 год составил 9,76%, тем самым не превысив уровень технологических потерь, установленный постановлением министерства конкурентной политики и тарифов Калужской области от 25.12.2009 № 230-эк «О долгосрочных тарифах на услуги по передаче электрической энергии, необходимой валовой выручке и долгосрочных параметрах регулирования для публичного акционерного общества "Межрегиональная распределительная сетевая компания Центра и Приволжья" (филиал "Калугаэнерго" ПАО "Межрегиональная распределительная сетевая компания Центра и Приволжья"), применяющего метод доходности инвестированного капитала» в размере 14,88%. </w:t>
      </w:r>
    </w:p>
    <w:p w14:paraId="2991CB2D" w14:textId="77777777" w:rsidR="00195864" w:rsidRPr="00195864" w:rsidRDefault="00195864" w:rsidP="00195864">
      <w:pPr>
        <w:spacing w:after="0" w:line="240" w:lineRule="auto"/>
        <w:ind w:firstLine="709"/>
        <w:contextualSpacing/>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В соответствии с Правилами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утвержденными постановлением Правительства Российской Федерации от 15.05.2010 № 340, Филиалом представил в Министерство ежегодный отчет о фактическом исполнении установленных требований к программе в области энергосбережения и повышения энергетической эффективности.</w:t>
      </w:r>
    </w:p>
    <w:p w14:paraId="592C41AE" w14:textId="77777777" w:rsidR="00195864" w:rsidRPr="00195864" w:rsidRDefault="00195864" w:rsidP="00195864">
      <w:pPr>
        <w:spacing w:after="0" w:line="240" w:lineRule="auto"/>
        <w:ind w:firstLine="709"/>
        <w:contextualSpacing/>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По результатам проведенного анализа данных, представленных в отчете, экономия расходов на оплату потерь электрической энергии получена за счет выполненных Сетевой организацией мероприятий по энергосбережению и повышению энергетической эффективности.</w:t>
      </w:r>
    </w:p>
    <w:p w14:paraId="71E2BAF0" w14:textId="02473EAB" w:rsidR="00195864" w:rsidRPr="00195864" w:rsidRDefault="00195864" w:rsidP="008C354A">
      <w:pPr>
        <w:spacing w:after="0" w:line="240" w:lineRule="auto"/>
        <w:ind w:firstLine="709"/>
        <w:jc w:val="both"/>
        <w:rPr>
          <w:rFonts w:ascii="Times New Roman" w:eastAsia="Times New Roman" w:hAnsi="Times New Roman" w:cs="Times New Roman"/>
          <w:bCs/>
          <w:sz w:val="24"/>
          <w:szCs w:val="24"/>
        </w:rPr>
      </w:pPr>
      <w:r w:rsidRPr="00195864">
        <w:rPr>
          <w:rFonts w:ascii="Times New Roman" w:eastAsia="Times New Roman" w:hAnsi="Times New Roman" w:cs="Times New Roman"/>
          <w:bCs/>
          <w:sz w:val="24"/>
          <w:szCs w:val="24"/>
        </w:rPr>
        <w:t xml:space="preserve">А также экономия потерь достигнута Филиалом за счёт мероприятий, проведённых в рамках реализации заключенных </w:t>
      </w:r>
      <w:proofErr w:type="spellStart"/>
      <w:r w:rsidRPr="00195864">
        <w:rPr>
          <w:rFonts w:ascii="Times New Roman" w:eastAsia="Times New Roman" w:hAnsi="Times New Roman" w:cs="Times New Roman"/>
          <w:bCs/>
          <w:sz w:val="24"/>
          <w:szCs w:val="24"/>
        </w:rPr>
        <w:t>энергосервисных</w:t>
      </w:r>
      <w:proofErr w:type="spellEnd"/>
      <w:r w:rsidRPr="00195864">
        <w:rPr>
          <w:rFonts w:ascii="Times New Roman" w:eastAsia="Times New Roman" w:hAnsi="Times New Roman" w:cs="Times New Roman"/>
          <w:bCs/>
          <w:sz w:val="24"/>
          <w:szCs w:val="24"/>
        </w:rPr>
        <w:t xml:space="preserve"> договоров с ООО «Каскад-Энергосбыт» (№ 402002541 от 29.05.2018, № 402002600 от 04.06.2018). В период реализации договоров </w:t>
      </w:r>
      <w:proofErr w:type="spellStart"/>
      <w:r w:rsidRPr="00195864">
        <w:rPr>
          <w:rFonts w:ascii="Times New Roman" w:eastAsia="Times New Roman" w:hAnsi="Times New Roman" w:cs="Times New Roman"/>
          <w:bCs/>
          <w:sz w:val="24"/>
          <w:szCs w:val="24"/>
        </w:rPr>
        <w:t>энергосервиса</w:t>
      </w:r>
      <w:proofErr w:type="spellEnd"/>
      <w:r w:rsidRPr="00195864">
        <w:rPr>
          <w:rFonts w:ascii="Times New Roman" w:eastAsia="Times New Roman" w:hAnsi="Times New Roman" w:cs="Times New Roman"/>
          <w:bCs/>
          <w:sz w:val="24"/>
          <w:szCs w:val="24"/>
        </w:rPr>
        <w:t xml:space="preserve"> за 2018-2020гг. произведено оснащение электросетевого комплекса 21 РЭС приборами учета электрической энергии в количестве 149 981 шт.</w:t>
      </w:r>
    </w:p>
    <w:tbl>
      <w:tblPr>
        <w:tblW w:w="9639" w:type="dxa"/>
        <w:tblInd w:w="-5" w:type="dxa"/>
        <w:tblLook w:val="04A0" w:firstRow="1" w:lastRow="0" w:firstColumn="1" w:lastColumn="0" w:noHBand="0" w:noVBand="1"/>
      </w:tblPr>
      <w:tblGrid>
        <w:gridCol w:w="6434"/>
        <w:gridCol w:w="1589"/>
        <w:gridCol w:w="1616"/>
      </w:tblGrid>
      <w:tr w:rsidR="00195864" w:rsidRPr="00195864" w14:paraId="65F1897E" w14:textId="77777777" w:rsidTr="000C155E">
        <w:trPr>
          <w:trHeight w:val="345"/>
        </w:trPr>
        <w:tc>
          <w:tcPr>
            <w:tcW w:w="6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2A8559" w14:textId="77777777" w:rsidR="00195864" w:rsidRPr="000C155E" w:rsidRDefault="00195864" w:rsidP="00195864">
            <w:pPr>
              <w:spacing w:after="0" w:line="240" w:lineRule="auto"/>
              <w:jc w:val="center"/>
              <w:rPr>
                <w:rFonts w:ascii="Times New Roman" w:eastAsia="Times New Roman" w:hAnsi="Times New Roman" w:cs="Times New Roman"/>
                <w:sz w:val="20"/>
                <w:szCs w:val="20"/>
              </w:rPr>
            </w:pPr>
            <w:r w:rsidRPr="000C155E">
              <w:rPr>
                <w:rFonts w:ascii="Times New Roman" w:eastAsia="Times New Roman" w:hAnsi="Times New Roman" w:cs="Times New Roman"/>
                <w:sz w:val="20"/>
                <w:szCs w:val="20"/>
              </w:rPr>
              <w:t>Наименование</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14:paraId="544A5A0F" w14:textId="77777777" w:rsidR="00195864" w:rsidRPr="000C155E" w:rsidRDefault="00195864" w:rsidP="00195864">
            <w:pPr>
              <w:spacing w:after="0" w:line="240" w:lineRule="auto"/>
              <w:jc w:val="center"/>
              <w:rPr>
                <w:rFonts w:ascii="Times New Roman" w:eastAsia="Times New Roman" w:hAnsi="Times New Roman" w:cs="Times New Roman"/>
                <w:sz w:val="20"/>
                <w:szCs w:val="20"/>
              </w:rPr>
            </w:pPr>
            <w:r w:rsidRPr="000C155E">
              <w:rPr>
                <w:rFonts w:ascii="Times New Roman" w:eastAsia="Times New Roman" w:hAnsi="Times New Roman" w:cs="Times New Roman"/>
                <w:sz w:val="20"/>
                <w:szCs w:val="20"/>
              </w:rPr>
              <w:t>ед. изм.</w:t>
            </w:r>
          </w:p>
        </w:tc>
        <w:tc>
          <w:tcPr>
            <w:tcW w:w="1616" w:type="dxa"/>
            <w:tcBorders>
              <w:top w:val="single" w:sz="4" w:space="0" w:color="auto"/>
              <w:left w:val="nil"/>
              <w:bottom w:val="single" w:sz="4" w:space="0" w:color="auto"/>
              <w:right w:val="single" w:sz="4" w:space="0" w:color="auto"/>
            </w:tcBorders>
            <w:shd w:val="clear" w:color="000000" w:fill="FFFFFF"/>
            <w:noWrap/>
            <w:vAlign w:val="center"/>
            <w:hideMark/>
          </w:tcPr>
          <w:p w14:paraId="436DCA2A" w14:textId="77777777" w:rsidR="00195864" w:rsidRPr="000C155E" w:rsidRDefault="00195864" w:rsidP="00195864">
            <w:pPr>
              <w:spacing w:after="0" w:line="240" w:lineRule="auto"/>
              <w:jc w:val="center"/>
              <w:rPr>
                <w:rFonts w:ascii="Times New Roman" w:eastAsia="Times New Roman" w:hAnsi="Times New Roman" w:cs="Times New Roman"/>
                <w:sz w:val="20"/>
                <w:szCs w:val="20"/>
              </w:rPr>
            </w:pPr>
            <w:r w:rsidRPr="000C155E">
              <w:rPr>
                <w:rFonts w:ascii="Times New Roman" w:eastAsia="Times New Roman" w:hAnsi="Times New Roman" w:cs="Times New Roman"/>
                <w:sz w:val="20"/>
                <w:szCs w:val="20"/>
              </w:rPr>
              <w:t>2020</w:t>
            </w:r>
          </w:p>
        </w:tc>
      </w:tr>
      <w:tr w:rsidR="00195864" w:rsidRPr="00195864" w14:paraId="239C74CA" w14:textId="77777777" w:rsidTr="000C155E">
        <w:trPr>
          <w:trHeight w:val="602"/>
        </w:trPr>
        <w:tc>
          <w:tcPr>
            <w:tcW w:w="6434" w:type="dxa"/>
            <w:tcBorders>
              <w:top w:val="nil"/>
              <w:left w:val="single" w:sz="4" w:space="0" w:color="auto"/>
              <w:bottom w:val="single" w:sz="4" w:space="0" w:color="auto"/>
              <w:right w:val="single" w:sz="4" w:space="0" w:color="auto"/>
            </w:tcBorders>
            <w:shd w:val="clear" w:color="000000" w:fill="FFFFFF"/>
            <w:vAlign w:val="center"/>
            <w:hideMark/>
          </w:tcPr>
          <w:p w14:paraId="7E34979D" w14:textId="77777777" w:rsidR="00195864" w:rsidRPr="000C155E" w:rsidRDefault="00195864" w:rsidP="00195864">
            <w:pPr>
              <w:spacing w:after="0" w:line="240" w:lineRule="auto"/>
              <w:rPr>
                <w:rFonts w:ascii="Times New Roman" w:eastAsia="Times New Roman" w:hAnsi="Times New Roman" w:cs="Times New Roman"/>
                <w:color w:val="000000"/>
                <w:sz w:val="20"/>
                <w:szCs w:val="20"/>
              </w:rPr>
            </w:pPr>
            <w:r w:rsidRPr="000C155E">
              <w:rPr>
                <w:rFonts w:ascii="Times New Roman" w:eastAsia="Times New Roman" w:hAnsi="Times New Roman" w:cs="Times New Roman"/>
                <w:color w:val="000000"/>
                <w:sz w:val="20"/>
                <w:szCs w:val="20"/>
              </w:rPr>
              <w:t>Уровень потерь, установленный на долгосрочный период регулирования</w:t>
            </w:r>
          </w:p>
        </w:tc>
        <w:tc>
          <w:tcPr>
            <w:tcW w:w="1589" w:type="dxa"/>
            <w:tcBorders>
              <w:top w:val="nil"/>
              <w:left w:val="nil"/>
              <w:bottom w:val="single" w:sz="4" w:space="0" w:color="auto"/>
              <w:right w:val="single" w:sz="4" w:space="0" w:color="auto"/>
            </w:tcBorders>
            <w:shd w:val="clear" w:color="000000" w:fill="FFFFFF"/>
            <w:noWrap/>
            <w:vAlign w:val="center"/>
            <w:hideMark/>
          </w:tcPr>
          <w:p w14:paraId="42A95101" w14:textId="77777777" w:rsidR="00195864" w:rsidRPr="000C155E" w:rsidRDefault="00195864" w:rsidP="00195864">
            <w:pPr>
              <w:spacing w:after="0" w:line="240" w:lineRule="auto"/>
              <w:jc w:val="center"/>
              <w:rPr>
                <w:rFonts w:ascii="Times New Roman" w:eastAsia="Times New Roman" w:hAnsi="Times New Roman" w:cs="Times New Roman"/>
                <w:color w:val="000000"/>
                <w:sz w:val="20"/>
                <w:szCs w:val="20"/>
              </w:rPr>
            </w:pPr>
            <w:r w:rsidRPr="000C155E">
              <w:rPr>
                <w:rFonts w:ascii="Times New Roman" w:eastAsia="Times New Roman" w:hAnsi="Times New Roman" w:cs="Times New Roman"/>
                <w:color w:val="000000"/>
                <w:sz w:val="20"/>
                <w:szCs w:val="20"/>
              </w:rPr>
              <w:t>%</w:t>
            </w:r>
          </w:p>
        </w:tc>
        <w:tc>
          <w:tcPr>
            <w:tcW w:w="1616" w:type="dxa"/>
            <w:tcBorders>
              <w:top w:val="nil"/>
              <w:left w:val="nil"/>
              <w:bottom w:val="single" w:sz="4" w:space="0" w:color="auto"/>
              <w:right w:val="single" w:sz="4" w:space="0" w:color="auto"/>
            </w:tcBorders>
            <w:shd w:val="clear" w:color="000000" w:fill="FFFFFF"/>
            <w:noWrap/>
            <w:vAlign w:val="center"/>
            <w:hideMark/>
          </w:tcPr>
          <w:p w14:paraId="74956DA6" w14:textId="77777777" w:rsidR="00195864" w:rsidRPr="000C155E" w:rsidRDefault="00195864" w:rsidP="00195864">
            <w:pPr>
              <w:spacing w:after="0" w:line="240" w:lineRule="auto"/>
              <w:jc w:val="center"/>
              <w:rPr>
                <w:rFonts w:ascii="Times New Roman" w:eastAsia="Times New Roman" w:hAnsi="Times New Roman" w:cs="Times New Roman"/>
                <w:color w:val="000000"/>
                <w:sz w:val="20"/>
                <w:szCs w:val="20"/>
              </w:rPr>
            </w:pPr>
            <w:r w:rsidRPr="000C155E">
              <w:rPr>
                <w:rFonts w:ascii="Times New Roman" w:eastAsia="Times New Roman" w:hAnsi="Times New Roman" w:cs="Times New Roman"/>
                <w:sz w:val="20"/>
                <w:szCs w:val="20"/>
              </w:rPr>
              <w:t>14,88%</w:t>
            </w:r>
          </w:p>
        </w:tc>
      </w:tr>
      <w:tr w:rsidR="00195864" w:rsidRPr="00195864" w14:paraId="27A1CF96" w14:textId="77777777" w:rsidTr="000C155E">
        <w:trPr>
          <w:trHeight w:val="326"/>
        </w:trPr>
        <w:tc>
          <w:tcPr>
            <w:tcW w:w="6434" w:type="dxa"/>
            <w:tcBorders>
              <w:top w:val="nil"/>
              <w:left w:val="single" w:sz="4" w:space="0" w:color="auto"/>
              <w:bottom w:val="single" w:sz="4" w:space="0" w:color="auto"/>
              <w:right w:val="single" w:sz="4" w:space="0" w:color="auto"/>
            </w:tcBorders>
            <w:shd w:val="clear" w:color="000000" w:fill="FFFFFF"/>
            <w:vAlign w:val="center"/>
            <w:hideMark/>
          </w:tcPr>
          <w:p w14:paraId="44392A0C" w14:textId="77777777" w:rsidR="00195864" w:rsidRPr="000C155E" w:rsidRDefault="00195864" w:rsidP="00195864">
            <w:pPr>
              <w:spacing w:after="0" w:line="240" w:lineRule="auto"/>
              <w:rPr>
                <w:rFonts w:ascii="Times New Roman" w:eastAsia="Times New Roman" w:hAnsi="Times New Roman" w:cs="Times New Roman"/>
                <w:color w:val="000000"/>
                <w:sz w:val="20"/>
                <w:szCs w:val="20"/>
              </w:rPr>
            </w:pPr>
            <w:r w:rsidRPr="000C155E">
              <w:rPr>
                <w:rFonts w:ascii="Times New Roman" w:eastAsia="Times New Roman" w:hAnsi="Times New Roman" w:cs="Times New Roman"/>
                <w:color w:val="000000"/>
                <w:sz w:val="20"/>
                <w:szCs w:val="20"/>
              </w:rPr>
              <w:t xml:space="preserve">Фактический объем отпуска электрической энергии в сеть </w:t>
            </w:r>
          </w:p>
        </w:tc>
        <w:tc>
          <w:tcPr>
            <w:tcW w:w="1589" w:type="dxa"/>
            <w:tcBorders>
              <w:top w:val="nil"/>
              <w:left w:val="nil"/>
              <w:bottom w:val="single" w:sz="4" w:space="0" w:color="auto"/>
              <w:right w:val="single" w:sz="4" w:space="0" w:color="auto"/>
            </w:tcBorders>
            <w:shd w:val="clear" w:color="auto" w:fill="auto"/>
            <w:vAlign w:val="center"/>
            <w:hideMark/>
          </w:tcPr>
          <w:p w14:paraId="600EDED5" w14:textId="77777777" w:rsidR="00195864" w:rsidRPr="000C155E" w:rsidRDefault="00195864" w:rsidP="00195864">
            <w:pPr>
              <w:spacing w:after="0" w:line="240" w:lineRule="auto"/>
              <w:jc w:val="center"/>
              <w:rPr>
                <w:rFonts w:ascii="Times New Roman" w:eastAsia="Times New Roman" w:hAnsi="Times New Roman" w:cs="Times New Roman"/>
                <w:sz w:val="20"/>
                <w:szCs w:val="20"/>
              </w:rPr>
            </w:pPr>
            <w:r w:rsidRPr="000C155E">
              <w:rPr>
                <w:rFonts w:ascii="Times New Roman" w:eastAsia="Times New Roman" w:hAnsi="Times New Roman" w:cs="Times New Roman"/>
                <w:sz w:val="20"/>
                <w:szCs w:val="20"/>
              </w:rPr>
              <w:t>млн. кВт. ч</w:t>
            </w:r>
          </w:p>
        </w:tc>
        <w:tc>
          <w:tcPr>
            <w:tcW w:w="1616" w:type="dxa"/>
            <w:tcBorders>
              <w:top w:val="nil"/>
              <w:left w:val="nil"/>
              <w:bottom w:val="single" w:sz="4" w:space="0" w:color="auto"/>
              <w:right w:val="single" w:sz="4" w:space="0" w:color="auto"/>
            </w:tcBorders>
            <w:shd w:val="clear" w:color="000000" w:fill="FFFFFF"/>
            <w:noWrap/>
            <w:vAlign w:val="center"/>
            <w:hideMark/>
          </w:tcPr>
          <w:p w14:paraId="35876E5E" w14:textId="77777777" w:rsidR="00195864" w:rsidRPr="000C155E" w:rsidRDefault="00195864" w:rsidP="00195864">
            <w:pPr>
              <w:spacing w:after="0" w:line="240" w:lineRule="auto"/>
              <w:jc w:val="center"/>
              <w:rPr>
                <w:rFonts w:ascii="Times New Roman" w:eastAsia="Times New Roman" w:hAnsi="Times New Roman" w:cs="Times New Roman"/>
                <w:color w:val="000000"/>
                <w:sz w:val="20"/>
                <w:szCs w:val="20"/>
              </w:rPr>
            </w:pPr>
            <w:r w:rsidRPr="000C155E">
              <w:rPr>
                <w:rFonts w:ascii="Times New Roman" w:eastAsia="Times New Roman" w:hAnsi="Times New Roman" w:cs="Times New Roman"/>
                <w:sz w:val="20"/>
                <w:szCs w:val="20"/>
              </w:rPr>
              <w:t>5 199</w:t>
            </w:r>
          </w:p>
        </w:tc>
      </w:tr>
      <w:tr w:rsidR="00195864" w:rsidRPr="00195864" w14:paraId="574E51EB" w14:textId="77777777" w:rsidTr="000C155E">
        <w:trPr>
          <w:trHeight w:val="286"/>
        </w:trPr>
        <w:tc>
          <w:tcPr>
            <w:tcW w:w="6434" w:type="dxa"/>
            <w:tcBorders>
              <w:top w:val="nil"/>
              <w:left w:val="single" w:sz="4" w:space="0" w:color="auto"/>
              <w:bottom w:val="single" w:sz="4" w:space="0" w:color="auto"/>
              <w:right w:val="single" w:sz="4" w:space="0" w:color="auto"/>
            </w:tcBorders>
            <w:shd w:val="clear" w:color="000000" w:fill="FFFFFF"/>
            <w:vAlign w:val="center"/>
            <w:hideMark/>
          </w:tcPr>
          <w:p w14:paraId="05A57341" w14:textId="77777777" w:rsidR="00195864" w:rsidRPr="000C155E" w:rsidRDefault="00195864" w:rsidP="00195864">
            <w:pPr>
              <w:spacing w:after="0" w:line="240" w:lineRule="auto"/>
              <w:jc w:val="right"/>
              <w:rPr>
                <w:rFonts w:ascii="Times New Roman" w:eastAsia="Times New Roman" w:hAnsi="Times New Roman" w:cs="Times New Roman"/>
                <w:color w:val="000000"/>
                <w:sz w:val="20"/>
                <w:szCs w:val="20"/>
              </w:rPr>
            </w:pPr>
            <w:r w:rsidRPr="000C155E">
              <w:rPr>
                <w:rFonts w:ascii="Times New Roman" w:eastAsia="Times New Roman" w:hAnsi="Times New Roman" w:cs="Times New Roman"/>
                <w:color w:val="000000"/>
                <w:sz w:val="20"/>
                <w:szCs w:val="20"/>
              </w:rPr>
              <w:t>фактический уровень потерь</w:t>
            </w:r>
          </w:p>
        </w:tc>
        <w:tc>
          <w:tcPr>
            <w:tcW w:w="1589" w:type="dxa"/>
            <w:tcBorders>
              <w:top w:val="nil"/>
              <w:left w:val="nil"/>
              <w:bottom w:val="single" w:sz="4" w:space="0" w:color="auto"/>
              <w:right w:val="single" w:sz="4" w:space="0" w:color="auto"/>
            </w:tcBorders>
            <w:shd w:val="clear" w:color="000000" w:fill="FFFFFF"/>
            <w:noWrap/>
            <w:vAlign w:val="center"/>
            <w:hideMark/>
          </w:tcPr>
          <w:p w14:paraId="37433C36" w14:textId="77777777" w:rsidR="00195864" w:rsidRPr="000C155E" w:rsidRDefault="00195864" w:rsidP="00195864">
            <w:pPr>
              <w:spacing w:after="0" w:line="240" w:lineRule="auto"/>
              <w:jc w:val="center"/>
              <w:rPr>
                <w:rFonts w:ascii="Times New Roman" w:eastAsia="Times New Roman" w:hAnsi="Times New Roman" w:cs="Times New Roman"/>
                <w:color w:val="000000"/>
                <w:sz w:val="20"/>
                <w:szCs w:val="20"/>
              </w:rPr>
            </w:pPr>
            <w:r w:rsidRPr="000C155E">
              <w:rPr>
                <w:rFonts w:ascii="Times New Roman" w:eastAsia="Times New Roman" w:hAnsi="Times New Roman" w:cs="Times New Roman"/>
                <w:color w:val="000000"/>
                <w:sz w:val="20"/>
                <w:szCs w:val="20"/>
              </w:rPr>
              <w:t>%</w:t>
            </w:r>
          </w:p>
        </w:tc>
        <w:tc>
          <w:tcPr>
            <w:tcW w:w="1616" w:type="dxa"/>
            <w:tcBorders>
              <w:top w:val="nil"/>
              <w:left w:val="nil"/>
              <w:bottom w:val="single" w:sz="4" w:space="0" w:color="auto"/>
              <w:right w:val="single" w:sz="4" w:space="0" w:color="auto"/>
            </w:tcBorders>
            <w:shd w:val="clear" w:color="000000" w:fill="FFFFFF"/>
            <w:noWrap/>
            <w:vAlign w:val="center"/>
            <w:hideMark/>
          </w:tcPr>
          <w:p w14:paraId="2969B4EB" w14:textId="77777777" w:rsidR="00195864" w:rsidRPr="000C155E" w:rsidRDefault="00195864" w:rsidP="00195864">
            <w:pPr>
              <w:spacing w:after="0" w:line="240" w:lineRule="auto"/>
              <w:jc w:val="center"/>
              <w:rPr>
                <w:rFonts w:ascii="Times New Roman" w:eastAsia="Times New Roman" w:hAnsi="Times New Roman" w:cs="Times New Roman"/>
                <w:color w:val="000000"/>
                <w:sz w:val="20"/>
                <w:szCs w:val="20"/>
              </w:rPr>
            </w:pPr>
            <w:r w:rsidRPr="000C155E">
              <w:rPr>
                <w:rFonts w:ascii="Times New Roman" w:eastAsia="Times New Roman" w:hAnsi="Times New Roman" w:cs="Times New Roman"/>
                <w:sz w:val="20"/>
                <w:szCs w:val="20"/>
              </w:rPr>
              <w:t>9,76%</w:t>
            </w:r>
          </w:p>
        </w:tc>
      </w:tr>
      <w:tr w:rsidR="00195864" w:rsidRPr="00195864" w14:paraId="18643ACE" w14:textId="77777777" w:rsidTr="000C155E">
        <w:trPr>
          <w:trHeight w:val="391"/>
        </w:trPr>
        <w:tc>
          <w:tcPr>
            <w:tcW w:w="6434" w:type="dxa"/>
            <w:tcBorders>
              <w:top w:val="nil"/>
              <w:left w:val="single" w:sz="4" w:space="0" w:color="auto"/>
              <w:bottom w:val="single" w:sz="4" w:space="0" w:color="auto"/>
              <w:right w:val="single" w:sz="4" w:space="0" w:color="auto"/>
            </w:tcBorders>
            <w:shd w:val="clear" w:color="000000" w:fill="FFFFFF"/>
            <w:vAlign w:val="center"/>
            <w:hideMark/>
          </w:tcPr>
          <w:p w14:paraId="72A98733" w14:textId="77777777" w:rsidR="00195864" w:rsidRPr="000C155E" w:rsidRDefault="00195864" w:rsidP="00195864">
            <w:pPr>
              <w:spacing w:after="0" w:line="240" w:lineRule="auto"/>
              <w:rPr>
                <w:rFonts w:ascii="Times New Roman" w:eastAsia="Times New Roman" w:hAnsi="Times New Roman" w:cs="Times New Roman"/>
                <w:color w:val="000000"/>
                <w:sz w:val="20"/>
                <w:szCs w:val="20"/>
              </w:rPr>
            </w:pPr>
            <w:r w:rsidRPr="000C155E">
              <w:rPr>
                <w:rFonts w:ascii="Times New Roman" w:eastAsia="Times New Roman" w:hAnsi="Times New Roman" w:cs="Times New Roman"/>
                <w:color w:val="000000"/>
                <w:sz w:val="20"/>
                <w:szCs w:val="20"/>
              </w:rPr>
              <w:t xml:space="preserve">Фактический объем потерь электрической энергии </w:t>
            </w:r>
          </w:p>
        </w:tc>
        <w:tc>
          <w:tcPr>
            <w:tcW w:w="1589" w:type="dxa"/>
            <w:tcBorders>
              <w:top w:val="nil"/>
              <w:left w:val="nil"/>
              <w:bottom w:val="single" w:sz="4" w:space="0" w:color="auto"/>
              <w:right w:val="single" w:sz="4" w:space="0" w:color="auto"/>
            </w:tcBorders>
            <w:shd w:val="clear" w:color="auto" w:fill="auto"/>
            <w:vAlign w:val="center"/>
            <w:hideMark/>
          </w:tcPr>
          <w:p w14:paraId="6CB49FC4" w14:textId="77777777" w:rsidR="00195864" w:rsidRPr="000C155E" w:rsidRDefault="00195864" w:rsidP="00195864">
            <w:pPr>
              <w:spacing w:after="0" w:line="240" w:lineRule="auto"/>
              <w:jc w:val="center"/>
              <w:rPr>
                <w:rFonts w:ascii="Times New Roman" w:eastAsia="Times New Roman" w:hAnsi="Times New Roman" w:cs="Times New Roman"/>
                <w:sz w:val="20"/>
                <w:szCs w:val="20"/>
              </w:rPr>
            </w:pPr>
            <w:r w:rsidRPr="000C155E">
              <w:rPr>
                <w:rFonts w:ascii="Times New Roman" w:eastAsia="Times New Roman" w:hAnsi="Times New Roman" w:cs="Times New Roman"/>
                <w:sz w:val="20"/>
                <w:szCs w:val="20"/>
              </w:rPr>
              <w:t>млн. кВт. ч</w:t>
            </w:r>
          </w:p>
        </w:tc>
        <w:tc>
          <w:tcPr>
            <w:tcW w:w="1616" w:type="dxa"/>
            <w:tcBorders>
              <w:top w:val="nil"/>
              <w:left w:val="nil"/>
              <w:bottom w:val="single" w:sz="4" w:space="0" w:color="auto"/>
              <w:right w:val="single" w:sz="4" w:space="0" w:color="auto"/>
            </w:tcBorders>
            <w:shd w:val="clear" w:color="auto" w:fill="auto"/>
            <w:noWrap/>
            <w:vAlign w:val="center"/>
            <w:hideMark/>
          </w:tcPr>
          <w:p w14:paraId="6862264D" w14:textId="77777777" w:rsidR="00195864" w:rsidRPr="000C155E" w:rsidRDefault="00195864" w:rsidP="00195864">
            <w:pPr>
              <w:spacing w:after="0" w:line="240" w:lineRule="auto"/>
              <w:jc w:val="center"/>
              <w:rPr>
                <w:rFonts w:ascii="Times New Roman" w:eastAsia="Times New Roman" w:hAnsi="Times New Roman" w:cs="Times New Roman"/>
                <w:color w:val="000000"/>
                <w:sz w:val="20"/>
                <w:szCs w:val="20"/>
              </w:rPr>
            </w:pPr>
            <w:r w:rsidRPr="000C155E">
              <w:rPr>
                <w:rFonts w:ascii="Times New Roman" w:eastAsia="Times New Roman" w:hAnsi="Times New Roman" w:cs="Times New Roman"/>
                <w:sz w:val="20"/>
                <w:szCs w:val="20"/>
              </w:rPr>
              <w:t>507,69</w:t>
            </w:r>
          </w:p>
        </w:tc>
      </w:tr>
      <w:tr w:rsidR="00195864" w:rsidRPr="00195864" w14:paraId="17909DCB" w14:textId="77777777" w:rsidTr="000C155E">
        <w:trPr>
          <w:trHeight w:val="286"/>
        </w:trPr>
        <w:tc>
          <w:tcPr>
            <w:tcW w:w="6434" w:type="dxa"/>
            <w:tcBorders>
              <w:top w:val="nil"/>
              <w:left w:val="single" w:sz="4" w:space="0" w:color="auto"/>
              <w:bottom w:val="single" w:sz="4" w:space="0" w:color="auto"/>
              <w:right w:val="single" w:sz="4" w:space="0" w:color="auto"/>
            </w:tcBorders>
            <w:shd w:val="clear" w:color="000000" w:fill="FFFFFF"/>
            <w:vAlign w:val="center"/>
            <w:hideMark/>
          </w:tcPr>
          <w:p w14:paraId="5830BAB7" w14:textId="77777777" w:rsidR="00195864" w:rsidRPr="000C155E" w:rsidRDefault="00195864" w:rsidP="00195864">
            <w:pPr>
              <w:spacing w:after="0" w:line="240" w:lineRule="auto"/>
              <w:rPr>
                <w:rFonts w:ascii="Times New Roman" w:eastAsia="Times New Roman" w:hAnsi="Times New Roman" w:cs="Times New Roman"/>
                <w:color w:val="000000"/>
                <w:sz w:val="20"/>
                <w:szCs w:val="20"/>
              </w:rPr>
            </w:pPr>
            <w:r w:rsidRPr="000C155E">
              <w:rPr>
                <w:rFonts w:ascii="Times New Roman" w:eastAsia="Times New Roman" w:hAnsi="Times New Roman" w:cs="Times New Roman"/>
                <w:color w:val="000000"/>
                <w:sz w:val="20"/>
                <w:szCs w:val="20"/>
              </w:rPr>
              <w:t>Цена покупки потерь фактическая</w:t>
            </w:r>
          </w:p>
        </w:tc>
        <w:tc>
          <w:tcPr>
            <w:tcW w:w="1589" w:type="dxa"/>
            <w:tcBorders>
              <w:top w:val="nil"/>
              <w:left w:val="nil"/>
              <w:bottom w:val="single" w:sz="4" w:space="0" w:color="auto"/>
              <w:right w:val="single" w:sz="4" w:space="0" w:color="auto"/>
            </w:tcBorders>
            <w:shd w:val="clear" w:color="auto" w:fill="auto"/>
            <w:noWrap/>
            <w:vAlign w:val="center"/>
            <w:hideMark/>
          </w:tcPr>
          <w:p w14:paraId="6077DC10" w14:textId="77777777" w:rsidR="00195864" w:rsidRPr="000C155E" w:rsidRDefault="00195864" w:rsidP="00195864">
            <w:pPr>
              <w:spacing w:after="0" w:line="240" w:lineRule="auto"/>
              <w:jc w:val="center"/>
              <w:rPr>
                <w:rFonts w:ascii="Times New Roman" w:eastAsia="Times New Roman" w:hAnsi="Times New Roman" w:cs="Times New Roman"/>
                <w:sz w:val="20"/>
                <w:szCs w:val="20"/>
              </w:rPr>
            </w:pPr>
            <w:r w:rsidRPr="000C155E">
              <w:rPr>
                <w:rFonts w:ascii="Times New Roman" w:eastAsia="Times New Roman" w:hAnsi="Times New Roman" w:cs="Times New Roman"/>
                <w:sz w:val="20"/>
                <w:szCs w:val="20"/>
              </w:rPr>
              <w:t>руб./МВт. ч</w:t>
            </w:r>
          </w:p>
        </w:tc>
        <w:tc>
          <w:tcPr>
            <w:tcW w:w="1616" w:type="dxa"/>
            <w:tcBorders>
              <w:top w:val="nil"/>
              <w:left w:val="nil"/>
              <w:bottom w:val="single" w:sz="4" w:space="0" w:color="auto"/>
              <w:right w:val="single" w:sz="4" w:space="0" w:color="auto"/>
            </w:tcBorders>
            <w:shd w:val="clear" w:color="000000" w:fill="FFFFFF"/>
            <w:noWrap/>
            <w:vAlign w:val="center"/>
            <w:hideMark/>
          </w:tcPr>
          <w:p w14:paraId="71424CFE" w14:textId="77777777" w:rsidR="00195864" w:rsidRPr="000C155E" w:rsidRDefault="00195864" w:rsidP="00195864">
            <w:pPr>
              <w:spacing w:after="0" w:line="240" w:lineRule="auto"/>
              <w:jc w:val="center"/>
              <w:rPr>
                <w:rFonts w:ascii="Times New Roman" w:eastAsia="Times New Roman" w:hAnsi="Times New Roman" w:cs="Times New Roman"/>
                <w:color w:val="000000"/>
                <w:sz w:val="20"/>
                <w:szCs w:val="20"/>
              </w:rPr>
            </w:pPr>
            <w:r w:rsidRPr="000C155E">
              <w:rPr>
                <w:rFonts w:ascii="Times New Roman" w:eastAsia="Times New Roman" w:hAnsi="Times New Roman" w:cs="Times New Roman"/>
                <w:sz w:val="20"/>
                <w:szCs w:val="20"/>
              </w:rPr>
              <w:t>2 685</w:t>
            </w:r>
          </w:p>
        </w:tc>
      </w:tr>
      <w:tr w:rsidR="00195864" w:rsidRPr="00195864" w14:paraId="3F3DA02E" w14:textId="77777777" w:rsidTr="000C155E">
        <w:trPr>
          <w:trHeight w:val="286"/>
        </w:trPr>
        <w:tc>
          <w:tcPr>
            <w:tcW w:w="6434" w:type="dxa"/>
            <w:tcBorders>
              <w:top w:val="nil"/>
              <w:left w:val="single" w:sz="4" w:space="0" w:color="auto"/>
              <w:bottom w:val="single" w:sz="4" w:space="0" w:color="auto"/>
              <w:right w:val="single" w:sz="4" w:space="0" w:color="auto"/>
            </w:tcBorders>
            <w:shd w:val="clear" w:color="000000" w:fill="FFFFFF"/>
            <w:vAlign w:val="center"/>
            <w:hideMark/>
          </w:tcPr>
          <w:p w14:paraId="22022F6B" w14:textId="77777777" w:rsidR="00195864" w:rsidRPr="000C155E" w:rsidRDefault="00195864" w:rsidP="00195864">
            <w:pPr>
              <w:spacing w:after="0" w:line="240" w:lineRule="auto"/>
              <w:rPr>
                <w:rFonts w:ascii="Times New Roman" w:eastAsia="Times New Roman" w:hAnsi="Times New Roman" w:cs="Times New Roman"/>
                <w:color w:val="000000"/>
                <w:sz w:val="20"/>
                <w:szCs w:val="20"/>
              </w:rPr>
            </w:pPr>
            <w:r w:rsidRPr="000C155E">
              <w:rPr>
                <w:rFonts w:ascii="Times New Roman" w:eastAsia="Times New Roman" w:hAnsi="Times New Roman" w:cs="Times New Roman"/>
                <w:color w:val="000000"/>
                <w:sz w:val="20"/>
                <w:szCs w:val="20"/>
              </w:rPr>
              <w:t>Размер экономии потерь</w:t>
            </w:r>
          </w:p>
        </w:tc>
        <w:tc>
          <w:tcPr>
            <w:tcW w:w="1589" w:type="dxa"/>
            <w:tcBorders>
              <w:top w:val="nil"/>
              <w:left w:val="nil"/>
              <w:bottom w:val="single" w:sz="4" w:space="0" w:color="auto"/>
              <w:right w:val="single" w:sz="4" w:space="0" w:color="auto"/>
            </w:tcBorders>
            <w:shd w:val="clear" w:color="000000" w:fill="FFFFFF"/>
            <w:vAlign w:val="center"/>
            <w:hideMark/>
          </w:tcPr>
          <w:p w14:paraId="48E1D7F7" w14:textId="77777777" w:rsidR="00195864" w:rsidRPr="000C155E" w:rsidRDefault="00195864" w:rsidP="00195864">
            <w:pPr>
              <w:spacing w:after="0" w:line="240" w:lineRule="auto"/>
              <w:jc w:val="center"/>
              <w:rPr>
                <w:rFonts w:ascii="Times New Roman" w:eastAsia="Times New Roman" w:hAnsi="Times New Roman" w:cs="Times New Roman"/>
                <w:sz w:val="20"/>
                <w:szCs w:val="20"/>
              </w:rPr>
            </w:pPr>
            <w:r w:rsidRPr="000C155E">
              <w:rPr>
                <w:rFonts w:ascii="Times New Roman" w:eastAsia="Times New Roman" w:hAnsi="Times New Roman" w:cs="Times New Roman"/>
                <w:sz w:val="20"/>
                <w:szCs w:val="20"/>
              </w:rPr>
              <w:t>млн. кВт. ч</w:t>
            </w:r>
          </w:p>
        </w:tc>
        <w:tc>
          <w:tcPr>
            <w:tcW w:w="1616" w:type="dxa"/>
            <w:tcBorders>
              <w:top w:val="nil"/>
              <w:left w:val="nil"/>
              <w:bottom w:val="single" w:sz="4" w:space="0" w:color="auto"/>
              <w:right w:val="single" w:sz="4" w:space="0" w:color="auto"/>
            </w:tcBorders>
            <w:shd w:val="clear" w:color="000000" w:fill="FFFFFF"/>
            <w:noWrap/>
            <w:vAlign w:val="center"/>
            <w:hideMark/>
          </w:tcPr>
          <w:p w14:paraId="1B26EC22" w14:textId="77777777" w:rsidR="00195864" w:rsidRPr="000C155E" w:rsidRDefault="00195864" w:rsidP="00195864">
            <w:pPr>
              <w:spacing w:after="0" w:line="240" w:lineRule="auto"/>
              <w:jc w:val="center"/>
              <w:rPr>
                <w:rFonts w:ascii="Times New Roman" w:eastAsia="Times New Roman" w:hAnsi="Times New Roman" w:cs="Times New Roman"/>
                <w:color w:val="000000"/>
                <w:sz w:val="20"/>
                <w:szCs w:val="20"/>
              </w:rPr>
            </w:pPr>
            <w:r w:rsidRPr="000C155E">
              <w:rPr>
                <w:rFonts w:ascii="Times New Roman" w:eastAsia="Times New Roman" w:hAnsi="Times New Roman" w:cs="Times New Roman"/>
                <w:sz w:val="20"/>
                <w:szCs w:val="20"/>
              </w:rPr>
              <w:t>265,99</w:t>
            </w:r>
          </w:p>
        </w:tc>
      </w:tr>
      <w:tr w:rsidR="00195864" w:rsidRPr="00195864" w14:paraId="31E7E9B3" w14:textId="77777777" w:rsidTr="000C155E">
        <w:trPr>
          <w:trHeight w:val="286"/>
        </w:trPr>
        <w:tc>
          <w:tcPr>
            <w:tcW w:w="6434" w:type="dxa"/>
            <w:tcBorders>
              <w:top w:val="nil"/>
              <w:left w:val="single" w:sz="4" w:space="0" w:color="auto"/>
              <w:bottom w:val="single" w:sz="4" w:space="0" w:color="auto"/>
              <w:right w:val="single" w:sz="4" w:space="0" w:color="auto"/>
            </w:tcBorders>
            <w:shd w:val="clear" w:color="000000" w:fill="FFFFFF"/>
            <w:vAlign w:val="center"/>
            <w:hideMark/>
          </w:tcPr>
          <w:p w14:paraId="3A36D7A8" w14:textId="77777777" w:rsidR="00195864" w:rsidRPr="000C155E" w:rsidRDefault="00195864" w:rsidP="00195864">
            <w:pPr>
              <w:spacing w:after="0" w:line="240" w:lineRule="auto"/>
              <w:rPr>
                <w:rFonts w:ascii="Times New Roman" w:eastAsia="Times New Roman" w:hAnsi="Times New Roman" w:cs="Times New Roman"/>
                <w:color w:val="000000"/>
                <w:sz w:val="20"/>
                <w:szCs w:val="20"/>
              </w:rPr>
            </w:pPr>
            <w:r w:rsidRPr="000C155E">
              <w:rPr>
                <w:rFonts w:ascii="Times New Roman" w:eastAsia="Times New Roman" w:hAnsi="Times New Roman" w:cs="Times New Roman"/>
                <w:color w:val="000000"/>
                <w:sz w:val="20"/>
                <w:szCs w:val="20"/>
              </w:rPr>
              <w:t>Дельта норматива потерь</w:t>
            </w:r>
          </w:p>
        </w:tc>
        <w:tc>
          <w:tcPr>
            <w:tcW w:w="1589" w:type="dxa"/>
            <w:tcBorders>
              <w:top w:val="nil"/>
              <w:left w:val="nil"/>
              <w:bottom w:val="single" w:sz="4" w:space="0" w:color="auto"/>
              <w:right w:val="single" w:sz="4" w:space="0" w:color="auto"/>
            </w:tcBorders>
            <w:shd w:val="clear" w:color="000000" w:fill="FFFFFF"/>
            <w:vAlign w:val="center"/>
            <w:hideMark/>
          </w:tcPr>
          <w:p w14:paraId="64FC24CA" w14:textId="77777777" w:rsidR="00195864" w:rsidRPr="000C155E" w:rsidRDefault="00195864" w:rsidP="00195864">
            <w:pPr>
              <w:spacing w:after="0" w:line="240" w:lineRule="auto"/>
              <w:jc w:val="center"/>
              <w:rPr>
                <w:rFonts w:ascii="Times New Roman" w:eastAsia="Times New Roman" w:hAnsi="Times New Roman" w:cs="Times New Roman"/>
                <w:sz w:val="20"/>
                <w:szCs w:val="20"/>
              </w:rPr>
            </w:pPr>
            <w:r w:rsidRPr="000C155E">
              <w:rPr>
                <w:rFonts w:ascii="Times New Roman" w:eastAsia="Times New Roman" w:hAnsi="Times New Roman" w:cs="Times New Roman"/>
                <w:sz w:val="20"/>
                <w:szCs w:val="20"/>
              </w:rPr>
              <w:t>%</w:t>
            </w:r>
          </w:p>
        </w:tc>
        <w:tc>
          <w:tcPr>
            <w:tcW w:w="1616" w:type="dxa"/>
            <w:tcBorders>
              <w:top w:val="nil"/>
              <w:left w:val="nil"/>
              <w:bottom w:val="single" w:sz="4" w:space="0" w:color="auto"/>
              <w:right w:val="single" w:sz="4" w:space="0" w:color="auto"/>
            </w:tcBorders>
            <w:shd w:val="clear" w:color="000000" w:fill="FFFFFF"/>
            <w:noWrap/>
            <w:vAlign w:val="center"/>
            <w:hideMark/>
          </w:tcPr>
          <w:p w14:paraId="381C54A4" w14:textId="77777777" w:rsidR="00195864" w:rsidRPr="000C155E" w:rsidRDefault="00195864" w:rsidP="00195864">
            <w:pPr>
              <w:spacing w:after="0" w:line="240" w:lineRule="auto"/>
              <w:jc w:val="center"/>
              <w:rPr>
                <w:rFonts w:ascii="Times New Roman" w:eastAsia="Times New Roman" w:hAnsi="Times New Roman" w:cs="Times New Roman"/>
                <w:color w:val="000000"/>
                <w:sz w:val="20"/>
                <w:szCs w:val="20"/>
              </w:rPr>
            </w:pPr>
            <w:r w:rsidRPr="000C155E">
              <w:rPr>
                <w:rFonts w:ascii="Times New Roman" w:eastAsia="Times New Roman" w:hAnsi="Times New Roman" w:cs="Times New Roman"/>
                <w:sz w:val="20"/>
                <w:szCs w:val="20"/>
              </w:rPr>
              <w:t>5,1%</w:t>
            </w:r>
          </w:p>
        </w:tc>
      </w:tr>
      <w:tr w:rsidR="00195864" w:rsidRPr="00195864" w14:paraId="70FBCD0B" w14:textId="77777777" w:rsidTr="000C155E">
        <w:trPr>
          <w:trHeight w:val="421"/>
        </w:trPr>
        <w:tc>
          <w:tcPr>
            <w:tcW w:w="6434" w:type="dxa"/>
            <w:tcBorders>
              <w:top w:val="nil"/>
              <w:left w:val="single" w:sz="4" w:space="0" w:color="auto"/>
              <w:bottom w:val="single" w:sz="4" w:space="0" w:color="auto"/>
              <w:right w:val="single" w:sz="4" w:space="0" w:color="auto"/>
            </w:tcBorders>
            <w:shd w:val="clear" w:color="auto" w:fill="auto"/>
            <w:vAlign w:val="center"/>
            <w:hideMark/>
          </w:tcPr>
          <w:p w14:paraId="28FD54DD" w14:textId="77777777" w:rsidR="00195864" w:rsidRPr="000C155E" w:rsidRDefault="00195864" w:rsidP="00195864">
            <w:pPr>
              <w:spacing w:after="0" w:line="240" w:lineRule="auto"/>
              <w:rPr>
                <w:rFonts w:ascii="Times New Roman" w:eastAsia="Times New Roman" w:hAnsi="Times New Roman" w:cs="Times New Roman"/>
                <w:sz w:val="20"/>
                <w:szCs w:val="20"/>
              </w:rPr>
            </w:pPr>
            <w:r w:rsidRPr="000C155E">
              <w:rPr>
                <w:rFonts w:ascii="Times New Roman" w:eastAsia="Times New Roman" w:hAnsi="Times New Roman" w:cs="Times New Roman"/>
                <w:sz w:val="20"/>
                <w:szCs w:val="20"/>
              </w:rPr>
              <w:t>Размер экономии от снижения потерь</w:t>
            </w:r>
          </w:p>
        </w:tc>
        <w:tc>
          <w:tcPr>
            <w:tcW w:w="1589" w:type="dxa"/>
            <w:tcBorders>
              <w:top w:val="nil"/>
              <w:left w:val="nil"/>
              <w:bottom w:val="single" w:sz="4" w:space="0" w:color="auto"/>
              <w:right w:val="single" w:sz="4" w:space="0" w:color="auto"/>
            </w:tcBorders>
            <w:shd w:val="clear" w:color="auto" w:fill="auto"/>
            <w:noWrap/>
            <w:vAlign w:val="center"/>
            <w:hideMark/>
          </w:tcPr>
          <w:p w14:paraId="19AD7E26" w14:textId="77777777" w:rsidR="00195864" w:rsidRPr="000C155E" w:rsidRDefault="00195864" w:rsidP="00195864">
            <w:pPr>
              <w:spacing w:after="0" w:line="240" w:lineRule="auto"/>
              <w:jc w:val="center"/>
              <w:rPr>
                <w:rFonts w:ascii="Times New Roman" w:eastAsia="Times New Roman" w:hAnsi="Times New Roman" w:cs="Times New Roman"/>
                <w:sz w:val="20"/>
                <w:szCs w:val="20"/>
              </w:rPr>
            </w:pPr>
            <w:r w:rsidRPr="000C155E">
              <w:rPr>
                <w:rFonts w:ascii="Times New Roman" w:eastAsia="Times New Roman" w:hAnsi="Times New Roman" w:cs="Times New Roman"/>
                <w:sz w:val="20"/>
                <w:szCs w:val="20"/>
              </w:rPr>
              <w:t>тыс. руб.</w:t>
            </w:r>
          </w:p>
        </w:tc>
        <w:tc>
          <w:tcPr>
            <w:tcW w:w="1616" w:type="dxa"/>
            <w:tcBorders>
              <w:top w:val="nil"/>
              <w:left w:val="nil"/>
              <w:bottom w:val="single" w:sz="4" w:space="0" w:color="auto"/>
              <w:right w:val="single" w:sz="4" w:space="0" w:color="auto"/>
            </w:tcBorders>
            <w:shd w:val="clear" w:color="000000" w:fill="FFFFFF"/>
            <w:noWrap/>
            <w:vAlign w:val="center"/>
            <w:hideMark/>
          </w:tcPr>
          <w:p w14:paraId="2FCD45CE" w14:textId="77777777" w:rsidR="00195864" w:rsidRPr="000C155E" w:rsidRDefault="00195864" w:rsidP="00195864">
            <w:pPr>
              <w:spacing w:after="0" w:line="240" w:lineRule="auto"/>
              <w:jc w:val="center"/>
              <w:rPr>
                <w:rFonts w:ascii="Times New Roman" w:eastAsia="Times New Roman" w:hAnsi="Times New Roman" w:cs="Times New Roman"/>
                <w:color w:val="000000"/>
                <w:sz w:val="20"/>
                <w:szCs w:val="20"/>
              </w:rPr>
            </w:pPr>
            <w:r w:rsidRPr="000C155E">
              <w:rPr>
                <w:rFonts w:ascii="Times New Roman" w:eastAsia="Times New Roman" w:hAnsi="Times New Roman" w:cs="Times New Roman"/>
                <w:sz w:val="20"/>
                <w:szCs w:val="20"/>
              </w:rPr>
              <w:t>714 263,60</w:t>
            </w:r>
          </w:p>
        </w:tc>
      </w:tr>
    </w:tbl>
    <w:p w14:paraId="06F61DB4" w14:textId="77777777" w:rsidR="00195864" w:rsidRPr="00195864" w:rsidRDefault="00195864" w:rsidP="00195864">
      <w:pPr>
        <w:spacing w:after="0" w:line="240" w:lineRule="auto"/>
        <w:ind w:firstLine="709"/>
        <w:jc w:val="both"/>
        <w:rPr>
          <w:rFonts w:ascii="Times New Roman" w:eastAsia="Times New Roman" w:hAnsi="Times New Roman" w:cs="Times New Roman"/>
          <w:sz w:val="26"/>
          <w:szCs w:val="26"/>
        </w:rPr>
      </w:pPr>
    </w:p>
    <w:p w14:paraId="2ADE3BDD"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Министерством учтена в НВВ 2022 года экономия расходов на оплату потерь электрической энергии по факту 2020 года в размере 714 263,60 тыс. руб.</w:t>
      </w:r>
    </w:p>
    <w:p w14:paraId="2AAB4CFA" w14:textId="77777777" w:rsidR="00195864" w:rsidRPr="00195864" w:rsidRDefault="00195864" w:rsidP="00195864">
      <w:pPr>
        <w:tabs>
          <w:tab w:val="left" w:pos="2811"/>
        </w:tabs>
        <w:spacing w:after="0" w:line="240" w:lineRule="auto"/>
        <w:jc w:val="both"/>
        <w:rPr>
          <w:rFonts w:ascii="Times New Roman" w:eastAsia="Times New Roman" w:hAnsi="Times New Roman" w:cs="Times New Roman"/>
          <w:sz w:val="24"/>
          <w:szCs w:val="24"/>
        </w:rPr>
      </w:pPr>
    </w:p>
    <w:p w14:paraId="08B4D56F" w14:textId="77777777" w:rsidR="00195864" w:rsidRPr="00195864" w:rsidRDefault="00195864" w:rsidP="00195864">
      <w:pPr>
        <w:spacing w:after="0" w:line="240" w:lineRule="auto"/>
        <w:ind w:firstLine="709"/>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Изменение необходимой валовой выручки, производимое в целях сглаживания</w:t>
      </w:r>
    </w:p>
    <w:p w14:paraId="1C6CC929" w14:textId="3B90718F" w:rsidR="00195864" w:rsidRPr="00195864" w:rsidRDefault="005C6B78" w:rsidP="0019586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195864" w:rsidRPr="00195864">
        <w:rPr>
          <w:rFonts w:ascii="Times New Roman" w:eastAsia="Times New Roman" w:hAnsi="Times New Roman" w:cs="Times New Roman"/>
          <w:sz w:val="24"/>
          <w:szCs w:val="24"/>
        </w:rPr>
        <w:t xml:space="preserve">При ежегодной корректировке тарифов величина изменения необходимой валовой выручки, производимого в целях сглаживания, может быть перераспределена между годами долгосрочного периода регулирования с учетом особенностей, определенных в соответствии с </w:t>
      </w:r>
      <w:hyperlink w:anchor="Par368" w:tooltip="39. Органы регулирования вправе перераспределять необходимую валовую выручку организации между годами в пределах одного долгосрочного периода. Величина изменения необходимой валовой выручки, производимого в целях сглаживания роста тарифов, определяется органам" w:history="1">
        <w:r w:rsidR="00195864" w:rsidRPr="00195864">
          <w:rPr>
            <w:rFonts w:ascii="Times New Roman" w:eastAsia="Times New Roman" w:hAnsi="Times New Roman" w:cs="Times New Roman"/>
            <w:sz w:val="24"/>
            <w:szCs w:val="24"/>
          </w:rPr>
          <w:t>пунктом 39</w:t>
        </w:r>
      </w:hyperlink>
      <w:r w:rsidR="00195864" w:rsidRPr="00195864">
        <w:rPr>
          <w:rFonts w:ascii="Times New Roman" w:eastAsia="Times New Roman" w:hAnsi="Times New Roman" w:cs="Times New Roman"/>
          <w:sz w:val="24"/>
          <w:szCs w:val="24"/>
        </w:rPr>
        <w:t xml:space="preserve"> настоящих Методических указаний.</w:t>
      </w:r>
    </w:p>
    <w:p w14:paraId="146DE876" w14:textId="0A57CE39" w:rsidR="00195864" w:rsidRPr="00195864" w:rsidRDefault="005C6B78" w:rsidP="0019586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95864" w:rsidRPr="00195864">
        <w:rPr>
          <w:rFonts w:ascii="Times New Roman" w:eastAsia="Times New Roman" w:hAnsi="Times New Roman" w:cs="Times New Roman"/>
          <w:sz w:val="24"/>
          <w:szCs w:val="24"/>
        </w:rPr>
        <w:t>При этом величина изменения необходимой валовой выручки, производимого в целях сглаживания роста тарифов, в последний год долгосрочного периода регулирования, определяется также с учетом результатов исполнения инвестиционных программ регулируемых организаций.</w:t>
      </w:r>
    </w:p>
    <w:p w14:paraId="577BC40B" w14:textId="3EEFD324" w:rsidR="00195864" w:rsidRPr="00195864" w:rsidRDefault="00195864" w:rsidP="00195864">
      <w:pPr>
        <w:tabs>
          <w:tab w:val="left" w:pos="709"/>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Величина изменения необходимой валовой выручки на последний год долгосрочного периода регулирования 2010-2022 гг. производимого в целях сглаживания тарифов с учетом результатов исполнения инвестиционных программ, составила - 258 804,48 тыс. руб. </w:t>
      </w:r>
    </w:p>
    <w:p w14:paraId="421CB748" w14:textId="77777777" w:rsidR="00195864" w:rsidRPr="00195864" w:rsidRDefault="00195864" w:rsidP="00195864">
      <w:pPr>
        <w:spacing w:after="0" w:line="240" w:lineRule="auto"/>
        <w:ind w:firstLine="709"/>
        <w:jc w:val="both"/>
        <w:rPr>
          <w:rFonts w:ascii="Times New Roman" w:eastAsia="Times New Roman" w:hAnsi="Times New Roman" w:cs="Times New Roman"/>
          <w:sz w:val="24"/>
          <w:szCs w:val="24"/>
        </w:rPr>
      </w:pPr>
    </w:p>
    <w:p w14:paraId="62B02477" w14:textId="77777777" w:rsidR="00195864" w:rsidRPr="00195864" w:rsidRDefault="00195864" w:rsidP="00195864">
      <w:pPr>
        <w:tabs>
          <w:tab w:val="left" w:pos="9900"/>
        </w:tabs>
        <w:spacing w:after="0" w:line="240" w:lineRule="auto"/>
        <w:ind w:firstLine="709"/>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Расходы на оплату потерь электрической энергии</w:t>
      </w:r>
    </w:p>
    <w:p w14:paraId="1A73C4DF" w14:textId="77777777" w:rsidR="00195864" w:rsidRPr="00195864" w:rsidRDefault="00195864" w:rsidP="00195864">
      <w:pPr>
        <w:tabs>
          <w:tab w:val="left" w:pos="9900"/>
        </w:tabs>
        <w:spacing w:after="0" w:line="240" w:lineRule="auto"/>
        <w:ind w:firstLine="709"/>
        <w:jc w:val="center"/>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 в электрических сетях Филиала на 2021 год</w:t>
      </w:r>
    </w:p>
    <w:p w14:paraId="6654581B" w14:textId="77777777" w:rsidR="00195864" w:rsidRPr="00195864" w:rsidRDefault="00195864" w:rsidP="00195864">
      <w:pPr>
        <w:tabs>
          <w:tab w:val="left" w:pos="9900"/>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Для расчета расходов на оплату потерь в электрических сетях Филиала нормативные потери электрической энергии на 2022 год принимаются согласно сводному прогнозному балансу производства и поставок электрической энергии (мощности) в рамках Единой энергетической системы России по субъектам Российской Федерации на 2022 год, утвержденному Приказом ФАС России от 28.06.2021 № 648/21-ДСП (в ред. приказа ФАС России от 23.11.2021 № 1299/21-ДСП) (далее СПБ-2022).</w:t>
      </w:r>
    </w:p>
    <w:p w14:paraId="4CC4ED62" w14:textId="77777777" w:rsidR="00195864" w:rsidRPr="00195864" w:rsidRDefault="00195864" w:rsidP="00195864">
      <w:pPr>
        <w:tabs>
          <w:tab w:val="left" w:pos="9900"/>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Общий объем нормативных потерь в региональных сетях («котловых») согласно СПБ-2022 утвержден в размере 826,45 млн. кВт. ч., в том числе:</w:t>
      </w:r>
    </w:p>
    <w:p w14:paraId="39D39FD2" w14:textId="77777777" w:rsidR="00195864" w:rsidRPr="00195864" w:rsidRDefault="00195864" w:rsidP="00195864">
      <w:pPr>
        <w:tabs>
          <w:tab w:val="left" w:pos="9900"/>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- 751,08 млн. кВт. ч. потери электрической энергии в сетях Филиала;</w:t>
      </w:r>
    </w:p>
    <w:p w14:paraId="06A6FF41" w14:textId="77777777" w:rsidR="00195864" w:rsidRPr="00195864" w:rsidRDefault="00195864" w:rsidP="00195864">
      <w:pPr>
        <w:tabs>
          <w:tab w:val="left" w:pos="9900"/>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- 75,37 млн. кВт. ч. потери электрической энергии прочих территориальных сетевых организаций. </w:t>
      </w:r>
    </w:p>
    <w:p w14:paraId="4F9B0A6C" w14:textId="0D7E6943" w:rsidR="00195864" w:rsidRPr="00195864" w:rsidRDefault="00195864" w:rsidP="00195864">
      <w:pPr>
        <w:tabs>
          <w:tab w:val="left" w:pos="9900"/>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Расходы на оплату технологического расхода (потерь) в электрических сетях «</w:t>
      </w:r>
      <w:proofErr w:type="spellStart"/>
      <w:r w:rsidRPr="00195864">
        <w:rPr>
          <w:rFonts w:ascii="Times New Roman" w:eastAsia="Times New Roman" w:hAnsi="Times New Roman" w:cs="Times New Roman"/>
          <w:sz w:val="24"/>
          <w:szCs w:val="24"/>
        </w:rPr>
        <w:t>котлодержателя</w:t>
      </w:r>
      <w:proofErr w:type="spellEnd"/>
      <w:r w:rsidRPr="00195864">
        <w:rPr>
          <w:rFonts w:ascii="Times New Roman" w:eastAsia="Times New Roman" w:hAnsi="Times New Roman" w:cs="Times New Roman"/>
          <w:sz w:val="24"/>
          <w:szCs w:val="24"/>
        </w:rPr>
        <w:t>» в лице филиала ПАО «</w:t>
      </w:r>
      <w:proofErr w:type="spellStart"/>
      <w:r w:rsidRPr="00195864">
        <w:rPr>
          <w:rFonts w:ascii="Times New Roman" w:eastAsia="Times New Roman" w:hAnsi="Times New Roman" w:cs="Times New Roman"/>
          <w:sz w:val="24"/>
          <w:szCs w:val="24"/>
        </w:rPr>
        <w:t>Россети</w:t>
      </w:r>
      <w:proofErr w:type="spellEnd"/>
      <w:r w:rsidRPr="00195864">
        <w:rPr>
          <w:rFonts w:ascii="Times New Roman" w:eastAsia="Times New Roman" w:hAnsi="Times New Roman" w:cs="Times New Roman"/>
          <w:sz w:val="24"/>
          <w:szCs w:val="24"/>
        </w:rPr>
        <w:t xml:space="preserve"> Центр и Приволжье» - «Калугаэнерго» составят 2 233 921,</w:t>
      </w:r>
      <w:r w:rsidR="008C354A" w:rsidRPr="00195864">
        <w:rPr>
          <w:rFonts w:ascii="Times New Roman" w:eastAsia="Times New Roman" w:hAnsi="Times New Roman" w:cs="Times New Roman"/>
          <w:sz w:val="24"/>
          <w:szCs w:val="24"/>
        </w:rPr>
        <w:t>43 тыс.</w:t>
      </w:r>
      <w:r w:rsidRPr="00195864">
        <w:rPr>
          <w:rFonts w:ascii="Times New Roman" w:eastAsia="Times New Roman" w:hAnsi="Times New Roman" w:cs="Times New Roman"/>
          <w:sz w:val="24"/>
          <w:szCs w:val="24"/>
        </w:rPr>
        <w:t xml:space="preserve"> руб.</w:t>
      </w:r>
    </w:p>
    <w:p w14:paraId="09EBB8B7" w14:textId="77777777" w:rsidR="00195864" w:rsidRPr="00195864" w:rsidRDefault="00195864" w:rsidP="00195864">
      <w:pPr>
        <w:tabs>
          <w:tab w:val="left" w:pos="9900"/>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Данные расходы определены экспертами исходя их объемов нормативных потерь согласно СПБ-2022 и расчетной прогнозной цены потерь на 2022 год, используемой в целях установления тарифов на услуги по передаче электрической энергии, которая составляет:</w:t>
      </w:r>
    </w:p>
    <w:p w14:paraId="3319F20A" w14:textId="77777777" w:rsidR="00195864" w:rsidRPr="00195864" w:rsidRDefault="00195864" w:rsidP="00195864">
      <w:pPr>
        <w:tabs>
          <w:tab w:val="left" w:pos="9900"/>
        </w:tabs>
        <w:spacing w:after="0" w:line="240" w:lineRule="auto"/>
        <w:ind w:firstLine="709"/>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- 2,8909 руб. за кВт*ч. на первое полугодие; </w:t>
      </w:r>
    </w:p>
    <w:p w14:paraId="05672DE5" w14:textId="77777777" w:rsidR="00195864" w:rsidRPr="00195864" w:rsidRDefault="00195864" w:rsidP="00195864">
      <w:pPr>
        <w:tabs>
          <w:tab w:val="left" w:pos="9900"/>
        </w:tabs>
        <w:spacing w:after="0" w:line="240" w:lineRule="auto"/>
        <w:jc w:val="both"/>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          - 3, 0619 руб. за кВт*ч. на второе полугодие. </w:t>
      </w:r>
    </w:p>
    <w:p w14:paraId="62586FDF" w14:textId="77777777" w:rsidR="00195864" w:rsidRPr="00195864" w:rsidRDefault="00195864" w:rsidP="00195864">
      <w:pPr>
        <w:tabs>
          <w:tab w:val="left" w:pos="9900"/>
        </w:tabs>
        <w:spacing w:after="0" w:line="240" w:lineRule="auto"/>
        <w:jc w:val="both"/>
        <w:rPr>
          <w:rFonts w:ascii="Times New Roman" w:eastAsia="Times New Roman" w:hAnsi="Times New Roman" w:cs="Times New Roman"/>
          <w:sz w:val="24"/>
          <w:szCs w:val="24"/>
        </w:rPr>
      </w:pPr>
    </w:p>
    <w:p w14:paraId="75C8BB5D" w14:textId="77777777" w:rsidR="00195864" w:rsidRPr="00195864" w:rsidRDefault="00195864" w:rsidP="00195864">
      <w:pPr>
        <w:spacing w:after="0" w:line="240" w:lineRule="auto"/>
        <w:ind w:firstLine="709"/>
        <w:jc w:val="both"/>
        <w:outlineLvl w:val="0"/>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В результате необходимая валовая выручка филиала ПАО «</w:t>
      </w:r>
      <w:proofErr w:type="spellStart"/>
      <w:r w:rsidRPr="00195864">
        <w:rPr>
          <w:rFonts w:ascii="Times New Roman" w:eastAsia="Times New Roman" w:hAnsi="Times New Roman" w:cs="Times New Roman"/>
          <w:sz w:val="24"/>
          <w:szCs w:val="24"/>
        </w:rPr>
        <w:t>Россети</w:t>
      </w:r>
      <w:proofErr w:type="spellEnd"/>
      <w:r w:rsidRPr="00195864">
        <w:rPr>
          <w:rFonts w:ascii="Times New Roman" w:eastAsia="Times New Roman" w:hAnsi="Times New Roman" w:cs="Times New Roman"/>
          <w:sz w:val="24"/>
          <w:szCs w:val="24"/>
        </w:rPr>
        <w:t xml:space="preserve"> Центр и Приволжье» - «Калугаэнерго» на 2022 год составит:</w:t>
      </w:r>
    </w:p>
    <w:p w14:paraId="30C8DA91" w14:textId="5FC9B77A" w:rsidR="00195864" w:rsidRPr="00195864" w:rsidRDefault="00195864" w:rsidP="00195864">
      <w:pPr>
        <w:spacing w:after="0" w:line="240" w:lineRule="auto"/>
        <w:ind w:firstLine="709"/>
        <w:jc w:val="both"/>
        <w:outlineLvl w:val="0"/>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xml:space="preserve">- на содержание </w:t>
      </w:r>
      <w:bookmarkStart w:id="68" w:name="_Hlk90977919"/>
      <w:r w:rsidR="008C354A" w:rsidRPr="00195864">
        <w:rPr>
          <w:rFonts w:ascii="Times New Roman" w:eastAsia="Times New Roman" w:hAnsi="Times New Roman" w:cs="Times New Roman"/>
          <w:sz w:val="24"/>
          <w:szCs w:val="24"/>
        </w:rPr>
        <w:t>- 8</w:t>
      </w:r>
      <w:r w:rsidRPr="00195864">
        <w:rPr>
          <w:rFonts w:ascii="Times New Roman" w:eastAsia="Times New Roman" w:hAnsi="Times New Roman" w:cs="Times New Roman"/>
          <w:sz w:val="24"/>
          <w:szCs w:val="24"/>
        </w:rPr>
        <w:t xml:space="preserve"> 899 680,73 </w:t>
      </w:r>
      <w:bookmarkEnd w:id="68"/>
      <w:r w:rsidRPr="00195864">
        <w:rPr>
          <w:rFonts w:ascii="Times New Roman" w:eastAsia="Times New Roman" w:hAnsi="Times New Roman" w:cs="Times New Roman"/>
          <w:sz w:val="24"/>
          <w:szCs w:val="24"/>
        </w:rPr>
        <w:t>тыс. руб.,</w:t>
      </w:r>
    </w:p>
    <w:p w14:paraId="2475C937" w14:textId="77777777" w:rsidR="00195864" w:rsidRPr="00195864" w:rsidRDefault="00195864" w:rsidP="00195864">
      <w:pPr>
        <w:spacing w:after="0" w:line="240" w:lineRule="auto"/>
        <w:ind w:firstLine="709"/>
        <w:outlineLvl w:val="0"/>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на оплату потерь в электрических сетях - 2 233 921,43 тыс. руб.,</w:t>
      </w:r>
    </w:p>
    <w:p w14:paraId="55B502F8" w14:textId="77777777" w:rsidR="00195864" w:rsidRPr="00195864" w:rsidRDefault="00195864" w:rsidP="00195864">
      <w:pPr>
        <w:spacing w:after="0" w:line="240" w:lineRule="auto"/>
        <w:ind w:firstLine="709"/>
        <w:jc w:val="both"/>
        <w:outlineLvl w:val="0"/>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Итого: 11 133 602,16 тыс. руб.</w:t>
      </w:r>
    </w:p>
    <w:p w14:paraId="1C3FC295" w14:textId="77777777" w:rsidR="00195864" w:rsidRPr="00195864" w:rsidRDefault="00195864" w:rsidP="00195864">
      <w:pPr>
        <w:tabs>
          <w:tab w:val="left" w:pos="9900"/>
        </w:tabs>
        <w:spacing w:after="0" w:line="240" w:lineRule="auto"/>
        <w:ind w:firstLine="709"/>
        <w:jc w:val="both"/>
        <w:rPr>
          <w:rFonts w:ascii="Times New Roman" w:eastAsia="Times New Roman" w:hAnsi="Times New Roman" w:cs="Times New Roman"/>
          <w:color w:val="FF0000"/>
          <w:sz w:val="24"/>
          <w:szCs w:val="24"/>
        </w:rPr>
      </w:pPr>
    </w:p>
    <w:p w14:paraId="42F5541A" w14:textId="77777777" w:rsidR="005C6B78" w:rsidRDefault="00195864" w:rsidP="00195864">
      <w:pPr>
        <w:spacing w:after="0" w:line="240" w:lineRule="auto"/>
        <w:ind w:firstLine="709"/>
        <w:jc w:val="both"/>
        <w:outlineLvl w:val="0"/>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Комиссии</w:t>
      </w:r>
      <w:r w:rsidR="00BF5D24">
        <w:rPr>
          <w:rFonts w:ascii="Times New Roman" w:eastAsia="Times New Roman" w:hAnsi="Times New Roman" w:cs="Times New Roman"/>
          <w:sz w:val="24"/>
          <w:szCs w:val="24"/>
        </w:rPr>
        <w:t xml:space="preserve"> </w:t>
      </w:r>
      <w:r w:rsidRPr="00195864">
        <w:rPr>
          <w:rFonts w:ascii="Times New Roman" w:eastAsia="Times New Roman" w:hAnsi="Times New Roman" w:cs="Times New Roman"/>
          <w:sz w:val="24"/>
          <w:szCs w:val="24"/>
        </w:rPr>
        <w:t>предлагается согласовать вышеизложенное изменение в постановление министерства конкурентной политики и тарифов Калужской области от 25.12.2009 № 230-эк  «О долгосрочных тарифах на услуги по передаче электрической энергии, необходимой валовой выручке и долгосрочных параметрах регулирования для Публичного акционерного общества  «Межрегиональная распределительная сетевая компания Центра и Приволжья» (филиал «Калугаэнерго» ПАО «Межрегиональная распределительная сетевая компания Центра и Приволжья»), применяющего метод доходности инвестированного капитала» (в ред. постановлений министерства конкурентной политики и тарифов Калужской области от 25.12.2010  № 363-эк, от 17.05.2011 № 55-эк, от 10.05.2012 № 101-эк, от 31.05.2012 № 113-эк, от 24.12.2012</w:t>
      </w:r>
      <w:r w:rsidR="00BF5D24">
        <w:rPr>
          <w:rFonts w:ascii="Times New Roman" w:eastAsia="Times New Roman" w:hAnsi="Times New Roman" w:cs="Times New Roman"/>
          <w:sz w:val="24"/>
          <w:szCs w:val="24"/>
        </w:rPr>
        <w:t xml:space="preserve"> </w:t>
      </w:r>
      <w:r w:rsidRPr="00195864">
        <w:rPr>
          <w:rFonts w:ascii="Times New Roman" w:eastAsia="Times New Roman" w:hAnsi="Times New Roman" w:cs="Times New Roman"/>
          <w:sz w:val="24"/>
          <w:szCs w:val="24"/>
        </w:rPr>
        <w:t xml:space="preserve">№ 485-эк, постановлений министерства тарифного регулирования Калужской области от 20.12.2013 № 486-эк, от 19.12.2014 № 126-эк, приказов министерства тарифного регулирования Калужской области от 22.06.2015 № 69-РК, от 29.12.2015 № 608-РК        (в ред. </w:t>
      </w:r>
      <w:r w:rsidRPr="00195864">
        <w:rPr>
          <w:rFonts w:ascii="Times New Roman" w:eastAsia="Times New Roman" w:hAnsi="Times New Roman" w:cs="Times New Roman"/>
          <w:sz w:val="24"/>
          <w:szCs w:val="24"/>
        </w:rPr>
        <w:lastRenderedPageBreak/>
        <w:t>от 25.04.2016 № 52-РК), приказов министерства конкурентной политики Калужской области от 30.12.2016 № 398-РК,</w:t>
      </w:r>
      <w:r w:rsidR="00BF5D24">
        <w:rPr>
          <w:rFonts w:ascii="Times New Roman" w:eastAsia="Times New Roman" w:hAnsi="Times New Roman" w:cs="Times New Roman"/>
          <w:sz w:val="24"/>
          <w:szCs w:val="24"/>
        </w:rPr>
        <w:t xml:space="preserve"> </w:t>
      </w:r>
      <w:r w:rsidRPr="00195864">
        <w:rPr>
          <w:rFonts w:ascii="Times New Roman" w:eastAsia="Times New Roman" w:hAnsi="Times New Roman" w:cs="Times New Roman"/>
          <w:sz w:val="24"/>
          <w:szCs w:val="24"/>
        </w:rPr>
        <w:t xml:space="preserve">от 28.12.2017 № 568-РК, от 26.12.2018 № 572-РК, от 31.12.2019 </w:t>
      </w:r>
    </w:p>
    <w:p w14:paraId="5518837A" w14:textId="36F9A0EF" w:rsidR="00195864" w:rsidRPr="00195864" w:rsidRDefault="00195864" w:rsidP="005C6B78">
      <w:pPr>
        <w:spacing w:after="0" w:line="240" w:lineRule="auto"/>
        <w:jc w:val="both"/>
        <w:outlineLvl w:val="0"/>
        <w:rPr>
          <w:rFonts w:ascii="Times New Roman" w:eastAsia="Times New Roman" w:hAnsi="Times New Roman" w:cs="Times New Roman"/>
          <w:sz w:val="24"/>
          <w:szCs w:val="24"/>
        </w:rPr>
      </w:pPr>
      <w:r w:rsidRPr="00195864">
        <w:rPr>
          <w:rFonts w:ascii="Times New Roman" w:eastAsia="Times New Roman" w:hAnsi="Times New Roman" w:cs="Times New Roman"/>
          <w:sz w:val="24"/>
          <w:szCs w:val="24"/>
        </w:rPr>
        <w:t>№ 554-РК, от 30.12.2020 № 538-РК).</w:t>
      </w:r>
    </w:p>
    <w:p w14:paraId="2353EC0D" w14:textId="0E8CE77A" w:rsidR="00195864" w:rsidRDefault="00195864" w:rsidP="00195864">
      <w:pPr>
        <w:spacing w:after="0" w:line="240" w:lineRule="auto"/>
        <w:jc w:val="both"/>
        <w:rPr>
          <w:rFonts w:ascii="Times New Roman" w:eastAsia="Times New Roman" w:hAnsi="Times New Roman" w:cs="Times New Roman"/>
          <w:sz w:val="24"/>
          <w:szCs w:val="24"/>
        </w:rPr>
      </w:pPr>
    </w:p>
    <w:p w14:paraId="7F61F843" w14:textId="77777777" w:rsidR="00E94F20" w:rsidRDefault="0012117A" w:rsidP="0012117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Выступил: </w:t>
      </w:r>
      <w:r w:rsidRPr="00965276">
        <w:rPr>
          <w:rFonts w:ascii="Times New Roman" w:eastAsia="Times New Roman" w:hAnsi="Times New Roman" w:cs="Times New Roman"/>
          <w:sz w:val="24"/>
          <w:szCs w:val="24"/>
        </w:rPr>
        <w:t xml:space="preserve">представитель </w:t>
      </w:r>
      <w:r w:rsidR="00E94F20" w:rsidRPr="00E94F20">
        <w:rPr>
          <w:rFonts w:ascii="Times New Roman" w:eastAsia="Times New Roman" w:hAnsi="Times New Roman" w:cs="Times New Roman"/>
          <w:sz w:val="24"/>
          <w:szCs w:val="24"/>
        </w:rPr>
        <w:t>филиала ПАО «</w:t>
      </w:r>
      <w:proofErr w:type="spellStart"/>
      <w:r w:rsidR="00E94F20" w:rsidRPr="00E94F20">
        <w:rPr>
          <w:rFonts w:ascii="Times New Roman" w:eastAsia="Times New Roman" w:hAnsi="Times New Roman" w:cs="Times New Roman"/>
          <w:sz w:val="24"/>
          <w:szCs w:val="24"/>
        </w:rPr>
        <w:t>Россети</w:t>
      </w:r>
      <w:proofErr w:type="spellEnd"/>
      <w:r w:rsidR="00E94F20" w:rsidRPr="00E94F20">
        <w:rPr>
          <w:rFonts w:ascii="Times New Roman" w:eastAsia="Times New Roman" w:hAnsi="Times New Roman" w:cs="Times New Roman"/>
          <w:sz w:val="24"/>
          <w:szCs w:val="24"/>
        </w:rPr>
        <w:t xml:space="preserve"> Центр и Приволжье» -</w:t>
      </w:r>
    </w:p>
    <w:p w14:paraId="595CA2FB" w14:textId="6BC8C4FD" w:rsidR="0012117A" w:rsidRPr="00965276" w:rsidRDefault="00E94F20" w:rsidP="0012117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4F20">
        <w:rPr>
          <w:rFonts w:ascii="Times New Roman" w:eastAsia="Times New Roman" w:hAnsi="Times New Roman" w:cs="Times New Roman"/>
          <w:sz w:val="24"/>
          <w:szCs w:val="24"/>
        </w:rPr>
        <w:t>«Калугаэнерго»</w:t>
      </w:r>
      <w:r w:rsidR="0012117A" w:rsidRPr="00965276">
        <w:rPr>
          <w:rFonts w:ascii="Times New Roman" w:eastAsia="Times New Roman" w:hAnsi="Times New Roman" w:cs="Times New Roman"/>
          <w:sz w:val="24"/>
          <w:szCs w:val="24"/>
        </w:rPr>
        <w:t>.</w:t>
      </w:r>
    </w:p>
    <w:p w14:paraId="4E98DCD4" w14:textId="77777777" w:rsidR="0012117A" w:rsidRDefault="0012117A" w:rsidP="00195864">
      <w:pPr>
        <w:spacing w:after="0" w:line="240" w:lineRule="auto"/>
        <w:jc w:val="both"/>
        <w:rPr>
          <w:rFonts w:ascii="Times New Roman" w:eastAsia="Times New Roman" w:hAnsi="Times New Roman" w:cs="Times New Roman"/>
          <w:sz w:val="24"/>
          <w:szCs w:val="24"/>
        </w:rPr>
      </w:pPr>
    </w:p>
    <w:p w14:paraId="5A85C810" w14:textId="77777777" w:rsidR="00195864" w:rsidRDefault="00195864" w:rsidP="00195864">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064B37E8" w14:textId="77777777" w:rsidR="00E94F20" w:rsidRDefault="004533EB" w:rsidP="00E94F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Внести предложенные </w:t>
      </w:r>
      <w:r w:rsidRPr="004533EB">
        <w:rPr>
          <w:rFonts w:ascii="Times New Roman" w:eastAsia="Times New Roman" w:hAnsi="Times New Roman" w:cs="Times New Roman"/>
          <w:sz w:val="24"/>
          <w:szCs w:val="24"/>
        </w:rPr>
        <w:t>изменения в постановление министерства конкурентной политики и тарифов Калужской области от 25.12.2009 № 230-эк  «О долгосрочных тарифах              на услуги по передаче электрической энергии, необходимой валовой выручке</w:t>
      </w:r>
      <w:r w:rsidR="00A603F1">
        <w:rPr>
          <w:rFonts w:ascii="Times New Roman" w:eastAsia="Times New Roman" w:hAnsi="Times New Roman" w:cs="Times New Roman"/>
          <w:sz w:val="24"/>
          <w:szCs w:val="24"/>
        </w:rPr>
        <w:t xml:space="preserve"> </w:t>
      </w:r>
      <w:r w:rsidRPr="004533EB">
        <w:rPr>
          <w:rFonts w:ascii="Times New Roman" w:eastAsia="Times New Roman" w:hAnsi="Times New Roman" w:cs="Times New Roman"/>
          <w:sz w:val="24"/>
          <w:szCs w:val="24"/>
        </w:rPr>
        <w:t>и долгосрочных параметрах регулирования для Публичного акционерного общества  «Межрегиональная распределительная сетевая компания Центра и Приволжья» (филиал «Калугаэнерго» ПАО «Межрегиональная распределительная сетевая компания Центра</w:t>
      </w:r>
      <w:r>
        <w:rPr>
          <w:rFonts w:ascii="Times New Roman" w:eastAsia="Times New Roman" w:hAnsi="Times New Roman" w:cs="Times New Roman"/>
          <w:sz w:val="24"/>
          <w:szCs w:val="24"/>
        </w:rPr>
        <w:t xml:space="preserve"> </w:t>
      </w:r>
      <w:r w:rsidRPr="004533EB">
        <w:rPr>
          <w:rFonts w:ascii="Times New Roman" w:eastAsia="Times New Roman" w:hAnsi="Times New Roman" w:cs="Times New Roman"/>
          <w:sz w:val="24"/>
          <w:szCs w:val="24"/>
        </w:rPr>
        <w:t>и Приволжья»), применяющего метод доходности инвестированного капитала» (в ред. постановлений министерства конкурентной политики и тарифов Калужской области</w:t>
      </w:r>
      <w:r w:rsidR="00A603F1">
        <w:rPr>
          <w:rFonts w:ascii="Times New Roman" w:eastAsia="Times New Roman" w:hAnsi="Times New Roman" w:cs="Times New Roman"/>
          <w:sz w:val="24"/>
          <w:szCs w:val="24"/>
        </w:rPr>
        <w:t xml:space="preserve"> </w:t>
      </w:r>
      <w:r w:rsidRPr="004533EB">
        <w:rPr>
          <w:rFonts w:ascii="Times New Roman" w:eastAsia="Times New Roman" w:hAnsi="Times New Roman" w:cs="Times New Roman"/>
          <w:sz w:val="24"/>
          <w:szCs w:val="24"/>
        </w:rPr>
        <w:t>от 25.12.2010 № 363-эк, от 17.05.2011 № 55-эк, от 10.05.2012 № 101-эк, от 31.05.2012 № 113-эк, от 24.12.2012</w:t>
      </w:r>
      <w:r w:rsidR="00A603F1">
        <w:rPr>
          <w:rFonts w:ascii="Times New Roman" w:eastAsia="Times New Roman" w:hAnsi="Times New Roman" w:cs="Times New Roman"/>
          <w:sz w:val="24"/>
          <w:szCs w:val="24"/>
        </w:rPr>
        <w:t xml:space="preserve"> </w:t>
      </w:r>
      <w:r w:rsidRPr="004533EB">
        <w:rPr>
          <w:rFonts w:ascii="Times New Roman" w:eastAsia="Times New Roman" w:hAnsi="Times New Roman" w:cs="Times New Roman"/>
          <w:sz w:val="24"/>
          <w:szCs w:val="24"/>
        </w:rPr>
        <w:t>№ 485-эк, постановлений министерства тарифного регулирования Калужской области от 20.12.2013 № 486-эк, от 19.12.2014 № 126-эк, приказов министерства тарифного регулирования Калужской области от 22.06.2015 № 69-РК, от 29.12.2015 № 608-РК (в ред. от 25.04.2016 № 52-РК), приказов министерства конкурентной политики Калужской облас</w:t>
      </w:r>
      <w:r>
        <w:rPr>
          <w:rFonts w:ascii="Times New Roman" w:eastAsia="Times New Roman" w:hAnsi="Times New Roman" w:cs="Times New Roman"/>
          <w:sz w:val="24"/>
          <w:szCs w:val="24"/>
        </w:rPr>
        <w:t xml:space="preserve">ти </w:t>
      </w:r>
      <w:r w:rsidRPr="004533EB">
        <w:rPr>
          <w:rFonts w:ascii="Times New Roman" w:eastAsia="Times New Roman" w:hAnsi="Times New Roman" w:cs="Times New Roman"/>
          <w:sz w:val="24"/>
          <w:szCs w:val="24"/>
        </w:rPr>
        <w:t>от 30.12.2016 № 398-РК, от 28.12.2017 № 568-РК, от 26.12.2018 № 572-РК, от 31.12.2019</w:t>
      </w:r>
      <w:r w:rsidR="00965276">
        <w:rPr>
          <w:rFonts w:ascii="Times New Roman" w:eastAsia="Times New Roman" w:hAnsi="Times New Roman" w:cs="Times New Roman"/>
          <w:sz w:val="24"/>
          <w:szCs w:val="24"/>
        </w:rPr>
        <w:t xml:space="preserve"> </w:t>
      </w:r>
      <w:r w:rsidRPr="004533EB">
        <w:rPr>
          <w:rFonts w:ascii="Times New Roman" w:eastAsia="Times New Roman" w:hAnsi="Times New Roman" w:cs="Times New Roman"/>
          <w:sz w:val="24"/>
          <w:szCs w:val="24"/>
        </w:rPr>
        <w:t>№ 554-РК, от 30.12.2020 № 538-РК)</w:t>
      </w:r>
      <w:r w:rsidR="00E94F20">
        <w:rPr>
          <w:rFonts w:ascii="Times New Roman" w:eastAsia="Times New Roman" w:hAnsi="Times New Roman" w:cs="Times New Roman"/>
          <w:sz w:val="24"/>
          <w:szCs w:val="24"/>
        </w:rPr>
        <w:t>»</w:t>
      </w:r>
      <w:r w:rsidR="00195864" w:rsidRPr="000E24DA">
        <w:rPr>
          <w:rFonts w:ascii="Times New Roman" w:eastAsia="Times New Roman" w:hAnsi="Times New Roman" w:cs="Times New Roman"/>
          <w:sz w:val="24"/>
          <w:szCs w:val="24"/>
        </w:rPr>
        <w:t>.</w:t>
      </w:r>
    </w:p>
    <w:p w14:paraId="0898CFB4" w14:textId="77777777" w:rsidR="00E94F20" w:rsidRDefault="00E94F20" w:rsidP="00E94F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2FAD40E3" w14:textId="33C35A52" w:rsidR="00195864" w:rsidRDefault="00195864" w:rsidP="00195864">
      <w:pPr>
        <w:pStyle w:val="a5"/>
        <w:tabs>
          <w:tab w:val="left" w:pos="720"/>
          <w:tab w:val="left" w:pos="1418"/>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A63E4E">
        <w:rPr>
          <w:rFonts w:ascii="Times New Roman" w:hAnsi="Times New Roman" w:cs="Times New Roman"/>
          <w:b/>
          <w:sz w:val="24"/>
          <w:szCs w:val="24"/>
        </w:rPr>
        <w:t xml:space="preserve">Решение принято в соответствии с пояснительной запиской </w:t>
      </w:r>
      <w:r w:rsidR="00BF5D24">
        <w:rPr>
          <w:rFonts w:ascii="Times New Roman" w:hAnsi="Times New Roman" w:cs="Times New Roman"/>
          <w:b/>
          <w:sz w:val="24"/>
          <w:szCs w:val="24"/>
        </w:rPr>
        <w:t xml:space="preserve">и экспертным заключением </w:t>
      </w:r>
      <w:r>
        <w:rPr>
          <w:rFonts w:ascii="Times New Roman" w:hAnsi="Times New Roman" w:cs="Times New Roman"/>
          <w:b/>
          <w:sz w:val="24"/>
          <w:szCs w:val="24"/>
        </w:rPr>
        <w:t>от 2</w:t>
      </w:r>
      <w:r w:rsidR="00BF5D24">
        <w:rPr>
          <w:rFonts w:ascii="Times New Roman" w:hAnsi="Times New Roman" w:cs="Times New Roman"/>
          <w:b/>
          <w:sz w:val="24"/>
          <w:szCs w:val="24"/>
        </w:rPr>
        <w:t>4</w:t>
      </w:r>
      <w:r>
        <w:rPr>
          <w:rFonts w:ascii="Times New Roman" w:hAnsi="Times New Roman" w:cs="Times New Roman"/>
          <w:b/>
          <w:sz w:val="24"/>
          <w:szCs w:val="24"/>
        </w:rPr>
        <w:t xml:space="preserve">.12.2021 по делу № </w:t>
      </w:r>
      <w:r w:rsidR="00BF5D24">
        <w:rPr>
          <w:rFonts w:ascii="Times New Roman" w:hAnsi="Times New Roman" w:cs="Times New Roman"/>
          <w:b/>
          <w:sz w:val="24"/>
          <w:szCs w:val="24"/>
        </w:rPr>
        <w:t>92</w:t>
      </w:r>
      <w:r>
        <w:rPr>
          <w:rFonts w:ascii="Times New Roman" w:hAnsi="Times New Roman" w:cs="Times New Roman"/>
          <w:b/>
          <w:sz w:val="24"/>
          <w:szCs w:val="24"/>
        </w:rPr>
        <w:t>/Эл-03/1</w:t>
      </w:r>
      <w:r w:rsidR="00BF5D24">
        <w:rPr>
          <w:rFonts w:ascii="Times New Roman" w:hAnsi="Times New Roman" w:cs="Times New Roman"/>
          <w:b/>
          <w:sz w:val="24"/>
          <w:szCs w:val="24"/>
        </w:rPr>
        <w:t>495</w:t>
      </w:r>
      <w:r>
        <w:rPr>
          <w:rFonts w:ascii="Times New Roman" w:hAnsi="Times New Roman" w:cs="Times New Roman"/>
          <w:b/>
          <w:sz w:val="24"/>
          <w:szCs w:val="24"/>
        </w:rPr>
        <w:t xml:space="preserve">-21 в </w:t>
      </w:r>
      <w:r w:rsidRPr="00D9632B">
        <w:rPr>
          <w:rFonts w:ascii="Times New Roman" w:hAnsi="Times New Roman" w:cs="Times New Roman"/>
          <w:b/>
          <w:sz w:val="24"/>
          <w:szCs w:val="24"/>
        </w:rPr>
        <w:t>форме приказа (прилагается), голосовали</w:t>
      </w:r>
      <w:r>
        <w:rPr>
          <w:rFonts w:ascii="Times New Roman" w:hAnsi="Times New Roman" w:cs="Times New Roman"/>
          <w:b/>
          <w:sz w:val="24"/>
          <w:szCs w:val="24"/>
        </w:rPr>
        <w:t>:</w:t>
      </w:r>
    </w:p>
    <w:p w14:paraId="2E446197" w14:textId="77777777" w:rsidR="00E94F20" w:rsidRPr="003C1F84" w:rsidRDefault="00E94F20" w:rsidP="00E94F20">
      <w:pPr>
        <w:autoSpaceDE w:val="0"/>
        <w:autoSpaceDN w:val="0"/>
        <w:adjustRightInd w:val="0"/>
        <w:spacing w:after="0" w:line="240" w:lineRule="auto"/>
        <w:ind w:firstLine="709"/>
        <w:jc w:val="both"/>
        <w:rPr>
          <w:rFonts w:ascii="Times New Roman" w:hAnsi="Times New Roman" w:cs="Times New Roman"/>
          <w:b/>
          <w:sz w:val="24"/>
          <w:szCs w:val="24"/>
        </w:rPr>
      </w:pPr>
      <w:r w:rsidRPr="003C1F84">
        <w:rPr>
          <w:rFonts w:ascii="Times New Roman" w:hAnsi="Times New Roman" w:cs="Times New Roman"/>
          <w:b/>
          <w:sz w:val="24"/>
          <w:szCs w:val="24"/>
        </w:rPr>
        <w:t xml:space="preserve">Л.И. Кучма – </w:t>
      </w:r>
      <w:r>
        <w:rPr>
          <w:rFonts w:ascii="Times New Roman" w:hAnsi="Times New Roman" w:cs="Times New Roman"/>
          <w:b/>
          <w:sz w:val="24"/>
          <w:szCs w:val="24"/>
        </w:rPr>
        <w:t>против</w:t>
      </w:r>
      <w:r w:rsidRPr="003C1F84">
        <w:rPr>
          <w:rFonts w:ascii="Times New Roman" w:hAnsi="Times New Roman" w:cs="Times New Roman"/>
          <w:b/>
          <w:sz w:val="24"/>
          <w:szCs w:val="24"/>
        </w:rPr>
        <w:t>;</w:t>
      </w:r>
    </w:p>
    <w:p w14:paraId="1060A68A" w14:textId="77777777" w:rsidR="00E94F20" w:rsidRDefault="00E94F20" w:rsidP="00E94F20">
      <w:pPr>
        <w:tabs>
          <w:tab w:val="left" w:pos="3544"/>
          <w:tab w:val="left" w:pos="3828"/>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Н.В. Владимиров, </w:t>
      </w:r>
      <w:r w:rsidRPr="00A00C20">
        <w:rPr>
          <w:rFonts w:ascii="Times New Roman" w:eastAsia="Times New Roman" w:hAnsi="Times New Roman" w:cs="Times New Roman"/>
          <w:b/>
          <w:sz w:val="24"/>
          <w:szCs w:val="24"/>
        </w:rPr>
        <w:t>С.И. Гаврикова, Г.А. Кузина, Д.Ю. Лаврентьев</w:t>
      </w:r>
      <w:r>
        <w:rPr>
          <w:rFonts w:ascii="Times New Roman" w:eastAsia="Times New Roman" w:hAnsi="Times New Roman" w:cs="Times New Roman"/>
          <w:b/>
          <w:sz w:val="24"/>
          <w:szCs w:val="24"/>
        </w:rPr>
        <w:t>,</w:t>
      </w:r>
    </w:p>
    <w:p w14:paraId="66E1B6F3" w14:textId="77777777" w:rsidR="00E94F20" w:rsidRPr="00A00C20" w:rsidRDefault="00E94F20" w:rsidP="00E94F20">
      <w:pPr>
        <w:tabs>
          <w:tab w:val="left" w:pos="3544"/>
          <w:tab w:val="left" w:pos="3828"/>
        </w:tabs>
        <w:spacing w:after="0" w:line="240" w:lineRule="auto"/>
        <w:ind w:firstLine="709"/>
        <w:jc w:val="both"/>
        <w:rPr>
          <w:rFonts w:ascii="Times New Roman" w:eastAsia="Times New Roman" w:hAnsi="Times New Roman" w:cs="Times New Roman"/>
          <w:b/>
          <w:sz w:val="24"/>
          <w:szCs w:val="24"/>
        </w:rPr>
      </w:pPr>
      <w:r w:rsidRPr="00A00C20">
        <w:rPr>
          <w:rFonts w:ascii="Times New Roman" w:eastAsia="Times New Roman" w:hAnsi="Times New Roman" w:cs="Times New Roman"/>
          <w:b/>
          <w:sz w:val="24"/>
          <w:szCs w:val="24"/>
        </w:rPr>
        <w:t>С.И.</w:t>
      </w:r>
      <w:r>
        <w:rPr>
          <w:rFonts w:ascii="Times New Roman" w:eastAsia="Times New Roman" w:hAnsi="Times New Roman" w:cs="Times New Roman"/>
          <w:b/>
          <w:sz w:val="24"/>
          <w:szCs w:val="24"/>
        </w:rPr>
        <w:t xml:space="preserve"> Л</w:t>
      </w:r>
      <w:r w:rsidRPr="00A00C20">
        <w:rPr>
          <w:rFonts w:ascii="Times New Roman" w:eastAsia="Times New Roman" w:hAnsi="Times New Roman" w:cs="Times New Roman"/>
          <w:b/>
          <w:sz w:val="24"/>
          <w:szCs w:val="24"/>
        </w:rPr>
        <w:t>андухова</w:t>
      </w:r>
      <w:r>
        <w:rPr>
          <w:rFonts w:ascii="Times New Roman" w:eastAsia="Times New Roman" w:hAnsi="Times New Roman" w:cs="Times New Roman"/>
          <w:b/>
          <w:sz w:val="24"/>
          <w:szCs w:val="24"/>
        </w:rPr>
        <w:t>, М</w:t>
      </w:r>
      <w:r w:rsidRPr="00A00C20">
        <w:rPr>
          <w:rFonts w:ascii="Times New Roman" w:eastAsia="Times New Roman" w:hAnsi="Times New Roman" w:cs="Times New Roman"/>
          <w:b/>
          <w:sz w:val="24"/>
          <w:szCs w:val="24"/>
        </w:rPr>
        <w:t>.Н. Ненашев, Т.В. Петрова</w:t>
      </w:r>
      <w:r>
        <w:rPr>
          <w:rFonts w:ascii="Times New Roman" w:eastAsia="Times New Roman" w:hAnsi="Times New Roman" w:cs="Times New Roman"/>
          <w:b/>
          <w:sz w:val="24"/>
          <w:szCs w:val="24"/>
        </w:rPr>
        <w:t xml:space="preserve"> </w:t>
      </w:r>
      <w:r w:rsidRPr="003C1F84">
        <w:rPr>
          <w:rFonts w:ascii="Times New Roman" w:hAnsi="Times New Roman" w:cs="Times New Roman"/>
          <w:b/>
          <w:sz w:val="24"/>
          <w:szCs w:val="24"/>
        </w:rPr>
        <w:t xml:space="preserve">– </w:t>
      </w:r>
      <w:r>
        <w:rPr>
          <w:rFonts w:ascii="Times New Roman" w:hAnsi="Times New Roman" w:cs="Times New Roman"/>
          <w:b/>
          <w:sz w:val="24"/>
          <w:szCs w:val="24"/>
        </w:rPr>
        <w:t>за</w:t>
      </w:r>
      <w:r w:rsidRPr="003C1F84">
        <w:rPr>
          <w:rFonts w:ascii="Times New Roman" w:hAnsi="Times New Roman" w:cs="Times New Roman"/>
          <w:b/>
          <w:sz w:val="24"/>
          <w:szCs w:val="24"/>
        </w:rPr>
        <w:t>.</w:t>
      </w:r>
    </w:p>
    <w:p w14:paraId="0B349091" w14:textId="7C3478AB" w:rsidR="00A603F1" w:rsidRPr="00A00C20" w:rsidRDefault="00A603F1" w:rsidP="00A603F1">
      <w:pPr>
        <w:tabs>
          <w:tab w:val="left" w:pos="3544"/>
          <w:tab w:val="left" w:pos="3828"/>
        </w:tabs>
        <w:spacing w:after="0" w:line="240" w:lineRule="auto"/>
        <w:ind w:left="2127" w:hanging="2127"/>
        <w:rPr>
          <w:rFonts w:ascii="Times New Roman" w:eastAsia="Times New Roman" w:hAnsi="Times New Roman" w:cs="Times New Roman"/>
          <w:b/>
          <w:sz w:val="24"/>
          <w:szCs w:val="24"/>
        </w:rPr>
      </w:pPr>
    </w:p>
    <w:p w14:paraId="6423DD2F" w14:textId="65936D83" w:rsidR="00C51FBF" w:rsidRDefault="00C51FBF" w:rsidP="00AC6006">
      <w:pPr>
        <w:spacing w:after="0" w:line="240" w:lineRule="auto"/>
        <w:jc w:val="both"/>
        <w:rPr>
          <w:rFonts w:ascii="Times New Roman" w:eastAsia="Times New Roman" w:hAnsi="Times New Roman" w:cs="Times New Roman"/>
          <w:sz w:val="24"/>
          <w:szCs w:val="24"/>
        </w:rPr>
      </w:pPr>
    </w:p>
    <w:p w14:paraId="3811D7DB" w14:textId="515A65E7" w:rsidR="00BF5D24" w:rsidRPr="00BF5D24" w:rsidRDefault="00BF5D24" w:rsidP="00BF5D24">
      <w:pPr>
        <w:tabs>
          <w:tab w:val="left" w:pos="9072"/>
        </w:tabs>
        <w:spacing w:after="0" w:line="240" w:lineRule="auto"/>
        <w:jc w:val="both"/>
        <w:rPr>
          <w:rFonts w:ascii="Times New Roman" w:eastAsia="Times New Roman" w:hAnsi="Times New Roman" w:cs="Times New Roman"/>
          <w:sz w:val="24"/>
          <w:szCs w:val="24"/>
        </w:rPr>
      </w:pPr>
      <w:r w:rsidRPr="00BF5D24">
        <w:rPr>
          <w:rFonts w:ascii="Times New Roman" w:eastAsia="Times New Roman" w:hAnsi="Times New Roman" w:cs="Times New Roman"/>
          <w:b/>
          <w:sz w:val="24"/>
          <w:szCs w:val="24"/>
        </w:rPr>
        <w:t xml:space="preserve">           10. Об установлении</w:t>
      </w:r>
      <w:r w:rsidRPr="00BF5D24">
        <w:rPr>
          <w:rFonts w:ascii="Times New Roman" w:eastAsia="Calibri" w:hAnsi="Times New Roman" w:cs="Times New Roman"/>
          <w:b/>
          <w:sz w:val="24"/>
          <w:szCs w:val="24"/>
          <w:lang w:eastAsia="en-US"/>
        </w:rPr>
        <w:t xml:space="preserve"> </w:t>
      </w:r>
      <w:r w:rsidRPr="00BF5D24">
        <w:rPr>
          <w:rFonts w:ascii="Times New Roman" w:eastAsia="Times New Roman" w:hAnsi="Times New Roman" w:cs="Times New Roman"/>
          <w:b/>
          <w:sz w:val="24"/>
          <w:szCs w:val="24"/>
        </w:rPr>
        <w:t>в индивидуальном порядке</w:t>
      </w:r>
      <w:r w:rsidRPr="00BF5D24">
        <w:rPr>
          <w:rFonts w:ascii="Times New Roman" w:eastAsia="Calibri" w:hAnsi="Times New Roman" w:cs="Times New Roman"/>
          <w:b/>
          <w:sz w:val="24"/>
          <w:szCs w:val="24"/>
          <w:lang w:eastAsia="en-US"/>
        </w:rPr>
        <w:t xml:space="preserve"> размера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Калуга» объекта капитального строительства: </w:t>
      </w:r>
      <w:bookmarkStart w:id="69" w:name="_Hlk90392609"/>
      <w:r w:rsidRPr="00BF5D24">
        <w:rPr>
          <w:rFonts w:ascii="Times New Roman" w:eastAsia="Calibri" w:hAnsi="Times New Roman" w:cs="Times New Roman"/>
          <w:b/>
          <w:sz w:val="24"/>
          <w:szCs w:val="24"/>
          <w:lang w:eastAsia="en-US"/>
        </w:rPr>
        <w:t xml:space="preserve">«Общеобразовательная школа на 1000 мест по адресу: Калужская область, Дзержинский район, г. Кондрово, ул. Советская, </w:t>
      </w:r>
      <w:r w:rsidR="00185B44" w:rsidRPr="00185B44">
        <w:rPr>
          <w:rFonts w:ascii="Times New Roman" w:eastAsia="Calibri" w:hAnsi="Times New Roman" w:cs="Times New Roman"/>
          <w:b/>
          <w:sz w:val="24"/>
          <w:szCs w:val="24"/>
          <w:lang w:eastAsia="en-US"/>
        </w:rPr>
        <w:t xml:space="preserve">       </w:t>
      </w:r>
      <w:r w:rsidRPr="00BF5D24">
        <w:rPr>
          <w:rFonts w:ascii="Times New Roman" w:eastAsia="Calibri" w:hAnsi="Times New Roman" w:cs="Times New Roman"/>
          <w:b/>
          <w:sz w:val="24"/>
          <w:szCs w:val="24"/>
          <w:lang w:eastAsia="en-US"/>
        </w:rPr>
        <w:t>д. 13»,</w:t>
      </w:r>
      <w:r w:rsidRPr="00BF5D24">
        <w:rPr>
          <w:rFonts w:ascii="Times New Roman" w:eastAsia="Times New Roman" w:hAnsi="Times New Roman" w:cs="Times New Roman"/>
          <w:b/>
          <w:color w:val="000000"/>
          <w:sz w:val="24"/>
          <w:szCs w:val="24"/>
        </w:rPr>
        <w:t xml:space="preserve"> расположенного по адресу: Калужская область, Дзержинский район, </w:t>
      </w:r>
      <w:r w:rsidRPr="00BF5D24">
        <w:rPr>
          <w:rFonts w:ascii="Times New Roman" w:eastAsia="Calibri" w:hAnsi="Times New Roman" w:cs="Times New Roman"/>
          <w:b/>
          <w:sz w:val="24"/>
          <w:szCs w:val="24"/>
          <w:lang w:eastAsia="en-US"/>
        </w:rPr>
        <w:t xml:space="preserve">г. Кондрово, ул. Советская, д. 13, </w:t>
      </w:r>
      <w:r w:rsidRPr="00BF5D24">
        <w:rPr>
          <w:rFonts w:ascii="Times New Roman" w:eastAsia="Times New Roman" w:hAnsi="Times New Roman" w:cs="Times New Roman"/>
          <w:b/>
          <w:color w:val="000000"/>
          <w:sz w:val="24"/>
          <w:szCs w:val="24"/>
        </w:rPr>
        <w:t>по проекту заявителя ООО «СТРОЙЦЕНТР»</w:t>
      </w:r>
      <w:bookmarkEnd w:id="69"/>
      <w:r w:rsidRPr="00BF5D24">
        <w:rPr>
          <w:rFonts w:ascii="Times New Roman" w:eastAsiaTheme="minorHAnsi" w:hAnsi="Times New Roman" w:cs="Times New Roman"/>
          <w:b/>
          <w:bCs/>
          <w:sz w:val="24"/>
          <w:szCs w:val="24"/>
          <w:lang w:eastAsia="en-US"/>
        </w:rPr>
        <w:t>.</w:t>
      </w:r>
    </w:p>
    <w:p w14:paraId="1F92C32E" w14:textId="76B61F4C" w:rsidR="00BF5D24" w:rsidRPr="00660C70" w:rsidRDefault="00BF5D24" w:rsidP="00BF5D24">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r w:rsidR="00E94F20">
        <w:rPr>
          <w:rFonts w:ascii="Times New Roman" w:hAnsi="Times New Roman" w:cs="Times New Roman"/>
          <w:b/>
          <w:sz w:val="24"/>
          <w:szCs w:val="24"/>
        </w:rPr>
        <w:t>---</w:t>
      </w:r>
      <w:r w:rsidRPr="00DF3855">
        <w:rPr>
          <w:rFonts w:ascii="Times New Roman" w:hAnsi="Times New Roman" w:cs="Times New Roman"/>
          <w:b/>
          <w:sz w:val="24"/>
          <w:szCs w:val="24"/>
        </w:rPr>
        <w:t>---------------------------------------------------------</w:t>
      </w:r>
    </w:p>
    <w:p w14:paraId="5C566E49" w14:textId="77777777" w:rsidR="00BF5D24" w:rsidRPr="00AE546C" w:rsidRDefault="00BF5D24" w:rsidP="00BF5D24">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sz w:val="24"/>
          <w:szCs w:val="24"/>
        </w:rPr>
        <w:t xml:space="preserve">           </w:t>
      </w: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7AD1D7A8" w14:textId="77777777" w:rsidR="00BF5D24" w:rsidRDefault="00BF5D24" w:rsidP="00BF5D24">
      <w:pPr>
        <w:spacing w:after="0" w:line="240" w:lineRule="auto"/>
        <w:jc w:val="both"/>
        <w:rPr>
          <w:rFonts w:ascii="Times New Roman" w:eastAsia="Times New Roman" w:hAnsi="Times New Roman" w:cs="Times New Roman"/>
          <w:sz w:val="24"/>
          <w:szCs w:val="24"/>
        </w:rPr>
      </w:pPr>
    </w:p>
    <w:p w14:paraId="60577D19" w14:textId="478BCA89" w:rsidR="004533EB" w:rsidRPr="004533EB" w:rsidRDefault="004533EB" w:rsidP="004533EB">
      <w:pPr>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Акционерное общество «Газпром газораспределение Калуга» (далее - АО «Газпром газораспределение Калуга» или организация) обратилось в министерство конкурентной политики Калужской области (далее – министерство) с заявлением от 10.12.2021 № ВД-06/4674 «Об установлении размера платы за технологическое присоединение к газораспределительной сети по индивидуальному проекту по объекту: </w:t>
      </w:r>
      <w:bookmarkStart w:id="70" w:name="_Hlk90730427"/>
      <w:r w:rsidRPr="004533EB">
        <w:rPr>
          <w:rFonts w:ascii="Times New Roman" w:eastAsia="Times New Roman" w:hAnsi="Times New Roman" w:cs="Times New Roman"/>
          <w:sz w:val="24"/>
          <w:szCs w:val="24"/>
        </w:rPr>
        <w:t xml:space="preserve">«Общеобразовательная школа на 1000 мест по адресу: Калужская область, Дзержинский район, г. Кондрово, ул. Советская, д. 13» </w:t>
      </w:r>
      <w:bookmarkEnd w:id="70"/>
      <w:r w:rsidRPr="004533EB">
        <w:rPr>
          <w:rFonts w:ascii="Times New Roman" w:eastAsia="Times New Roman" w:hAnsi="Times New Roman" w:cs="Times New Roman"/>
          <w:sz w:val="24"/>
          <w:szCs w:val="24"/>
        </w:rPr>
        <w:t>(Заявитель – ООО «СТРОЙЦЕНТР»).</w:t>
      </w:r>
    </w:p>
    <w:p w14:paraId="176703DF" w14:textId="77777777" w:rsidR="004533EB" w:rsidRPr="004533EB" w:rsidRDefault="004533EB" w:rsidP="004533EB">
      <w:pPr>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В соответствии с пунктом 26(23) постановления Правительства Российской Федерации от 29.12.2000 № 1021 «О государственном регулировании цен на газ, тарифов на услуги по его </w:t>
      </w:r>
      <w:r w:rsidRPr="004533EB">
        <w:rPr>
          <w:rFonts w:ascii="Times New Roman" w:eastAsia="Times New Roman" w:hAnsi="Times New Roman" w:cs="Times New Roman"/>
          <w:sz w:val="24"/>
          <w:szCs w:val="24"/>
        </w:rPr>
        <w:lastRenderedPageBreak/>
        <w:t>транспортировке, платы за технологическое присоединение газоиспользующего оборудования к газораспределительным сетям на территории Российской Федерации и платы за технологическое присоединение к магистральным газопроводам строящихся и реконструируемых газопроводов,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 транспортировки газа от месторождений природного газа до магистрального газопровода</w:t>
      </w:r>
      <w:r w:rsidRPr="004533EB">
        <w:rPr>
          <w:rFonts w:ascii="Times New Roman" w:eastAsia="Calibri" w:hAnsi="Times New Roman" w:cs="Times New Roman"/>
          <w:sz w:val="24"/>
          <w:szCs w:val="24"/>
          <w:lang w:eastAsia="en-US"/>
        </w:rPr>
        <w:t>»</w:t>
      </w:r>
      <w:r w:rsidRPr="004533EB">
        <w:rPr>
          <w:rFonts w:ascii="Times New Roman" w:eastAsia="Times New Roman" w:hAnsi="Times New Roman" w:cs="Times New Roman"/>
          <w:sz w:val="24"/>
          <w:szCs w:val="24"/>
        </w:rPr>
        <w:t xml:space="preserve"> расчет платы осуществлялся в индивидуальном порядке ввиду того, что мероприятия по технологическому присоединению предусматривают:</w:t>
      </w:r>
    </w:p>
    <w:p w14:paraId="005B0C55" w14:textId="64F38999" w:rsidR="004533EB" w:rsidRPr="004533EB" w:rsidRDefault="004533EB" w:rsidP="0005363C">
      <w:pPr>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прокладку газопровода протяженностью более 30 метров бестраншейным способом.</w:t>
      </w:r>
    </w:p>
    <w:p w14:paraId="3FF4CA7B" w14:textId="77777777" w:rsidR="004533EB" w:rsidRPr="004533EB" w:rsidRDefault="004533EB" w:rsidP="004533EB">
      <w:pPr>
        <w:spacing w:after="0" w:line="235" w:lineRule="auto"/>
        <w:ind w:right="-1" w:firstLine="567"/>
        <w:contextualSpacing/>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Испрашиваемый размер платы за технологическое присоединение газоиспользующего оборудования к газораспределительным сетям объекта капитального строительства: «Общеобразовательная школа на 1000 мест по адресу: Калужская область, Дзержинский район, г. Кондрово, ул. Советская, д. 13»</w:t>
      </w:r>
      <w:r w:rsidRPr="004533EB">
        <w:rPr>
          <w:rFonts w:ascii="Times New Roman" w:eastAsia="Calibri" w:hAnsi="Times New Roman" w:cs="Times New Roman"/>
          <w:sz w:val="24"/>
          <w:szCs w:val="24"/>
          <w:lang w:eastAsia="en-US"/>
        </w:rPr>
        <w:t xml:space="preserve"> – 1 965,730 тыс. руб. </w:t>
      </w:r>
      <w:r w:rsidRPr="004533EB">
        <w:rPr>
          <w:rFonts w:ascii="Times New Roman" w:eastAsia="Times New Roman" w:hAnsi="Times New Roman" w:cs="Times New Roman"/>
          <w:sz w:val="24"/>
          <w:szCs w:val="24"/>
        </w:rPr>
        <w:t>без учета НДС.</w:t>
      </w:r>
    </w:p>
    <w:p w14:paraId="2D08B3F7" w14:textId="77777777" w:rsidR="004533EB" w:rsidRPr="004533EB" w:rsidRDefault="004533EB" w:rsidP="004533EB">
      <w:pPr>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Подключение (технологическое присоединение) объекта капитального строительства к сети газораспределения АО «Газпром газораспределение Калуга» осуществляется от существующего стального подземного газопровода среднего давления Д=159х5,0 мм, по ул. Кутузова, г. Кондрово, Дзержинский р-он, принадлежащего организации на праве собственности (Свидетельство о государственной регистрации права от 19.12.2013 № 40 КЛ № 630768).</w:t>
      </w:r>
    </w:p>
    <w:p w14:paraId="41ECE671" w14:textId="77777777" w:rsidR="004533EB" w:rsidRPr="004533EB" w:rsidRDefault="004533EB" w:rsidP="004533EB">
      <w:pPr>
        <w:spacing w:after="0" w:line="235" w:lineRule="auto"/>
        <w:ind w:right="-1" w:firstLine="567"/>
        <w:contextualSpacing/>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Информация о газопроводе в точке подключения:</w:t>
      </w:r>
    </w:p>
    <w:p w14:paraId="3851637B" w14:textId="77777777" w:rsidR="004533EB" w:rsidRPr="004533EB" w:rsidRDefault="004533EB" w:rsidP="004533EB">
      <w:pPr>
        <w:spacing w:after="0" w:line="235" w:lineRule="auto"/>
        <w:ind w:right="-1" w:firstLine="567"/>
        <w:contextualSpacing/>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проектируемый газопровод среднего давления 3-й категории от точки врезки до границы земельного участка Заявителя, кадастровым номером 40:04:010205:295;</w:t>
      </w:r>
    </w:p>
    <w:p w14:paraId="256224C6" w14:textId="77777777" w:rsidR="004533EB" w:rsidRPr="004533EB" w:rsidRDefault="004533EB" w:rsidP="004533EB">
      <w:pPr>
        <w:spacing w:after="0" w:line="235" w:lineRule="auto"/>
        <w:ind w:left="708" w:right="-1" w:hanging="141"/>
        <w:contextualSpacing/>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максимальный часовой расход газа составляет - 351 м3/час;</w:t>
      </w:r>
    </w:p>
    <w:p w14:paraId="41299785" w14:textId="77777777" w:rsidR="004533EB" w:rsidRPr="004533EB" w:rsidRDefault="004533EB" w:rsidP="004533EB">
      <w:pPr>
        <w:spacing w:after="0" w:line="235" w:lineRule="auto"/>
        <w:ind w:left="708" w:right="-1" w:hanging="141"/>
        <w:contextualSpacing/>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максимальное давление газа в точке подключения Р≤ 0,3 МПа.</w:t>
      </w:r>
    </w:p>
    <w:p w14:paraId="73A6B01D" w14:textId="77777777" w:rsidR="004533EB" w:rsidRPr="004533EB" w:rsidRDefault="004533EB" w:rsidP="004533EB">
      <w:pPr>
        <w:spacing w:after="0" w:line="235" w:lineRule="auto"/>
        <w:ind w:right="-1" w:firstLine="567"/>
        <w:contextualSpacing/>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На основании технических условий </w:t>
      </w:r>
      <w:bookmarkStart w:id="71" w:name="_Hlk90889774"/>
      <w:r w:rsidRPr="004533EB">
        <w:rPr>
          <w:rFonts w:ascii="Times New Roman" w:eastAsia="Times New Roman" w:hAnsi="Times New Roman" w:cs="Times New Roman"/>
          <w:sz w:val="24"/>
          <w:szCs w:val="24"/>
        </w:rPr>
        <w:t xml:space="preserve">от 29.10.2020 № 3496/253-1 </w:t>
      </w:r>
      <w:bookmarkEnd w:id="71"/>
      <w:r w:rsidRPr="004533EB">
        <w:rPr>
          <w:rFonts w:ascii="Times New Roman" w:eastAsia="Times New Roman" w:hAnsi="Times New Roman" w:cs="Times New Roman"/>
          <w:sz w:val="24"/>
          <w:szCs w:val="24"/>
        </w:rPr>
        <w:t xml:space="preserve">АО «Газпром газораспределение Калуга» разработана проектная документация: </w:t>
      </w:r>
      <w:bookmarkStart w:id="72" w:name="_Hlk90735442"/>
      <w:r w:rsidRPr="004533EB">
        <w:rPr>
          <w:rFonts w:ascii="Times New Roman" w:eastAsia="Times New Roman" w:hAnsi="Times New Roman" w:cs="Times New Roman"/>
          <w:sz w:val="24"/>
          <w:szCs w:val="24"/>
        </w:rPr>
        <w:t xml:space="preserve">«Газопровод среднего давления до границы земельного участка Заявителя, расположенный по адресу: Калужская область, Дзержинский район, г. Кондрово, ул. Советская, кадастровый номер 40:04:010205:295», </w:t>
      </w:r>
      <w:bookmarkEnd w:id="72"/>
      <w:r w:rsidRPr="004533EB">
        <w:rPr>
          <w:rFonts w:ascii="Times New Roman" w:eastAsia="Times New Roman" w:hAnsi="Times New Roman" w:cs="Times New Roman"/>
          <w:sz w:val="24"/>
          <w:szCs w:val="24"/>
        </w:rPr>
        <w:t>№370.21.</w:t>
      </w:r>
    </w:p>
    <w:p w14:paraId="5CBF50D4" w14:textId="77777777" w:rsidR="004533EB" w:rsidRPr="004533EB" w:rsidRDefault="004533EB" w:rsidP="004533EB">
      <w:pPr>
        <w:spacing w:after="0" w:line="235" w:lineRule="auto"/>
        <w:ind w:right="-1" w:firstLine="567"/>
        <w:contextualSpacing/>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Проектом предусмотрена подземная прокладка </w:t>
      </w:r>
      <w:bookmarkStart w:id="73" w:name="_Hlk91140245"/>
      <w:r w:rsidRPr="004533EB">
        <w:rPr>
          <w:rFonts w:ascii="Times New Roman" w:eastAsia="Times New Roman" w:hAnsi="Times New Roman" w:cs="Times New Roman"/>
          <w:sz w:val="24"/>
          <w:szCs w:val="24"/>
        </w:rPr>
        <w:t xml:space="preserve">газопровода среднего давления из полиэтиленовых труб </w:t>
      </w:r>
      <w:bookmarkStart w:id="74" w:name="_Hlk91140447"/>
      <w:bookmarkEnd w:id="73"/>
      <w:r w:rsidRPr="004533EB">
        <w:rPr>
          <w:rFonts w:ascii="Times New Roman" w:eastAsia="Times New Roman" w:hAnsi="Times New Roman" w:cs="Times New Roman"/>
          <w:sz w:val="24"/>
          <w:szCs w:val="24"/>
        </w:rPr>
        <w:t>ПЭ100 ГАЗ SDR11 Ø110х10,0</w:t>
      </w:r>
      <w:bookmarkEnd w:id="74"/>
      <w:r w:rsidRPr="004533EB">
        <w:rPr>
          <w:rFonts w:ascii="Times New Roman" w:eastAsia="Times New Roman" w:hAnsi="Times New Roman" w:cs="Times New Roman"/>
          <w:sz w:val="24"/>
          <w:szCs w:val="24"/>
        </w:rPr>
        <w:t>; ГОСТ Р 58121.2-2018 и электросварных труб Ø108х4,0 ГОСТ 10704-91 (от места врезки до НС «полиэтилен-сталь»), общей протяженностью трассы L=170,5 м, в том числе:</w:t>
      </w:r>
    </w:p>
    <w:p w14:paraId="328CBE71" w14:textId="77777777" w:rsidR="004533EB" w:rsidRPr="004533EB" w:rsidRDefault="004533EB" w:rsidP="004533EB">
      <w:pPr>
        <w:spacing w:after="0" w:line="235" w:lineRule="auto"/>
        <w:ind w:right="-1" w:firstLine="567"/>
        <w:contextualSpacing/>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пересечение автомобильной дороги 4 категории методом ННБ, протяженностью L=74 м, в футляре ПЭ100 ГАЗ SDR11 Ø225х10,0;</w:t>
      </w:r>
    </w:p>
    <w:p w14:paraId="38FC8F15" w14:textId="58E5CFD2" w:rsidR="004533EB" w:rsidRPr="004533EB" w:rsidRDefault="004533EB" w:rsidP="004533EB">
      <w:pPr>
        <w:spacing w:after="0" w:line="235" w:lineRule="auto"/>
        <w:ind w:right="-1" w:firstLine="567"/>
        <w:contextualSpacing/>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прокладка газопровода под дорогой и теплотрассой открытым способом в стальном футляре Ø225х20,5, протяженностью L=8 м.</w:t>
      </w:r>
    </w:p>
    <w:p w14:paraId="3318293E" w14:textId="03629445" w:rsidR="004533EB" w:rsidRPr="004533EB" w:rsidRDefault="004533EB" w:rsidP="004533EB">
      <w:pPr>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В соответствии с положениями части 3 статьи 49 и части 1 статьи 51 Градостроительного кодекса Российской Федерации и Постановления Правительства РФ от 12.11.2020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государственная экспертиза проектной документации не проводилась.</w:t>
      </w:r>
    </w:p>
    <w:p w14:paraId="40F3064A" w14:textId="77777777" w:rsidR="004533EB" w:rsidRPr="004533EB" w:rsidRDefault="004533EB" w:rsidP="004533EB">
      <w:pPr>
        <w:spacing w:after="0" w:line="230" w:lineRule="auto"/>
        <w:ind w:firstLine="567"/>
        <w:jc w:val="both"/>
        <w:rPr>
          <w:rFonts w:ascii="Times New Roman" w:eastAsia="Calibri" w:hAnsi="Times New Roman" w:cs="Times New Roman"/>
          <w:sz w:val="24"/>
          <w:szCs w:val="24"/>
          <w:lang w:eastAsia="en-US"/>
        </w:rPr>
      </w:pPr>
      <w:r w:rsidRPr="004533EB">
        <w:rPr>
          <w:rFonts w:ascii="Times New Roman" w:eastAsia="Times New Roman" w:hAnsi="Times New Roman" w:cs="Times New Roman"/>
          <w:sz w:val="24"/>
          <w:szCs w:val="24"/>
        </w:rPr>
        <w:t xml:space="preserve">При проведении </w:t>
      </w:r>
      <w:r w:rsidRPr="004533EB">
        <w:rPr>
          <w:rFonts w:ascii="Times New Roman" w:eastAsia="Calibri" w:hAnsi="Times New Roman" w:cs="Times New Roman"/>
          <w:sz w:val="24"/>
          <w:szCs w:val="24"/>
          <w:lang w:eastAsia="en-US"/>
        </w:rPr>
        <w:t xml:space="preserve">экспертизы размера платы за технологическое присоединение </w:t>
      </w:r>
      <w:r w:rsidRPr="004533EB">
        <w:rPr>
          <w:rFonts w:ascii="Times New Roman" w:eastAsia="Times New Roman" w:hAnsi="Times New Roman" w:cs="Times New Roman"/>
          <w:sz w:val="24"/>
          <w:szCs w:val="24"/>
        </w:rPr>
        <w:t>газоиспользующего оборудования к газораспределительным сетям организации</w:t>
      </w:r>
      <w:r w:rsidRPr="004533EB">
        <w:rPr>
          <w:rFonts w:ascii="Times New Roman" w:eastAsia="Calibri" w:hAnsi="Times New Roman" w:cs="Times New Roman"/>
          <w:sz w:val="24"/>
          <w:szCs w:val="24"/>
          <w:lang w:eastAsia="en-US"/>
        </w:rPr>
        <w:t xml:space="preserve"> экспертная группа руководствуется соответствующими законодательными и правовыми актами, регулирующими отношения в сфере газоснабжения.</w:t>
      </w:r>
    </w:p>
    <w:p w14:paraId="46452BC2" w14:textId="77777777" w:rsidR="004533EB" w:rsidRPr="004533EB" w:rsidRDefault="004533EB" w:rsidP="004533EB">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66AC9A60" w14:textId="43DB8D90" w:rsidR="004533EB" w:rsidRPr="004533EB" w:rsidRDefault="004533EB" w:rsidP="004533EB">
      <w:pPr>
        <w:spacing w:after="0" w:line="230" w:lineRule="auto"/>
        <w:ind w:firstLine="708"/>
        <w:jc w:val="center"/>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Расчет платы за подключение (технологическое присоединение)</w:t>
      </w:r>
    </w:p>
    <w:p w14:paraId="71E0E07E" w14:textId="6DF29D0D" w:rsidR="004533EB" w:rsidRPr="004533EB" w:rsidRDefault="004533EB" w:rsidP="0005363C">
      <w:pPr>
        <w:spacing w:after="0" w:line="230" w:lineRule="auto"/>
        <w:ind w:firstLine="708"/>
        <w:jc w:val="center"/>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 газоиспользующего оборудования к газораспределительным сетям по индивидуальному проекту.</w:t>
      </w:r>
    </w:p>
    <w:p w14:paraId="3E28BC12" w14:textId="77DEBA89" w:rsidR="004533EB" w:rsidRPr="004533EB" w:rsidRDefault="004533EB" w:rsidP="004533EB">
      <w:pPr>
        <w:spacing w:after="0" w:line="235" w:lineRule="auto"/>
        <w:ind w:right="-2"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Размер платы за технологическое присоединение к газораспределительным сетям ОАО «Газпром газораспределение Калуга» по индивидуальному проекту, рассчитывается с учетом положений пункта 18 Методических указаний № 1151/18, а также расходов по уплате налога на прибыль в соответствии с приложением № 2 к Методическим указаниям № 1151/18.</w:t>
      </w:r>
    </w:p>
    <w:p w14:paraId="6284BC17" w14:textId="36A6FEB3" w:rsidR="004533EB" w:rsidRPr="004533EB" w:rsidRDefault="004533EB" w:rsidP="004533EB">
      <w:pPr>
        <w:spacing w:after="0" w:line="228" w:lineRule="auto"/>
        <w:ind w:firstLine="540"/>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Экспертной группой проведён анализ затрат, связанных с платой за технологическое присоединение </w:t>
      </w:r>
      <w:r w:rsidRPr="004533EB">
        <w:rPr>
          <w:rFonts w:ascii="Times New Roman" w:eastAsia="Calibri" w:hAnsi="Times New Roman" w:cs="Times New Roman"/>
          <w:sz w:val="24"/>
          <w:szCs w:val="24"/>
          <w:lang w:eastAsia="en-US"/>
        </w:rPr>
        <w:t xml:space="preserve">газоиспользующего оборудования объекта Заявителя к газораспределительным сетям </w:t>
      </w:r>
      <w:r w:rsidRPr="004533EB">
        <w:rPr>
          <w:rFonts w:ascii="Times New Roman" w:eastAsia="Times New Roman" w:hAnsi="Times New Roman" w:cs="Times New Roman"/>
          <w:sz w:val="24"/>
          <w:szCs w:val="24"/>
        </w:rPr>
        <w:t>АО «Газпром газораспределение Калуга»,</w:t>
      </w:r>
      <w:r w:rsidRPr="004533EB">
        <w:rPr>
          <w:rFonts w:ascii="Times New Roman" w:eastAsia="Calibri" w:hAnsi="Times New Roman" w:cs="Times New Roman"/>
          <w:sz w:val="24"/>
          <w:szCs w:val="24"/>
          <w:lang w:eastAsia="en-US"/>
        </w:rPr>
        <w:t xml:space="preserve"> </w:t>
      </w:r>
      <w:r w:rsidRPr="004533EB">
        <w:rPr>
          <w:rFonts w:ascii="Times New Roman" w:eastAsia="Times New Roman" w:hAnsi="Times New Roman" w:cs="Times New Roman"/>
          <w:sz w:val="24"/>
          <w:szCs w:val="24"/>
        </w:rPr>
        <w:t xml:space="preserve">в результате которого расходы </w:t>
      </w:r>
      <w:r w:rsidRPr="004533EB">
        <w:rPr>
          <w:rFonts w:ascii="Times New Roman" w:eastAsia="Calibri" w:hAnsi="Times New Roman" w:cs="Times New Roman"/>
          <w:sz w:val="24"/>
          <w:szCs w:val="24"/>
          <w:lang w:eastAsia="en-US"/>
        </w:rPr>
        <w:t xml:space="preserve">откорректированы и составят – 1 928,109 тыс. руб. </w:t>
      </w:r>
      <w:r w:rsidRPr="004533EB">
        <w:rPr>
          <w:rFonts w:ascii="Times New Roman" w:eastAsia="Times New Roman" w:hAnsi="Times New Roman" w:cs="Times New Roman"/>
          <w:sz w:val="24"/>
          <w:szCs w:val="24"/>
        </w:rPr>
        <w:t>без учета НДС. (вместо запрашиваемых организацией расходов в размере – 1 965,730 тыс. руб.).</w:t>
      </w:r>
    </w:p>
    <w:p w14:paraId="7BD4FF18" w14:textId="3F85E647" w:rsidR="004533EB" w:rsidRPr="004533EB" w:rsidRDefault="004533EB" w:rsidP="004533EB">
      <w:pPr>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Отклонение от заявленной суммы составит – </w:t>
      </w:r>
      <w:bookmarkStart w:id="75" w:name="_Hlk82612660"/>
      <w:r w:rsidRPr="004533EB">
        <w:rPr>
          <w:rFonts w:ascii="Times New Roman" w:eastAsia="Times New Roman" w:hAnsi="Times New Roman" w:cs="Times New Roman"/>
          <w:sz w:val="24"/>
          <w:szCs w:val="24"/>
        </w:rPr>
        <w:t>37,621 тыс. руб.</w:t>
      </w:r>
      <w:bookmarkEnd w:id="75"/>
    </w:p>
    <w:p w14:paraId="354B41B1" w14:textId="77777777" w:rsidR="004533EB" w:rsidRPr="004533EB" w:rsidRDefault="004533EB" w:rsidP="004533EB">
      <w:pPr>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Снижение расходов произошло по следующим причинам:</w:t>
      </w:r>
    </w:p>
    <w:p w14:paraId="2323F473" w14:textId="77777777" w:rsidR="004533EB" w:rsidRPr="004533EB" w:rsidRDefault="004533EB" w:rsidP="00BD3982">
      <w:pPr>
        <w:numPr>
          <w:ilvl w:val="0"/>
          <w:numId w:val="14"/>
        </w:numPr>
        <w:tabs>
          <w:tab w:val="left" w:pos="993"/>
        </w:tabs>
        <w:spacing w:after="0" w:line="240" w:lineRule="auto"/>
        <w:ind w:left="0"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В локально-сметном расчете откорректирована протяженность газопровода в соответствии с таблицей 1 проектной документации №370.21-ТКР «Технологические и конструктивные решения сети газораспределения». Общая протяженность газопровода среднего давления составляет </w:t>
      </w:r>
      <w:r w:rsidRPr="004533EB">
        <w:rPr>
          <w:rFonts w:ascii="Times New Roman" w:eastAsia="Times New Roman" w:hAnsi="Times New Roman" w:cs="Times New Roman"/>
          <w:sz w:val="24"/>
          <w:szCs w:val="24"/>
          <w:lang w:val="en-US"/>
        </w:rPr>
        <w:t>L</w:t>
      </w:r>
      <w:r w:rsidRPr="004533EB">
        <w:rPr>
          <w:rFonts w:ascii="Times New Roman" w:eastAsia="Times New Roman" w:hAnsi="Times New Roman" w:cs="Times New Roman"/>
          <w:sz w:val="24"/>
          <w:szCs w:val="24"/>
        </w:rPr>
        <w:t xml:space="preserve">=170,5 м вместо </w:t>
      </w:r>
      <w:r w:rsidRPr="004533EB">
        <w:rPr>
          <w:rFonts w:ascii="Times New Roman" w:eastAsia="Times New Roman" w:hAnsi="Times New Roman" w:cs="Times New Roman"/>
          <w:sz w:val="24"/>
          <w:szCs w:val="24"/>
          <w:lang w:val="en-US"/>
        </w:rPr>
        <w:t>L</w:t>
      </w:r>
      <w:r w:rsidRPr="004533EB">
        <w:rPr>
          <w:rFonts w:ascii="Times New Roman" w:eastAsia="Times New Roman" w:hAnsi="Times New Roman" w:cs="Times New Roman"/>
          <w:sz w:val="24"/>
          <w:szCs w:val="24"/>
        </w:rPr>
        <w:t xml:space="preserve">=181,4 м. </w:t>
      </w:r>
    </w:p>
    <w:p w14:paraId="3565AEC1" w14:textId="77777777" w:rsidR="004533EB" w:rsidRPr="004533EB" w:rsidRDefault="004533EB" w:rsidP="004533EB">
      <w:pPr>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Локально-сметный расчет, составлен в базисном уровне цен федеральных единичных расценок ФЕР-2001 по сборникам 2020 г. (далее - сборники ФЕР-2020), по состоянию на 1 квартал 2021 г. согласно приложению № 1 к письму Минстроя России от 26.02.2021г. № 7484-ИФ/09 (без НДС) по виду строительства «Внешние инженерные сети газоснабжения» с использованием программного комплекса расчета смет «Смета.ru».</w:t>
      </w:r>
    </w:p>
    <w:p w14:paraId="18EDE6D3" w14:textId="77777777" w:rsidR="004533EB" w:rsidRPr="004533EB" w:rsidRDefault="004533EB" w:rsidP="004533E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Локальная смета на строительство газопровода соответствует утвержденным нормативным документам, включенным в федеральный реестр сметных нормативов в области сметного нормирования и ценообразования на дату её составления в качестве раздела проектной документации, а также конструктивным решениям, организационно-технологическим решениям, предусмотренным проектной документацией.</w:t>
      </w:r>
    </w:p>
    <w:p w14:paraId="612DDE49" w14:textId="4A480244" w:rsidR="004533EB" w:rsidRPr="004533EB" w:rsidRDefault="004533EB" w:rsidP="00BD3982">
      <w:pPr>
        <w:numPr>
          <w:ilvl w:val="0"/>
          <w:numId w:val="14"/>
        </w:numPr>
        <w:tabs>
          <w:tab w:val="left" w:pos="993"/>
        </w:tabs>
        <w:spacing w:after="0" w:line="230" w:lineRule="auto"/>
        <w:ind w:left="0"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Для анализа стоимости выполняемых работ произведен сравнительный расчет расходов по укрупненным сметным нормативам для объектов непроизводственного назначения и инженерной инфраструктуры НЦС 81-02-15-2021. Сборник № 15. «Наружные сети газоснабжения», утвержденным приказом министерства строительства и жилищно-коммунального хозяйства Российской Федерации от 11.03.2021 № 127/пр. (далее – НЦС 81-02-15-2021) с учетом работ, </w:t>
      </w:r>
      <w:r w:rsidRPr="004533EB">
        <w:rPr>
          <w:rFonts w:ascii="Times New Roman" w:eastAsia="Calibri" w:hAnsi="Times New Roman" w:cs="Times New Roman"/>
          <w:sz w:val="24"/>
          <w:szCs w:val="24"/>
          <w:lang w:eastAsia="en-US"/>
        </w:rPr>
        <w:t>не учтенных в показателях НЦС</w:t>
      </w:r>
      <w:r w:rsidRPr="004533EB">
        <w:rPr>
          <w:rFonts w:ascii="Times New Roman" w:eastAsia="Times New Roman" w:hAnsi="Times New Roman" w:cs="Times New Roman"/>
          <w:sz w:val="24"/>
          <w:szCs w:val="24"/>
        </w:rPr>
        <w:t xml:space="preserve"> 81-02-15-2021</w:t>
      </w:r>
      <w:r>
        <w:rPr>
          <w:rFonts w:ascii="Times New Roman" w:eastAsia="Times New Roman" w:hAnsi="Times New Roman" w:cs="Times New Roman"/>
          <w:sz w:val="24"/>
          <w:szCs w:val="24"/>
        </w:rPr>
        <w:t>:</w:t>
      </w:r>
    </w:p>
    <w:tbl>
      <w:tblPr>
        <w:tblpPr w:leftFromText="180" w:rightFromText="180" w:vertAnchor="text" w:tblpXSpec="center" w:tblpY="1"/>
        <w:tblOverlap w:val="never"/>
        <w:tblW w:w="10060" w:type="dxa"/>
        <w:jc w:val="center"/>
        <w:tblLayout w:type="fixed"/>
        <w:tblLook w:val="04A0" w:firstRow="1" w:lastRow="0" w:firstColumn="1" w:lastColumn="0" w:noHBand="0" w:noVBand="1"/>
      </w:tblPr>
      <w:tblGrid>
        <w:gridCol w:w="533"/>
        <w:gridCol w:w="1447"/>
        <w:gridCol w:w="1701"/>
        <w:gridCol w:w="567"/>
        <w:gridCol w:w="992"/>
        <w:gridCol w:w="567"/>
        <w:gridCol w:w="709"/>
        <w:gridCol w:w="567"/>
        <w:gridCol w:w="850"/>
        <w:gridCol w:w="993"/>
        <w:gridCol w:w="1134"/>
      </w:tblGrid>
      <w:tr w:rsidR="004533EB" w:rsidRPr="004533EB" w14:paraId="17C9CBD1" w14:textId="77777777" w:rsidTr="00E46275">
        <w:trPr>
          <w:trHeight w:val="517"/>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56E43"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 п/п</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3CEB7"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Обоснование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E1C2C"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B87B8" w14:textId="68976E84"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 xml:space="preserve">Ед. </w:t>
            </w:r>
            <w:proofErr w:type="spellStart"/>
            <w:r w:rsidRPr="004533EB">
              <w:rPr>
                <w:rFonts w:ascii="Times New Roman" w:eastAsia="Times New Roman" w:hAnsi="Times New Roman" w:cs="Times New Roman"/>
                <w:color w:val="000000"/>
                <w:sz w:val="20"/>
                <w:szCs w:val="20"/>
              </w:rPr>
              <w:t>изм</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27F7A"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 xml:space="preserve">Норматив цены строительства, тыс. руб.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3138CB"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Кол-во</w:t>
            </w:r>
          </w:p>
        </w:tc>
        <w:tc>
          <w:tcPr>
            <w:tcW w:w="311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CBCE8"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Поправочные коэффициенты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C7DF2F"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Итого, тыс. руб.</w:t>
            </w:r>
          </w:p>
        </w:tc>
      </w:tr>
      <w:tr w:rsidR="004533EB" w:rsidRPr="004533EB" w14:paraId="2A494BDC" w14:textId="77777777" w:rsidTr="00E46275">
        <w:trPr>
          <w:trHeight w:val="517"/>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339CDE2E"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2404489B"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3621722"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51E4F5C"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D77EB9"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4255440"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3119" w:type="dxa"/>
            <w:gridSpan w:val="4"/>
            <w:vMerge/>
            <w:tcBorders>
              <w:top w:val="single" w:sz="4" w:space="0" w:color="auto"/>
              <w:left w:val="single" w:sz="4" w:space="0" w:color="auto"/>
              <w:bottom w:val="single" w:sz="4" w:space="0" w:color="auto"/>
              <w:right w:val="single" w:sz="4" w:space="0" w:color="auto"/>
            </w:tcBorders>
            <w:vAlign w:val="center"/>
            <w:hideMark/>
          </w:tcPr>
          <w:p w14:paraId="171DFB50"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3EDA4A"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r>
      <w:tr w:rsidR="004533EB" w:rsidRPr="004533EB" w14:paraId="6082A202" w14:textId="77777777" w:rsidTr="00E46275">
        <w:trPr>
          <w:trHeight w:val="517"/>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58EFFDE1"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09EB7B1B"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9DE7089"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58FF450"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9C71EA"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2CAD11C"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3119" w:type="dxa"/>
            <w:gridSpan w:val="4"/>
            <w:vMerge/>
            <w:tcBorders>
              <w:top w:val="single" w:sz="4" w:space="0" w:color="auto"/>
              <w:left w:val="single" w:sz="4" w:space="0" w:color="auto"/>
              <w:bottom w:val="single" w:sz="4" w:space="0" w:color="auto"/>
              <w:right w:val="single" w:sz="4" w:space="0" w:color="auto"/>
            </w:tcBorders>
            <w:vAlign w:val="center"/>
            <w:hideMark/>
          </w:tcPr>
          <w:p w14:paraId="59C4F45D"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DF81C7"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r>
      <w:tr w:rsidR="00E46275" w:rsidRPr="004533EB" w14:paraId="70BCCBD5" w14:textId="77777777" w:rsidTr="00E46275">
        <w:trPr>
          <w:trHeight w:val="984"/>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0E8E042A"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79428623"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820E67A"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136903D"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485DA9"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43DECA4"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14:paraId="66AC3E05"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кол-во нитей в одной траншее</w:t>
            </w:r>
          </w:p>
        </w:tc>
        <w:tc>
          <w:tcPr>
            <w:tcW w:w="567" w:type="dxa"/>
            <w:tcBorders>
              <w:top w:val="nil"/>
              <w:left w:val="nil"/>
              <w:bottom w:val="single" w:sz="4" w:space="0" w:color="auto"/>
              <w:right w:val="single" w:sz="4" w:space="0" w:color="auto"/>
            </w:tcBorders>
            <w:shd w:val="clear" w:color="auto" w:fill="auto"/>
            <w:vAlign w:val="center"/>
            <w:hideMark/>
          </w:tcPr>
          <w:p w14:paraId="78D43BFA"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стесненность</w:t>
            </w:r>
          </w:p>
        </w:tc>
        <w:tc>
          <w:tcPr>
            <w:tcW w:w="850" w:type="dxa"/>
            <w:tcBorders>
              <w:top w:val="nil"/>
              <w:left w:val="nil"/>
              <w:bottom w:val="single" w:sz="4" w:space="0" w:color="auto"/>
              <w:right w:val="single" w:sz="4" w:space="0" w:color="auto"/>
            </w:tcBorders>
            <w:shd w:val="clear" w:color="auto" w:fill="auto"/>
            <w:vAlign w:val="center"/>
            <w:hideMark/>
          </w:tcPr>
          <w:p w14:paraId="010DD0D2"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транспортировка грунта</w:t>
            </w:r>
          </w:p>
        </w:tc>
        <w:tc>
          <w:tcPr>
            <w:tcW w:w="993" w:type="dxa"/>
            <w:tcBorders>
              <w:top w:val="nil"/>
              <w:left w:val="nil"/>
              <w:bottom w:val="single" w:sz="4" w:space="0" w:color="auto"/>
              <w:right w:val="single" w:sz="4" w:space="0" w:color="auto"/>
            </w:tcBorders>
            <w:shd w:val="clear" w:color="auto" w:fill="auto"/>
            <w:vAlign w:val="center"/>
            <w:hideMark/>
          </w:tcPr>
          <w:p w14:paraId="0A10CA74"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на субъект</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338687"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r>
      <w:tr w:rsidR="004533EB" w:rsidRPr="004533EB" w14:paraId="00684831" w14:textId="77777777" w:rsidTr="00E46275">
        <w:trPr>
          <w:trHeight w:val="417"/>
          <w:jc w:val="center"/>
        </w:trPr>
        <w:tc>
          <w:tcPr>
            <w:tcW w:w="1006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5E4AA5C"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II. По укрупненным нормативным ценам строительства НЦС 81-02-15-2021. Сборник № 15. «Наружные сети газоснабжения».</w:t>
            </w:r>
          </w:p>
        </w:tc>
      </w:tr>
      <w:tr w:rsidR="004533EB" w:rsidRPr="004533EB" w14:paraId="73D307E7" w14:textId="77777777" w:rsidTr="00E46275">
        <w:trPr>
          <w:trHeight w:val="382"/>
          <w:jc w:val="center"/>
        </w:trPr>
        <w:tc>
          <w:tcPr>
            <w:tcW w:w="1006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BA63F31"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РАЗДЕЛ 3. Наружные инженерные сети газоснабжения протяженностью до 400 м из полиэтиленовых труб, в том числе при подключении (технологическом присоединении)</w:t>
            </w:r>
          </w:p>
        </w:tc>
      </w:tr>
      <w:tr w:rsidR="00E46275" w:rsidRPr="004533EB" w14:paraId="3B31C574" w14:textId="77777777" w:rsidTr="00E46275">
        <w:trPr>
          <w:trHeight w:val="699"/>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01E30DA0"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lastRenderedPageBreak/>
              <w:t>1</w:t>
            </w:r>
          </w:p>
        </w:tc>
        <w:tc>
          <w:tcPr>
            <w:tcW w:w="1447" w:type="dxa"/>
            <w:tcBorders>
              <w:top w:val="nil"/>
              <w:left w:val="nil"/>
              <w:bottom w:val="single" w:sz="4" w:space="0" w:color="auto"/>
              <w:right w:val="single" w:sz="4" w:space="0" w:color="auto"/>
            </w:tcBorders>
            <w:shd w:val="clear" w:color="auto" w:fill="auto"/>
            <w:vAlign w:val="center"/>
            <w:hideMark/>
          </w:tcPr>
          <w:p w14:paraId="7E8E6B65"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 xml:space="preserve">НЦС 81-02-15-2021   </w:t>
            </w:r>
            <w:proofErr w:type="spellStart"/>
            <w:r w:rsidRPr="004533EB">
              <w:rPr>
                <w:rFonts w:ascii="Times New Roman" w:eastAsia="Times New Roman" w:hAnsi="Times New Roman" w:cs="Times New Roman"/>
                <w:color w:val="000000"/>
                <w:sz w:val="20"/>
                <w:szCs w:val="20"/>
              </w:rPr>
              <w:t>тб</w:t>
            </w:r>
            <w:proofErr w:type="spellEnd"/>
            <w:r w:rsidRPr="004533EB">
              <w:rPr>
                <w:rFonts w:ascii="Times New Roman" w:eastAsia="Times New Roman" w:hAnsi="Times New Roman" w:cs="Times New Roman"/>
                <w:color w:val="000000"/>
                <w:sz w:val="20"/>
                <w:szCs w:val="20"/>
              </w:rPr>
              <w:t>. 15-03-003-05</w:t>
            </w:r>
          </w:p>
        </w:tc>
        <w:tc>
          <w:tcPr>
            <w:tcW w:w="1701" w:type="dxa"/>
            <w:tcBorders>
              <w:top w:val="nil"/>
              <w:left w:val="nil"/>
              <w:bottom w:val="single" w:sz="4" w:space="0" w:color="auto"/>
              <w:right w:val="single" w:sz="4" w:space="0" w:color="auto"/>
            </w:tcBorders>
            <w:shd w:val="clear" w:color="auto" w:fill="auto"/>
            <w:vAlign w:val="center"/>
            <w:hideMark/>
          </w:tcPr>
          <w:p w14:paraId="38BAEB58"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СМР на прокладку газопровода, в том числе</w:t>
            </w:r>
          </w:p>
        </w:tc>
        <w:tc>
          <w:tcPr>
            <w:tcW w:w="567" w:type="dxa"/>
            <w:tcBorders>
              <w:top w:val="nil"/>
              <w:left w:val="nil"/>
              <w:bottom w:val="single" w:sz="4" w:space="0" w:color="auto"/>
              <w:right w:val="single" w:sz="4" w:space="0" w:color="auto"/>
            </w:tcBorders>
            <w:shd w:val="clear" w:color="auto" w:fill="auto"/>
            <w:vAlign w:val="center"/>
            <w:hideMark/>
          </w:tcPr>
          <w:p w14:paraId="75E35DD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100 м</w:t>
            </w:r>
          </w:p>
        </w:tc>
        <w:tc>
          <w:tcPr>
            <w:tcW w:w="992" w:type="dxa"/>
            <w:tcBorders>
              <w:top w:val="nil"/>
              <w:left w:val="nil"/>
              <w:bottom w:val="single" w:sz="4" w:space="0" w:color="auto"/>
              <w:right w:val="single" w:sz="4" w:space="0" w:color="auto"/>
            </w:tcBorders>
            <w:shd w:val="clear" w:color="auto" w:fill="auto"/>
            <w:noWrap/>
            <w:vAlign w:val="center"/>
            <w:hideMark/>
          </w:tcPr>
          <w:p w14:paraId="2E94F1C1"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476,55</w:t>
            </w:r>
          </w:p>
        </w:tc>
        <w:tc>
          <w:tcPr>
            <w:tcW w:w="567" w:type="dxa"/>
            <w:tcBorders>
              <w:top w:val="nil"/>
              <w:left w:val="nil"/>
              <w:bottom w:val="single" w:sz="4" w:space="0" w:color="auto"/>
              <w:right w:val="single" w:sz="4" w:space="0" w:color="auto"/>
            </w:tcBorders>
            <w:shd w:val="clear" w:color="auto" w:fill="auto"/>
            <w:noWrap/>
            <w:vAlign w:val="center"/>
            <w:hideMark/>
          </w:tcPr>
          <w:p w14:paraId="230B465E"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0,885</w:t>
            </w:r>
          </w:p>
        </w:tc>
        <w:tc>
          <w:tcPr>
            <w:tcW w:w="709" w:type="dxa"/>
            <w:tcBorders>
              <w:top w:val="nil"/>
              <w:left w:val="nil"/>
              <w:bottom w:val="single" w:sz="4" w:space="0" w:color="auto"/>
              <w:right w:val="single" w:sz="4" w:space="0" w:color="auto"/>
            </w:tcBorders>
            <w:shd w:val="clear" w:color="auto" w:fill="auto"/>
            <w:vAlign w:val="center"/>
            <w:hideMark/>
          </w:tcPr>
          <w:p w14:paraId="0297420B"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14:paraId="7FCD54D1"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033BD84F"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1,16</w:t>
            </w:r>
          </w:p>
        </w:tc>
        <w:tc>
          <w:tcPr>
            <w:tcW w:w="993" w:type="dxa"/>
            <w:tcBorders>
              <w:top w:val="nil"/>
              <w:left w:val="nil"/>
              <w:bottom w:val="single" w:sz="4" w:space="0" w:color="auto"/>
              <w:right w:val="single" w:sz="4" w:space="0" w:color="auto"/>
            </w:tcBorders>
            <w:shd w:val="clear" w:color="auto" w:fill="auto"/>
            <w:vAlign w:val="center"/>
            <w:hideMark/>
          </w:tcPr>
          <w:p w14:paraId="29E5F4FD"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0,83</w:t>
            </w:r>
          </w:p>
        </w:tc>
        <w:tc>
          <w:tcPr>
            <w:tcW w:w="1134" w:type="dxa"/>
            <w:tcBorders>
              <w:top w:val="nil"/>
              <w:left w:val="nil"/>
              <w:bottom w:val="single" w:sz="4" w:space="0" w:color="auto"/>
              <w:right w:val="single" w:sz="4" w:space="0" w:color="auto"/>
            </w:tcBorders>
            <w:shd w:val="clear" w:color="auto" w:fill="auto"/>
            <w:vAlign w:val="center"/>
            <w:hideMark/>
          </w:tcPr>
          <w:p w14:paraId="75F460C8"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406,058</w:t>
            </w:r>
          </w:p>
        </w:tc>
      </w:tr>
      <w:tr w:rsidR="00E46275" w:rsidRPr="004533EB" w14:paraId="2642CFDB" w14:textId="77777777" w:rsidTr="00E46275">
        <w:trPr>
          <w:trHeight w:val="246"/>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7F70C316"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1.1</w:t>
            </w:r>
          </w:p>
        </w:tc>
        <w:tc>
          <w:tcPr>
            <w:tcW w:w="1447" w:type="dxa"/>
            <w:tcBorders>
              <w:top w:val="nil"/>
              <w:left w:val="nil"/>
              <w:bottom w:val="single" w:sz="4" w:space="0" w:color="auto"/>
              <w:right w:val="single" w:sz="4" w:space="0" w:color="auto"/>
            </w:tcBorders>
            <w:shd w:val="clear" w:color="auto" w:fill="auto"/>
            <w:noWrap/>
            <w:vAlign w:val="center"/>
            <w:hideMark/>
          </w:tcPr>
          <w:p w14:paraId="23F91BE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26B13388"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ПИР</w:t>
            </w:r>
          </w:p>
        </w:tc>
        <w:tc>
          <w:tcPr>
            <w:tcW w:w="567" w:type="dxa"/>
            <w:tcBorders>
              <w:top w:val="nil"/>
              <w:left w:val="nil"/>
              <w:bottom w:val="single" w:sz="4" w:space="0" w:color="auto"/>
              <w:right w:val="single" w:sz="4" w:space="0" w:color="auto"/>
            </w:tcBorders>
            <w:shd w:val="clear" w:color="auto" w:fill="auto"/>
            <w:vAlign w:val="center"/>
            <w:hideMark/>
          </w:tcPr>
          <w:p w14:paraId="7712B97A"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100 м</w:t>
            </w:r>
          </w:p>
        </w:tc>
        <w:tc>
          <w:tcPr>
            <w:tcW w:w="992" w:type="dxa"/>
            <w:tcBorders>
              <w:top w:val="nil"/>
              <w:left w:val="nil"/>
              <w:bottom w:val="single" w:sz="4" w:space="0" w:color="auto"/>
              <w:right w:val="single" w:sz="4" w:space="0" w:color="auto"/>
            </w:tcBorders>
            <w:shd w:val="clear" w:color="auto" w:fill="auto"/>
            <w:vAlign w:val="center"/>
            <w:hideMark/>
          </w:tcPr>
          <w:p w14:paraId="24626BB1"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26,2</w:t>
            </w:r>
          </w:p>
        </w:tc>
        <w:tc>
          <w:tcPr>
            <w:tcW w:w="567" w:type="dxa"/>
            <w:tcBorders>
              <w:top w:val="nil"/>
              <w:left w:val="nil"/>
              <w:bottom w:val="single" w:sz="4" w:space="0" w:color="auto"/>
              <w:right w:val="single" w:sz="4" w:space="0" w:color="auto"/>
            </w:tcBorders>
            <w:shd w:val="clear" w:color="auto" w:fill="auto"/>
            <w:noWrap/>
            <w:vAlign w:val="center"/>
            <w:hideMark/>
          </w:tcPr>
          <w:p w14:paraId="6ECA2E34"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0,885</w:t>
            </w:r>
          </w:p>
        </w:tc>
        <w:tc>
          <w:tcPr>
            <w:tcW w:w="709" w:type="dxa"/>
            <w:tcBorders>
              <w:top w:val="nil"/>
              <w:left w:val="nil"/>
              <w:bottom w:val="single" w:sz="4" w:space="0" w:color="auto"/>
              <w:right w:val="single" w:sz="4" w:space="0" w:color="auto"/>
            </w:tcBorders>
            <w:shd w:val="clear" w:color="auto" w:fill="auto"/>
            <w:vAlign w:val="center"/>
            <w:hideMark/>
          </w:tcPr>
          <w:p w14:paraId="5D5B76FA"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14:paraId="18F038DA"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52C1C97A"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1,16</w:t>
            </w:r>
          </w:p>
        </w:tc>
        <w:tc>
          <w:tcPr>
            <w:tcW w:w="993" w:type="dxa"/>
            <w:tcBorders>
              <w:top w:val="nil"/>
              <w:left w:val="nil"/>
              <w:bottom w:val="single" w:sz="4" w:space="0" w:color="auto"/>
              <w:right w:val="single" w:sz="4" w:space="0" w:color="auto"/>
            </w:tcBorders>
            <w:shd w:val="clear" w:color="auto" w:fill="auto"/>
            <w:vAlign w:val="center"/>
            <w:hideMark/>
          </w:tcPr>
          <w:p w14:paraId="6F5B35B1"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0,83</w:t>
            </w:r>
          </w:p>
        </w:tc>
        <w:tc>
          <w:tcPr>
            <w:tcW w:w="1134" w:type="dxa"/>
            <w:tcBorders>
              <w:top w:val="nil"/>
              <w:left w:val="nil"/>
              <w:bottom w:val="single" w:sz="4" w:space="0" w:color="auto"/>
              <w:right w:val="single" w:sz="4" w:space="0" w:color="auto"/>
            </w:tcBorders>
            <w:shd w:val="clear" w:color="auto" w:fill="auto"/>
            <w:vAlign w:val="center"/>
            <w:hideMark/>
          </w:tcPr>
          <w:p w14:paraId="1927C87B"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22,324</w:t>
            </w:r>
          </w:p>
        </w:tc>
      </w:tr>
      <w:tr w:rsidR="00E46275" w:rsidRPr="004533EB" w14:paraId="49172AA1" w14:textId="77777777" w:rsidTr="00E46275">
        <w:trPr>
          <w:trHeight w:val="24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6C2CCEBC"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1.2</w:t>
            </w:r>
          </w:p>
        </w:tc>
        <w:tc>
          <w:tcPr>
            <w:tcW w:w="1447" w:type="dxa"/>
            <w:tcBorders>
              <w:top w:val="nil"/>
              <w:left w:val="nil"/>
              <w:bottom w:val="single" w:sz="4" w:space="0" w:color="auto"/>
              <w:right w:val="single" w:sz="4" w:space="0" w:color="auto"/>
            </w:tcBorders>
            <w:shd w:val="clear" w:color="auto" w:fill="auto"/>
            <w:noWrap/>
            <w:vAlign w:val="center"/>
            <w:hideMark/>
          </w:tcPr>
          <w:p w14:paraId="0E03FBC2"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49DE05E3"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СМР</w:t>
            </w:r>
          </w:p>
        </w:tc>
        <w:tc>
          <w:tcPr>
            <w:tcW w:w="567" w:type="dxa"/>
            <w:tcBorders>
              <w:top w:val="nil"/>
              <w:left w:val="nil"/>
              <w:bottom w:val="single" w:sz="4" w:space="0" w:color="auto"/>
              <w:right w:val="single" w:sz="4" w:space="0" w:color="auto"/>
            </w:tcBorders>
            <w:shd w:val="clear" w:color="auto" w:fill="auto"/>
            <w:vAlign w:val="center"/>
            <w:hideMark/>
          </w:tcPr>
          <w:p w14:paraId="6594A915"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100 м</w:t>
            </w:r>
          </w:p>
        </w:tc>
        <w:tc>
          <w:tcPr>
            <w:tcW w:w="992" w:type="dxa"/>
            <w:tcBorders>
              <w:top w:val="nil"/>
              <w:left w:val="nil"/>
              <w:bottom w:val="single" w:sz="4" w:space="0" w:color="auto"/>
              <w:right w:val="single" w:sz="4" w:space="0" w:color="auto"/>
            </w:tcBorders>
            <w:shd w:val="clear" w:color="auto" w:fill="auto"/>
            <w:vAlign w:val="center"/>
            <w:hideMark/>
          </w:tcPr>
          <w:p w14:paraId="13277FBF"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450,35</w:t>
            </w:r>
          </w:p>
        </w:tc>
        <w:tc>
          <w:tcPr>
            <w:tcW w:w="567" w:type="dxa"/>
            <w:tcBorders>
              <w:top w:val="nil"/>
              <w:left w:val="nil"/>
              <w:bottom w:val="single" w:sz="4" w:space="0" w:color="auto"/>
              <w:right w:val="single" w:sz="4" w:space="0" w:color="auto"/>
            </w:tcBorders>
            <w:shd w:val="clear" w:color="auto" w:fill="auto"/>
            <w:noWrap/>
            <w:vAlign w:val="center"/>
            <w:hideMark/>
          </w:tcPr>
          <w:p w14:paraId="6D5C7230"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0,885</w:t>
            </w:r>
          </w:p>
        </w:tc>
        <w:tc>
          <w:tcPr>
            <w:tcW w:w="709" w:type="dxa"/>
            <w:tcBorders>
              <w:top w:val="nil"/>
              <w:left w:val="nil"/>
              <w:bottom w:val="single" w:sz="4" w:space="0" w:color="auto"/>
              <w:right w:val="single" w:sz="4" w:space="0" w:color="auto"/>
            </w:tcBorders>
            <w:shd w:val="clear" w:color="auto" w:fill="auto"/>
            <w:vAlign w:val="center"/>
            <w:hideMark/>
          </w:tcPr>
          <w:p w14:paraId="0E95974C"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14:paraId="1BD9FBD4"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149EB6DB"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1,16</w:t>
            </w:r>
          </w:p>
        </w:tc>
        <w:tc>
          <w:tcPr>
            <w:tcW w:w="993" w:type="dxa"/>
            <w:tcBorders>
              <w:top w:val="nil"/>
              <w:left w:val="nil"/>
              <w:bottom w:val="single" w:sz="4" w:space="0" w:color="auto"/>
              <w:right w:val="single" w:sz="4" w:space="0" w:color="auto"/>
            </w:tcBorders>
            <w:shd w:val="clear" w:color="auto" w:fill="auto"/>
            <w:vAlign w:val="center"/>
            <w:hideMark/>
          </w:tcPr>
          <w:p w14:paraId="27D9A3EF"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0,83</w:t>
            </w:r>
          </w:p>
        </w:tc>
        <w:tc>
          <w:tcPr>
            <w:tcW w:w="1134" w:type="dxa"/>
            <w:tcBorders>
              <w:top w:val="nil"/>
              <w:left w:val="nil"/>
              <w:bottom w:val="single" w:sz="4" w:space="0" w:color="auto"/>
              <w:right w:val="single" w:sz="4" w:space="0" w:color="auto"/>
            </w:tcBorders>
            <w:shd w:val="clear" w:color="auto" w:fill="auto"/>
            <w:vAlign w:val="center"/>
            <w:hideMark/>
          </w:tcPr>
          <w:p w14:paraId="6372E063"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383,733</w:t>
            </w:r>
          </w:p>
        </w:tc>
      </w:tr>
      <w:tr w:rsidR="00E46275" w:rsidRPr="004533EB" w14:paraId="6ABE9A59" w14:textId="77777777" w:rsidTr="00E46275">
        <w:trPr>
          <w:trHeight w:val="444"/>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18CB3536"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2</w:t>
            </w:r>
          </w:p>
        </w:tc>
        <w:tc>
          <w:tcPr>
            <w:tcW w:w="1447" w:type="dxa"/>
            <w:tcBorders>
              <w:top w:val="nil"/>
              <w:left w:val="nil"/>
              <w:bottom w:val="single" w:sz="4" w:space="0" w:color="auto"/>
              <w:right w:val="single" w:sz="4" w:space="0" w:color="auto"/>
            </w:tcBorders>
            <w:shd w:val="clear" w:color="auto" w:fill="auto"/>
            <w:noWrap/>
            <w:vAlign w:val="center"/>
            <w:hideMark/>
          </w:tcPr>
          <w:p w14:paraId="46C52079"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НЦС 81-02-15-2021 п.14</w:t>
            </w:r>
          </w:p>
        </w:tc>
        <w:tc>
          <w:tcPr>
            <w:tcW w:w="1701" w:type="dxa"/>
            <w:tcBorders>
              <w:top w:val="nil"/>
              <w:left w:val="nil"/>
              <w:bottom w:val="single" w:sz="4" w:space="0" w:color="auto"/>
              <w:right w:val="single" w:sz="4" w:space="0" w:color="auto"/>
            </w:tcBorders>
            <w:shd w:val="clear" w:color="auto" w:fill="auto"/>
            <w:vAlign w:val="center"/>
            <w:hideMark/>
          </w:tcPr>
          <w:p w14:paraId="137BA338"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Разработка котлованов для устройства ННБ п. 13-22</w:t>
            </w:r>
          </w:p>
        </w:tc>
        <w:tc>
          <w:tcPr>
            <w:tcW w:w="567" w:type="dxa"/>
            <w:tcBorders>
              <w:top w:val="nil"/>
              <w:left w:val="nil"/>
              <w:bottom w:val="single" w:sz="4" w:space="0" w:color="auto"/>
              <w:right w:val="single" w:sz="4" w:space="0" w:color="auto"/>
            </w:tcBorders>
            <w:shd w:val="clear" w:color="auto" w:fill="auto"/>
            <w:vAlign w:val="center"/>
            <w:hideMark/>
          </w:tcPr>
          <w:p w14:paraId="093145FB"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2566F39" w14:textId="77777777" w:rsidR="004533EB" w:rsidRPr="004533EB" w:rsidRDefault="004533EB" w:rsidP="004533EB">
            <w:pPr>
              <w:spacing w:after="0" w:line="240" w:lineRule="auto"/>
              <w:jc w:val="right"/>
              <w:rPr>
                <w:rFonts w:ascii="Times New Roman" w:eastAsia="Times New Roman" w:hAnsi="Times New Roman" w:cs="Times New Roman"/>
                <w:sz w:val="20"/>
                <w:szCs w:val="20"/>
              </w:rPr>
            </w:pPr>
            <w:r w:rsidRPr="004533EB">
              <w:rPr>
                <w:rFonts w:ascii="Times New Roman" w:eastAsia="Times New Roman" w:hAnsi="Times New Roman" w:cs="Times New Roman"/>
                <w:sz w:val="20"/>
                <w:szCs w:val="20"/>
              </w:rPr>
              <w:t>0,909</w:t>
            </w:r>
          </w:p>
        </w:tc>
        <w:tc>
          <w:tcPr>
            <w:tcW w:w="567" w:type="dxa"/>
            <w:tcBorders>
              <w:top w:val="nil"/>
              <w:left w:val="nil"/>
              <w:bottom w:val="single" w:sz="4" w:space="0" w:color="auto"/>
              <w:right w:val="single" w:sz="4" w:space="0" w:color="auto"/>
            </w:tcBorders>
            <w:shd w:val="clear" w:color="auto" w:fill="auto"/>
            <w:noWrap/>
            <w:vAlign w:val="center"/>
          </w:tcPr>
          <w:p w14:paraId="08F5AAA9"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53A0DDC6"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5D68E09A"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1B7D4E76"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14:paraId="3137C887"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14:paraId="4414BDB5"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7,275</w:t>
            </w:r>
          </w:p>
        </w:tc>
      </w:tr>
      <w:tr w:rsidR="00E46275" w:rsidRPr="004533EB" w14:paraId="4075B7E4" w14:textId="77777777" w:rsidTr="00E46275">
        <w:trPr>
          <w:trHeight w:val="612"/>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2D34411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w:t>
            </w:r>
          </w:p>
        </w:tc>
        <w:tc>
          <w:tcPr>
            <w:tcW w:w="1447" w:type="dxa"/>
            <w:tcBorders>
              <w:top w:val="nil"/>
              <w:left w:val="nil"/>
              <w:bottom w:val="single" w:sz="4" w:space="0" w:color="auto"/>
              <w:right w:val="single" w:sz="4" w:space="0" w:color="auto"/>
            </w:tcBorders>
            <w:shd w:val="clear" w:color="auto" w:fill="auto"/>
            <w:noWrap/>
            <w:vAlign w:val="center"/>
          </w:tcPr>
          <w:p w14:paraId="48B2EE3F"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НЦС 81-02-15-2021 п.14</w:t>
            </w:r>
          </w:p>
        </w:tc>
        <w:tc>
          <w:tcPr>
            <w:tcW w:w="1701" w:type="dxa"/>
            <w:tcBorders>
              <w:top w:val="nil"/>
              <w:left w:val="nil"/>
              <w:bottom w:val="single" w:sz="4" w:space="0" w:color="auto"/>
              <w:right w:val="single" w:sz="4" w:space="0" w:color="auto"/>
            </w:tcBorders>
            <w:shd w:val="clear" w:color="auto" w:fill="auto"/>
            <w:vAlign w:val="center"/>
            <w:hideMark/>
          </w:tcPr>
          <w:p w14:paraId="136AB245"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Прокладка футляров открытым способом под дорогой и теплосетью п. 56-62</w:t>
            </w:r>
          </w:p>
        </w:tc>
        <w:tc>
          <w:tcPr>
            <w:tcW w:w="567" w:type="dxa"/>
            <w:tcBorders>
              <w:top w:val="nil"/>
              <w:left w:val="nil"/>
              <w:bottom w:val="single" w:sz="4" w:space="0" w:color="auto"/>
              <w:right w:val="single" w:sz="4" w:space="0" w:color="auto"/>
            </w:tcBorders>
            <w:shd w:val="clear" w:color="auto" w:fill="auto"/>
            <w:vAlign w:val="center"/>
            <w:hideMark/>
          </w:tcPr>
          <w:p w14:paraId="7F45AA33"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км</w:t>
            </w:r>
          </w:p>
        </w:tc>
        <w:tc>
          <w:tcPr>
            <w:tcW w:w="992" w:type="dxa"/>
            <w:tcBorders>
              <w:top w:val="nil"/>
              <w:left w:val="nil"/>
              <w:bottom w:val="single" w:sz="4" w:space="0" w:color="auto"/>
              <w:right w:val="single" w:sz="4" w:space="0" w:color="auto"/>
            </w:tcBorders>
            <w:shd w:val="clear" w:color="auto" w:fill="auto"/>
            <w:vAlign w:val="center"/>
            <w:hideMark/>
          </w:tcPr>
          <w:p w14:paraId="2E9F5C04" w14:textId="77777777" w:rsidR="004533EB" w:rsidRPr="004533EB" w:rsidRDefault="004533EB" w:rsidP="004533EB">
            <w:pPr>
              <w:spacing w:after="0" w:line="240" w:lineRule="auto"/>
              <w:jc w:val="right"/>
              <w:rPr>
                <w:rFonts w:ascii="Times New Roman" w:eastAsia="Times New Roman" w:hAnsi="Times New Roman" w:cs="Times New Roman"/>
                <w:sz w:val="20"/>
                <w:szCs w:val="20"/>
              </w:rPr>
            </w:pPr>
            <w:r w:rsidRPr="004533EB">
              <w:rPr>
                <w:rFonts w:ascii="Times New Roman" w:eastAsia="Times New Roman" w:hAnsi="Times New Roman" w:cs="Times New Roman"/>
                <w:sz w:val="20"/>
                <w:szCs w:val="20"/>
              </w:rPr>
              <w:t>4,813</w:t>
            </w:r>
          </w:p>
        </w:tc>
        <w:tc>
          <w:tcPr>
            <w:tcW w:w="567" w:type="dxa"/>
            <w:tcBorders>
              <w:top w:val="nil"/>
              <w:left w:val="nil"/>
              <w:bottom w:val="single" w:sz="4" w:space="0" w:color="auto"/>
              <w:right w:val="single" w:sz="4" w:space="0" w:color="auto"/>
            </w:tcBorders>
            <w:shd w:val="clear" w:color="auto" w:fill="auto"/>
            <w:noWrap/>
            <w:vAlign w:val="center"/>
            <w:hideMark/>
          </w:tcPr>
          <w:p w14:paraId="3299D81A"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0,008</w:t>
            </w:r>
          </w:p>
        </w:tc>
        <w:tc>
          <w:tcPr>
            <w:tcW w:w="709" w:type="dxa"/>
            <w:tcBorders>
              <w:top w:val="nil"/>
              <w:left w:val="nil"/>
              <w:bottom w:val="single" w:sz="4" w:space="0" w:color="auto"/>
              <w:right w:val="single" w:sz="4" w:space="0" w:color="auto"/>
            </w:tcBorders>
            <w:shd w:val="clear" w:color="auto" w:fill="auto"/>
            <w:vAlign w:val="center"/>
          </w:tcPr>
          <w:p w14:paraId="53041E55"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600C8841"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5BD41C99"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14:paraId="735A0480"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14:paraId="5F6BAA6B"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38,501</w:t>
            </w:r>
          </w:p>
        </w:tc>
      </w:tr>
      <w:tr w:rsidR="00E46275" w:rsidRPr="004533EB" w14:paraId="22E10BFF" w14:textId="77777777" w:rsidTr="00E46275">
        <w:trPr>
          <w:trHeight w:val="444"/>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7F1C8AA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4</w:t>
            </w:r>
          </w:p>
        </w:tc>
        <w:tc>
          <w:tcPr>
            <w:tcW w:w="1447" w:type="dxa"/>
            <w:tcBorders>
              <w:top w:val="nil"/>
              <w:left w:val="nil"/>
              <w:bottom w:val="single" w:sz="4" w:space="0" w:color="auto"/>
              <w:right w:val="single" w:sz="4" w:space="0" w:color="auto"/>
            </w:tcBorders>
            <w:shd w:val="clear" w:color="auto" w:fill="auto"/>
            <w:noWrap/>
            <w:vAlign w:val="center"/>
          </w:tcPr>
          <w:p w14:paraId="050121C9"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НЦС 81-02-15-2021 п.14</w:t>
            </w:r>
          </w:p>
        </w:tc>
        <w:tc>
          <w:tcPr>
            <w:tcW w:w="1701" w:type="dxa"/>
            <w:tcBorders>
              <w:top w:val="nil"/>
              <w:left w:val="nil"/>
              <w:bottom w:val="single" w:sz="4" w:space="0" w:color="auto"/>
              <w:right w:val="single" w:sz="4" w:space="0" w:color="auto"/>
            </w:tcBorders>
            <w:shd w:val="clear" w:color="auto" w:fill="auto"/>
            <w:vAlign w:val="center"/>
            <w:hideMark/>
          </w:tcPr>
          <w:p w14:paraId="1779D724"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Устройство контрольных трубок на футлярах п. 63</w:t>
            </w:r>
          </w:p>
        </w:tc>
        <w:tc>
          <w:tcPr>
            <w:tcW w:w="567" w:type="dxa"/>
            <w:tcBorders>
              <w:top w:val="nil"/>
              <w:left w:val="nil"/>
              <w:bottom w:val="single" w:sz="4" w:space="0" w:color="auto"/>
              <w:right w:val="single" w:sz="4" w:space="0" w:color="auto"/>
            </w:tcBorders>
            <w:shd w:val="clear" w:color="auto" w:fill="auto"/>
            <w:vAlign w:val="center"/>
            <w:hideMark/>
          </w:tcPr>
          <w:p w14:paraId="383F3F9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D786B6F" w14:textId="77777777" w:rsidR="004533EB" w:rsidRPr="004533EB" w:rsidRDefault="004533EB" w:rsidP="004533EB">
            <w:pPr>
              <w:spacing w:after="0" w:line="240" w:lineRule="auto"/>
              <w:jc w:val="right"/>
              <w:rPr>
                <w:rFonts w:ascii="Times New Roman" w:eastAsia="Times New Roman" w:hAnsi="Times New Roman" w:cs="Times New Roman"/>
                <w:sz w:val="20"/>
                <w:szCs w:val="20"/>
              </w:rPr>
            </w:pPr>
            <w:r w:rsidRPr="004533EB">
              <w:rPr>
                <w:rFonts w:ascii="Times New Roman" w:eastAsia="Times New Roman" w:hAnsi="Times New Roman" w:cs="Times New Roman"/>
                <w:sz w:val="20"/>
                <w:szCs w:val="20"/>
              </w:rPr>
              <w:t>1,320</w:t>
            </w:r>
          </w:p>
        </w:tc>
        <w:tc>
          <w:tcPr>
            <w:tcW w:w="567" w:type="dxa"/>
            <w:tcBorders>
              <w:top w:val="nil"/>
              <w:left w:val="nil"/>
              <w:bottom w:val="single" w:sz="4" w:space="0" w:color="auto"/>
              <w:right w:val="single" w:sz="4" w:space="0" w:color="auto"/>
            </w:tcBorders>
            <w:shd w:val="clear" w:color="auto" w:fill="auto"/>
            <w:noWrap/>
            <w:vAlign w:val="center"/>
          </w:tcPr>
          <w:p w14:paraId="3FBE75C3"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08B89E2C"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2D98B9C7"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571BDF2F"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14:paraId="634DEA62"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14:paraId="3F25A96A"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10,560</w:t>
            </w:r>
          </w:p>
        </w:tc>
      </w:tr>
      <w:tr w:rsidR="00E46275" w:rsidRPr="004533EB" w14:paraId="19541CA7" w14:textId="77777777" w:rsidTr="00E46275">
        <w:trPr>
          <w:trHeight w:val="74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2E95E9DD"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5</w:t>
            </w:r>
          </w:p>
        </w:tc>
        <w:tc>
          <w:tcPr>
            <w:tcW w:w="1447" w:type="dxa"/>
            <w:tcBorders>
              <w:top w:val="nil"/>
              <w:left w:val="nil"/>
              <w:bottom w:val="single" w:sz="4" w:space="0" w:color="auto"/>
              <w:right w:val="single" w:sz="4" w:space="0" w:color="auto"/>
            </w:tcBorders>
            <w:shd w:val="clear" w:color="auto" w:fill="auto"/>
            <w:noWrap/>
            <w:vAlign w:val="center"/>
          </w:tcPr>
          <w:p w14:paraId="48398DEA"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НЦС 81-02-15-2021 п.14</w:t>
            </w:r>
          </w:p>
        </w:tc>
        <w:tc>
          <w:tcPr>
            <w:tcW w:w="1701" w:type="dxa"/>
            <w:tcBorders>
              <w:top w:val="nil"/>
              <w:left w:val="nil"/>
              <w:bottom w:val="single" w:sz="4" w:space="0" w:color="auto"/>
              <w:right w:val="single" w:sz="4" w:space="0" w:color="auto"/>
            </w:tcBorders>
            <w:shd w:val="clear" w:color="auto" w:fill="auto"/>
            <w:vAlign w:val="center"/>
            <w:hideMark/>
          </w:tcPr>
          <w:p w14:paraId="6306208C"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Прокладка газопровода методом ННБ п. 34-48</w:t>
            </w:r>
          </w:p>
        </w:tc>
        <w:tc>
          <w:tcPr>
            <w:tcW w:w="567" w:type="dxa"/>
            <w:tcBorders>
              <w:top w:val="nil"/>
              <w:left w:val="nil"/>
              <w:bottom w:val="single" w:sz="4" w:space="0" w:color="auto"/>
              <w:right w:val="single" w:sz="4" w:space="0" w:color="auto"/>
            </w:tcBorders>
            <w:shd w:val="clear" w:color="auto" w:fill="auto"/>
            <w:vAlign w:val="center"/>
            <w:hideMark/>
          </w:tcPr>
          <w:p w14:paraId="7D1B9331"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км</w:t>
            </w:r>
          </w:p>
        </w:tc>
        <w:tc>
          <w:tcPr>
            <w:tcW w:w="992" w:type="dxa"/>
            <w:tcBorders>
              <w:top w:val="nil"/>
              <w:left w:val="nil"/>
              <w:bottom w:val="single" w:sz="4" w:space="0" w:color="auto"/>
              <w:right w:val="single" w:sz="4" w:space="0" w:color="auto"/>
            </w:tcBorders>
            <w:shd w:val="clear" w:color="auto" w:fill="auto"/>
            <w:vAlign w:val="center"/>
            <w:hideMark/>
          </w:tcPr>
          <w:p w14:paraId="25EAB411"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117,427</w:t>
            </w:r>
          </w:p>
        </w:tc>
        <w:tc>
          <w:tcPr>
            <w:tcW w:w="567" w:type="dxa"/>
            <w:tcBorders>
              <w:top w:val="nil"/>
              <w:left w:val="nil"/>
              <w:bottom w:val="single" w:sz="4" w:space="0" w:color="auto"/>
              <w:right w:val="single" w:sz="4" w:space="0" w:color="auto"/>
            </w:tcBorders>
            <w:shd w:val="clear" w:color="auto" w:fill="auto"/>
            <w:noWrap/>
            <w:vAlign w:val="center"/>
            <w:hideMark/>
          </w:tcPr>
          <w:p w14:paraId="380AADFE"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0,074</w:t>
            </w:r>
          </w:p>
        </w:tc>
        <w:tc>
          <w:tcPr>
            <w:tcW w:w="709" w:type="dxa"/>
            <w:tcBorders>
              <w:top w:val="nil"/>
              <w:left w:val="nil"/>
              <w:bottom w:val="single" w:sz="4" w:space="0" w:color="auto"/>
              <w:right w:val="single" w:sz="4" w:space="0" w:color="auto"/>
            </w:tcBorders>
            <w:shd w:val="clear" w:color="auto" w:fill="auto"/>
            <w:vAlign w:val="center"/>
          </w:tcPr>
          <w:p w14:paraId="0CC1BD7F"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7F8F6AE7"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3C0521D8"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14:paraId="2BF0341C"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14:paraId="390BEB71"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939,416</w:t>
            </w:r>
          </w:p>
        </w:tc>
      </w:tr>
      <w:tr w:rsidR="00E46275" w:rsidRPr="004533EB" w14:paraId="552A6E0C" w14:textId="77777777" w:rsidTr="00E46275">
        <w:trPr>
          <w:trHeight w:val="229"/>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4ADBFAE6"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6</w:t>
            </w:r>
          </w:p>
        </w:tc>
        <w:tc>
          <w:tcPr>
            <w:tcW w:w="1447" w:type="dxa"/>
            <w:tcBorders>
              <w:top w:val="nil"/>
              <w:left w:val="nil"/>
              <w:bottom w:val="single" w:sz="4" w:space="0" w:color="auto"/>
              <w:right w:val="single" w:sz="4" w:space="0" w:color="auto"/>
            </w:tcBorders>
            <w:shd w:val="clear" w:color="auto" w:fill="auto"/>
            <w:noWrap/>
            <w:vAlign w:val="center"/>
            <w:hideMark/>
          </w:tcPr>
          <w:p w14:paraId="7435274A"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14:paraId="363124A4"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roofErr w:type="gramStart"/>
            <w:r w:rsidRPr="004533EB">
              <w:rPr>
                <w:rFonts w:ascii="Times New Roman" w:eastAsia="Times New Roman" w:hAnsi="Times New Roman" w:cs="Times New Roman"/>
                <w:color w:val="000000"/>
                <w:sz w:val="20"/>
                <w:szCs w:val="20"/>
              </w:rPr>
              <w:t>Итого  СМР</w:t>
            </w:r>
            <w:proofErr w:type="gramEnd"/>
          </w:p>
        </w:tc>
        <w:tc>
          <w:tcPr>
            <w:tcW w:w="567" w:type="dxa"/>
            <w:tcBorders>
              <w:top w:val="nil"/>
              <w:left w:val="nil"/>
              <w:bottom w:val="single" w:sz="4" w:space="0" w:color="auto"/>
              <w:right w:val="single" w:sz="4" w:space="0" w:color="auto"/>
            </w:tcBorders>
            <w:shd w:val="clear" w:color="auto" w:fill="auto"/>
            <w:vAlign w:val="center"/>
          </w:tcPr>
          <w:p w14:paraId="16576AA4"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2A2DEDC"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2D4C6A20"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67901D0C"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1EB743E2"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77B3E581"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14:paraId="4B786CBD"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65F077A2"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1 379,486</w:t>
            </w:r>
          </w:p>
        </w:tc>
      </w:tr>
      <w:tr w:rsidR="00E46275" w:rsidRPr="004533EB" w14:paraId="31D1130A" w14:textId="77777777" w:rsidTr="00E46275">
        <w:trPr>
          <w:trHeight w:val="264"/>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57CCA749"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7</w:t>
            </w:r>
          </w:p>
        </w:tc>
        <w:tc>
          <w:tcPr>
            <w:tcW w:w="1447" w:type="dxa"/>
            <w:tcBorders>
              <w:top w:val="nil"/>
              <w:left w:val="nil"/>
              <w:bottom w:val="single" w:sz="4" w:space="0" w:color="auto"/>
              <w:right w:val="single" w:sz="4" w:space="0" w:color="auto"/>
            </w:tcBorders>
            <w:shd w:val="clear" w:color="auto" w:fill="auto"/>
            <w:noWrap/>
            <w:vAlign w:val="center"/>
            <w:hideMark/>
          </w:tcPr>
          <w:p w14:paraId="613A8F0F"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1E8F0FBD"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Прочие расходы, в том числе:</w:t>
            </w:r>
          </w:p>
        </w:tc>
        <w:tc>
          <w:tcPr>
            <w:tcW w:w="567" w:type="dxa"/>
            <w:tcBorders>
              <w:top w:val="nil"/>
              <w:left w:val="nil"/>
              <w:bottom w:val="single" w:sz="4" w:space="0" w:color="auto"/>
              <w:right w:val="single" w:sz="4" w:space="0" w:color="auto"/>
            </w:tcBorders>
            <w:shd w:val="clear" w:color="auto" w:fill="auto"/>
            <w:vAlign w:val="center"/>
          </w:tcPr>
          <w:p w14:paraId="715B7E9A"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E14DBF2"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6146B272"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7038AFF4"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49C31D19"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5D4032DA"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2EBCF2F"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2B77E676"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63,915</w:t>
            </w:r>
          </w:p>
        </w:tc>
      </w:tr>
      <w:tr w:rsidR="00E46275" w:rsidRPr="004533EB" w14:paraId="3B1392BA" w14:textId="77777777" w:rsidTr="00E46275">
        <w:trPr>
          <w:trHeight w:val="4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3CD42CC4"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7.1</w:t>
            </w:r>
          </w:p>
        </w:tc>
        <w:tc>
          <w:tcPr>
            <w:tcW w:w="1447" w:type="dxa"/>
            <w:tcBorders>
              <w:top w:val="nil"/>
              <w:left w:val="nil"/>
              <w:bottom w:val="single" w:sz="4" w:space="0" w:color="auto"/>
              <w:right w:val="single" w:sz="4" w:space="0" w:color="auto"/>
            </w:tcBorders>
            <w:shd w:val="clear" w:color="auto" w:fill="auto"/>
            <w:vAlign w:val="bottom"/>
            <w:hideMark/>
          </w:tcPr>
          <w:p w14:paraId="32C635A5" w14:textId="77777777" w:rsidR="004533EB" w:rsidRPr="004533EB" w:rsidRDefault="004533EB" w:rsidP="004533EB">
            <w:pPr>
              <w:spacing w:after="0" w:line="240" w:lineRule="auto"/>
              <w:rPr>
                <w:rFonts w:ascii="Times New Roman" w:eastAsia="Times New Roman" w:hAnsi="Times New Roman" w:cs="Times New Roman"/>
                <w:sz w:val="20"/>
                <w:szCs w:val="20"/>
              </w:rPr>
            </w:pPr>
            <w:r w:rsidRPr="004533EB">
              <w:rPr>
                <w:rFonts w:ascii="Times New Roman" w:eastAsia="Times New Roman" w:hAnsi="Times New Roman" w:cs="Times New Roman"/>
                <w:sz w:val="20"/>
                <w:szCs w:val="20"/>
              </w:rPr>
              <w:t xml:space="preserve">приказ Минстроя России от 04.08.2020 № 421/пр. </w:t>
            </w:r>
          </w:p>
        </w:tc>
        <w:tc>
          <w:tcPr>
            <w:tcW w:w="1701" w:type="dxa"/>
            <w:tcBorders>
              <w:top w:val="nil"/>
              <w:left w:val="nil"/>
              <w:bottom w:val="single" w:sz="4" w:space="0" w:color="auto"/>
              <w:right w:val="single" w:sz="4" w:space="0" w:color="auto"/>
            </w:tcBorders>
            <w:shd w:val="clear" w:color="auto" w:fill="auto"/>
            <w:vAlign w:val="center"/>
            <w:hideMark/>
          </w:tcPr>
          <w:p w14:paraId="7904B7A1"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Резерв на непредвиденные работы по п. 2-5</w:t>
            </w:r>
          </w:p>
        </w:tc>
        <w:tc>
          <w:tcPr>
            <w:tcW w:w="567" w:type="dxa"/>
            <w:tcBorders>
              <w:top w:val="nil"/>
              <w:left w:val="nil"/>
              <w:bottom w:val="single" w:sz="4" w:space="0" w:color="auto"/>
              <w:right w:val="single" w:sz="4" w:space="0" w:color="auto"/>
            </w:tcBorders>
            <w:shd w:val="clear" w:color="auto" w:fill="auto"/>
            <w:vAlign w:val="center"/>
            <w:hideMark/>
          </w:tcPr>
          <w:p w14:paraId="4505A0A3"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03F05E84"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tcPr>
          <w:p w14:paraId="3766A480"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77C1A554"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5AF077C2"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562F2B36"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14:paraId="6A99995F"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219DBACA" w14:textId="77777777" w:rsidR="004533EB" w:rsidRPr="004533EB" w:rsidRDefault="004533EB" w:rsidP="004533EB">
            <w:pPr>
              <w:spacing w:after="0" w:line="240" w:lineRule="auto"/>
              <w:jc w:val="right"/>
              <w:rPr>
                <w:rFonts w:ascii="Times New Roman" w:eastAsia="Times New Roman" w:hAnsi="Times New Roman" w:cs="Times New Roman"/>
                <w:sz w:val="20"/>
                <w:szCs w:val="20"/>
              </w:rPr>
            </w:pPr>
            <w:r w:rsidRPr="004533EB">
              <w:rPr>
                <w:rFonts w:ascii="Times New Roman" w:eastAsia="Times New Roman" w:hAnsi="Times New Roman" w:cs="Times New Roman"/>
                <w:sz w:val="20"/>
                <w:szCs w:val="20"/>
              </w:rPr>
              <w:t>19,915</w:t>
            </w:r>
          </w:p>
        </w:tc>
      </w:tr>
      <w:tr w:rsidR="00E46275" w:rsidRPr="004533EB" w14:paraId="2AFA06A3" w14:textId="77777777" w:rsidTr="00E46275">
        <w:trPr>
          <w:trHeight w:val="252"/>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78F0BE03"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7.2</w:t>
            </w:r>
          </w:p>
        </w:tc>
        <w:tc>
          <w:tcPr>
            <w:tcW w:w="1447" w:type="dxa"/>
            <w:tcBorders>
              <w:top w:val="nil"/>
              <w:left w:val="nil"/>
              <w:bottom w:val="single" w:sz="4" w:space="0" w:color="auto"/>
              <w:right w:val="single" w:sz="4" w:space="0" w:color="auto"/>
            </w:tcBorders>
            <w:shd w:val="clear" w:color="auto" w:fill="auto"/>
            <w:vAlign w:val="center"/>
            <w:hideMark/>
          </w:tcPr>
          <w:p w14:paraId="46B66E21" w14:textId="77777777" w:rsidR="004533EB" w:rsidRPr="004533EB" w:rsidRDefault="004533EB" w:rsidP="004533EB">
            <w:pPr>
              <w:spacing w:after="0" w:line="240" w:lineRule="auto"/>
              <w:rPr>
                <w:rFonts w:ascii="Times New Roman" w:eastAsia="Times New Roman" w:hAnsi="Times New Roman" w:cs="Times New Roman"/>
                <w:sz w:val="20"/>
                <w:szCs w:val="20"/>
              </w:rPr>
            </w:pPr>
            <w:r w:rsidRPr="004533EB">
              <w:rPr>
                <w:rFonts w:ascii="Times New Roman" w:eastAsia="Times New Roman" w:hAnsi="Times New Roman" w:cs="Times New Roman"/>
                <w:sz w:val="20"/>
                <w:szCs w:val="20"/>
              </w:rPr>
              <w:t>Смета (комм. предл.)</w:t>
            </w:r>
          </w:p>
        </w:tc>
        <w:tc>
          <w:tcPr>
            <w:tcW w:w="1701" w:type="dxa"/>
            <w:tcBorders>
              <w:top w:val="nil"/>
              <w:left w:val="nil"/>
              <w:bottom w:val="single" w:sz="4" w:space="0" w:color="auto"/>
              <w:right w:val="single" w:sz="4" w:space="0" w:color="auto"/>
            </w:tcBorders>
            <w:shd w:val="clear" w:color="auto" w:fill="auto"/>
            <w:vAlign w:val="center"/>
            <w:hideMark/>
          </w:tcPr>
          <w:p w14:paraId="5FABB756"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Кадастровые работы</w:t>
            </w:r>
          </w:p>
        </w:tc>
        <w:tc>
          <w:tcPr>
            <w:tcW w:w="567" w:type="dxa"/>
            <w:tcBorders>
              <w:top w:val="nil"/>
              <w:left w:val="nil"/>
              <w:bottom w:val="single" w:sz="4" w:space="0" w:color="auto"/>
              <w:right w:val="single" w:sz="4" w:space="0" w:color="auto"/>
            </w:tcBorders>
            <w:shd w:val="clear" w:color="auto" w:fill="auto"/>
            <w:vAlign w:val="center"/>
          </w:tcPr>
          <w:p w14:paraId="59A545CB"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47357A3"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7F5C85A"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3B14111E"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0BE17F5F"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64E02053"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544EE91"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4080DF0F" w14:textId="77777777" w:rsidR="004533EB" w:rsidRPr="004533EB" w:rsidRDefault="004533EB" w:rsidP="004533EB">
            <w:pPr>
              <w:spacing w:after="0" w:line="240" w:lineRule="auto"/>
              <w:jc w:val="right"/>
              <w:rPr>
                <w:rFonts w:ascii="Times New Roman" w:eastAsia="Times New Roman" w:hAnsi="Times New Roman" w:cs="Times New Roman"/>
                <w:sz w:val="20"/>
                <w:szCs w:val="20"/>
              </w:rPr>
            </w:pPr>
            <w:r w:rsidRPr="004533EB">
              <w:rPr>
                <w:rFonts w:ascii="Times New Roman" w:eastAsia="Times New Roman" w:hAnsi="Times New Roman" w:cs="Times New Roman"/>
                <w:sz w:val="20"/>
                <w:szCs w:val="20"/>
              </w:rPr>
              <w:t>22,000</w:t>
            </w:r>
          </w:p>
        </w:tc>
      </w:tr>
      <w:tr w:rsidR="00E46275" w:rsidRPr="004533EB" w14:paraId="7D5D2BAD" w14:textId="77777777" w:rsidTr="00E46275">
        <w:trPr>
          <w:trHeight w:val="24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54DD59E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7.3</w:t>
            </w:r>
          </w:p>
        </w:tc>
        <w:tc>
          <w:tcPr>
            <w:tcW w:w="1447" w:type="dxa"/>
            <w:tcBorders>
              <w:top w:val="nil"/>
              <w:left w:val="nil"/>
              <w:bottom w:val="single" w:sz="4" w:space="0" w:color="auto"/>
              <w:right w:val="single" w:sz="4" w:space="0" w:color="auto"/>
            </w:tcBorders>
            <w:shd w:val="clear" w:color="auto" w:fill="auto"/>
            <w:vAlign w:val="center"/>
            <w:hideMark/>
          </w:tcPr>
          <w:p w14:paraId="4ACFDA93" w14:textId="77777777" w:rsidR="004533EB" w:rsidRPr="004533EB" w:rsidRDefault="004533EB" w:rsidP="004533EB">
            <w:pPr>
              <w:spacing w:after="0" w:line="240" w:lineRule="auto"/>
              <w:rPr>
                <w:rFonts w:ascii="Times New Roman" w:eastAsia="Times New Roman" w:hAnsi="Times New Roman" w:cs="Times New Roman"/>
                <w:sz w:val="20"/>
                <w:szCs w:val="20"/>
              </w:rPr>
            </w:pPr>
            <w:r w:rsidRPr="004533EB">
              <w:rPr>
                <w:rFonts w:ascii="Times New Roman" w:eastAsia="Times New Roman" w:hAnsi="Times New Roman" w:cs="Times New Roman"/>
                <w:sz w:val="20"/>
                <w:szCs w:val="20"/>
              </w:rPr>
              <w:t>НК РФ п. 22, ст. 333.33</w:t>
            </w:r>
          </w:p>
        </w:tc>
        <w:tc>
          <w:tcPr>
            <w:tcW w:w="1701" w:type="dxa"/>
            <w:tcBorders>
              <w:top w:val="nil"/>
              <w:left w:val="nil"/>
              <w:bottom w:val="single" w:sz="4" w:space="0" w:color="auto"/>
              <w:right w:val="single" w:sz="4" w:space="0" w:color="auto"/>
            </w:tcBorders>
            <w:shd w:val="clear" w:color="auto" w:fill="auto"/>
            <w:vAlign w:val="center"/>
            <w:hideMark/>
          </w:tcPr>
          <w:p w14:paraId="23010E73"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Госпошлина за регистрацию</w:t>
            </w:r>
          </w:p>
        </w:tc>
        <w:tc>
          <w:tcPr>
            <w:tcW w:w="567" w:type="dxa"/>
            <w:tcBorders>
              <w:top w:val="nil"/>
              <w:left w:val="nil"/>
              <w:bottom w:val="single" w:sz="4" w:space="0" w:color="auto"/>
              <w:right w:val="single" w:sz="4" w:space="0" w:color="auto"/>
            </w:tcBorders>
            <w:shd w:val="clear" w:color="auto" w:fill="auto"/>
            <w:noWrap/>
            <w:vAlign w:val="center"/>
          </w:tcPr>
          <w:p w14:paraId="7A940B78"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C88F58E"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D40FEE9"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517FFE92"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3655FD48"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1BE28F9F"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14:paraId="5DAC7FC8"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3DAEFE43"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22,000</w:t>
            </w:r>
          </w:p>
        </w:tc>
      </w:tr>
      <w:tr w:rsidR="00E46275" w:rsidRPr="004533EB" w14:paraId="6B1972C4" w14:textId="77777777" w:rsidTr="00E46275">
        <w:trPr>
          <w:trHeight w:val="329"/>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7A6175CB"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8</w:t>
            </w:r>
          </w:p>
        </w:tc>
        <w:tc>
          <w:tcPr>
            <w:tcW w:w="1447" w:type="dxa"/>
            <w:tcBorders>
              <w:top w:val="nil"/>
              <w:left w:val="nil"/>
              <w:bottom w:val="single" w:sz="4" w:space="0" w:color="auto"/>
              <w:right w:val="single" w:sz="4" w:space="0" w:color="auto"/>
            </w:tcBorders>
            <w:shd w:val="clear" w:color="auto" w:fill="auto"/>
            <w:noWrap/>
            <w:vAlign w:val="center"/>
            <w:hideMark/>
          </w:tcPr>
          <w:p w14:paraId="07F0E6F5" w14:textId="77777777" w:rsidR="004533EB" w:rsidRPr="004533EB" w:rsidRDefault="004533EB" w:rsidP="004533EB">
            <w:pPr>
              <w:spacing w:after="0" w:line="240" w:lineRule="auto"/>
              <w:jc w:val="both"/>
              <w:rPr>
                <w:rFonts w:ascii="Times New Roman" w:eastAsia="Times New Roman"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14:paraId="3FD9025F"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 xml:space="preserve">ИТОГО </w:t>
            </w:r>
          </w:p>
        </w:tc>
        <w:tc>
          <w:tcPr>
            <w:tcW w:w="567" w:type="dxa"/>
            <w:tcBorders>
              <w:top w:val="nil"/>
              <w:left w:val="nil"/>
              <w:bottom w:val="single" w:sz="4" w:space="0" w:color="auto"/>
              <w:right w:val="single" w:sz="4" w:space="0" w:color="auto"/>
            </w:tcBorders>
            <w:shd w:val="clear" w:color="auto" w:fill="auto"/>
            <w:noWrap/>
            <w:vAlign w:val="center"/>
          </w:tcPr>
          <w:p w14:paraId="033CC74A"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DB60E04"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5C4488C5"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C3FCBD3"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467B4AD3"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02F24D15"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14:paraId="2483DC99"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71B29560" w14:textId="77777777" w:rsidR="004533EB" w:rsidRPr="004533EB" w:rsidRDefault="004533EB" w:rsidP="004533EB">
            <w:pPr>
              <w:spacing w:after="0" w:line="240" w:lineRule="auto"/>
              <w:jc w:val="right"/>
              <w:rPr>
                <w:rFonts w:ascii="Times New Roman" w:eastAsia="Times New Roman" w:hAnsi="Times New Roman" w:cs="Times New Roman"/>
                <w:sz w:val="20"/>
                <w:szCs w:val="20"/>
              </w:rPr>
            </w:pPr>
            <w:r w:rsidRPr="004533EB">
              <w:rPr>
                <w:rFonts w:ascii="Times New Roman" w:eastAsia="Times New Roman" w:hAnsi="Times New Roman" w:cs="Times New Roman"/>
                <w:sz w:val="20"/>
                <w:szCs w:val="20"/>
              </w:rPr>
              <w:t>1 443,401</w:t>
            </w:r>
          </w:p>
        </w:tc>
      </w:tr>
      <w:tr w:rsidR="00E46275" w:rsidRPr="004533EB" w14:paraId="71718C9E" w14:textId="77777777" w:rsidTr="00E46275">
        <w:trPr>
          <w:trHeight w:val="833"/>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14:paraId="4A54C2D0"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9</w:t>
            </w:r>
          </w:p>
        </w:tc>
        <w:tc>
          <w:tcPr>
            <w:tcW w:w="1447" w:type="dxa"/>
            <w:tcBorders>
              <w:top w:val="nil"/>
              <w:left w:val="nil"/>
              <w:bottom w:val="single" w:sz="4" w:space="0" w:color="auto"/>
              <w:right w:val="single" w:sz="4" w:space="0" w:color="auto"/>
            </w:tcBorders>
            <w:shd w:val="clear" w:color="auto" w:fill="auto"/>
            <w:vAlign w:val="center"/>
            <w:hideMark/>
          </w:tcPr>
          <w:p w14:paraId="30C277E9"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Оборотно-сальдовая ведомость по счету 08.03 за 2021г</w:t>
            </w:r>
          </w:p>
        </w:tc>
        <w:tc>
          <w:tcPr>
            <w:tcW w:w="1701" w:type="dxa"/>
            <w:tcBorders>
              <w:top w:val="nil"/>
              <w:left w:val="nil"/>
              <w:bottom w:val="single" w:sz="4" w:space="0" w:color="auto"/>
              <w:right w:val="single" w:sz="4" w:space="0" w:color="auto"/>
            </w:tcBorders>
            <w:shd w:val="clear" w:color="auto" w:fill="auto"/>
            <w:noWrap/>
            <w:vAlign w:val="center"/>
            <w:hideMark/>
          </w:tcPr>
          <w:p w14:paraId="2F7EF106"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ПИР</w:t>
            </w:r>
          </w:p>
        </w:tc>
        <w:tc>
          <w:tcPr>
            <w:tcW w:w="567" w:type="dxa"/>
            <w:tcBorders>
              <w:top w:val="nil"/>
              <w:left w:val="nil"/>
              <w:bottom w:val="single" w:sz="4" w:space="0" w:color="auto"/>
              <w:right w:val="single" w:sz="4" w:space="0" w:color="auto"/>
            </w:tcBorders>
            <w:shd w:val="clear" w:color="auto" w:fill="auto"/>
            <w:noWrap/>
            <w:vAlign w:val="center"/>
          </w:tcPr>
          <w:p w14:paraId="33F142A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997DC56"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61ECA1E3"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E0B68B7"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26BD19DC"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3F95DD8C"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14:paraId="7361086A"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6C8CD26D"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66,6686</w:t>
            </w:r>
          </w:p>
        </w:tc>
      </w:tr>
      <w:tr w:rsidR="00E46275" w:rsidRPr="004533EB" w14:paraId="0CC71E01" w14:textId="77777777" w:rsidTr="00E46275">
        <w:trPr>
          <w:trHeight w:val="395"/>
          <w:jc w:val="center"/>
        </w:trPr>
        <w:tc>
          <w:tcPr>
            <w:tcW w:w="533" w:type="dxa"/>
            <w:tcBorders>
              <w:top w:val="nil"/>
              <w:left w:val="single" w:sz="4" w:space="0" w:color="auto"/>
              <w:bottom w:val="single" w:sz="4" w:space="0" w:color="auto"/>
              <w:right w:val="single" w:sz="4" w:space="0" w:color="auto"/>
            </w:tcBorders>
            <w:shd w:val="clear" w:color="auto" w:fill="auto"/>
            <w:vAlign w:val="center"/>
          </w:tcPr>
          <w:p w14:paraId="2C2C6E54"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10</w:t>
            </w:r>
          </w:p>
        </w:tc>
        <w:tc>
          <w:tcPr>
            <w:tcW w:w="1447" w:type="dxa"/>
            <w:tcBorders>
              <w:top w:val="nil"/>
              <w:left w:val="nil"/>
              <w:bottom w:val="single" w:sz="4" w:space="0" w:color="auto"/>
              <w:right w:val="single" w:sz="4" w:space="0" w:color="auto"/>
            </w:tcBorders>
            <w:shd w:val="clear" w:color="auto" w:fill="auto"/>
            <w:vAlign w:val="center"/>
          </w:tcPr>
          <w:p w14:paraId="3F9159C4"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14:paraId="462D9875"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sz w:val="20"/>
                <w:szCs w:val="20"/>
              </w:rPr>
              <w:t>ВСЕГО</w:t>
            </w:r>
          </w:p>
        </w:tc>
        <w:tc>
          <w:tcPr>
            <w:tcW w:w="567" w:type="dxa"/>
            <w:tcBorders>
              <w:top w:val="nil"/>
              <w:left w:val="nil"/>
              <w:bottom w:val="single" w:sz="4" w:space="0" w:color="auto"/>
              <w:right w:val="single" w:sz="4" w:space="0" w:color="auto"/>
            </w:tcBorders>
            <w:shd w:val="clear" w:color="auto" w:fill="auto"/>
            <w:noWrap/>
            <w:vAlign w:val="center"/>
          </w:tcPr>
          <w:p w14:paraId="5E3E9BB1"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2E7B151"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2D8A2600"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27E0A2F8"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6FD8DD2E"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6DAA2CC9"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14:paraId="34851D9F"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71CE2750" w14:textId="77777777" w:rsidR="004533EB" w:rsidRPr="004533EB" w:rsidRDefault="004533EB" w:rsidP="004533EB">
            <w:pPr>
              <w:spacing w:after="0" w:line="240" w:lineRule="auto"/>
              <w:jc w:val="right"/>
              <w:rPr>
                <w:rFonts w:ascii="Times New Roman" w:eastAsia="Times New Roman" w:hAnsi="Times New Roman" w:cs="Times New Roman"/>
                <w:color w:val="000000"/>
                <w:sz w:val="20"/>
                <w:szCs w:val="20"/>
              </w:rPr>
            </w:pPr>
            <w:r w:rsidRPr="004533EB">
              <w:rPr>
                <w:rFonts w:ascii="Times New Roman" w:eastAsia="Times New Roman" w:hAnsi="Times New Roman" w:cs="Times New Roman"/>
                <w:sz w:val="20"/>
                <w:szCs w:val="20"/>
              </w:rPr>
              <w:t>1 510,069</w:t>
            </w:r>
          </w:p>
        </w:tc>
      </w:tr>
    </w:tbl>
    <w:p w14:paraId="4DD6BC3E" w14:textId="77777777" w:rsidR="004533EB" w:rsidRPr="004533EB" w:rsidRDefault="004533EB" w:rsidP="004533EB">
      <w:pPr>
        <w:autoSpaceDE w:val="0"/>
        <w:autoSpaceDN w:val="0"/>
        <w:adjustRightInd w:val="0"/>
        <w:spacing w:after="0" w:line="240" w:lineRule="auto"/>
        <w:jc w:val="both"/>
        <w:rPr>
          <w:rFonts w:ascii="Times New Roman" w:eastAsia="Times New Roman" w:hAnsi="Times New Roman" w:cs="Times New Roman"/>
          <w:sz w:val="26"/>
          <w:szCs w:val="26"/>
        </w:rPr>
      </w:pPr>
    </w:p>
    <w:p w14:paraId="420072FC" w14:textId="77777777" w:rsidR="004533EB" w:rsidRPr="004533EB" w:rsidRDefault="004533EB" w:rsidP="00BD3982">
      <w:pPr>
        <w:numPr>
          <w:ilvl w:val="0"/>
          <w:numId w:val="15"/>
        </w:numPr>
        <w:tabs>
          <w:tab w:val="left" w:pos="993"/>
        </w:tabs>
        <w:spacing w:after="0" w:line="240" w:lineRule="auto"/>
        <w:ind w:left="0"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Расходы на выполнение проектных работ в размере – 66,6686 тыс. руб. приняты экспертной группой в заявленном размере по фактически понесенным расходам на изготовление проектной документации и проведение изыскательских работ (проводки в </w:t>
      </w:r>
      <w:proofErr w:type="spellStart"/>
      <w:r w:rsidRPr="004533EB">
        <w:rPr>
          <w:rFonts w:ascii="Times New Roman" w:eastAsia="Times New Roman" w:hAnsi="Times New Roman" w:cs="Times New Roman"/>
          <w:sz w:val="24"/>
          <w:szCs w:val="24"/>
        </w:rPr>
        <w:t>оборотно</w:t>
      </w:r>
      <w:proofErr w:type="spellEnd"/>
      <w:r w:rsidRPr="004533EB">
        <w:rPr>
          <w:rFonts w:ascii="Times New Roman" w:eastAsia="Times New Roman" w:hAnsi="Times New Roman" w:cs="Times New Roman"/>
          <w:sz w:val="24"/>
          <w:szCs w:val="24"/>
        </w:rPr>
        <w:t>-сальдовой ведомости по счету 08.03 за 1 полугодие 2021 г. объекта: ПИР «Газопровод среднего давления до границы земельного участка Заявителя, расположенный по адресу: Калужская область, Дзержинский район, г. Кондрово, ул. Советская, кадастровый номер 40:04:010205:295») согласно приложению 2 Методических указаний № 1151/18.</w:t>
      </w:r>
    </w:p>
    <w:p w14:paraId="26480CEF" w14:textId="77777777" w:rsidR="004533EB" w:rsidRPr="004533EB" w:rsidRDefault="004533EB" w:rsidP="00BD3982">
      <w:pPr>
        <w:numPr>
          <w:ilvl w:val="0"/>
          <w:numId w:val="15"/>
        </w:numPr>
        <w:tabs>
          <w:tab w:val="left" w:pos="993"/>
        </w:tabs>
        <w:spacing w:after="0" w:line="230" w:lineRule="auto"/>
        <w:ind w:left="0"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Расходы на СМР после корректировки сметных расчетов, в том числе с учетом прокладки газопровода методом ННБ </w:t>
      </w:r>
      <w:r w:rsidRPr="004533EB">
        <w:rPr>
          <w:rFonts w:ascii="Times New Roman" w:eastAsia="Times New Roman" w:hAnsi="Times New Roman" w:cs="Times New Roman"/>
          <w:sz w:val="24"/>
          <w:szCs w:val="24"/>
          <w:lang w:val="en-US"/>
        </w:rPr>
        <w:t>L</w:t>
      </w:r>
      <w:r w:rsidRPr="004533EB">
        <w:rPr>
          <w:rFonts w:ascii="Times New Roman" w:eastAsia="Times New Roman" w:hAnsi="Times New Roman" w:cs="Times New Roman"/>
          <w:sz w:val="24"/>
          <w:szCs w:val="24"/>
        </w:rPr>
        <w:t xml:space="preserve">=74 м и стального футляра </w:t>
      </w:r>
      <w:r w:rsidRPr="004533EB">
        <w:rPr>
          <w:rFonts w:ascii="Times New Roman" w:eastAsia="Times New Roman" w:hAnsi="Times New Roman" w:cs="Times New Roman"/>
          <w:sz w:val="24"/>
          <w:szCs w:val="24"/>
          <w:lang w:val="en-US"/>
        </w:rPr>
        <w:t>L</w:t>
      </w:r>
      <w:r w:rsidRPr="004533EB">
        <w:rPr>
          <w:rFonts w:ascii="Times New Roman" w:eastAsia="Times New Roman" w:hAnsi="Times New Roman" w:cs="Times New Roman"/>
          <w:sz w:val="24"/>
          <w:szCs w:val="24"/>
        </w:rPr>
        <w:t xml:space="preserve">=8 м, рассчитанные по сборникам ФЕР-2020, составили 1 457,729 тыс. руб. и превысили величину, рассчитанную на основе НЦС 81-02-15-2021, на 14,328 тыс. руб., в связи с чем экспертная группа предлагает </w:t>
      </w:r>
      <w:r w:rsidRPr="004533EB">
        <w:rPr>
          <w:rFonts w:ascii="Times New Roman" w:eastAsia="Times New Roman" w:hAnsi="Times New Roman" w:cs="Times New Roman"/>
          <w:sz w:val="24"/>
          <w:szCs w:val="24"/>
        </w:rPr>
        <w:lastRenderedPageBreak/>
        <w:t>принять в расчет расходы по укрупненным нормативным ценам строительства в размере – 1 443,401 тыс. руб.</w:t>
      </w:r>
    </w:p>
    <w:p w14:paraId="3524E911" w14:textId="77777777" w:rsidR="004533EB" w:rsidRPr="004533EB" w:rsidRDefault="004533EB" w:rsidP="004533EB">
      <w:pPr>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3. Расходы, связанные с проверкой выполнения Заявителем технических условий приняты в размере – 3,065 тыс. руб.</w:t>
      </w:r>
    </w:p>
    <w:p w14:paraId="640E0C83" w14:textId="77777777" w:rsidR="004533EB" w:rsidRPr="004533EB" w:rsidRDefault="004533EB" w:rsidP="004533EB">
      <w:pPr>
        <w:tabs>
          <w:tab w:val="left" w:pos="567"/>
        </w:tabs>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4. Расходы, связанные с осуществлением фактического подключения (технологического присоединения) объекта капитального строительства Заявителя к сети газораспределения и проведением пуска газа приняты в размере – 29,353 тыс. руб.</w:t>
      </w:r>
    </w:p>
    <w:p w14:paraId="0A02E78B" w14:textId="77777777" w:rsidR="004533EB" w:rsidRPr="004533EB" w:rsidRDefault="004533EB" w:rsidP="004533EB">
      <w:pPr>
        <w:spacing w:after="0" w:line="240" w:lineRule="auto"/>
        <w:ind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 xml:space="preserve">Расходы по пунктам 3 и 4 приняты экспертами </w:t>
      </w:r>
      <w:bookmarkStart w:id="76" w:name="_Hlk91145211"/>
      <w:r w:rsidRPr="004533EB">
        <w:rPr>
          <w:rFonts w:ascii="Times New Roman" w:eastAsia="Times New Roman" w:hAnsi="Times New Roman" w:cs="Times New Roman"/>
          <w:sz w:val="24"/>
          <w:szCs w:val="24"/>
        </w:rPr>
        <w:t xml:space="preserve">в заявленном размере, согласно положениям Методических указаний № 1151/18, </w:t>
      </w:r>
      <w:bookmarkEnd w:id="76"/>
      <w:r w:rsidRPr="004533EB">
        <w:rPr>
          <w:rFonts w:ascii="Times New Roman" w:eastAsia="Times New Roman" w:hAnsi="Times New Roman" w:cs="Times New Roman"/>
          <w:sz w:val="24"/>
          <w:szCs w:val="24"/>
        </w:rPr>
        <w:t>исходя из установленных стандартизированных тарифных ставок в текущем 2021 году</w:t>
      </w:r>
      <w:r w:rsidRPr="004533EB">
        <w:rPr>
          <w:rFonts w:ascii="Times New Roman" w:eastAsia="Calibri" w:hAnsi="Times New Roman" w:cs="Times New Roman"/>
          <w:sz w:val="24"/>
          <w:szCs w:val="24"/>
        </w:rPr>
        <w:t xml:space="preserve"> по </w:t>
      </w:r>
      <w:bookmarkStart w:id="77" w:name="_Hlk91143918"/>
      <w:r w:rsidRPr="004533EB">
        <w:rPr>
          <w:rFonts w:ascii="Times New Roman" w:eastAsia="Calibri" w:hAnsi="Times New Roman" w:cs="Times New Roman"/>
          <w:sz w:val="24"/>
          <w:szCs w:val="24"/>
        </w:rPr>
        <w:t xml:space="preserve">приказу министерства от </w:t>
      </w:r>
      <w:r w:rsidRPr="004533EB">
        <w:rPr>
          <w:rFonts w:ascii="Times New Roman" w:eastAsia="Times New Roman" w:hAnsi="Times New Roman" w:cs="Times New Roman"/>
          <w:sz w:val="24"/>
          <w:szCs w:val="24"/>
        </w:rPr>
        <w:t>28.12.2020 № 521-РК</w:t>
      </w:r>
      <w:bookmarkEnd w:id="77"/>
      <w:r w:rsidRPr="004533EB">
        <w:rPr>
          <w:rFonts w:ascii="Times New Roman" w:eastAsia="Times New Roman" w:hAnsi="Times New Roman" w:cs="Times New Roman"/>
          <w:sz w:val="24"/>
          <w:szCs w:val="24"/>
        </w:rPr>
        <w:t>.</w:t>
      </w:r>
    </w:p>
    <w:p w14:paraId="4950D6BC" w14:textId="1A61EAB8" w:rsidR="004533EB" w:rsidRPr="00CB7499" w:rsidRDefault="004533EB" w:rsidP="00CB7499">
      <w:pPr>
        <w:numPr>
          <w:ilvl w:val="0"/>
          <w:numId w:val="16"/>
        </w:numPr>
        <w:tabs>
          <w:tab w:val="left" w:pos="993"/>
        </w:tabs>
        <w:spacing w:after="0" w:line="240" w:lineRule="auto"/>
        <w:ind w:left="0" w:firstLine="567"/>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Налог на прибыль – 385,622 тыс. руб. пересчитан экспертами в связи с корректировкой стоимости СМР.</w:t>
      </w:r>
    </w:p>
    <w:p w14:paraId="772851D5" w14:textId="3976519C" w:rsidR="004533EB" w:rsidRPr="004533EB" w:rsidRDefault="004533EB" w:rsidP="00CB7499">
      <w:pPr>
        <w:spacing w:after="0" w:line="235" w:lineRule="auto"/>
        <w:ind w:right="-2" w:firstLine="540"/>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Экспертная оценка по установлению платы за подключение (технологическое присоединение) изложена в экспертном заключении и приложении к экспертному заключению.</w:t>
      </w:r>
    </w:p>
    <w:p w14:paraId="60D85EB9" w14:textId="77777777" w:rsidR="004533EB" w:rsidRPr="004533EB" w:rsidRDefault="004533EB" w:rsidP="004533EB">
      <w:pPr>
        <w:spacing w:after="120" w:line="240" w:lineRule="auto"/>
        <w:ind w:firstLine="540"/>
        <w:jc w:val="both"/>
        <w:rPr>
          <w:rFonts w:ascii="Times New Roman" w:eastAsia="Times New Roman" w:hAnsi="Times New Roman" w:cs="Times New Roman"/>
          <w:sz w:val="24"/>
          <w:szCs w:val="24"/>
        </w:rPr>
      </w:pPr>
      <w:r w:rsidRPr="004533EB">
        <w:rPr>
          <w:rFonts w:ascii="Times New Roman" w:eastAsia="Times New Roman" w:hAnsi="Times New Roman" w:cs="Times New Roman"/>
          <w:sz w:val="24"/>
          <w:szCs w:val="24"/>
        </w:rPr>
        <w:t>Распределение стоимости по каждому мероприятию, необходимому для осуществления подключения (технологического присоединения) по индивидуальному проекту, представлено в таблице:</w:t>
      </w:r>
    </w:p>
    <w:tbl>
      <w:tblPr>
        <w:tblW w:w="9634" w:type="dxa"/>
        <w:tblLayout w:type="fixed"/>
        <w:tblLook w:val="04A0" w:firstRow="1" w:lastRow="0" w:firstColumn="1" w:lastColumn="0" w:noHBand="0" w:noVBand="1"/>
      </w:tblPr>
      <w:tblGrid>
        <w:gridCol w:w="1008"/>
        <w:gridCol w:w="4770"/>
        <w:gridCol w:w="1418"/>
        <w:gridCol w:w="1559"/>
        <w:gridCol w:w="879"/>
      </w:tblGrid>
      <w:tr w:rsidR="004533EB" w:rsidRPr="004533EB" w14:paraId="285E8884" w14:textId="77777777" w:rsidTr="004533EB">
        <w:trPr>
          <w:trHeight w:val="300"/>
        </w:trPr>
        <w:tc>
          <w:tcPr>
            <w:tcW w:w="10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B6D345"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78" w:name="RANGE!B2"/>
            <w:r w:rsidRPr="004533EB">
              <w:rPr>
                <w:rFonts w:ascii="Times New Roman" w:eastAsia="Times New Roman" w:hAnsi="Times New Roman" w:cs="Times New Roman"/>
                <w:color w:val="000000"/>
                <w:sz w:val="20"/>
                <w:szCs w:val="20"/>
              </w:rPr>
              <w:t>№ п/п</w:t>
            </w:r>
            <w:bookmarkEnd w:id="78"/>
          </w:p>
        </w:tc>
        <w:tc>
          <w:tcPr>
            <w:tcW w:w="4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D3E5C4"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Показатели</w:t>
            </w:r>
          </w:p>
        </w:tc>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227907"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Расходы, тыс. руб.</w:t>
            </w:r>
          </w:p>
        </w:tc>
        <w:tc>
          <w:tcPr>
            <w:tcW w:w="879" w:type="dxa"/>
            <w:vMerge w:val="restart"/>
            <w:tcBorders>
              <w:top w:val="single" w:sz="4" w:space="0" w:color="auto"/>
              <w:left w:val="nil"/>
              <w:right w:val="single" w:sz="4" w:space="0" w:color="auto"/>
            </w:tcBorders>
            <w:shd w:val="clear" w:color="auto" w:fill="auto"/>
            <w:noWrap/>
            <w:vAlign w:val="center"/>
            <w:hideMark/>
          </w:tcPr>
          <w:p w14:paraId="3489DFE1"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Отклонение</w:t>
            </w:r>
          </w:p>
        </w:tc>
      </w:tr>
      <w:tr w:rsidR="004533EB" w:rsidRPr="004533EB" w14:paraId="2E9EF1D5" w14:textId="77777777" w:rsidTr="00E46275">
        <w:trPr>
          <w:trHeight w:val="375"/>
        </w:trPr>
        <w:tc>
          <w:tcPr>
            <w:tcW w:w="1008" w:type="dxa"/>
            <w:vMerge/>
            <w:tcBorders>
              <w:top w:val="single" w:sz="4" w:space="0" w:color="auto"/>
              <w:left w:val="single" w:sz="4" w:space="0" w:color="auto"/>
              <w:bottom w:val="single" w:sz="4" w:space="0" w:color="000000"/>
              <w:right w:val="single" w:sz="4" w:space="0" w:color="auto"/>
            </w:tcBorders>
            <w:vAlign w:val="center"/>
            <w:hideMark/>
          </w:tcPr>
          <w:p w14:paraId="4DA7F842"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4770" w:type="dxa"/>
            <w:vMerge/>
            <w:tcBorders>
              <w:top w:val="single" w:sz="4" w:space="0" w:color="auto"/>
              <w:left w:val="single" w:sz="4" w:space="0" w:color="auto"/>
              <w:bottom w:val="single" w:sz="4" w:space="0" w:color="000000"/>
              <w:right w:val="single" w:sz="4" w:space="0" w:color="auto"/>
            </w:tcBorders>
            <w:vAlign w:val="center"/>
            <w:hideMark/>
          </w:tcPr>
          <w:p w14:paraId="3FEBE0AE"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14:paraId="571751D8" w14:textId="77777777" w:rsidR="004533EB" w:rsidRPr="004533EB" w:rsidRDefault="004533EB" w:rsidP="004533EB">
            <w:pPr>
              <w:spacing w:after="0" w:line="240" w:lineRule="auto"/>
              <w:ind w:left="-108" w:right="-108"/>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По расчетам организации</w:t>
            </w:r>
          </w:p>
        </w:tc>
        <w:tc>
          <w:tcPr>
            <w:tcW w:w="1559" w:type="dxa"/>
            <w:tcBorders>
              <w:top w:val="nil"/>
              <w:left w:val="nil"/>
              <w:bottom w:val="single" w:sz="4" w:space="0" w:color="auto"/>
              <w:right w:val="single" w:sz="4" w:space="0" w:color="auto"/>
            </w:tcBorders>
            <w:shd w:val="clear" w:color="auto" w:fill="auto"/>
            <w:vAlign w:val="center"/>
            <w:hideMark/>
          </w:tcPr>
          <w:p w14:paraId="34ABB51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По расчетам экспертов</w:t>
            </w:r>
          </w:p>
        </w:tc>
        <w:tc>
          <w:tcPr>
            <w:tcW w:w="879" w:type="dxa"/>
            <w:vMerge/>
            <w:tcBorders>
              <w:left w:val="nil"/>
              <w:bottom w:val="single" w:sz="4" w:space="0" w:color="auto"/>
              <w:right w:val="single" w:sz="4" w:space="0" w:color="auto"/>
            </w:tcBorders>
            <w:shd w:val="clear" w:color="auto" w:fill="auto"/>
            <w:noWrap/>
            <w:vAlign w:val="center"/>
            <w:hideMark/>
          </w:tcPr>
          <w:p w14:paraId="3A501E15"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p>
        </w:tc>
      </w:tr>
      <w:tr w:rsidR="004533EB" w:rsidRPr="004533EB" w14:paraId="7F80CA72" w14:textId="77777777" w:rsidTr="00E46275">
        <w:trPr>
          <w:trHeight w:val="19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2B048E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w:t>
            </w:r>
          </w:p>
        </w:tc>
        <w:tc>
          <w:tcPr>
            <w:tcW w:w="4770" w:type="dxa"/>
            <w:tcBorders>
              <w:top w:val="nil"/>
              <w:left w:val="nil"/>
              <w:bottom w:val="single" w:sz="4" w:space="0" w:color="auto"/>
              <w:right w:val="single" w:sz="4" w:space="0" w:color="auto"/>
            </w:tcBorders>
            <w:shd w:val="clear" w:color="auto" w:fill="auto"/>
            <w:vAlign w:val="center"/>
            <w:hideMark/>
          </w:tcPr>
          <w:p w14:paraId="5FEA900D"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14:paraId="44A52866"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w:t>
            </w:r>
          </w:p>
        </w:tc>
        <w:tc>
          <w:tcPr>
            <w:tcW w:w="1559" w:type="dxa"/>
            <w:tcBorders>
              <w:top w:val="nil"/>
              <w:left w:val="nil"/>
              <w:bottom w:val="single" w:sz="4" w:space="0" w:color="auto"/>
              <w:right w:val="single" w:sz="4" w:space="0" w:color="auto"/>
            </w:tcBorders>
            <w:shd w:val="clear" w:color="auto" w:fill="auto"/>
            <w:noWrap/>
            <w:vAlign w:val="bottom"/>
            <w:hideMark/>
          </w:tcPr>
          <w:p w14:paraId="0F0BBD8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4</w:t>
            </w:r>
          </w:p>
        </w:tc>
        <w:tc>
          <w:tcPr>
            <w:tcW w:w="879" w:type="dxa"/>
            <w:tcBorders>
              <w:top w:val="nil"/>
              <w:left w:val="nil"/>
              <w:bottom w:val="single" w:sz="4" w:space="0" w:color="auto"/>
              <w:right w:val="single" w:sz="4" w:space="0" w:color="auto"/>
            </w:tcBorders>
            <w:shd w:val="clear" w:color="auto" w:fill="auto"/>
            <w:noWrap/>
            <w:vAlign w:val="bottom"/>
            <w:hideMark/>
          </w:tcPr>
          <w:p w14:paraId="5073A4A9"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5</w:t>
            </w:r>
          </w:p>
        </w:tc>
      </w:tr>
      <w:tr w:rsidR="004533EB" w:rsidRPr="004533EB" w14:paraId="1A2BD17A" w14:textId="77777777" w:rsidTr="00E46275">
        <w:trPr>
          <w:trHeight w:val="243"/>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AE37C91" w14:textId="5C0C7560"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79" w:name="RANGE!B5"/>
            <w:r w:rsidRPr="004533EB">
              <w:rPr>
                <w:rFonts w:ascii="Times New Roman" w:eastAsia="Times New Roman" w:hAnsi="Times New Roman" w:cs="Times New Roman"/>
                <w:color w:val="000000"/>
                <w:sz w:val="20"/>
                <w:szCs w:val="20"/>
              </w:rPr>
              <w:t>1</w:t>
            </w:r>
            <w:bookmarkEnd w:id="79"/>
          </w:p>
        </w:tc>
        <w:tc>
          <w:tcPr>
            <w:tcW w:w="4770" w:type="dxa"/>
            <w:tcBorders>
              <w:top w:val="nil"/>
              <w:left w:val="nil"/>
              <w:bottom w:val="single" w:sz="4" w:space="0" w:color="auto"/>
              <w:right w:val="single" w:sz="4" w:space="0" w:color="auto"/>
            </w:tcBorders>
            <w:shd w:val="clear" w:color="auto" w:fill="auto"/>
            <w:vAlign w:val="center"/>
            <w:hideMark/>
          </w:tcPr>
          <w:p w14:paraId="542E719C"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Расходы на разработку проектной документации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C94A96" w14:textId="77777777" w:rsidR="004533EB" w:rsidRPr="004533EB" w:rsidRDefault="004533EB" w:rsidP="004533EB">
            <w:pPr>
              <w:spacing w:after="0" w:line="240" w:lineRule="auto"/>
              <w:jc w:val="center"/>
              <w:rPr>
                <w:rFonts w:ascii="Times New Roman" w:eastAsia="Times New Roman" w:hAnsi="Times New Roman" w:cs="Times New Roman"/>
                <w:sz w:val="20"/>
                <w:szCs w:val="20"/>
              </w:rPr>
            </w:pPr>
            <w:r w:rsidRPr="004533EB">
              <w:rPr>
                <w:rFonts w:ascii="Times New Roman" w:eastAsia="Times New Roman" w:hAnsi="Times New Roman" w:cs="Times New Roman"/>
                <w:sz w:val="20"/>
                <w:szCs w:val="20"/>
              </w:rPr>
              <w:t>66,67</w:t>
            </w:r>
          </w:p>
        </w:tc>
        <w:tc>
          <w:tcPr>
            <w:tcW w:w="1559" w:type="dxa"/>
            <w:tcBorders>
              <w:top w:val="nil"/>
              <w:left w:val="nil"/>
              <w:bottom w:val="single" w:sz="4" w:space="0" w:color="auto"/>
              <w:right w:val="single" w:sz="4" w:space="0" w:color="auto"/>
            </w:tcBorders>
            <w:shd w:val="clear" w:color="auto" w:fill="auto"/>
            <w:noWrap/>
            <w:vAlign w:val="center"/>
          </w:tcPr>
          <w:p w14:paraId="093F18F7" w14:textId="77777777" w:rsidR="004533EB" w:rsidRPr="004533EB" w:rsidRDefault="004533EB" w:rsidP="004533EB">
            <w:pPr>
              <w:spacing w:after="0" w:line="240" w:lineRule="auto"/>
              <w:jc w:val="center"/>
              <w:rPr>
                <w:rFonts w:ascii="Times New Roman" w:eastAsia="Times New Roman" w:hAnsi="Times New Roman" w:cs="Times New Roman"/>
                <w:sz w:val="20"/>
                <w:szCs w:val="20"/>
              </w:rPr>
            </w:pPr>
            <w:r w:rsidRPr="004533EB">
              <w:rPr>
                <w:rFonts w:ascii="Times New Roman" w:eastAsia="Times New Roman" w:hAnsi="Times New Roman" w:cs="Times New Roman"/>
                <w:sz w:val="20"/>
                <w:szCs w:val="20"/>
              </w:rPr>
              <w:t>66,6686</w:t>
            </w:r>
          </w:p>
        </w:tc>
        <w:tc>
          <w:tcPr>
            <w:tcW w:w="879" w:type="dxa"/>
            <w:tcBorders>
              <w:top w:val="nil"/>
              <w:left w:val="nil"/>
              <w:bottom w:val="single" w:sz="4" w:space="0" w:color="auto"/>
              <w:right w:val="single" w:sz="4" w:space="0" w:color="auto"/>
            </w:tcBorders>
            <w:shd w:val="clear" w:color="auto" w:fill="auto"/>
            <w:noWrap/>
            <w:vAlign w:val="center"/>
          </w:tcPr>
          <w:p w14:paraId="54AD5F3F"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-0,001</w:t>
            </w:r>
          </w:p>
        </w:tc>
      </w:tr>
      <w:tr w:rsidR="004533EB" w:rsidRPr="004533EB" w14:paraId="74F3A713" w14:textId="77777777" w:rsidTr="004533EB">
        <w:trPr>
          <w:trHeight w:val="54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E0FE3C7" w14:textId="64387D43"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80" w:name="RANGE!B6"/>
            <w:r w:rsidRPr="004533EB">
              <w:rPr>
                <w:rFonts w:ascii="Times New Roman" w:eastAsia="Times New Roman" w:hAnsi="Times New Roman" w:cs="Times New Roman"/>
                <w:color w:val="000000"/>
                <w:sz w:val="20"/>
                <w:szCs w:val="20"/>
              </w:rPr>
              <w:t>2</w:t>
            </w:r>
            <w:bookmarkEnd w:id="80"/>
          </w:p>
        </w:tc>
        <w:tc>
          <w:tcPr>
            <w:tcW w:w="4770" w:type="dxa"/>
            <w:tcBorders>
              <w:top w:val="nil"/>
              <w:left w:val="nil"/>
              <w:bottom w:val="single" w:sz="4" w:space="0" w:color="auto"/>
              <w:right w:val="single" w:sz="4" w:space="0" w:color="auto"/>
            </w:tcBorders>
            <w:shd w:val="clear" w:color="auto" w:fill="auto"/>
            <w:vAlign w:val="center"/>
            <w:hideMark/>
          </w:tcPr>
          <w:p w14:paraId="62A21472"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Расходы на выполнение технических условий, в том числе:</w:t>
            </w:r>
          </w:p>
        </w:tc>
        <w:tc>
          <w:tcPr>
            <w:tcW w:w="1418" w:type="dxa"/>
            <w:tcBorders>
              <w:top w:val="nil"/>
              <w:left w:val="single" w:sz="4" w:space="0" w:color="auto"/>
              <w:bottom w:val="single" w:sz="4" w:space="0" w:color="auto"/>
              <w:right w:val="single" w:sz="4" w:space="0" w:color="auto"/>
            </w:tcBorders>
            <w:shd w:val="clear" w:color="auto" w:fill="auto"/>
            <w:vAlign w:val="center"/>
          </w:tcPr>
          <w:p w14:paraId="7EF73A5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sz w:val="20"/>
                <w:szCs w:val="20"/>
              </w:rPr>
              <w:t>1473,49</w:t>
            </w:r>
          </w:p>
        </w:tc>
        <w:tc>
          <w:tcPr>
            <w:tcW w:w="1559" w:type="dxa"/>
            <w:tcBorders>
              <w:top w:val="nil"/>
              <w:left w:val="nil"/>
              <w:bottom w:val="single" w:sz="4" w:space="0" w:color="auto"/>
              <w:right w:val="single" w:sz="4" w:space="0" w:color="auto"/>
            </w:tcBorders>
            <w:shd w:val="clear" w:color="auto" w:fill="auto"/>
            <w:noWrap/>
            <w:vAlign w:val="center"/>
          </w:tcPr>
          <w:p w14:paraId="6D8729FF"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1443,401</w:t>
            </w:r>
          </w:p>
        </w:tc>
        <w:tc>
          <w:tcPr>
            <w:tcW w:w="879" w:type="dxa"/>
            <w:tcBorders>
              <w:top w:val="nil"/>
              <w:left w:val="nil"/>
              <w:bottom w:val="single" w:sz="4" w:space="0" w:color="auto"/>
              <w:right w:val="single" w:sz="4" w:space="0" w:color="auto"/>
            </w:tcBorders>
            <w:shd w:val="clear" w:color="auto" w:fill="auto"/>
            <w:noWrap/>
            <w:vAlign w:val="center"/>
          </w:tcPr>
          <w:p w14:paraId="75631398"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-30,089</w:t>
            </w:r>
          </w:p>
        </w:tc>
      </w:tr>
      <w:tr w:rsidR="004533EB" w:rsidRPr="004533EB" w14:paraId="748B3BCD" w14:textId="77777777" w:rsidTr="00E46275">
        <w:trPr>
          <w:trHeight w:val="276"/>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25D83A8" w14:textId="3754766C"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81" w:name="RANGE!B7"/>
            <w:r w:rsidRPr="004533EB">
              <w:rPr>
                <w:rFonts w:ascii="Times New Roman" w:eastAsia="Times New Roman" w:hAnsi="Times New Roman" w:cs="Times New Roman"/>
                <w:color w:val="000000"/>
                <w:sz w:val="20"/>
                <w:szCs w:val="20"/>
              </w:rPr>
              <w:t>2.1</w:t>
            </w:r>
            <w:bookmarkEnd w:id="81"/>
          </w:p>
        </w:tc>
        <w:tc>
          <w:tcPr>
            <w:tcW w:w="4770" w:type="dxa"/>
            <w:tcBorders>
              <w:top w:val="nil"/>
              <w:left w:val="nil"/>
              <w:bottom w:val="single" w:sz="4" w:space="0" w:color="auto"/>
              <w:right w:val="single" w:sz="4" w:space="0" w:color="auto"/>
            </w:tcBorders>
            <w:shd w:val="clear" w:color="auto" w:fill="auto"/>
            <w:vAlign w:val="center"/>
            <w:hideMark/>
          </w:tcPr>
          <w:p w14:paraId="18909256"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Строительство стальных газопроводов</w:t>
            </w:r>
          </w:p>
        </w:tc>
        <w:tc>
          <w:tcPr>
            <w:tcW w:w="1418" w:type="dxa"/>
            <w:tcBorders>
              <w:top w:val="nil"/>
              <w:left w:val="single" w:sz="4" w:space="0" w:color="auto"/>
              <w:bottom w:val="single" w:sz="4" w:space="0" w:color="auto"/>
              <w:right w:val="single" w:sz="4" w:space="0" w:color="auto"/>
            </w:tcBorders>
            <w:shd w:val="clear" w:color="auto" w:fill="auto"/>
            <w:vAlign w:val="center"/>
          </w:tcPr>
          <w:p w14:paraId="7D4A9999"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31F370C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c>
          <w:tcPr>
            <w:tcW w:w="879" w:type="dxa"/>
            <w:tcBorders>
              <w:top w:val="nil"/>
              <w:left w:val="nil"/>
              <w:bottom w:val="single" w:sz="4" w:space="0" w:color="auto"/>
              <w:right w:val="single" w:sz="4" w:space="0" w:color="auto"/>
            </w:tcBorders>
            <w:shd w:val="clear" w:color="auto" w:fill="auto"/>
            <w:noWrap/>
            <w:vAlign w:val="center"/>
          </w:tcPr>
          <w:p w14:paraId="633B49CD"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r>
      <w:tr w:rsidR="004533EB" w:rsidRPr="004533EB" w14:paraId="1803B1A7" w14:textId="77777777" w:rsidTr="00E46275">
        <w:trPr>
          <w:trHeight w:val="279"/>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C820AC1" w14:textId="1E2793BB"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82" w:name="RANGE!B12"/>
            <w:r w:rsidRPr="004533EB">
              <w:rPr>
                <w:rFonts w:ascii="Times New Roman" w:eastAsia="Times New Roman" w:hAnsi="Times New Roman" w:cs="Times New Roman"/>
                <w:color w:val="000000"/>
                <w:sz w:val="20"/>
                <w:szCs w:val="20"/>
              </w:rPr>
              <w:t>2.2</w:t>
            </w:r>
            <w:bookmarkEnd w:id="82"/>
          </w:p>
        </w:tc>
        <w:tc>
          <w:tcPr>
            <w:tcW w:w="4770" w:type="dxa"/>
            <w:tcBorders>
              <w:top w:val="nil"/>
              <w:left w:val="nil"/>
              <w:bottom w:val="single" w:sz="4" w:space="0" w:color="auto"/>
              <w:right w:val="single" w:sz="4" w:space="0" w:color="auto"/>
            </w:tcBorders>
            <w:shd w:val="clear" w:color="auto" w:fill="auto"/>
            <w:vAlign w:val="center"/>
            <w:hideMark/>
          </w:tcPr>
          <w:p w14:paraId="43E35B84"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Строительство полиэтиленовых газопроводов</w:t>
            </w:r>
          </w:p>
        </w:tc>
        <w:tc>
          <w:tcPr>
            <w:tcW w:w="1418" w:type="dxa"/>
            <w:tcBorders>
              <w:top w:val="nil"/>
              <w:left w:val="single" w:sz="4" w:space="0" w:color="auto"/>
              <w:bottom w:val="single" w:sz="4" w:space="0" w:color="auto"/>
              <w:right w:val="single" w:sz="4" w:space="0" w:color="auto"/>
            </w:tcBorders>
            <w:shd w:val="clear" w:color="auto" w:fill="auto"/>
            <w:vAlign w:val="center"/>
          </w:tcPr>
          <w:p w14:paraId="043AA2C9"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sz w:val="20"/>
                <w:szCs w:val="20"/>
              </w:rPr>
              <w:t>1473,49</w:t>
            </w:r>
          </w:p>
        </w:tc>
        <w:tc>
          <w:tcPr>
            <w:tcW w:w="1559" w:type="dxa"/>
            <w:tcBorders>
              <w:top w:val="nil"/>
              <w:left w:val="nil"/>
              <w:bottom w:val="single" w:sz="4" w:space="0" w:color="auto"/>
              <w:right w:val="single" w:sz="4" w:space="0" w:color="auto"/>
            </w:tcBorders>
            <w:shd w:val="clear" w:color="auto" w:fill="auto"/>
            <w:noWrap/>
            <w:vAlign w:val="center"/>
          </w:tcPr>
          <w:p w14:paraId="5883A59A"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1443,401</w:t>
            </w:r>
          </w:p>
        </w:tc>
        <w:tc>
          <w:tcPr>
            <w:tcW w:w="879" w:type="dxa"/>
            <w:tcBorders>
              <w:top w:val="nil"/>
              <w:left w:val="nil"/>
              <w:bottom w:val="single" w:sz="4" w:space="0" w:color="auto"/>
              <w:right w:val="single" w:sz="4" w:space="0" w:color="auto"/>
            </w:tcBorders>
            <w:shd w:val="clear" w:color="auto" w:fill="auto"/>
            <w:noWrap/>
            <w:vAlign w:val="center"/>
          </w:tcPr>
          <w:p w14:paraId="4D74E1B5"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-30,089</w:t>
            </w:r>
          </w:p>
        </w:tc>
      </w:tr>
      <w:tr w:rsidR="004533EB" w:rsidRPr="004533EB" w14:paraId="4A2CB2C4" w14:textId="77777777" w:rsidTr="00E46275">
        <w:trPr>
          <w:trHeight w:val="12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0C2FF6D" w14:textId="0257EFF1"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83" w:name="RANGE!B13"/>
            <w:r w:rsidRPr="004533EB">
              <w:rPr>
                <w:rFonts w:ascii="Times New Roman" w:eastAsia="Times New Roman" w:hAnsi="Times New Roman" w:cs="Times New Roman"/>
                <w:color w:val="000000"/>
                <w:sz w:val="20"/>
                <w:szCs w:val="20"/>
              </w:rPr>
              <w:t>2.2.1</w:t>
            </w:r>
            <w:bookmarkEnd w:id="83"/>
          </w:p>
        </w:tc>
        <w:tc>
          <w:tcPr>
            <w:tcW w:w="4770" w:type="dxa"/>
            <w:tcBorders>
              <w:top w:val="nil"/>
              <w:left w:val="nil"/>
              <w:bottom w:val="single" w:sz="4" w:space="0" w:color="auto"/>
              <w:right w:val="single" w:sz="4" w:space="0" w:color="auto"/>
            </w:tcBorders>
            <w:shd w:val="clear" w:color="auto" w:fill="auto"/>
            <w:vAlign w:val="center"/>
            <w:hideMark/>
          </w:tcPr>
          <w:p w14:paraId="33CDD56F"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110 - 159 мм</w:t>
            </w:r>
          </w:p>
        </w:tc>
        <w:tc>
          <w:tcPr>
            <w:tcW w:w="1418" w:type="dxa"/>
            <w:tcBorders>
              <w:top w:val="nil"/>
              <w:left w:val="single" w:sz="4" w:space="0" w:color="auto"/>
              <w:bottom w:val="single" w:sz="4" w:space="0" w:color="auto"/>
              <w:right w:val="single" w:sz="4" w:space="0" w:color="auto"/>
            </w:tcBorders>
            <w:shd w:val="clear" w:color="auto" w:fill="auto"/>
            <w:vAlign w:val="center"/>
          </w:tcPr>
          <w:p w14:paraId="7A81DF2F"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sz w:val="20"/>
                <w:szCs w:val="20"/>
              </w:rPr>
              <w:t>1473,49</w:t>
            </w:r>
          </w:p>
        </w:tc>
        <w:tc>
          <w:tcPr>
            <w:tcW w:w="1559" w:type="dxa"/>
            <w:tcBorders>
              <w:top w:val="nil"/>
              <w:left w:val="nil"/>
              <w:bottom w:val="single" w:sz="4" w:space="0" w:color="auto"/>
              <w:right w:val="single" w:sz="4" w:space="0" w:color="auto"/>
            </w:tcBorders>
            <w:shd w:val="clear" w:color="auto" w:fill="auto"/>
            <w:noWrap/>
            <w:vAlign w:val="center"/>
          </w:tcPr>
          <w:p w14:paraId="635C0270"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1443,401</w:t>
            </w:r>
          </w:p>
        </w:tc>
        <w:tc>
          <w:tcPr>
            <w:tcW w:w="879" w:type="dxa"/>
            <w:tcBorders>
              <w:top w:val="nil"/>
              <w:left w:val="nil"/>
              <w:bottom w:val="single" w:sz="4" w:space="0" w:color="auto"/>
              <w:right w:val="single" w:sz="4" w:space="0" w:color="auto"/>
            </w:tcBorders>
            <w:shd w:val="clear" w:color="auto" w:fill="auto"/>
            <w:noWrap/>
            <w:vAlign w:val="center"/>
          </w:tcPr>
          <w:p w14:paraId="5BD65FF9"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-30,089</w:t>
            </w:r>
          </w:p>
        </w:tc>
      </w:tr>
      <w:tr w:rsidR="004533EB" w:rsidRPr="004533EB" w14:paraId="68648004" w14:textId="77777777" w:rsidTr="004533EB">
        <w:trPr>
          <w:trHeight w:val="514"/>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FD2E4D7" w14:textId="74582D1F"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84" w:name="RANGE!B14"/>
            <w:r w:rsidRPr="004533EB">
              <w:rPr>
                <w:rFonts w:ascii="Times New Roman" w:eastAsia="Times New Roman" w:hAnsi="Times New Roman" w:cs="Times New Roman"/>
                <w:color w:val="000000"/>
                <w:sz w:val="20"/>
                <w:szCs w:val="20"/>
              </w:rPr>
              <w:t>2.3</w:t>
            </w:r>
            <w:bookmarkEnd w:id="84"/>
          </w:p>
        </w:tc>
        <w:tc>
          <w:tcPr>
            <w:tcW w:w="4770" w:type="dxa"/>
            <w:tcBorders>
              <w:top w:val="nil"/>
              <w:left w:val="nil"/>
              <w:bottom w:val="single" w:sz="4" w:space="0" w:color="auto"/>
              <w:right w:val="single" w:sz="4" w:space="0" w:color="auto"/>
            </w:tcBorders>
            <w:shd w:val="clear" w:color="auto" w:fill="auto"/>
            <w:vAlign w:val="center"/>
            <w:hideMark/>
          </w:tcPr>
          <w:p w14:paraId="48A1EB90"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Строительство (реконструкция) пунктов редуцирования газа</w:t>
            </w:r>
          </w:p>
        </w:tc>
        <w:tc>
          <w:tcPr>
            <w:tcW w:w="1418" w:type="dxa"/>
            <w:tcBorders>
              <w:top w:val="nil"/>
              <w:left w:val="nil"/>
              <w:bottom w:val="single" w:sz="4" w:space="0" w:color="auto"/>
              <w:right w:val="single" w:sz="4" w:space="0" w:color="auto"/>
            </w:tcBorders>
            <w:shd w:val="clear" w:color="auto" w:fill="auto"/>
            <w:vAlign w:val="center"/>
          </w:tcPr>
          <w:p w14:paraId="06D6DCE4"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7BE4C7A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c>
          <w:tcPr>
            <w:tcW w:w="879" w:type="dxa"/>
            <w:tcBorders>
              <w:top w:val="nil"/>
              <w:left w:val="nil"/>
              <w:bottom w:val="single" w:sz="4" w:space="0" w:color="auto"/>
              <w:right w:val="single" w:sz="4" w:space="0" w:color="auto"/>
            </w:tcBorders>
            <w:shd w:val="clear" w:color="auto" w:fill="auto"/>
            <w:noWrap/>
            <w:vAlign w:val="center"/>
          </w:tcPr>
          <w:p w14:paraId="12CD488A"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r>
      <w:tr w:rsidR="004533EB" w:rsidRPr="004533EB" w14:paraId="546B806A" w14:textId="77777777" w:rsidTr="00E46275">
        <w:trPr>
          <w:trHeight w:val="351"/>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729007E5" w14:textId="76303E5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85" w:name="RANGE!B16"/>
            <w:r w:rsidRPr="004533EB">
              <w:rPr>
                <w:rFonts w:ascii="Times New Roman" w:eastAsia="Times New Roman" w:hAnsi="Times New Roman" w:cs="Times New Roman"/>
                <w:color w:val="000000"/>
                <w:sz w:val="20"/>
                <w:szCs w:val="20"/>
              </w:rPr>
              <w:t>2.4</w:t>
            </w:r>
            <w:bookmarkEnd w:id="85"/>
          </w:p>
        </w:tc>
        <w:tc>
          <w:tcPr>
            <w:tcW w:w="4770" w:type="dxa"/>
            <w:tcBorders>
              <w:top w:val="nil"/>
              <w:left w:val="nil"/>
              <w:bottom w:val="single" w:sz="4" w:space="0" w:color="auto"/>
              <w:right w:val="single" w:sz="4" w:space="0" w:color="auto"/>
            </w:tcBorders>
            <w:shd w:val="clear" w:color="auto" w:fill="auto"/>
            <w:vAlign w:val="center"/>
            <w:hideMark/>
          </w:tcPr>
          <w:p w14:paraId="1A8BD25B"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Строительство (реконструкция) систем электрохимической (катодной) защиты</w:t>
            </w:r>
          </w:p>
        </w:tc>
        <w:tc>
          <w:tcPr>
            <w:tcW w:w="1418" w:type="dxa"/>
            <w:tcBorders>
              <w:top w:val="nil"/>
              <w:left w:val="nil"/>
              <w:bottom w:val="single" w:sz="4" w:space="0" w:color="auto"/>
              <w:right w:val="single" w:sz="4" w:space="0" w:color="auto"/>
            </w:tcBorders>
            <w:shd w:val="clear" w:color="auto" w:fill="auto"/>
            <w:vAlign w:val="center"/>
          </w:tcPr>
          <w:p w14:paraId="0111B1C6"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1EDD9BB3"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c>
          <w:tcPr>
            <w:tcW w:w="879" w:type="dxa"/>
            <w:tcBorders>
              <w:top w:val="nil"/>
              <w:left w:val="nil"/>
              <w:bottom w:val="single" w:sz="4" w:space="0" w:color="auto"/>
              <w:right w:val="single" w:sz="4" w:space="0" w:color="auto"/>
            </w:tcBorders>
            <w:shd w:val="clear" w:color="auto" w:fill="auto"/>
            <w:noWrap/>
            <w:vAlign w:val="center"/>
          </w:tcPr>
          <w:p w14:paraId="36AAE04B"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r>
      <w:tr w:rsidR="004533EB" w:rsidRPr="004533EB" w14:paraId="58E5DB2B" w14:textId="77777777" w:rsidTr="00E46275">
        <w:trPr>
          <w:trHeight w:val="684"/>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B2A3887" w14:textId="460088CF"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86" w:name="RANGE!B18"/>
            <w:r w:rsidRPr="004533EB">
              <w:rPr>
                <w:rFonts w:ascii="Times New Roman" w:eastAsia="Times New Roman" w:hAnsi="Times New Roman" w:cs="Times New Roman"/>
                <w:color w:val="000000"/>
                <w:sz w:val="20"/>
                <w:szCs w:val="20"/>
              </w:rPr>
              <w:t>2.5</w:t>
            </w:r>
            <w:bookmarkEnd w:id="86"/>
          </w:p>
        </w:tc>
        <w:tc>
          <w:tcPr>
            <w:tcW w:w="4770" w:type="dxa"/>
            <w:tcBorders>
              <w:top w:val="nil"/>
              <w:left w:val="nil"/>
              <w:bottom w:val="single" w:sz="4" w:space="0" w:color="auto"/>
              <w:right w:val="single" w:sz="4" w:space="0" w:color="auto"/>
            </w:tcBorders>
            <w:shd w:val="clear" w:color="auto" w:fill="auto"/>
            <w:vAlign w:val="center"/>
            <w:hideMark/>
          </w:tcPr>
          <w:p w14:paraId="5DC75A99"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Расходы на ликвидацию дефицита пропускной способности существующих сетей газораспределения</w:t>
            </w:r>
          </w:p>
        </w:tc>
        <w:tc>
          <w:tcPr>
            <w:tcW w:w="1418" w:type="dxa"/>
            <w:tcBorders>
              <w:top w:val="nil"/>
              <w:left w:val="nil"/>
              <w:bottom w:val="single" w:sz="4" w:space="0" w:color="auto"/>
              <w:right w:val="single" w:sz="4" w:space="0" w:color="auto"/>
            </w:tcBorders>
            <w:shd w:val="clear" w:color="auto" w:fill="auto"/>
            <w:vAlign w:val="center"/>
          </w:tcPr>
          <w:p w14:paraId="43EB8B54"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3E4CF6FF"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c>
          <w:tcPr>
            <w:tcW w:w="879" w:type="dxa"/>
            <w:tcBorders>
              <w:top w:val="nil"/>
              <w:left w:val="nil"/>
              <w:bottom w:val="single" w:sz="4" w:space="0" w:color="auto"/>
              <w:right w:val="single" w:sz="4" w:space="0" w:color="auto"/>
            </w:tcBorders>
            <w:shd w:val="clear" w:color="auto" w:fill="auto"/>
            <w:noWrap/>
            <w:vAlign w:val="center"/>
          </w:tcPr>
          <w:p w14:paraId="29AC7A8A"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r>
      <w:tr w:rsidR="004533EB" w:rsidRPr="004533EB" w14:paraId="7708A408" w14:textId="77777777" w:rsidTr="00E46275">
        <w:trPr>
          <w:trHeight w:val="452"/>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515F510" w14:textId="512E4E6D"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87" w:name="RANGE!B19"/>
            <w:r w:rsidRPr="004533EB">
              <w:rPr>
                <w:rFonts w:ascii="Times New Roman" w:eastAsia="Times New Roman" w:hAnsi="Times New Roman" w:cs="Times New Roman"/>
                <w:color w:val="000000"/>
                <w:sz w:val="20"/>
                <w:szCs w:val="20"/>
              </w:rPr>
              <w:t>3</w:t>
            </w:r>
            <w:bookmarkEnd w:id="87"/>
          </w:p>
        </w:tc>
        <w:tc>
          <w:tcPr>
            <w:tcW w:w="4770" w:type="dxa"/>
            <w:tcBorders>
              <w:top w:val="nil"/>
              <w:left w:val="nil"/>
              <w:bottom w:val="single" w:sz="4" w:space="0" w:color="auto"/>
              <w:right w:val="single" w:sz="4" w:space="0" w:color="auto"/>
            </w:tcBorders>
            <w:shd w:val="clear" w:color="auto" w:fill="auto"/>
            <w:vAlign w:val="center"/>
            <w:hideMark/>
          </w:tcPr>
          <w:p w14:paraId="366724A1"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Расходы, связанные с мониторингом выполнения Заявителем технических условий</w:t>
            </w:r>
          </w:p>
        </w:tc>
        <w:tc>
          <w:tcPr>
            <w:tcW w:w="1418" w:type="dxa"/>
            <w:tcBorders>
              <w:top w:val="nil"/>
              <w:left w:val="nil"/>
              <w:bottom w:val="single" w:sz="4" w:space="0" w:color="auto"/>
              <w:right w:val="single" w:sz="4" w:space="0" w:color="auto"/>
            </w:tcBorders>
            <w:shd w:val="clear" w:color="auto" w:fill="auto"/>
            <w:vAlign w:val="center"/>
          </w:tcPr>
          <w:p w14:paraId="2DF508B6"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3,07</w:t>
            </w:r>
          </w:p>
        </w:tc>
        <w:tc>
          <w:tcPr>
            <w:tcW w:w="1559" w:type="dxa"/>
            <w:tcBorders>
              <w:top w:val="nil"/>
              <w:left w:val="nil"/>
              <w:bottom w:val="single" w:sz="4" w:space="0" w:color="auto"/>
              <w:right w:val="single" w:sz="4" w:space="0" w:color="auto"/>
            </w:tcBorders>
            <w:shd w:val="clear" w:color="auto" w:fill="auto"/>
            <w:noWrap/>
            <w:vAlign w:val="center"/>
          </w:tcPr>
          <w:p w14:paraId="2C5BE7E3"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3,065</w:t>
            </w:r>
          </w:p>
        </w:tc>
        <w:tc>
          <w:tcPr>
            <w:tcW w:w="879" w:type="dxa"/>
            <w:tcBorders>
              <w:top w:val="nil"/>
              <w:left w:val="nil"/>
              <w:bottom w:val="single" w:sz="4" w:space="0" w:color="auto"/>
              <w:right w:val="single" w:sz="4" w:space="0" w:color="auto"/>
            </w:tcBorders>
            <w:shd w:val="clear" w:color="auto" w:fill="auto"/>
            <w:noWrap/>
            <w:vAlign w:val="center"/>
          </w:tcPr>
          <w:p w14:paraId="5CDBCB07"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-0,005</w:t>
            </w:r>
          </w:p>
        </w:tc>
      </w:tr>
      <w:tr w:rsidR="004533EB" w:rsidRPr="004533EB" w14:paraId="2E7F4C09" w14:textId="77777777" w:rsidTr="00E46275">
        <w:trPr>
          <w:trHeight w:val="842"/>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189B49A" w14:textId="3C0636F9"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88" w:name="RANGE!B20"/>
            <w:r w:rsidRPr="004533EB">
              <w:rPr>
                <w:rFonts w:ascii="Times New Roman" w:eastAsia="Times New Roman" w:hAnsi="Times New Roman" w:cs="Times New Roman"/>
                <w:color w:val="000000"/>
                <w:sz w:val="20"/>
                <w:szCs w:val="20"/>
              </w:rPr>
              <w:t>4</w:t>
            </w:r>
            <w:bookmarkEnd w:id="88"/>
          </w:p>
        </w:tc>
        <w:tc>
          <w:tcPr>
            <w:tcW w:w="4770" w:type="dxa"/>
            <w:tcBorders>
              <w:top w:val="nil"/>
              <w:left w:val="nil"/>
              <w:bottom w:val="single" w:sz="4" w:space="0" w:color="auto"/>
              <w:right w:val="single" w:sz="4" w:space="0" w:color="auto"/>
            </w:tcBorders>
            <w:shd w:val="clear" w:color="auto" w:fill="auto"/>
            <w:vAlign w:val="center"/>
            <w:hideMark/>
          </w:tcPr>
          <w:p w14:paraId="3AE24ECA"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 и проведением пуска газа</w:t>
            </w:r>
          </w:p>
        </w:tc>
        <w:tc>
          <w:tcPr>
            <w:tcW w:w="1418" w:type="dxa"/>
            <w:tcBorders>
              <w:top w:val="nil"/>
              <w:left w:val="nil"/>
              <w:bottom w:val="single" w:sz="4" w:space="0" w:color="auto"/>
              <w:right w:val="single" w:sz="4" w:space="0" w:color="auto"/>
            </w:tcBorders>
            <w:shd w:val="clear" w:color="auto" w:fill="auto"/>
            <w:vAlign w:val="center"/>
          </w:tcPr>
          <w:p w14:paraId="16F562D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29,35</w:t>
            </w:r>
          </w:p>
        </w:tc>
        <w:tc>
          <w:tcPr>
            <w:tcW w:w="1559" w:type="dxa"/>
            <w:tcBorders>
              <w:top w:val="nil"/>
              <w:left w:val="nil"/>
              <w:bottom w:val="single" w:sz="4" w:space="0" w:color="auto"/>
              <w:right w:val="single" w:sz="4" w:space="0" w:color="auto"/>
            </w:tcBorders>
            <w:shd w:val="clear" w:color="auto" w:fill="auto"/>
            <w:noWrap/>
            <w:vAlign w:val="center"/>
          </w:tcPr>
          <w:p w14:paraId="5EDE9D10"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29,353</w:t>
            </w:r>
          </w:p>
        </w:tc>
        <w:tc>
          <w:tcPr>
            <w:tcW w:w="879" w:type="dxa"/>
            <w:tcBorders>
              <w:top w:val="nil"/>
              <w:left w:val="nil"/>
              <w:bottom w:val="single" w:sz="4" w:space="0" w:color="auto"/>
              <w:right w:val="single" w:sz="4" w:space="0" w:color="auto"/>
            </w:tcBorders>
            <w:shd w:val="clear" w:color="auto" w:fill="auto"/>
            <w:noWrap/>
            <w:vAlign w:val="center"/>
          </w:tcPr>
          <w:p w14:paraId="1D3C546B"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0,003</w:t>
            </w:r>
          </w:p>
        </w:tc>
      </w:tr>
      <w:tr w:rsidR="004533EB" w:rsidRPr="004533EB" w14:paraId="756AB908" w14:textId="77777777" w:rsidTr="00E46275">
        <w:trPr>
          <w:trHeight w:val="203"/>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494D3D4" w14:textId="7580492D"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89" w:name="RANGE!B21"/>
            <w:r w:rsidRPr="004533EB">
              <w:rPr>
                <w:rFonts w:ascii="Times New Roman" w:eastAsia="Times New Roman" w:hAnsi="Times New Roman" w:cs="Times New Roman"/>
                <w:color w:val="000000"/>
                <w:sz w:val="20"/>
                <w:szCs w:val="20"/>
              </w:rPr>
              <w:t>5</w:t>
            </w:r>
            <w:bookmarkEnd w:id="89"/>
          </w:p>
        </w:tc>
        <w:tc>
          <w:tcPr>
            <w:tcW w:w="4770" w:type="dxa"/>
            <w:tcBorders>
              <w:top w:val="nil"/>
              <w:left w:val="nil"/>
              <w:bottom w:val="single" w:sz="4" w:space="0" w:color="auto"/>
              <w:right w:val="single" w:sz="4" w:space="0" w:color="auto"/>
            </w:tcBorders>
            <w:shd w:val="clear" w:color="auto" w:fill="auto"/>
            <w:vAlign w:val="center"/>
            <w:hideMark/>
          </w:tcPr>
          <w:p w14:paraId="3C8F4EB2" w14:textId="77777777" w:rsidR="004533EB" w:rsidRPr="004533EB" w:rsidRDefault="006303BC" w:rsidP="004533EB">
            <w:pPr>
              <w:spacing w:after="0" w:line="240" w:lineRule="auto"/>
              <w:rPr>
                <w:rFonts w:ascii="Times New Roman" w:eastAsia="Times New Roman" w:hAnsi="Times New Roman" w:cs="Times New Roman"/>
                <w:color w:val="000000"/>
                <w:sz w:val="20"/>
                <w:szCs w:val="20"/>
              </w:rPr>
            </w:pPr>
            <w:hyperlink r:id="rId392" w:anchor="RANGE!sub_180222" w:history="1">
              <w:r w:rsidR="004533EB" w:rsidRPr="004533EB">
                <w:rPr>
                  <w:rFonts w:ascii="Times New Roman" w:eastAsia="Times New Roman" w:hAnsi="Times New Roman" w:cs="Times New Roman"/>
                  <w:color w:val="000000"/>
                  <w:sz w:val="20"/>
                  <w:szCs w:val="20"/>
                </w:rPr>
                <w:t>Эффективная ставка налога на прибыль</w:t>
              </w:r>
            </w:hyperlink>
            <w:r w:rsidR="004533EB" w:rsidRPr="004533EB">
              <w:rPr>
                <w:rFonts w:ascii="Times New Roman" w:eastAsia="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tcPr>
          <w:p w14:paraId="60CAE4F8"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20</w:t>
            </w:r>
          </w:p>
        </w:tc>
        <w:tc>
          <w:tcPr>
            <w:tcW w:w="1559" w:type="dxa"/>
            <w:tcBorders>
              <w:top w:val="nil"/>
              <w:left w:val="nil"/>
              <w:bottom w:val="single" w:sz="4" w:space="0" w:color="auto"/>
              <w:right w:val="single" w:sz="4" w:space="0" w:color="auto"/>
            </w:tcBorders>
            <w:shd w:val="clear" w:color="auto" w:fill="auto"/>
            <w:noWrap/>
            <w:vAlign w:val="center"/>
          </w:tcPr>
          <w:p w14:paraId="62BEE3EB"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20</w:t>
            </w:r>
          </w:p>
        </w:tc>
        <w:tc>
          <w:tcPr>
            <w:tcW w:w="879" w:type="dxa"/>
            <w:tcBorders>
              <w:top w:val="nil"/>
              <w:left w:val="nil"/>
              <w:bottom w:val="single" w:sz="4" w:space="0" w:color="auto"/>
              <w:right w:val="single" w:sz="4" w:space="0" w:color="auto"/>
            </w:tcBorders>
            <w:shd w:val="clear" w:color="auto" w:fill="auto"/>
            <w:noWrap/>
            <w:vAlign w:val="center"/>
          </w:tcPr>
          <w:p w14:paraId="503AA8C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0</w:t>
            </w:r>
          </w:p>
        </w:tc>
      </w:tr>
      <w:tr w:rsidR="004533EB" w:rsidRPr="004533EB" w14:paraId="4B68D963" w14:textId="77777777" w:rsidTr="00E46275">
        <w:trPr>
          <w:trHeight w:val="93"/>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A494BB7" w14:textId="124D8368"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90" w:name="RANGE!B22"/>
            <w:r w:rsidRPr="004533EB">
              <w:rPr>
                <w:rFonts w:ascii="Times New Roman" w:eastAsia="Times New Roman" w:hAnsi="Times New Roman" w:cs="Times New Roman"/>
                <w:color w:val="000000"/>
                <w:sz w:val="20"/>
                <w:szCs w:val="20"/>
              </w:rPr>
              <w:t>6</w:t>
            </w:r>
            <w:bookmarkEnd w:id="90"/>
          </w:p>
        </w:tc>
        <w:tc>
          <w:tcPr>
            <w:tcW w:w="4770" w:type="dxa"/>
            <w:tcBorders>
              <w:top w:val="nil"/>
              <w:left w:val="nil"/>
              <w:bottom w:val="single" w:sz="4" w:space="0" w:color="auto"/>
              <w:right w:val="single" w:sz="4" w:space="0" w:color="auto"/>
            </w:tcBorders>
            <w:shd w:val="clear" w:color="auto" w:fill="auto"/>
            <w:vAlign w:val="center"/>
            <w:hideMark/>
          </w:tcPr>
          <w:p w14:paraId="08EA5CDD"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Налог на прибыль</w:t>
            </w:r>
          </w:p>
        </w:tc>
        <w:tc>
          <w:tcPr>
            <w:tcW w:w="1418" w:type="dxa"/>
            <w:tcBorders>
              <w:top w:val="nil"/>
              <w:left w:val="nil"/>
              <w:bottom w:val="single" w:sz="4" w:space="0" w:color="auto"/>
              <w:right w:val="single" w:sz="4" w:space="0" w:color="auto"/>
            </w:tcBorders>
            <w:shd w:val="clear" w:color="auto" w:fill="auto"/>
            <w:vAlign w:val="center"/>
          </w:tcPr>
          <w:p w14:paraId="21F9324D"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393,15</w:t>
            </w:r>
          </w:p>
        </w:tc>
        <w:tc>
          <w:tcPr>
            <w:tcW w:w="1559" w:type="dxa"/>
            <w:tcBorders>
              <w:top w:val="nil"/>
              <w:left w:val="nil"/>
              <w:bottom w:val="single" w:sz="4" w:space="0" w:color="auto"/>
              <w:right w:val="single" w:sz="4" w:space="0" w:color="auto"/>
            </w:tcBorders>
            <w:shd w:val="clear" w:color="auto" w:fill="auto"/>
            <w:noWrap/>
            <w:vAlign w:val="center"/>
          </w:tcPr>
          <w:p w14:paraId="700B674C"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385,622</w:t>
            </w:r>
          </w:p>
        </w:tc>
        <w:tc>
          <w:tcPr>
            <w:tcW w:w="879" w:type="dxa"/>
            <w:tcBorders>
              <w:top w:val="nil"/>
              <w:left w:val="nil"/>
              <w:bottom w:val="single" w:sz="4" w:space="0" w:color="auto"/>
              <w:right w:val="single" w:sz="4" w:space="0" w:color="auto"/>
            </w:tcBorders>
            <w:shd w:val="clear" w:color="auto" w:fill="auto"/>
            <w:noWrap/>
            <w:vAlign w:val="center"/>
          </w:tcPr>
          <w:p w14:paraId="0086B8B6"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-7,523</w:t>
            </w:r>
          </w:p>
        </w:tc>
      </w:tr>
      <w:tr w:rsidR="004533EB" w:rsidRPr="004533EB" w14:paraId="2DE1C79C" w14:textId="77777777" w:rsidTr="00E46275">
        <w:trPr>
          <w:trHeight w:val="565"/>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0687872" w14:textId="4D11BACF"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bookmarkStart w:id="91" w:name="RANGE!B23"/>
            <w:r w:rsidRPr="004533EB">
              <w:rPr>
                <w:rFonts w:ascii="Times New Roman" w:eastAsia="Times New Roman" w:hAnsi="Times New Roman" w:cs="Times New Roman"/>
                <w:color w:val="000000"/>
                <w:sz w:val="20"/>
                <w:szCs w:val="20"/>
              </w:rPr>
              <w:t>7</w:t>
            </w:r>
            <w:bookmarkEnd w:id="91"/>
          </w:p>
        </w:tc>
        <w:tc>
          <w:tcPr>
            <w:tcW w:w="4770" w:type="dxa"/>
            <w:tcBorders>
              <w:top w:val="nil"/>
              <w:left w:val="nil"/>
              <w:bottom w:val="single" w:sz="4" w:space="0" w:color="auto"/>
              <w:right w:val="single" w:sz="4" w:space="0" w:color="auto"/>
            </w:tcBorders>
            <w:shd w:val="clear" w:color="auto" w:fill="auto"/>
            <w:vAlign w:val="center"/>
            <w:hideMark/>
          </w:tcPr>
          <w:p w14:paraId="12E16550" w14:textId="77777777" w:rsidR="004533EB" w:rsidRPr="004533EB" w:rsidRDefault="004533EB" w:rsidP="004533EB">
            <w:pPr>
              <w:spacing w:after="0" w:line="240" w:lineRule="auto"/>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Расходы на проведение мероприятий по технологическому присоединению газоиспользующего оборудования заявителя, всего</w:t>
            </w:r>
          </w:p>
        </w:tc>
        <w:tc>
          <w:tcPr>
            <w:tcW w:w="1418" w:type="dxa"/>
            <w:tcBorders>
              <w:top w:val="nil"/>
              <w:left w:val="nil"/>
              <w:bottom w:val="single" w:sz="4" w:space="0" w:color="auto"/>
              <w:right w:val="single" w:sz="4" w:space="0" w:color="auto"/>
            </w:tcBorders>
            <w:shd w:val="clear" w:color="auto" w:fill="auto"/>
            <w:vAlign w:val="center"/>
          </w:tcPr>
          <w:p w14:paraId="6BF874DE"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1965,73</w:t>
            </w:r>
          </w:p>
        </w:tc>
        <w:tc>
          <w:tcPr>
            <w:tcW w:w="1559" w:type="dxa"/>
            <w:tcBorders>
              <w:top w:val="nil"/>
              <w:left w:val="nil"/>
              <w:bottom w:val="single" w:sz="4" w:space="0" w:color="auto"/>
              <w:right w:val="single" w:sz="4" w:space="0" w:color="auto"/>
            </w:tcBorders>
            <w:shd w:val="clear" w:color="auto" w:fill="auto"/>
            <w:noWrap/>
            <w:vAlign w:val="center"/>
          </w:tcPr>
          <w:p w14:paraId="35A85B71"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1928,109</w:t>
            </w:r>
          </w:p>
        </w:tc>
        <w:tc>
          <w:tcPr>
            <w:tcW w:w="879" w:type="dxa"/>
            <w:tcBorders>
              <w:top w:val="nil"/>
              <w:left w:val="nil"/>
              <w:bottom w:val="single" w:sz="4" w:space="0" w:color="auto"/>
              <w:right w:val="single" w:sz="4" w:space="0" w:color="auto"/>
            </w:tcBorders>
            <w:shd w:val="clear" w:color="auto" w:fill="auto"/>
            <w:noWrap/>
            <w:vAlign w:val="center"/>
          </w:tcPr>
          <w:p w14:paraId="16C8BC05" w14:textId="77777777" w:rsidR="004533EB" w:rsidRPr="004533EB" w:rsidRDefault="004533EB" w:rsidP="004533EB">
            <w:pPr>
              <w:spacing w:after="0" w:line="240" w:lineRule="auto"/>
              <w:jc w:val="center"/>
              <w:rPr>
                <w:rFonts w:ascii="Times New Roman" w:eastAsia="Times New Roman" w:hAnsi="Times New Roman" w:cs="Times New Roman"/>
                <w:color w:val="000000"/>
                <w:sz w:val="20"/>
                <w:szCs w:val="20"/>
              </w:rPr>
            </w:pPr>
            <w:r w:rsidRPr="004533EB">
              <w:rPr>
                <w:rFonts w:ascii="Times New Roman" w:eastAsia="Times New Roman" w:hAnsi="Times New Roman" w:cs="Times New Roman"/>
                <w:color w:val="000000"/>
                <w:sz w:val="20"/>
                <w:szCs w:val="20"/>
              </w:rPr>
              <w:t>-37,621</w:t>
            </w:r>
          </w:p>
        </w:tc>
      </w:tr>
    </w:tbl>
    <w:p w14:paraId="06CB07A1" w14:textId="77777777" w:rsidR="004533EB" w:rsidRPr="004533EB" w:rsidRDefault="004533EB" w:rsidP="004533EB">
      <w:pPr>
        <w:spacing w:after="0" w:line="235" w:lineRule="auto"/>
        <w:ind w:right="-2"/>
        <w:jc w:val="both"/>
        <w:rPr>
          <w:rFonts w:ascii="Times New Roman" w:eastAsia="Times New Roman" w:hAnsi="Times New Roman" w:cs="Times New Roman"/>
          <w:sz w:val="26"/>
          <w:szCs w:val="26"/>
        </w:rPr>
      </w:pPr>
    </w:p>
    <w:p w14:paraId="35F05693" w14:textId="6A898E58" w:rsidR="004533EB" w:rsidRPr="004533EB" w:rsidRDefault="00CB7499" w:rsidP="004533EB">
      <w:pPr>
        <w:spacing w:after="0" w:line="235" w:lineRule="auto"/>
        <w:ind w:right="-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A64D0">
        <w:rPr>
          <w:rFonts w:ascii="Times New Roman" w:eastAsia="Times New Roman" w:hAnsi="Times New Roman" w:cs="Times New Roman"/>
          <w:sz w:val="24"/>
          <w:szCs w:val="24"/>
        </w:rPr>
        <w:t>Комиссии п</w:t>
      </w:r>
      <w:r w:rsidR="004533EB" w:rsidRPr="004533EB">
        <w:rPr>
          <w:rFonts w:ascii="Times New Roman" w:eastAsia="Times New Roman" w:hAnsi="Times New Roman" w:cs="Times New Roman"/>
          <w:sz w:val="24"/>
          <w:szCs w:val="24"/>
        </w:rPr>
        <w:t xml:space="preserve">редлагается установить экономически обоснованную плату за </w:t>
      </w:r>
      <w:r w:rsidR="004533EB" w:rsidRPr="004533EB">
        <w:rPr>
          <w:rFonts w:ascii="Times New Roman" w:eastAsia="Calibri" w:hAnsi="Times New Roman" w:cs="Times New Roman"/>
          <w:sz w:val="24"/>
          <w:szCs w:val="24"/>
          <w:lang w:eastAsia="en-US"/>
        </w:rPr>
        <w:t>технологическое присоединение газоиспользующего оборудования к газораспределительным сетям акционерного общества «Газпром газораспределение Калуга» объекта капитального строительства: «Общеобразовательная школа на 1000 мест по адресу: Калужская область, Дзержинский район, г. Кондрово, ул. Советская, д. 13»,</w:t>
      </w:r>
      <w:r w:rsidR="004533EB" w:rsidRPr="004533EB">
        <w:rPr>
          <w:rFonts w:ascii="Times New Roman" w:eastAsia="Times New Roman" w:hAnsi="Times New Roman" w:cs="Times New Roman"/>
          <w:color w:val="000000"/>
          <w:sz w:val="24"/>
          <w:szCs w:val="24"/>
        </w:rPr>
        <w:t xml:space="preserve"> расположенного по адресу: Калужская область, Дзержинский район, </w:t>
      </w:r>
      <w:r w:rsidR="004533EB" w:rsidRPr="004533EB">
        <w:rPr>
          <w:rFonts w:ascii="Times New Roman" w:eastAsia="Calibri" w:hAnsi="Times New Roman" w:cs="Times New Roman"/>
          <w:sz w:val="24"/>
          <w:szCs w:val="24"/>
          <w:lang w:eastAsia="en-US"/>
        </w:rPr>
        <w:t xml:space="preserve">г. Кондрово, ул. Советская, д. 13, </w:t>
      </w:r>
      <w:r w:rsidR="004533EB" w:rsidRPr="004533EB">
        <w:rPr>
          <w:rFonts w:ascii="Times New Roman" w:eastAsia="Times New Roman" w:hAnsi="Times New Roman" w:cs="Times New Roman"/>
          <w:color w:val="000000"/>
          <w:sz w:val="24"/>
          <w:szCs w:val="24"/>
        </w:rPr>
        <w:t>по индивидуальному проекту заявителя ООО «СТРОЙЦЕНТР»,</w:t>
      </w:r>
      <w:hyperlink r:id="rId393" w:tgtFrame="_blank" w:history="1"/>
      <w:r w:rsidR="004533EB" w:rsidRPr="004533EB">
        <w:rPr>
          <w:rFonts w:ascii="Times New Roman" w:eastAsia="Times New Roman" w:hAnsi="Times New Roman" w:cs="Times New Roman"/>
          <w:sz w:val="24"/>
          <w:szCs w:val="24"/>
        </w:rPr>
        <w:t xml:space="preserve"> в </w:t>
      </w:r>
      <w:r w:rsidR="004533EB" w:rsidRPr="004533EB">
        <w:rPr>
          <w:rFonts w:ascii="Times New Roman" w:eastAsia="Calibri" w:hAnsi="Times New Roman" w:cs="Times New Roman"/>
          <w:sz w:val="24"/>
          <w:szCs w:val="24"/>
          <w:lang w:eastAsia="en-US"/>
        </w:rPr>
        <w:t>размере 1 928,109 тыс. руб. без учета НДС</w:t>
      </w:r>
      <w:r w:rsidR="004533EB" w:rsidRPr="004533EB">
        <w:rPr>
          <w:rFonts w:ascii="Times New Roman" w:eastAsia="Times New Roman" w:hAnsi="Times New Roman" w:cs="Times New Roman"/>
          <w:sz w:val="24"/>
          <w:szCs w:val="24"/>
        </w:rPr>
        <w:t>.</w:t>
      </w:r>
    </w:p>
    <w:p w14:paraId="25A84940" w14:textId="40E6F724" w:rsidR="00BA64D0" w:rsidRPr="00E94F20" w:rsidRDefault="00BA64D0" w:rsidP="00BA64D0">
      <w:pPr>
        <w:spacing w:after="0" w:line="240" w:lineRule="auto"/>
        <w:ind w:firstLine="709"/>
        <w:jc w:val="both"/>
        <w:rPr>
          <w:rFonts w:ascii="Times New Roman" w:hAnsi="Times New Roman"/>
          <w:bCs/>
          <w:sz w:val="24"/>
          <w:szCs w:val="24"/>
        </w:rPr>
      </w:pPr>
      <w:r w:rsidRPr="00C079A3">
        <w:rPr>
          <w:rFonts w:ascii="Times New Roman" w:hAnsi="Times New Roman" w:cs="Times New Roman"/>
          <w:b/>
          <w:sz w:val="24"/>
          <w:szCs w:val="24"/>
        </w:rPr>
        <w:lastRenderedPageBreak/>
        <w:t xml:space="preserve">Выступил: </w:t>
      </w:r>
      <w:r w:rsidRPr="00E94F20">
        <w:rPr>
          <w:rFonts w:ascii="Times New Roman" w:hAnsi="Times New Roman" w:cs="Times New Roman"/>
          <w:bCs/>
          <w:sz w:val="24"/>
          <w:szCs w:val="24"/>
        </w:rPr>
        <w:t>представитель</w:t>
      </w:r>
      <w:r w:rsidRPr="00E94F20">
        <w:rPr>
          <w:rFonts w:ascii="Times New Roman" w:hAnsi="Times New Roman"/>
          <w:bCs/>
          <w:sz w:val="24"/>
          <w:szCs w:val="24"/>
        </w:rPr>
        <w:t xml:space="preserve"> </w:t>
      </w:r>
      <w:r w:rsidR="00E94F20">
        <w:rPr>
          <w:rFonts w:ascii="Times New Roman" w:hAnsi="Times New Roman"/>
          <w:bCs/>
          <w:sz w:val="24"/>
          <w:szCs w:val="24"/>
        </w:rPr>
        <w:t xml:space="preserve">АО </w:t>
      </w:r>
      <w:r w:rsidR="00E94F20" w:rsidRPr="00E94F20">
        <w:rPr>
          <w:rFonts w:ascii="Times New Roman" w:hAnsi="Times New Roman"/>
          <w:bCs/>
          <w:sz w:val="24"/>
          <w:szCs w:val="24"/>
        </w:rPr>
        <w:t>«Газпром газораспределение Калуга»</w:t>
      </w:r>
      <w:r w:rsidRPr="00E94F20">
        <w:rPr>
          <w:rFonts w:ascii="Times New Roman" w:hAnsi="Times New Roman"/>
          <w:bCs/>
          <w:sz w:val="24"/>
          <w:szCs w:val="24"/>
        </w:rPr>
        <w:t>.</w:t>
      </w:r>
    </w:p>
    <w:p w14:paraId="2BC452C6" w14:textId="77777777" w:rsidR="00BA64D0" w:rsidRPr="00E94F20" w:rsidRDefault="00BA64D0" w:rsidP="00AC6006">
      <w:pPr>
        <w:spacing w:after="0" w:line="240" w:lineRule="auto"/>
        <w:jc w:val="both"/>
        <w:rPr>
          <w:rFonts w:ascii="Times New Roman" w:eastAsia="Times New Roman" w:hAnsi="Times New Roman" w:cs="Times New Roman"/>
          <w:bCs/>
          <w:sz w:val="24"/>
          <w:szCs w:val="24"/>
        </w:rPr>
      </w:pPr>
    </w:p>
    <w:p w14:paraId="3328CBC6" w14:textId="77777777" w:rsidR="00BF5D24" w:rsidRDefault="00BF5D24" w:rsidP="00BF5D24">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3F1E46A4" w14:textId="33D35AAB" w:rsidR="00BF5D24" w:rsidRPr="000E24DA" w:rsidRDefault="004533EB" w:rsidP="00BF5D24">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highlight w:val="yellow"/>
        </w:rPr>
      </w:pPr>
      <w:r w:rsidRPr="004533EB">
        <w:rPr>
          <w:rFonts w:ascii="Times New Roman" w:eastAsia="Times New Roman" w:hAnsi="Times New Roman" w:cs="Times New Roman"/>
          <w:sz w:val="24"/>
          <w:szCs w:val="24"/>
        </w:rPr>
        <w:t>Установить в индивидуальном порядке</w:t>
      </w:r>
      <w:r w:rsidRPr="004533E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предложенную </w:t>
      </w:r>
      <w:r w:rsidRPr="004533EB">
        <w:rPr>
          <w:rFonts w:ascii="Times New Roman" w:eastAsia="Calibri" w:hAnsi="Times New Roman" w:cs="Times New Roman"/>
          <w:sz w:val="24"/>
          <w:szCs w:val="24"/>
          <w:lang w:eastAsia="en-US"/>
        </w:rPr>
        <w:t xml:space="preserve">плату за технологическое присоединение газоиспользующего оборудования к газораспределительным сетям акционерного общества «Газпром газораспределение Калуга» объекта капитального строительства: </w:t>
      </w:r>
      <w:bookmarkStart w:id="92" w:name="_Hlk91151267"/>
      <w:r w:rsidRPr="004533EB">
        <w:rPr>
          <w:rFonts w:ascii="Times New Roman" w:eastAsia="Calibri" w:hAnsi="Times New Roman" w:cs="Times New Roman"/>
          <w:bCs/>
          <w:sz w:val="24"/>
          <w:szCs w:val="24"/>
          <w:lang w:eastAsia="en-US"/>
        </w:rPr>
        <w:t>«Общеобразовательная школа на 1000 мест по адресу: Калужская область, Дзержинский район, г. Кондрово, ул. Советская, д. 13»,</w:t>
      </w:r>
      <w:r w:rsidRPr="004533EB">
        <w:rPr>
          <w:rFonts w:ascii="Times New Roman" w:eastAsia="Times New Roman" w:hAnsi="Times New Roman" w:cs="Times New Roman"/>
          <w:bCs/>
          <w:color w:val="000000"/>
          <w:sz w:val="24"/>
          <w:szCs w:val="24"/>
        </w:rPr>
        <w:t xml:space="preserve"> расположенного по адресу: Калужская область, Дзержинский район, </w:t>
      </w:r>
      <w:r w:rsidRPr="004533EB">
        <w:rPr>
          <w:rFonts w:ascii="Times New Roman" w:eastAsia="Calibri" w:hAnsi="Times New Roman" w:cs="Times New Roman"/>
          <w:bCs/>
          <w:sz w:val="24"/>
          <w:szCs w:val="24"/>
          <w:lang w:eastAsia="en-US"/>
        </w:rPr>
        <w:t xml:space="preserve">г. Кондрово, ул. Советская, д. 13, </w:t>
      </w:r>
      <w:r w:rsidRPr="004533EB">
        <w:rPr>
          <w:rFonts w:ascii="Times New Roman" w:eastAsia="Times New Roman" w:hAnsi="Times New Roman" w:cs="Times New Roman"/>
          <w:bCs/>
          <w:color w:val="000000"/>
          <w:sz w:val="24"/>
          <w:szCs w:val="24"/>
        </w:rPr>
        <w:t>по проекту заявителя ООО «СТРОЙЦЕНТР»</w:t>
      </w:r>
      <w:bookmarkEnd w:id="92"/>
      <w:r w:rsidR="00BF5D24" w:rsidRPr="000E24DA">
        <w:rPr>
          <w:rFonts w:ascii="Times New Roman" w:eastAsia="Times New Roman" w:hAnsi="Times New Roman" w:cs="Times New Roman"/>
          <w:sz w:val="24"/>
          <w:szCs w:val="24"/>
        </w:rPr>
        <w:t xml:space="preserve">. </w:t>
      </w:r>
    </w:p>
    <w:p w14:paraId="0788E802" w14:textId="77777777" w:rsidR="00BF5D24" w:rsidRPr="00337433" w:rsidRDefault="00BF5D24" w:rsidP="00BF5D24">
      <w:pPr>
        <w:spacing w:after="0" w:line="240" w:lineRule="auto"/>
        <w:ind w:firstLine="708"/>
        <w:jc w:val="both"/>
        <w:rPr>
          <w:rFonts w:ascii="Times New Roman" w:hAnsi="Times New Roman" w:cs="Times New Roman"/>
          <w:bCs/>
          <w:color w:val="000000"/>
          <w:sz w:val="24"/>
          <w:szCs w:val="24"/>
        </w:rPr>
      </w:pPr>
    </w:p>
    <w:p w14:paraId="2A3953D1" w14:textId="77A3F7BE" w:rsidR="00BF5D24" w:rsidRDefault="00BF5D24" w:rsidP="00BF5D24">
      <w:pPr>
        <w:pStyle w:val="a5"/>
        <w:tabs>
          <w:tab w:val="left" w:pos="720"/>
          <w:tab w:val="left" w:pos="1418"/>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A63E4E">
        <w:rPr>
          <w:rFonts w:ascii="Times New Roman" w:hAnsi="Times New Roman" w:cs="Times New Roman"/>
          <w:b/>
          <w:sz w:val="24"/>
          <w:szCs w:val="24"/>
        </w:rPr>
        <w:t xml:space="preserve">Решение принято в соответствии с пояснительной запиской </w:t>
      </w:r>
      <w:r>
        <w:rPr>
          <w:rFonts w:ascii="Times New Roman" w:hAnsi="Times New Roman" w:cs="Times New Roman"/>
          <w:b/>
          <w:sz w:val="24"/>
          <w:szCs w:val="24"/>
        </w:rPr>
        <w:t>от 2</w:t>
      </w:r>
      <w:r w:rsidR="00BA64D0">
        <w:rPr>
          <w:rFonts w:ascii="Times New Roman" w:hAnsi="Times New Roman" w:cs="Times New Roman"/>
          <w:b/>
          <w:sz w:val="24"/>
          <w:szCs w:val="24"/>
        </w:rPr>
        <w:t>4</w:t>
      </w:r>
      <w:r>
        <w:rPr>
          <w:rFonts w:ascii="Times New Roman" w:hAnsi="Times New Roman" w:cs="Times New Roman"/>
          <w:b/>
          <w:sz w:val="24"/>
          <w:szCs w:val="24"/>
        </w:rPr>
        <w:t xml:space="preserve">.12.2021 и экспертным заключением от </w:t>
      </w:r>
      <w:r w:rsidR="00BA64D0">
        <w:rPr>
          <w:rFonts w:ascii="Times New Roman" w:hAnsi="Times New Roman" w:cs="Times New Roman"/>
          <w:b/>
          <w:sz w:val="24"/>
          <w:szCs w:val="24"/>
        </w:rPr>
        <w:t>22</w:t>
      </w:r>
      <w:r>
        <w:rPr>
          <w:rFonts w:ascii="Times New Roman" w:hAnsi="Times New Roman" w:cs="Times New Roman"/>
          <w:b/>
          <w:sz w:val="24"/>
          <w:szCs w:val="24"/>
        </w:rPr>
        <w:t xml:space="preserve">.12.2021 в </w:t>
      </w:r>
      <w:r w:rsidRPr="00D9632B">
        <w:rPr>
          <w:rFonts w:ascii="Times New Roman" w:hAnsi="Times New Roman" w:cs="Times New Roman"/>
          <w:b/>
          <w:sz w:val="24"/>
          <w:szCs w:val="24"/>
        </w:rPr>
        <w:t>форме приказа (прилагается), голосовали</w:t>
      </w:r>
      <w:r>
        <w:rPr>
          <w:rFonts w:ascii="Times New Roman" w:hAnsi="Times New Roman" w:cs="Times New Roman"/>
          <w:b/>
          <w:sz w:val="24"/>
          <w:szCs w:val="24"/>
        </w:rPr>
        <w:t xml:space="preserve"> единогласно.</w:t>
      </w:r>
    </w:p>
    <w:p w14:paraId="08E6C919" w14:textId="18BD66A0" w:rsidR="00195864" w:rsidRDefault="00195864" w:rsidP="00AC6006">
      <w:pPr>
        <w:spacing w:after="0" w:line="240" w:lineRule="auto"/>
        <w:jc w:val="both"/>
        <w:rPr>
          <w:rFonts w:ascii="Times New Roman" w:eastAsia="Times New Roman" w:hAnsi="Times New Roman" w:cs="Times New Roman"/>
          <w:sz w:val="24"/>
          <w:szCs w:val="24"/>
        </w:rPr>
      </w:pPr>
    </w:p>
    <w:p w14:paraId="2CC67B92" w14:textId="557F520D" w:rsidR="00195864" w:rsidRDefault="00195864" w:rsidP="00AC6006">
      <w:pPr>
        <w:spacing w:after="0" w:line="240" w:lineRule="auto"/>
        <w:jc w:val="both"/>
        <w:rPr>
          <w:rFonts w:ascii="Times New Roman" w:eastAsia="Times New Roman" w:hAnsi="Times New Roman" w:cs="Times New Roman"/>
          <w:sz w:val="24"/>
          <w:szCs w:val="24"/>
        </w:rPr>
      </w:pPr>
    </w:p>
    <w:p w14:paraId="60AB0ED7" w14:textId="0CF5C6A2" w:rsidR="00BA64D0" w:rsidRPr="00BA64D0" w:rsidRDefault="00BA64D0" w:rsidP="00BA64D0">
      <w:pPr>
        <w:tabs>
          <w:tab w:val="left" w:pos="9072"/>
        </w:tabs>
        <w:spacing w:after="0" w:line="240" w:lineRule="auto"/>
        <w:jc w:val="both"/>
        <w:rPr>
          <w:rFonts w:ascii="Times New Roman" w:eastAsia="Times New Roman" w:hAnsi="Times New Roman" w:cs="Times New Roman"/>
          <w:sz w:val="24"/>
          <w:szCs w:val="24"/>
        </w:rPr>
      </w:pPr>
      <w:r w:rsidRPr="00BA64D0">
        <w:rPr>
          <w:rFonts w:ascii="Times New Roman" w:eastAsia="Times New Roman" w:hAnsi="Times New Roman" w:cs="Times New Roman"/>
          <w:b/>
          <w:sz w:val="24"/>
          <w:szCs w:val="24"/>
        </w:rPr>
        <w:t xml:space="preserve">           11. Об установлении </w:t>
      </w:r>
      <w:r w:rsidRPr="00BA64D0">
        <w:rPr>
          <w:rFonts w:ascii="Times New Roman" w:eastAsia="Times New Roman" w:hAnsi="Times New Roman" w:cs="Times New Roman"/>
          <w:b/>
          <w:bCs/>
          <w:sz w:val="24"/>
          <w:szCs w:val="24"/>
        </w:rPr>
        <w:t>стандартизированных тарифных ставок, определяющих величину платы за технологическое присоединение газоиспользующего оборудования к газораспределительным сетям а</w:t>
      </w:r>
      <w:r w:rsidRPr="00BA64D0">
        <w:rPr>
          <w:rFonts w:ascii="Times New Roman" w:eastAsia="Times New Roman" w:hAnsi="Times New Roman" w:cs="Times New Roman"/>
          <w:b/>
          <w:sz w:val="24"/>
          <w:szCs w:val="24"/>
        </w:rPr>
        <w:t>кционерного общества «Газпром газораспределение Калуга», на 2022 год</w:t>
      </w:r>
      <w:r>
        <w:rPr>
          <w:rFonts w:ascii="Times New Roman" w:eastAsia="Times New Roman" w:hAnsi="Times New Roman" w:cs="Times New Roman"/>
          <w:b/>
          <w:sz w:val="24"/>
          <w:szCs w:val="24"/>
        </w:rPr>
        <w:t>.</w:t>
      </w:r>
    </w:p>
    <w:p w14:paraId="1D652C5E" w14:textId="77777777" w:rsidR="00BA64D0" w:rsidRPr="00660C70" w:rsidRDefault="00BA64D0" w:rsidP="00BA64D0">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p>
    <w:p w14:paraId="4D63D8F5" w14:textId="77777777" w:rsidR="00BA64D0" w:rsidRPr="00AE546C" w:rsidRDefault="00BA64D0" w:rsidP="00BA64D0">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sz w:val="24"/>
          <w:szCs w:val="24"/>
        </w:rPr>
        <w:t xml:space="preserve">           </w:t>
      </w: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107B978A" w14:textId="7071424D" w:rsidR="00195864" w:rsidRDefault="00195864" w:rsidP="00AC6006">
      <w:pPr>
        <w:spacing w:after="0" w:line="240" w:lineRule="auto"/>
        <w:jc w:val="both"/>
        <w:rPr>
          <w:rFonts w:ascii="Times New Roman" w:eastAsia="Times New Roman" w:hAnsi="Times New Roman" w:cs="Times New Roman"/>
          <w:sz w:val="24"/>
          <w:szCs w:val="24"/>
        </w:rPr>
      </w:pPr>
    </w:p>
    <w:p w14:paraId="5640CC6D" w14:textId="6F72A2F1" w:rsidR="00BA64D0" w:rsidRPr="00BA64D0" w:rsidRDefault="00BA64D0" w:rsidP="00BA64D0">
      <w:pPr>
        <w:spacing w:after="0" w:line="240" w:lineRule="auto"/>
        <w:ind w:firstLine="708"/>
        <w:jc w:val="both"/>
        <w:rPr>
          <w:rFonts w:ascii="Times New Roman" w:eastAsia="Calibri" w:hAnsi="Times New Roman" w:cs="Times New Roman"/>
          <w:bCs/>
          <w:sz w:val="24"/>
          <w:szCs w:val="24"/>
          <w:lang w:eastAsia="en-US"/>
        </w:rPr>
      </w:pPr>
      <w:r w:rsidRPr="00BA64D0">
        <w:rPr>
          <w:rFonts w:ascii="Times New Roman" w:eastAsia="Times New Roman" w:hAnsi="Times New Roman" w:cs="Times New Roman"/>
          <w:bCs/>
          <w:sz w:val="24"/>
          <w:szCs w:val="24"/>
        </w:rPr>
        <w:t xml:space="preserve">Расчет размера стандартизированных тарифных ставок, определяющих величину платы за технологическое присоединение газоиспользующего оборудования к газораспределительным сетям и определение размера платы за технологическое присоединение внутри границ земельного участка заявителя, осуществлялась на основании заявления АО «Газпром газораспределение Калуга» (исх. № ВД-03/2821 от 28.09.2021; </w:t>
      </w:r>
      <w:proofErr w:type="spellStart"/>
      <w:r w:rsidRPr="00BA64D0">
        <w:rPr>
          <w:rFonts w:ascii="Times New Roman" w:eastAsia="Times New Roman" w:hAnsi="Times New Roman" w:cs="Times New Roman"/>
          <w:bCs/>
          <w:sz w:val="24"/>
          <w:szCs w:val="24"/>
        </w:rPr>
        <w:t>вх</w:t>
      </w:r>
      <w:proofErr w:type="spellEnd"/>
      <w:r w:rsidRPr="00BA64D0">
        <w:rPr>
          <w:rFonts w:ascii="Times New Roman" w:eastAsia="Times New Roman" w:hAnsi="Times New Roman" w:cs="Times New Roman"/>
          <w:bCs/>
          <w:sz w:val="24"/>
          <w:szCs w:val="24"/>
        </w:rPr>
        <w:t xml:space="preserve">. </w:t>
      </w:r>
      <w:r w:rsidR="00E46275" w:rsidRPr="00E46275">
        <w:rPr>
          <w:rFonts w:ascii="Times New Roman" w:eastAsia="Times New Roman" w:hAnsi="Times New Roman" w:cs="Times New Roman"/>
          <w:bCs/>
          <w:sz w:val="24"/>
          <w:szCs w:val="24"/>
        </w:rPr>
        <w:t xml:space="preserve">      </w:t>
      </w:r>
      <w:r w:rsidRPr="00BA64D0">
        <w:rPr>
          <w:rFonts w:ascii="Times New Roman" w:eastAsia="Times New Roman" w:hAnsi="Times New Roman" w:cs="Times New Roman"/>
          <w:bCs/>
          <w:sz w:val="24"/>
          <w:szCs w:val="24"/>
        </w:rPr>
        <w:t>№ 03/3258-21 от 29.09.2021), согласно главам IV и VI Методических указаний, утвержденных приказом ФАС России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w:t>
      </w:r>
    </w:p>
    <w:p w14:paraId="0CFFDB6F" w14:textId="77777777" w:rsidR="00BA64D0" w:rsidRPr="00BA64D0" w:rsidRDefault="00BA64D0" w:rsidP="00E46275">
      <w:pPr>
        <w:autoSpaceDE w:val="0"/>
        <w:autoSpaceDN w:val="0"/>
        <w:adjustRightInd w:val="0"/>
        <w:spacing w:after="0" w:line="240" w:lineRule="auto"/>
        <w:rPr>
          <w:rFonts w:ascii="Times New Roman" w:eastAsia="Times New Roman" w:hAnsi="Times New Roman" w:cs="Times New Roman"/>
          <w:bCs/>
          <w:sz w:val="24"/>
          <w:szCs w:val="24"/>
        </w:rPr>
      </w:pPr>
    </w:p>
    <w:p w14:paraId="4E91D98F" w14:textId="77777777" w:rsidR="00BA64D0" w:rsidRPr="00BA64D0" w:rsidRDefault="00BA64D0" w:rsidP="00BA64D0">
      <w:pPr>
        <w:spacing w:after="0" w:line="240" w:lineRule="auto"/>
        <w:ind w:left="720"/>
        <w:contextualSpacing/>
        <w:jc w:val="center"/>
        <w:rPr>
          <w:rFonts w:ascii="Times New Roman" w:eastAsia="Times New Roman" w:hAnsi="Times New Roman" w:cs="Times New Roman"/>
          <w:bCs/>
          <w:sz w:val="24"/>
          <w:szCs w:val="24"/>
        </w:rPr>
      </w:pPr>
      <w:r w:rsidRPr="00BA64D0">
        <w:rPr>
          <w:rFonts w:ascii="Times New Roman" w:eastAsia="Times New Roman" w:hAnsi="Times New Roman" w:cs="Times New Roman"/>
          <w:bCs/>
          <w:sz w:val="24"/>
          <w:szCs w:val="24"/>
        </w:rPr>
        <w:t xml:space="preserve"> Определение стандартизированных тарифных ставок, используемых для определения величины платы за технологическое присоединение газоиспользующего оборудования к сетям газораспределения.</w:t>
      </w:r>
    </w:p>
    <w:p w14:paraId="4C54318B" w14:textId="77777777" w:rsidR="00BA64D0" w:rsidRPr="00BA64D0" w:rsidRDefault="00BA64D0" w:rsidP="00BA64D0">
      <w:pPr>
        <w:spacing w:after="0" w:line="240" w:lineRule="auto"/>
        <w:ind w:left="720"/>
        <w:contextualSpacing/>
        <w:jc w:val="center"/>
        <w:rPr>
          <w:rFonts w:ascii="Times New Roman" w:eastAsia="Times New Roman" w:hAnsi="Times New Roman" w:cs="Times New Roman"/>
          <w:bCs/>
          <w:sz w:val="24"/>
          <w:szCs w:val="24"/>
        </w:rPr>
      </w:pPr>
    </w:p>
    <w:p w14:paraId="54FD7F3B" w14:textId="77777777" w:rsidR="00BA64D0" w:rsidRPr="00BA64D0" w:rsidRDefault="00BA64D0" w:rsidP="00E94F20">
      <w:pPr>
        <w:spacing w:after="0" w:line="240" w:lineRule="auto"/>
        <w:ind w:firstLine="709"/>
        <w:contextualSpacing/>
        <w:jc w:val="both"/>
        <w:rPr>
          <w:rFonts w:ascii="Times New Roman" w:eastAsiaTheme="minorHAnsi" w:hAnsi="Times New Roman" w:cs="Times New Roman"/>
          <w:bCs/>
          <w:sz w:val="24"/>
          <w:szCs w:val="24"/>
          <w:lang w:eastAsia="en-US"/>
        </w:rPr>
      </w:pPr>
      <w:r w:rsidRPr="00BA64D0">
        <w:rPr>
          <w:rFonts w:ascii="Times New Roman" w:eastAsiaTheme="minorHAnsi" w:hAnsi="Times New Roman" w:cs="Times New Roman"/>
          <w:bCs/>
          <w:sz w:val="24"/>
          <w:szCs w:val="24"/>
          <w:lang w:eastAsia="en-US"/>
        </w:rPr>
        <w:t xml:space="preserve">АО «Газпром газораспределение Калуга» за период 2018-2020гг. осуществило технологические присоединения газоиспользующего оборудования с максимальным расходом газа 500 куб. метров газа в час и менее и (или) проектным рабочим давлением в присоединяемом газопроводе 0,6 МПа и менее к газораспределительным сетям в количестве  231  шт., из них 30 объектов с выполнением СМР и ПИР.  Общие расходы на проектирование газораспределительной сети по объектам составили 3 659,28 тыс. руб. (без НДС), расходы на строительно-монтажные работы и расходы по оформлению в собственность объектов составили: 6 849,43 тыс. руб. (без НДС), расходы на фактическое присоединение и мониторинг составили 4 475,22 тыс. руб. (без НДС). Данное количество технологических присоединений является недостаточным для составления репрезентативной выборки, позволяющей компетентно вычислить среднюю стоимость работ по ПИР, СМР или фактическому присоединению. </w:t>
      </w:r>
    </w:p>
    <w:p w14:paraId="1C06DD31" w14:textId="77777777" w:rsidR="00BA64D0" w:rsidRPr="00BA64D0" w:rsidRDefault="00BA64D0" w:rsidP="00E94F20">
      <w:pPr>
        <w:spacing w:after="0" w:line="240" w:lineRule="auto"/>
        <w:ind w:firstLine="709"/>
        <w:contextualSpacing/>
        <w:jc w:val="both"/>
        <w:rPr>
          <w:rFonts w:ascii="Times New Roman" w:eastAsiaTheme="minorHAnsi" w:hAnsi="Times New Roman" w:cs="Times New Roman"/>
          <w:bCs/>
          <w:sz w:val="24"/>
          <w:szCs w:val="24"/>
          <w:lang w:eastAsia="en-US"/>
        </w:rPr>
      </w:pPr>
      <w:r w:rsidRPr="00BA64D0">
        <w:rPr>
          <w:rFonts w:ascii="Times New Roman" w:eastAsiaTheme="minorHAnsi" w:hAnsi="Times New Roman" w:cs="Times New Roman"/>
          <w:bCs/>
          <w:sz w:val="24"/>
          <w:szCs w:val="24"/>
          <w:lang w:eastAsia="en-US"/>
        </w:rPr>
        <w:lastRenderedPageBreak/>
        <w:t xml:space="preserve">По итогам проведенного анализа выполненных технологических присоединений газоиспользующего оборудования с максимальным расходом газа 500 куб. метров газа в час и менее и (или) проектным рабочим давлением в присоединяемом газопроводе 0,6 МПа и менее к газораспределительным сетям  АО «Газпром газораспределение Калуга» за 2018-2020 гг. было выявлено, что 50% из общего числа составили объекты с проектированием и строительством газопроводов высокого давления (более 0,3 МПа), из чего следует невозможность сравнения величины  стандартизированных тарифных  ставок для аналогичных объектов будущих периодов по НЦС. </w:t>
      </w:r>
    </w:p>
    <w:p w14:paraId="4E6063B6" w14:textId="77777777" w:rsidR="00BA64D0" w:rsidRPr="00BA64D0" w:rsidRDefault="00BA64D0" w:rsidP="00E94F20">
      <w:pPr>
        <w:spacing w:after="0" w:line="240" w:lineRule="auto"/>
        <w:ind w:firstLine="709"/>
        <w:contextualSpacing/>
        <w:jc w:val="both"/>
        <w:rPr>
          <w:rFonts w:ascii="Times New Roman" w:eastAsiaTheme="minorHAnsi" w:hAnsi="Times New Roman" w:cs="Times New Roman"/>
          <w:bCs/>
          <w:sz w:val="24"/>
          <w:szCs w:val="24"/>
          <w:lang w:eastAsia="en-US"/>
        </w:rPr>
      </w:pPr>
      <w:r w:rsidRPr="00BA64D0">
        <w:rPr>
          <w:rFonts w:ascii="Times New Roman" w:eastAsiaTheme="minorHAnsi" w:hAnsi="Times New Roman" w:cs="Times New Roman"/>
          <w:bCs/>
          <w:sz w:val="24"/>
          <w:szCs w:val="24"/>
          <w:lang w:eastAsia="en-US"/>
        </w:rPr>
        <w:t>В связи с недостаточным количеством фактических данных по выполненным технологическим присоединениям за 2018-2020 гг. и отсутствием возможности сравнения стандартизированных ставок по сборникам НЦС АО «Газпром газораспределение Калуга» просит утвердить размеры стандартизированных ставок на 2022 год на уровне ставок 2021 года.</w:t>
      </w:r>
    </w:p>
    <w:p w14:paraId="62DE1ED2" w14:textId="77777777" w:rsidR="00BA64D0" w:rsidRPr="00BA64D0" w:rsidRDefault="00BA64D0" w:rsidP="00E94F20">
      <w:pPr>
        <w:spacing w:after="0" w:line="240" w:lineRule="auto"/>
        <w:ind w:firstLine="709"/>
        <w:contextualSpacing/>
        <w:jc w:val="both"/>
        <w:rPr>
          <w:rFonts w:ascii="Times New Roman" w:eastAsiaTheme="minorHAnsi" w:hAnsi="Times New Roman" w:cs="Times New Roman"/>
          <w:bCs/>
          <w:sz w:val="24"/>
          <w:szCs w:val="24"/>
          <w:lang w:eastAsia="en-US"/>
        </w:rPr>
      </w:pPr>
      <w:r w:rsidRPr="00BA64D0">
        <w:rPr>
          <w:rFonts w:ascii="Times New Roman" w:eastAsiaTheme="minorHAnsi" w:hAnsi="Times New Roman" w:cs="Times New Roman"/>
          <w:bCs/>
          <w:sz w:val="24"/>
          <w:szCs w:val="24"/>
          <w:lang w:eastAsia="en-US"/>
        </w:rPr>
        <w:t>АО «Газпром газораспределение Калуга» в соответствии с пунктом 32 Методических указаний проанализировало предлагаемые к утверждению стандартизированные тарифные и провели сравнительный анализ со средними рыночными ценами материалов (работ, услуг), при этом были использованы сметные данные, рассчитанные по сборникам федеральных единичных расценок: строительные и специальные строительные работы (ФЕР-2001), федеральных единичных расценок на монтажные работы (ФЕРм-2001), федеральных сборников сметных цен на материалы, изделия и конструкции, справочником базовых цен на проектные работы в строительстве «Газооборудование и газоснабжение промышленных предприятий, зданий и сооружений, коммерческие предложения на затраты  по регистрации газопроводов.</w:t>
      </w:r>
    </w:p>
    <w:p w14:paraId="11D3E2C3" w14:textId="1BE1DA4F" w:rsidR="00BA64D0" w:rsidRPr="00BA64D0" w:rsidRDefault="00BA64D0" w:rsidP="00E94F20">
      <w:pPr>
        <w:autoSpaceDE w:val="0"/>
        <w:autoSpaceDN w:val="0"/>
        <w:adjustRightInd w:val="0"/>
        <w:spacing w:after="0" w:line="240" w:lineRule="auto"/>
        <w:ind w:firstLine="709"/>
        <w:contextualSpacing/>
        <w:jc w:val="both"/>
        <w:rPr>
          <w:rFonts w:ascii="Times New Roman" w:eastAsiaTheme="minorHAnsi" w:hAnsi="Times New Roman" w:cs="Times New Roman"/>
          <w:bCs/>
          <w:sz w:val="24"/>
          <w:szCs w:val="24"/>
          <w:lang w:eastAsia="en-US"/>
        </w:rPr>
      </w:pPr>
      <w:r w:rsidRPr="00BA64D0">
        <w:rPr>
          <w:rFonts w:ascii="Times New Roman" w:eastAsiaTheme="minorHAnsi" w:hAnsi="Times New Roman" w:cs="Times New Roman"/>
          <w:bCs/>
          <w:sz w:val="24"/>
          <w:szCs w:val="24"/>
          <w:lang w:eastAsia="en-US"/>
        </w:rPr>
        <w:t>1. С</w:t>
      </w:r>
      <w:r w:rsidRPr="00BA64D0">
        <w:rPr>
          <w:rFonts w:ascii="Times New Roman" w:eastAsiaTheme="minorHAnsi" w:hAnsi="Times New Roman" w:cs="Times New Roman"/>
          <w:bCs/>
          <w:sz w:val="24"/>
          <w:szCs w:val="24"/>
          <w:vertAlign w:val="subscript"/>
          <w:lang w:eastAsia="en-US"/>
        </w:rPr>
        <w:t>1</w:t>
      </w:r>
      <w:r w:rsidRPr="00BA64D0">
        <w:rPr>
          <w:rFonts w:ascii="Times New Roman" w:eastAsiaTheme="minorHAnsi" w:hAnsi="Times New Roman" w:cs="Times New Roman"/>
          <w:bCs/>
          <w:sz w:val="24"/>
          <w:szCs w:val="24"/>
          <w:lang w:eastAsia="en-US"/>
        </w:rPr>
        <w:t xml:space="preserve"> - стандартизированная тарифная ставка на покрытие расходов ГРО, связанных с проектированием газопровода i-того диапазона диаметров n-ной протяженности и k-того типа прокладки, в расчете на одно подключение (технологическое присоединение).</w:t>
      </w:r>
    </w:p>
    <w:p w14:paraId="08AEFBD4" w14:textId="77777777" w:rsidR="00BA64D0" w:rsidRPr="00BA64D0" w:rsidRDefault="00BA64D0" w:rsidP="00E94F20">
      <w:pPr>
        <w:spacing w:after="0" w:line="240" w:lineRule="auto"/>
        <w:ind w:firstLine="709"/>
        <w:contextualSpacing/>
        <w:jc w:val="both"/>
        <w:rPr>
          <w:rFonts w:ascii="Times New Roman" w:eastAsiaTheme="minorHAnsi" w:hAnsi="Times New Roman" w:cs="Times New Roman"/>
          <w:bCs/>
          <w:sz w:val="24"/>
          <w:szCs w:val="24"/>
          <w:lang w:eastAsia="en-US"/>
        </w:rPr>
      </w:pPr>
      <w:r w:rsidRPr="00BA64D0">
        <w:rPr>
          <w:rFonts w:ascii="Times New Roman" w:eastAsiaTheme="minorHAnsi" w:hAnsi="Times New Roman" w:cs="Times New Roman"/>
          <w:bCs/>
          <w:sz w:val="24"/>
          <w:szCs w:val="24"/>
          <w:lang w:eastAsia="en-US"/>
        </w:rPr>
        <w:t>За период 2018-2020 гг. работ по проектированию наземных (надземных) и подземных газопроводов АО «Газпром газораспределение Калуга» не осуществляло, за исключением проектирования строительства подземных газопроводов диаметром менее 100 мм и протяженностью до 100 м.</w:t>
      </w:r>
    </w:p>
    <w:p w14:paraId="3BFFB534" w14:textId="77777777" w:rsidR="00BA64D0" w:rsidRPr="00BA64D0" w:rsidRDefault="00BA64D0" w:rsidP="00E94F20">
      <w:pPr>
        <w:autoSpaceDE w:val="0"/>
        <w:autoSpaceDN w:val="0"/>
        <w:adjustRightInd w:val="0"/>
        <w:spacing w:after="0" w:line="240" w:lineRule="auto"/>
        <w:ind w:firstLine="709"/>
        <w:contextualSpacing/>
        <w:jc w:val="both"/>
        <w:rPr>
          <w:rFonts w:ascii="Times New Roman" w:eastAsiaTheme="minorHAnsi" w:hAnsi="Times New Roman" w:cs="Times New Roman"/>
          <w:bCs/>
          <w:sz w:val="24"/>
          <w:szCs w:val="24"/>
          <w:lang w:eastAsia="en-US"/>
        </w:rPr>
      </w:pPr>
      <w:r w:rsidRPr="00BA64D0">
        <w:rPr>
          <w:rFonts w:ascii="Times New Roman" w:eastAsiaTheme="minorHAnsi" w:hAnsi="Times New Roman" w:cs="Times New Roman"/>
          <w:bCs/>
          <w:sz w:val="24"/>
          <w:szCs w:val="24"/>
          <w:lang w:eastAsia="en-US"/>
        </w:rPr>
        <w:t>По данным АО «Газпром газораспределение Калуга», фактические затраты по проектированию подземного газопровода диаметром 101 мм и более в период 2018-2020 годы составили:</w:t>
      </w:r>
    </w:p>
    <w:tbl>
      <w:tblPr>
        <w:tblW w:w="9493" w:type="dxa"/>
        <w:jc w:val="center"/>
        <w:tblLayout w:type="fixed"/>
        <w:tblLook w:val="04A0" w:firstRow="1" w:lastRow="0" w:firstColumn="1" w:lastColumn="0" w:noHBand="0" w:noVBand="1"/>
      </w:tblPr>
      <w:tblGrid>
        <w:gridCol w:w="1266"/>
        <w:gridCol w:w="1281"/>
        <w:gridCol w:w="992"/>
        <w:gridCol w:w="851"/>
        <w:gridCol w:w="992"/>
        <w:gridCol w:w="709"/>
        <w:gridCol w:w="708"/>
        <w:gridCol w:w="709"/>
        <w:gridCol w:w="851"/>
        <w:gridCol w:w="1134"/>
      </w:tblGrid>
      <w:tr w:rsidR="00BA64D0" w:rsidRPr="00E94F20" w14:paraId="07BF211F" w14:textId="77777777" w:rsidTr="00E94F20">
        <w:trPr>
          <w:cantSplit/>
          <w:trHeight w:val="1522"/>
          <w:jc w:val="center"/>
        </w:trPr>
        <w:tc>
          <w:tcPr>
            <w:tcW w:w="126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D766C7"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Протяженность проектируемого газопровода</w:t>
            </w:r>
          </w:p>
          <w:p w14:paraId="718EC6CB"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p>
        </w:tc>
        <w:tc>
          <w:tcPr>
            <w:tcW w:w="1281" w:type="dxa"/>
            <w:tcBorders>
              <w:top w:val="single" w:sz="4" w:space="0" w:color="auto"/>
              <w:left w:val="nil"/>
              <w:bottom w:val="single" w:sz="4" w:space="0" w:color="auto"/>
              <w:right w:val="single" w:sz="4" w:space="0" w:color="auto"/>
            </w:tcBorders>
            <w:shd w:val="clear" w:color="auto" w:fill="auto"/>
            <w:textDirection w:val="btLr"/>
            <w:vAlign w:val="center"/>
            <w:hideMark/>
          </w:tcPr>
          <w:p w14:paraId="0D6D462C"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 xml:space="preserve">Фактические затраты, </w:t>
            </w:r>
            <w:proofErr w:type="spellStart"/>
            <w:proofErr w:type="gramStart"/>
            <w:r w:rsidRPr="00E94F20">
              <w:rPr>
                <w:rFonts w:ascii="Times New Roman" w:eastAsia="Times New Roman" w:hAnsi="Times New Roman" w:cs="Times New Roman"/>
                <w:color w:val="000000"/>
                <w:sz w:val="18"/>
                <w:szCs w:val="18"/>
              </w:rPr>
              <w:t>тыс.руб</w:t>
            </w:r>
            <w:proofErr w:type="spellEnd"/>
            <w:proofErr w:type="gramEnd"/>
          </w:p>
          <w:p w14:paraId="3429B32B"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2018</w:t>
            </w:r>
          </w:p>
        </w:tc>
        <w:tc>
          <w:tcPr>
            <w:tcW w:w="992" w:type="dxa"/>
            <w:tcBorders>
              <w:top w:val="single" w:sz="4" w:space="0" w:color="auto"/>
              <w:left w:val="single" w:sz="4" w:space="0" w:color="auto"/>
              <w:bottom w:val="single" w:sz="4" w:space="0" w:color="auto"/>
              <w:right w:val="single" w:sz="4" w:space="0" w:color="auto"/>
            </w:tcBorders>
            <w:textDirection w:val="btLr"/>
          </w:tcPr>
          <w:p w14:paraId="3ECB4067"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 xml:space="preserve">Фактические затраты, </w:t>
            </w:r>
            <w:proofErr w:type="spellStart"/>
            <w:proofErr w:type="gramStart"/>
            <w:r w:rsidRPr="00E94F20">
              <w:rPr>
                <w:rFonts w:ascii="Times New Roman" w:eastAsia="Times New Roman" w:hAnsi="Times New Roman" w:cs="Times New Roman"/>
                <w:color w:val="000000"/>
                <w:sz w:val="18"/>
                <w:szCs w:val="18"/>
              </w:rPr>
              <w:t>тыс.руб</w:t>
            </w:r>
            <w:proofErr w:type="spellEnd"/>
            <w:proofErr w:type="gramEnd"/>
          </w:p>
          <w:p w14:paraId="167289B6"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2019</w:t>
            </w:r>
          </w:p>
        </w:tc>
        <w:tc>
          <w:tcPr>
            <w:tcW w:w="851" w:type="dxa"/>
            <w:tcBorders>
              <w:top w:val="single" w:sz="4" w:space="0" w:color="auto"/>
              <w:left w:val="single" w:sz="4" w:space="0" w:color="auto"/>
              <w:bottom w:val="single" w:sz="4" w:space="0" w:color="auto"/>
              <w:right w:val="single" w:sz="4" w:space="0" w:color="auto"/>
            </w:tcBorders>
            <w:textDirection w:val="btLr"/>
          </w:tcPr>
          <w:p w14:paraId="4319B9DF"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 xml:space="preserve">Фактические затраты, </w:t>
            </w:r>
            <w:proofErr w:type="spellStart"/>
            <w:proofErr w:type="gramStart"/>
            <w:r w:rsidRPr="00E94F20">
              <w:rPr>
                <w:rFonts w:ascii="Times New Roman" w:eastAsia="Times New Roman" w:hAnsi="Times New Roman" w:cs="Times New Roman"/>
                <w:color w:val="000000"/>
                <w:sz w:val="18"/>
                <w:szCs w:val="18"/>
              </w:rPr>
              <w:t>тыс.руб</w:t>
            </w:r>
            <w:proofErr w:type="spellEnd"/>
            <w:proofErr w:type="gramEnd"/>
          </w:p>
          <w:p w14:paraId="4CFC870A"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ED55B1C"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 xml:space="preserve">Фактическое количество договоров о подключении, </w:t>
            </w:r>
            <w:proofErr w:type="spellStart"/>
            <w:r w:rsidRPr="00E94F20">
              <w:rPr>
                <w:rFonts w:ascii="Times New Roman" w:eastAsia="Times New Roman" w:hAnsi="Times New Roman" w:cs="Times New Roman"/>
                <w:color w:val="000000"/>
                <w:sz w:val="18"/>
                <w:szCs w:val="18"/>
              </w:rPr>
              <w:t>шт</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A14F7CC"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 xml:space="preserve">ИПЦ к расходам    2019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0173108D"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ИПЦ к расходам    2020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364E909E"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ИПЦ к расходам   2021</w:t>
            </w:r>
          </w:p>
        </w:tc>
        <w:tc>
          <w:tcPr>
            <w:tcW w:w="851" w:type="dxa"/>
            <w:tcBorders>
              <w:top w:val="single" w:sz="4" w:space="0" w:color="auto"/>
              <w:left w:val="single" w:sz="4" w:space="0" w:color="auto"/>
              <w:bottom w:val="single" w:sz="4" w:space="0" w:color="auto"/>
              <w:right w:val="single" w:sz="4" w:space="0" w:color="auto"/>
            </w:tcBorders>
            <w:textDirection w:val="btLr"/>
          </w:tcPr>
          <w:p w14:paraId="7F0EDB5B" w14:textId="77777777"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Налог на прибыль</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802352E" w14:textId="6215C11E" w:rsidR="00BA64D0" w:rsidRPr="00E94F20"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 xml:space="preserve">Размер </w:t>
            </w:r>
            <w:r w:rsidR="00E46275" w:rsidRPr="00E94F20">
              <w:rPr>
                <w:rFonts w:ascii="Times New Roman" w:eastAsia="Times New Roman" w:hAnsi="Times New Roman" w:cs="Times New Roman"/>
                <w:color w:val="000000"/>
                <w:sz w:val="18"/>
                <w:szCs w:val="18"/>
              </w:rPr>
              <w:t>ставки на</w:t>
            </w:r>
            <w:r w:rsidRPr="00E94F20">
              <w:rPr>
                <w:rFonts w:ascii="Times New Roman" w:eastAsia="Times New Roman" w:hAnsi="Times New Roman" w:cs="Times New Roman"/>
                <w:color w:val="000000"/>
                <w:sz w:val="18"/>
                <w:szCs w:val="18"/>
              </w:rPr>
              <w:t xml:space="preserve"> 2022 год </w:t>
            </w:r>
            <w:proofErr w:type="spellStart"/>
            <w:r w:rsidRPr="00E94F20">
              <w:rPr>
                <w:rFonts w:ascii="Times New Roman" w:eastAsia="Times New Roman" w:hAnsi="Times New Roman" w:cs="Times New Roman"/>
                <w:color w:val="000000"/>
                <w:sz w:val="18"/>
                <w:szCs w:val="18"/>
              </w:rPr>
              <w:t>руб</w:t>
            </w:r>
            <w:proofErr w:type="spellEnd"/>
            <w:r w:rsidRPr="00E94F20">
              <w:rPr>
                <w:rFonts w:ascii="Times New Roman" w:eastAsia="Times New Roman" w:hAnsi="Times New Roman" w:cs="Times New Roman"/>
                <w:color w:val="000000"/>
                <w:sz w:val="18"/>
                <w:szCs w:val="18"/>
              </w:rPr>
              <w:t>/</w:t>
            </w:r>
            <w:proofErr w:type="spellStart"/>
            <w:r w:rsidRPr="00E94F20">
              <w:rPr>
                <w:rFonts w:ascii="Times New Roman" w:eastAsia="Times New Roman" w:hAnsi="Times New Roman" w:cs="Times New Roman"/>
                <w:color w:val="000000"/>
                <w:sz w:val="18"/>
                <w:szCs w:val="18"/>
              </w:rPr>
              <w:t>шт</w:t>
            </w:r>
            <w:proofErr w:type="spellEnd"/>
          </w:p>
        </w:tc>
      </w:tr>
      <w:tr w:rsidR="00BA64D0" w:rsidRPr="00E94F20" w14:paraId="36C59241" w14:textId="77777777" w:rsidTr="00E94F20">
        <w:trPr>
          <w:trHeight w:val="473"/>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A665C08" w14:textId="77777777" w:rsidR="00BA64D0" w:rsidRPr="00E94F20" w:rsidRDefault="00BA64D0" w:rsidP="00BA64D0">
            <w:pPr>
              <w:spacing w:after="0" w:line="240" w:lineRule="auto"/>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ab/>
            </w:r>
          </w:p>
          <w:p w14:paraId="53E57A78" w14:textId="77777777" w:rsidR="00BA64D0" w:rsidRPr="00E94F20" w:rsidRDefault="00BA64D0" w:rsidP="00BA64D0">
            <w:pPr>
              <w:spacing w:after="0" w:line="240" w:lineRule="auto"/>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до 100 м</w:t>
            </w:r>
          </w:p>
          <w:p w14:paraId="25982616" w14:textId="77777777" w:rsidR="00BA64D0" w:rsidRPr="00E94F20" w:rsidRDefault="00BA64D0" w:rsidP="00BA64D0">
            <w:pPr>
              <w:spacing w:after="0" w:line="240" w:lineRule="auto"/>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ab/>
            </w:r>
          </w:p>
        </w:tc>
        <w:tc>
          <w:tcPr>
            <w:tcW w:w="1281" w:type="dxa"/>
            <w:tcBorders>
              <w:top w:val="single" w:sz="4" w:space="0" w:color="auto"/>
              <w:left w:val="single" w:sz="4" w:space="0" w:color="auto"/>
              <w:bottom w:val="single" w:sz="4" w:space="0" w:color="auto"/>
              <w:right w:val="single" w:sz="4" w:space="0" w:color="auto"/>
            </w:tcBorders>
            <w:shd w:val="clear" w:color="000000" w:fill="FFFFFF"/>
            <w:vAlign w:val="center"/>
          </w:tcPr>
          <w:p w14:paraId="58F9E153" w14:textId="77777777" w:rsidR="00BA64D0" w:rsidRPr="00E94F20" w:rsidRDefault="00BA64D0" w:rsidP="00BA64D0">
            <w:pPr>
              <w:spacing w:after="0" w:line="240" w:lineRule="auto"/>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843,82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5460400" w14:textId="77777777" w:rsidR="00BA64D0" w:rsidRPr="00E94F20" w:rsidRDefault="00BA64D0" w:rsidP="00BA64D0">
            <w:pPr>
              <w:spacing w:after="0" w:line="240" w:lineRule="auto"/>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952,45</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A14151E" w14:textId="77777777" w:rsidR="00BA64D0" w:rsidRPr="00E94F20" w:rsidRDefault="00BA64D0" w:rsidP="00BA64D0">
            <w:pPr>
              <w:spacing w:after="0" w:line="240" w:lineRule="auto"/>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1 863,01</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F7B04AE" w14:textId="77777777" w:rsidR="00BA64D0" w:rsidRPr="00E94F20" w:rsidRDefault="00BA64D0" w:rsidP="00BA64D0">
            <w:pPr>
              <w:spacing w:after="0" w:line="240" w:lineRule="auto"/>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30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D6F4673" w14:textId="77777777" w:rsidR="00BA64D0" w:rsidRPr="00E94F20" w:rsidRDefault="00BA64D0" w:rsidP="00BA64D0">
            <w:pPr>
              <w:spacing w:after="0" w:line="240" w:lineRule="auto"/>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1,073</w:t>
            </w:r>
          </w:p>
        </w:tc>
        <w:tc>
          <w:tcPr>
            <w:tcW w:w="708" w:type="dxa"/>
            <w:tcBorders>
              <w:top w:val="single" w:sz="4" w:space="0" w:color="auto"/>
              <w:left w:val="nil"/>
              <w:bottom w:val="single" w:sz="4" w:space="0" w:color="auto"/>
              <w:right w:val="single" w:sz="4" w:space="0" w:color="auto"/>
            </w:tcBorders>
            <w:shd w:val="clear" w:color="000000" w:fill="FFFFFF"/>
            <w:vAlign w:val="center"/>
          </w:tcPr>
          <w:p w14:paraId="40EE8F4E" w14:textId="77777777" w:rsidR="00BA64D0" w:rsidRPr="00E94F20" w:rsidRDefault="00BA64D0" w:rsidP="00BA64D0">
            <w:pPr>
              <w:spacing w:after="0" w:line="240" w:lineRule="auto"/>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1,040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AFC81E6" w14:textId="77777777" w:rsidR="00BA64D0" w:rsidRPr="00E94F20" w:rsidRDefault="00BA64D0" w:rsidP="00BA64D0">
            <w:pPr>
              <w:spacing w:after="0" w:line="240" w:lineRule="auto"/>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1,051</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41010DF" w14:textId="77777777" w:rsidR="00BA64D0" w:rsidRPr="00E94F20" w:rsidRDefault="00BA64D0" w:rsidP="00BA64D0">
            <w:pPr>
              <w:spacing w:after="0" w:line="240" w:lineRule="auto"/>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20,000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7641D51" w14:textId="77777777" w:rsidR="00BA64D0" w:rsidRPr="00E94F20" w:rsidRDefault="00BA64D0" w:rsidP="00BA64D0">
            <w:pPr>
              <w:spacing w:after="0" w:line="240" w:lineRule="auto"/>
              <w:jc w:val="center"/>
              <w:rPr>
                <w:rFonts w:ascii="Times New Roman" w:eastAsia="Times New Roman" w:hAnsi="Times New Roman" w:cs="Times New Roman"/>
                <w:color w:val="000000"/>
                <w:sz w:val="18"/>
                <w:szCs w:val="18"/>
              </w:rPr>
            </w:pPr>
            <w:r w:rsidRPr="00E94F20">
              <w:rPr>
                <w:rFonts w:ascii="Times New Roman" w:eastAsia="Times New Roman" w:hAnsi="Times New Roman" w:cs="Times New Roman"/>
                <w:color w:val="000000"/>
                <w:sz w:val="18"/>
                <w:szCs w:val="18"/>
              </w:rPr>
              <w:t>166 197,85</w:t>
            </w:r>
          </w:p>
        </w:tc>
      </w:tr>
    </w:tbl>
    <w:p w14:paraId="54889BAF" w14:textId="77777777" w:rsidR="00BA64D0" w:rsidRPr="00BA64D0" w:rsidRDefault="00BA64D0" w:rsidP="00BA64D0">
      <w:pPr>
        <w:spacing w:before="120" w:after="0" w:line="264" w:lineRule="auto"/>
        <w:ind w:firstLine="709"/>
        <w:contextualSpacing/>
        <w:jc w:val="both"/>
        <w:rPr>
          <w:rFonts w:ascii="Times New Roman" w:eastAsiaTheme="minorHAnsi" w:hAnsi="Times New Roman" w:cs="Times New Roman"/>
          <w:sz w:val="26"/>
          <w:szCs w:val="26"/>
          <w:lang w:eastAsia="en-US"/>
        </w:rPr>
      </w:pPr>
    </w:p>
    <w:p w14:paraId="17C95AC6" w14:textId="77777777" w:rsidR="00BA64D0" w:rsidRPr="00BA64D0" w:rsidRDefault="00BA64D0" w:rsidP="00BA64D0">
      <w:pPr>
        <w:spacing w:before="120" w:after="0" w:line="264"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Размер стандартизированной тарифной ставки, рассчитанной по фактическим расходам, выше ставки предложенной ГРО к утверждению, за исключением некоторых ставок на проектирование наземным (надземным) способом газопровода диаметром 101 мм и более, которые эксперты предлагают утвердить по представленным ГРО сметным расчетам.</w:t>
      </w:r>
    </w:p>
    <w:p w14:paraId="22AC1B5F" w14:textId="77777777" w:rsidR="00BA64D0" w:rsidRPr="00BA64D0" w:rsidRDefault="00BA64D0" w:rsidP="00BA64D0">
      <w:pPr>
        <w:spacing w:before="120" w:after="0" w:line="264"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Таким образом, на основании предложения ГРО, сравнения рыночных цен, эксперты предлагают установить стандартизированные тарифные ставки в следующем размере:</w:t>
      </w:r>
    </w:p>
    <w:tbl>
      <w:tblPr>
        <w:tblW w:w="9380" w:type="dxa"/>
        <w:tblInd w:w="113" w:type="dxa"/>
        <w:tblLayout w:type="fixed"/>
        <w:tblLook w:val="04A0" w:firstRow="1" w:lastRow="0" w:firstColumn="1" w:lastColumn="0" w:noHBand="0" w:noVBand="1"/>
      </w:tblPr>
      <w:tblGrid>
        <w:gridCol w:w="756"/>
        <w:gridCol w:w="1933"/>
        <w:gridCol w:w="1134"/>
        <w:gridCol w:w="1842"/>
        <w:gridCol w:w="2410"/>
        <w:gridCol w:w="1305"/>
      </w:tblGrid>
      <w:tr w:rsidR="00BA64D0" w:rsidRPr="00BA64D0" w14:paraId="385CD9F1" w14:textId="77777777" w:rsidTr="008601AC">
        <w:trPr>
          <w:trHeight w:val="193"/>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A2E34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п/п</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66F502F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07D9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Единица измерения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F40A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на 2022г. Предложение ГРО </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4134D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Сумма расходов по сметным расчетам, справочнику базовых цен на проектные работы, калькуляциям (с учетом налога на прибыль)</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50FF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w:t>
            </w:r>
          </w:p>
          <w:p w14:paraId="269189B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Эксперты</w:t>
            </w:r>
          </w:p>
        </w:tc>
      </w:tr>
      <w:tr w:rsidR="00BA64D0" w:rsidRPr="00BA64D0" w14:paraId="45029503" w14:textId="77777777" w:rsidTr="008601AC">
        <w:trPr>
          <w:trHeight w:val="934"/>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21CFAF"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7529644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стандартизированной тарифной ставки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FA0E94"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70E228D"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4504C73"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1791875C"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r>
      <w:tr w:rsidR="00BA64D0" w:rsidRPr="00BA64D0" w14:paraId="63CC82D0" w14:textId="77777777" w:rsidTr="008601AC">
        <w:trPr>
          <w:trHeight w:val="72"/>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B5D9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27E2715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22669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3C6050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5EBC698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14:paraId="7D2A88B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    </w:t>
            </w:r>
          </w:p>
        </w:tc>
      </w:tr>
      <w:tr w:rsidR="00BA64D0" w:rsidRPr="00BA64D0" w14:paraId="211ED052" w14:textId="77777777" w:rsidTr="008601AC">
        <w:trPr>
          <w:trHeight w:val="401"/>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7C362C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w:t>
            </w:r>
          </w:p>
        </w:tc>
        <w:tc>
          <w:tcPr>
            <w:tcW w:w="8624" w:type="dxa"/>
            <w:gridSpan w:val="5"/>
            <w:tcBorders>
              <w:top w:val="single" w:sz="4" w:space="0" w:color="auto"/>
              <w:left w:val="nil"/>
              <w:bottom w:val="single" w:sz="4" w:space="0" w:color="auto"/>
              <w:right w:val="single" w:sz="4" w:space="0" w:color="auto"/>
            </w:tcBorders>
            <w:shd w:val="clear" w:color="auto" w:fill="auto"/>
            <w:vAlign w:val="center"/>
            <w:hideMark/>
          </w:tcPr>
          <w:p w14:paraId="669C9C23" w14:textId="1402882D" w:rsidR="00BA64D0" w:rsidRPr="00BA64D0" w:rsidRDefault="00BA64D0" w:rsidP="008601AC">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Стандартизированная тарифная ставка на покрытие расходов ГРО, связанных с проектированием ГРО газопровода (С</w:t>
            </w:r>
            <w:r w:rsidRPr="00BA64D0">
              <w:rPr>
                <w:rFonts w:ascii="Times New Roman" w:eastAsia="Times New Roman" w:hAnsi="Times New Roman" w:cs="Times New Roman"/>
                <w:color w:val="000000"/>
                <w:sz w:val="20"/>
                <w:szCs w:val="20"/>
                <w:vertAlign w:val="subscript"/>
              </w:rPr>
              <w:t>1</w:t>
            </w:r>
            <w:r w:rsidRPr="00BA64D0">
              <w:rPr>
                <w:rFonts w:ascii="Times New Roman" w:eastAsia="Times New Roman" w:hAnsi="Times New Roman" w:cs="Times New Roman"/>
                <w:color w:val="000000"/>
                <w:sz w:val="20"/>
                <w:szCs w:val="20"/>
              </w:rPr>
              <w:t>): </w:t>
            </w:r>
          </w:p>
        </w:tc>
      </w:tr>
      <w:tr w:rsidR="00BA64D0" w:rsidRPr="00BA64D0" w14:paraId="2C6B3CC7" w14:textId="77777777" w:rsidTr="008601AC">
        <w:trPr>
          <w:trHeight w:val="493"/>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62A98F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w:t>
            </w:r>
          </w:p>
        </w:tc>
        <w:tc>
          <w:tcPr>
            <w:tcW w:w="4909" w:type="dxa"/>
            <w:gridSpan w:val="3"/>
            <w:tcBorders>
              <w:top w:val="single" w:sz="4" w:space="0" w:color="auto"/>
              <w:left w:val="nil"/>
              <w:bottom w:val="single" w:sz="4" w:space="0" w:color="auto"/>
              <w:right w:val="single" w:sz="4" w:space="0" w:color="auto"/>
            </w:tcBorders>
            <w:shd w:val="clear" w:color="auto" w:fill="auto"/>
            <w:vAlign w:val="center"/>
            <w:hideMark/>
          </w:tcPr>
          <w:p w14:paraId="1B3AA734"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Строительство наземным (надземным) способом газопровода диаметром менее 100 мм, протяженностью:</w:t>
            </w:r>
          </w:p>
        </w:tc>
        <w:tc>
          <w:tcPr>
            <w:tcW w:w="2410" w:type="dxa"/>
            <w:tcBorders>
              <w:top w:val="nil"/>
              <w:left w:val="nil"/>
              <w:bottom w:val="single" w:sz="4" w:space="0" w:color="auto"/>
              <w:right w:val="single" w:sz="4" w:space="0" w:color="auto"/>
            </w:tcBorders>
            <w:shd w:val="clear" w:color="auto" w:fill="auto"/>
            <w:noWrap/>
            <w:vAlign w:val="center"/>
            <w:hideMark/>
          </w:tcPr>
          <w:p w14:paraId="342D323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305" w:type="dxa"/>
            <w:tcBorders>
              <w:top w:val="nil"/>
              <w:left w:val="nil"/>
              <w:bottom w:val="single" w:sz="4" w:space="0" w:color="auto"/>
              <w:right w:val="single" w:sz="4" w:space="0" w:color="auto"/>
            </w:tcBorders>
            <w:shd w:val="clear" w:color="auto" w:fill="auto"/>
            <w:noWrap/>
            <w:vAlign w:val="center"/>
            <w:hideMark/>
          </w:tcPr>
          <w:p w14:paraId="44EBFD8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3B9597AC"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907725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1.1.1.</w:t>
            </w:r>
          </w:p>
        </w:tc>
        <w:tc>
          <w:tcPr>
            <w:tcW w:w="1933" w:type="dxa"/>
            <w:tcBorders>
              <w:top w:val="nil"/>
              <w:left w:val="nil"/>
              <w:bottom w:val="single" w:sz="4" w:space="0" w:color="auto"/>
              <w:right w:val="single" w:sz="4" w:space="0" w:color="auto"/>
            </w:tcBorders>
            <w:shd w:val="clear" w:color="auto" w:fill="auto"/>
            <w:vAlign w:val="center"/>
            <w:hideMark/>
          </w:tcPr>
          <w:p w14:paraId="1DBB2BF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до 100 м (вкл.)</w:t>
            </w:r>
          </w:p>
        </w:tc>
        <w:tc>
          <w:tcPr>
            <w:tcW w:w="1134" w:type="dxa"/>
            <w:tcBorders>
              <w:top w:val="nil"/>
              <w:left w:val="nil"/>
              <w:bottom w:val="single" w:sz="4" w:space="0" w:color="auto"/>
              <w:right w:val="single" w:sz="4" w:space="0" w:color="auto"/>
            </w:tcBorders>
            <w:shd w:val="clear" w:color="auto" w:fill="auto"/>
            <w:vAlign w:val="center"/>
            <w:hideMark/>
          </w:tcPr>
          <w:p w14:paraId="30931FF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173F04A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108 774</w:t>
            </w:r>
          </w:p>
        </w:tc>
        <w:tc>
          <w:tcPr>
            <w:tcW w:w="2410" w:type="dxa"/>
            <w:tcBorders>
              <w:top w:val="nil"/>
              <w:left w:val="nil"/>
              <w:bottom w:val="single" w:sz="4" w:space="0" w:color="auto"/>
              <w:right w:val="single" w:sz="4" w:space="0" w:color="auto"/>
            </w:tcBorders>
            <w:shd w:val="clear" w:color="auto" w:fill="auto"/>
            <w:noWrap/>
            <w:vAlign w:val="center"/>
          </w:tcPr>
          <w:p w14:paraId="67A2490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109 508  </w:t>
            </w:r>
          </w:p>
        </w:tc>
        <w:tc>
          <w:tcPr>
            <w:tcW w:w="1305" w:type="dxa"/>
            <w:tcBorders>
              <w:top w:val="nil"/>
              <w:left w:val="nil"/>
              <w:bottom w:val="single" w:sz="4" w:space="0" w:color="auto"/>
              <w:right w:val="single" w:sz="4" w:space="0" w:color="auto"/>
            </w:tcBorders>
            <w:shd w:val="clear" w:color="auto" w:fill="auto"/>
            <w:noWrap/>
            <w:vAlign w:val="center"/>
          </w:tcPr>
          <w:p w14:paraId="57D904A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108 774</w:t>
            </w:r>
          </w:p>
        </w:tc>
      </w:tr>
      <w:tr w:rsidR="00BA64D0" w:rsidRPr="00BA64D0" w14:paraId="3E894227"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4E8831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1.1.2.</w:t>
            </w:r>
          </w:p>
        </w:tc>
        <w:tc>
          <w:tcPr>
            <w:tcW w:w="1933" w:type="dxa"/>
            <w:tcBorders>
              <w:top w:val="nil"/>
              <w:left w:val="nil"/>
              <w:bottom w:val="single" w:sz="4" w:space="0" w:color="auto"/>
              <w:right w:val="single" w:sz="4" w:space="0" w:color="auto"/>
            </w:tcBorders>
            <w:shd w:val="clear" w:color="auto" w:fill="auto"/>
            <w:vAlign w:val="center"/>
            <w:hideMark/>
          </w:tcPr>
          <w:p w14:paraId="16FAE361"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101 - 500 м</w:t>
            </w:r>
          </w:p>
        </w:tc>
        <w:tc>
          <w:tcPr>
            <w:tcW w:w="1134" w:type="dxa"/>
            <w:tcBorders>
              <w:top w:val="nil"/>
              <w:left w:val="nil"/>
              <w:bottom w:val="single" w:sz="4" w:space="0" w:color="auto"/>
              <w:right w:val="single" w:sz="4" w:space="0" w:color="auto"/>
            </w:tcBorders>
            <w:shd w:val="clear" w:color="auto" w:fill="auto"/>
            <w:vAlign w:val="center"/>
            <w:hideMark/>
          </w:tcPr>
          <w:p w14:paraId="31F1ACD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1F7FD10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428 183</w:t>
            </w:r>
          </w:p>
        </w:tc>
        <w:tc>
          <w:tcPr>
            <w:tcW w:w="2410" w:type="dxa"/>
            <w:tcBorders>
              <w:top w:val="nil"/>
              <w:left w:val="nil"/>
              <w:bottom w:val="single" w:sz="4" w:space="0" w:color="auto"/>
              <w:right w:val="single" w:sz="4" w:space="0" w:color="auto"/>
            </w:tcBorders>
            <w:shd w:val="clear" w:color="auto" w:fill="auto"/>
            <w:noWrap/>
            <w:vAlign w:val="center"/>
          </w:tcPr>
          <w:p w14:paraId="0583B49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436 466  </w:t>
            </w:r>
          </w:p>
        </w:tc>
        <w:tc>
          <w:tcPr>
            <w:tcW w:w="1305" w:type="dxa"/>
            <w:tcBorders>
              <w:top w:val="nil"/>
              <w:left w:val="nil"/>
              <w:bottom w:val="single" w:sz="4" w:space="0" w:color="auto"/>
              <w:right w:val="single" w:sz="4" w:space="0" w:color="auto"/>
            </w:tcBorders>
            <w:shd w:val="clear" w:color="auto" w:fill="auto"/>
            <w:noWrap/>
            <w:vAlign w:val="center"/>
          </w:tcPr>
          <w:p w14:paraId="28B4E38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428 183</w:t>
            </w:r>
          </w:p>
        </w:tc>
      </w:tr>
      <w:tr w:rsidR="00BA64D0" w:rsidRPr="00BA64D0" w14:paraId="0C22B8B1"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2BBAE0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1.1.3.</w:t>
            </w:r>
          </w:p>
        </w:tc>
        <w:tc>
          <w:tcPr>
            <w:tcW w:w="1933" w:type="dxa"/>
            <w:tcBorders>
              <w:top w:val="nil"/>
              <w:left w:val="nil"/>
              <w:bottom w:val="single" w:sz="4" w:space="0" w:color="auto"/>
              <w:right w:val="single" w:sz="4" w:space="0" w:color="auto"/>
            </w:tcBorders>
            <w:shd w:val="clear" w:color="auto" w:fill="auto"/>
            <w:vAlign w:val="center"/>
            <w:hideMark/>
          </w:tcPr>
          <w:p w14:paraId="651036E8"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501 - 1000 м</w:t>
            </w:r>
          </w:p>
        </w:tc>
        <w:tc>
          <w:tcPr>
            <w:tcW w:w="1134" w:type="dxa"/>
            <w:tcBorders>
              <w:top w:val="nil"/>
              <w:left w:val="nil"/>
              <w:bottom w:val="single" w:sz="4" w:space="0" w:color="auto"/>
              <w:right w:val="single" w:sz="4" w:space="0" w:color="auto"/>
            </w:tcBorders>
            <w:shd w:val="clear" w:color="auto" w:fill="auto"/>
            <w:vAlign w:val="center"/>
            <w:hideMark/>
          </w:tcPr>
          <w:p w14:paraId="3A173F7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28EB9D1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724 599</w:t>
            </w:r>
          </w:p>
        </w:tc>
        <w:tc>
          <w:tcPr>
            <w:tcW w:w="2410" w:type="dxa"/>
            <w:tcBorders>
              <w:top w:val="nil"/>
              <w:left w:val="nil"/>
              <w:bottom w:val="single" w:sz="4" w:space="0" w:color="auto"/>
              <w:right w:val="single" w:sz="4" w:space="0" w:color="auto"/>
            </w:tcBorders>
            <w:shd w:val="clear" w:color="auto" w:fill="auto"/>
            <w:noWrap/>
            <w:vAlign w:val="center"/>
          </w:tcPr>
          <w:p w14:paraId="71F7414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741 118  </w:t>
            </w:r>
          </w:p>
        </w:tc>
        <w:tc>
          <w:tcPr>
            <w:tcW w:w="1305" w:type="dxa"/>
            <w:tcBorders>
              <w:top w:val="nil"/>
              <w:left w:val="nil"/>
              <w:bottom w:val="single" w:sz="4" w:space="0" w:color="auto"/>
              <w:right w:val="single" w:sz="4" w:space="0" w:color="auto"/>
            </w:tcBorders>
            <w:shd w:val="clear" w:color="auto" w:fill="auto"/>
            <w:noWrap/>
            <w:vAlign w:val="center"/>
          </w:tcPr>
          <w:p w14:paraId="3590B95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724 599</w:t>
            </w:r>
          </w:p>
        </w:tc>
      </w:tr>
      <w:tr w:rsidR="00BA64D0" w:rsidRPr="00BA64D0" w14:paraId="701B1908"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B14045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1.1.4.</w:t>
            </w:r>
          </w:p>
        </w:tc>
        <w:tc>
          <w:tcPr>
            <w:tcW w:w="1933" w:type="dxa"/>
            <w:tcBorders>
              <w:top w:val="nil"/>
              <w:left w:val="nil"/>
              <w:bottom w:val="single" w:sz="4" w:space="0" w:color="auto"/>
              <w:right w:val="single" w:sz="4" w:space="0" w:color="auto"/>
            </w:tcBorders>
            <w:shd w:val="clear" w:color="auto" w:fill="auto"/>
            <w:vAlign w:val="center"/>
            <w:hideMark/>
          </w:tcPr>
          <w:p w14:paraId="39F8481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1001 - 2000 м</w:t>
            </w:r>
          </w:p>
        </w:tc>
        <w:tc>
          <w:tcPr>
            <w:tcW w:w="1134" w:type="dxa"/>
            <w:tcBorders>
              <w:top w:val="nil"/>
              <w:left w:val="nil"/>
              <w:bottom w:val="single" w:sz="4" w:space="0" w:color="auto"/>
              <w:right w:val="single" w:sz="4" w:space="0" w:color="auto"/>
            </w:tcBorders>
            <w:shd w:val="clear" w:color="auto" w:fill="auto"/>
            <w:vAlign w:val="center"/>
            <w:hideMark/>
          </w:tcPr>
          <w:p w14:paraId="04F362B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081DF83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1 204 842</w:t>
            </w:r>
          </w:p>
        </w:tc>
        <w:tc>
          <w:tcPr>
            <w:tcW w:w="2410" w:type="dxa"/>
            <w:tcBorders>
              <w:top w:val="nil"/>
              <w:left w:val="nil"/>
              <w:bottom w:val="single" w:sz="4" w:space="0" w:color="auto"/>
              <w:right w:val="single" w:sz="4" w:space="0" w:color="auto"/>
            </w:tcBorders>
            <w:shd w:val="clear" w:color="auto" w:fill="auto"/>
            <w:noWrap/>
            <w:vAlign w:val="center"/>
          </w:tcPr>
          <w:p w14:paraId="00C74C1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1 237 790  </w:t>
            </w:r>
          </w:p>
        </w:tc>
        <w:tc>
          <w:tcPr>
            <w:tcW w:w="1305" w:type="dxa"/>
            <w:tcBorders>
              <w:top w:val="nil"/>
              <w:left w:val="nil"/>
              <w:bottom w:val="single" w:sz="4" w:space="0" w:color="auto"/>
              <w:right w:val="single" w:sz="4" w:space="0" w:color="auto"/>
            </w:tcBorders>
            <w:shd w:val="clear" w:color="auto" w:fill="auto"/>
            <w:noWrap/>
            <w:vAlign w:val="center"/>
          </w:tcPr>
          <w:p w14:paraId="78BFC5F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1 204 842</w:t>
            </w:r>
          </w:p>
        </w:tc>
      </w:tr>
      <w:tr w:rsidR="00BA64D0" w:rsidRPr="00BA64D0" w14:paraId="3E69E023"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A9C2E0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1.1.5.</w:t>
            </w:r>
          </w:p>
        </w:tc>
        <w:tc>
          <w:tcPr>
            <w:tcW w:w="1933" w:type="dxa"/>
            <w:tcBorders>
              <w:top w:val="nil"/>
              <w:left w:val="nil"/>
              <w:bottom w:val="single" w:sz="4" w:space="0" w:color="auto"/>
              <w:right w:val="single" w:sz="4" w:space="0" w:color="auto"/>
            </w:tcBorders>
            <w:shd w:val="clear" w:color="auto" w:fill="auto"/>
            <w:vAlign w:val="center"/>
            <w:hideMark/>
          </w:tcPr>
          <w:p w14:paraId="349ED8E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2001 - 3000 м</w:t>
            </w:r>
          </w:p>
        </w:tc>
        <w:tc>
          <w:tcPr>
            <w:tcW w:w="1134" w:type="dxa"/>
            <w:tcBorders>
              <w:top w:val="nil"/>
              <w:left w:val="nil"/>
              <w:bottom w:val="single" w:sz="4" w:space="0" w:color="auto"/>
              <w:right w:val="single" w:sz="4" w:space="0" w:color="auto"/>
            </w:tcBorders>
            <w:shd w:val="clear" w:color="auto" w:fill="auto"/>
            <w:vAlign w:val="center"/>
            <w:hideMark/>
          </w:tcPr>
          <w:p w14:paraId="4CF4C4C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652DE77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1 606 650</w:t>
            </w:r>
          </w:p>
        </w:tc>
        <w:tc>
          <w:tcPr>
            <w:tcW w:w="2410" w:type="dxa"/>
            <w:tcBorders>
              <w:top w:val="nil"/>
              <w:left w:val="nil"/>
              <w:bottom w:val="single" w:sz="4" w:space="0" w:color="auto"/>
              <w:right w:val="single" w:sz="4" w:space="0" w:color="auto"/>
            </w:tcBorders>
            <w:shd w:val="clear" w:color="auto" w:fill="auto"/>
            <w:noWrap/>
            <w:vAlign w:val="center"/>
          </w:tcPr>
          <w:p w14:paraId="2D15FD5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1 657 554  </w:t>
            </w:r>
          </w:p>
        </w:tc>
        <w:tc>
          <w:tcPr>
            <w:tcW w:w="1305" w:type="dxa"/>
            <w:tcBorders>
              <w:top w:val="nil"/>
              <w:left w:val="nil"/>
              <w:bottom w:val="single" w:sz="4" w:space="0" w:color="auto"/>
              <w:right w:val="single" w:sz="4" w:space="0" w:color="auto"/>
            </w:tcBorders>
            <w:shd w:val="clear" w:color="auto" w:fill="auto"/>
            <w:noWrap/>
            <w:vAlign w:val="center"/>
          </w:tcPr>
          <w:p w14:paraId="3FA52AD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1 606 650</w:t>
            </w:r>
          </w:p>
        </w:tc>
      </w:tr>
      <w:tr w:rsidR="00BA64D0" w:rsidRPr="00BA64D0" w14:paraId="2899652B"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EC86A9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1.1.6.</w:t>
            </w:r>
          </w:p>
        </w:tc>
        <w:tc>
          <w:tcPr>
            <w:tcW w:w="1933" w:type="dxa"/>
            <w:tcBorders>
              <w:top w:val="nil"/>
              <w:left w:val="nil"/>
              <w:bottom w:val="single" w:sz="4" w:space="0" w:color="auto"/>
              <w:right w:val="single" w:sz="4" w:space="0" w:color="auto"/>
            </w:tcBorders>
            <w:shd w:val="clear" w:color="auto" w:fill="auto"/>
            <w:vAlign w:val="center"/>
            <w:hideMark/>
          </w:tcPr>
          <w:p w14:paraId="69AF094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3001 - 4000 м</w:t>
            </w:r>
          </w:p>
        </w:tc>
        <w:tc>
          <w:tcPr>
            <w:tcW w:w="1134" w:type="dxa"/>
            <w:tcBorders>
              <w:top w:val="nil"/>
              <w:left w:val="nil"/>
              <w:bottom w:val="single" w:sz="4" w:space="0" w:color="auto"/>
              <w:right w:val="single" w:sz="4" w:space="0" w:color="auto"/>
            </w:tcBorders>
            <w:shd w:val="clear" w:color="auto" w:fill="auto"/>
            <w:vAlign w:val="center"/>
            <w:hideMark/>
          </w:tcPr>
          <w:p w14:paraId="7B051AB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0DDE40A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2 021 250</w:t>
            </w:r>
          </w:p>
        </w:tc>
        <w:tc>
          <w:tcPr>
            <w:tcW w:w="2410" w:type="dxa"/>
            <w:tcBorders>
              <w:top w:val="nil"/>
              <w:left w:val="nil"/>
              <w:bottom w:val="single" w:sz="4" w:space="0" w:color="auto"/>
              <w:right w:val="single" w:sz="4" w:space="0" w:color="auto"/>
            </w:tcBorders>
            <w:shd w:val="clear" w:color="auto" w:fill="auto"/>
            <w:noWrap/>
            <w:vAlign w:val="center"/>
          </w:tcPr>
          <w:p w14:paraId="2263622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2 088 561  </w:t>
            </w:r>
          </w:p>
        </w:tc>
        <w:tc>
          <w:tcPr>
            <w:tcW w:w="1305" w:type="dxa"/>
            <w:tcBorders>
              <w:top w:val="nil"/>
              <w:left w:val="nil"/>
              <w:bottom w:val="single" w:sz="4" w:space="0" w:color="auto"/>
              <w:right w:val="single" w:sz="4" w:space="0" w:color="auto"/>
            </w:tcBorders>
            <w:shd w:val="clear" w:color="auto" w:fill="auto"/>
            <w:noWrap/>
            <w:vAlign w:val="center"/>
          </w:tcPr>
          <w:p w14:paraId="59B8FB9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2 021 250</w:t>
            </w:r>
          </w:p>
        </w:tc>
      </w:tr>
      <w:tr w:rsidR="00BA64D0" w:rsidRPr="00BA64D0" w14:paraId="4108149D"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FCADFC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1.1.7.</w:t>
            </w:r>
          </w:p>
        </w:tc>
        <w:tc>
          <w:tcPr>
            <w:tcW w:w="1933" w:type="dxa"/>
            <w:tcBorders>
              <w:top w:val="nil"/>
              <w:left w:val="nil"/>
              <w:bottom w:val="single" w:sz="4" w:space="0" w:color="auto"/>
              <w:right w:val="single" w:sz="4" w:space="0" w:color="auto"/>
            </w:tcBorders>
            <w:shd w:val="clear" w:color="auto" w:fill="auto"/>
            <w:vAlign w:val="center"/>
            <w:hideMark/>
          </w:tcPr>
          <w:p w14:paraId="44F71E1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4001 - 5000 м</w:t>
            </w:r>
          </w:p>
        </w:tc>
        <w:tc>
          <w:tcPr>
            <w:tcW w:w="1134" w:type="dxa"/>
            <w:tcBorders>
              <w:top w:val="nil"/>
              <w:left w:val="nil"/>
              <w:bottom w:val="single" w:sz="4" w:space="0" w:color="auto"/>
              <w:right w:val="single" w:sz="4" w:space="0" w:color="auto"/>
            </w:tcBorders>
            <w:shd w:val="clear" w:color="auto" w:fill="auto"/>
            <w:vAlign w:val="center"/>
            <w:hideMark/>
          </w:tcPr>
          <w:p w14:paraId="5749776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38765C3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2 411 274</w:t>
            </w:r>
          </w:p>
        </w:tc>
        <w:tc>
          <w:tcPr>
            <w:tcW w:w="2410" w:type="dxa"/>
            <w:tcBorders>
              <w:top w:val="nil"/>
              <w:left w:val="nil"/>
              <w:bottom w:val="single" w:sz="4" w:space="0" w:color="auto"/>
              <w:right w:val="single" w:sz="4" w:space="0" w:color="auto"/>
            </w:tcBorders>
            <w:shd w:val="clear" w:color="auto" w:fill="auto"/>
            <w:noWrap/>
            <w:vAlign w:val="center"/>
          </w:tcPr>
          <w:p w14:paraId="2FBDAEB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2 496 535  </w:t>
            </w:r>
          </w:p>
        </w:tc>
        <w:tc>
          <w:tcPr>
            <w:tcW w:w="1305" w:type="dxa"/>
            <w:tcBorders>
              <w:top w:val="nil"/>
              <w:left w:val="nil"/>
              <w:bottom w:val="single" w:sz="4" w:space="0" w:color="auto"/>
              <w:right w:val="single" w:sz="4" w:space="0" w:color="auto"/>
            </w:tcBorders>
            <w:shd w:val="clear" w:color="auto" w:fill="auto"/>
            <w:noWrap/>
            <w:vAlign w:val="center"/>
          </w:tcPr>
          <w:p w14:paraId="1AE43D1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2 411 274</w:t>
            </w:r>
          </w:p>
        </w:tc>
      </w:tr>
      <w:tr w:rsidR="00BA64D0" w:rsidRPr="00BA64D0" w14:paraId="74DE86A0"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E0B978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1.1.8.</w:t>
            </w:r>
          </w:p>
        </w:tc>
        <w:tc>
          <w:tcPr>
            <w:tcW w:w="1933" w:type="dxa"/>
            <w:tcBorders>
              <w:top w:val="nil"/>
              <w:left w:val="nil"/>
              <w:bottom w:val="single" w:sz="4" w:space="0" w:color="auto"/>
              <w:right w:val="single" w:sz="4" w:space="0" w:color="auto"/>
            </w:tcBorders>
            <w:shd w:val="clear" w:color="auto" w:fill="auto"/>
            <w:vAlign w:val="center"/>
            <w:hideMark/>
          </w:tcPr>
          <w:p w14:paraId="4DC14E11"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5001 м и более</w:t>
            </w:r>
          </w:p>
        </w:tc>
        <w:tc>
          <w:tcPr>
            <w:tcW w:w="1134" w:type="dxa"/>
            <w:tcBorders>
              <w:top w:val="nil"/>
              <w:left w:val="nil"/>
              <w:bottom w:val="single" w:sz="4" w:space="0" w:color="auto"/>
              <w:right w:val="single" w:sz="4" w:space="0" w:color="auto"/>
            </w:tcBorders>
            <w:shd w:val="clear" w:color="auto" w:fill="auto"/>
            <w:vAlign w:val="center"/>
            <w:hideMark/>
          </w:tcPr>
          <w:p w14:paraId="0BDCC03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2EC6AFE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2 411 274</w:t>
            </w:r>
          </w:p>
        </w:tc>
        <w:tc>
          <w:tcPr>
            <w:tcW w:w="2410" w:type="dxa"/>
            <w:tcBorders>
              <w:top w:val="nil"/>
              <w:left w:val="nil"/>
              <w:bottom w:val="single" w:sz="4" w:space="0" w:color="auto"/>
              <w:right w:val="single" w:sz="4" w:space="0" w:color="auto"/>
            </w:tcBorders>
            <w:shd w:val="clear" w:color="auto" w:fill="auto"/>
            <w:noWrap/>
            <w:vAlign w:val="center"/>
          </w:tcPr>
          <w:p w14:paraId="175649E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2 496 535  </w:t>
            </w:r>
          </w:p>
        </w:tc>
        <w:tc>
          <w:tcPr>
            <w:tcW w:w="1305" w:type="dxa"/>
            <w:tcBorders>
              <w:top w:val="nil"/>
              <w:left w:val="nil"/>
              <w:bottom w:val="single" w:sz="4" w:space="0" w:color="auto"/>
              <w:right w:val="single" w:sz="4" w:space="0" w:color="auto"/>
            </w:tcBorders>
            <w:shd w:val="clear" w:color="auto" w:fill="auto"/>
            <w:noWrap/>
            <w:vAlign w:val="center"/>
          </w:tcPr>
          <w:p w14:paraId="645D930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2 411 274</w:t>
            </w:r>
          </w:p>
        </w:tc>
      </w:tr>
      <w:tr w:rsidR="00BA64D0" w:rsidRPr="00BA64D0" w14:paraId="62679D66" w14:textId="77777777" w:rsidTr="008601AC">
        <w:trPr>
          <w:trHeight w:val="60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7DF977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w:t>
            </w:r>
          </w:p>
        </w:tc>
        <w:tc>
          <w:tcPr>
            <w:tcW w:w="4909" w:type="dxa"/>
            <w:gridSpan w:val="3"/>
            <w:tcBorders>
              <w:top w:val="single" w:sz="4" w:space="0" w:color="auto"/>
              <w:left w:val="nil"/>
              <w:bottom w:val="single" w:sz="4" w:space="0" w:color="auto"/>
              <w:right w:val="single" w:sz="4" w:space="0" w:color="auto"/>
            </w:tcBorders>
            <w:shd w:val="clear" w:color="auto" w:fill="auto"/>
            <w:vAlign w:val="center"/>
            <w:hideMark/>
          </w:tcPr>
          <w:p w14:paraId="77C2AD6F"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Строительство наземным (надземным) способом газопровода диаметром 101 мм и более, протяженностью:</w:t>
            </w:r>
          </w:p>
        </w:tc>
        <w:tc>
          <w:tcPr>
            <w:tcW w:w="2410" w:type="dxa"/>
            <w:tcBorders>
              <w:top w:val="nil"/>
              <w:left w:val="nil"/>
              <w:bottom w:val="single" w:sz="4" w:space="0" w:color="auto"/>
              <w:right w:val="single" w:sz="4" w:space="0" w:color="auto"/>
            </w:tcBorders>
            <w:shd w:val="clear" w:color="auto" w:fill="auto"/>
            <w:noWrap/>
            <w:vAlign w:val="center"/>
            <w:hideMark/>
          </w:tcPr>
          <w:p w14:paraId="0284692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305" w:type="dxa"/>
            <w:tcBorders>
              <w:top w:val="nil"/>
              <w:left w:val="nil"/>
              <w:bottom w:val="single" w:sz="4" w:space="0" w:color="auto"/>
              <w:right w:val="single" w:sz="4" w:space="0" w:color="auto"/>
            </w:tcBorders>
            <w:shd w:val="clear" w:color="auto" w:fill="auto"/>
            <w:noWrap/>
            <w:vAlign w:val="center"/>
            <w:hideMark/>
          </w:tcPr>
          <w:p w14:paraId="2CC37B8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0E755823"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C0E465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1.2.1.</w:t>
            </w:r>
          </w:p>
        </w:tc>
        <w:tc>
          <w:tcPr>
            <w:tcW w:w="1933" w:type="dxa"/>
            <w:tcBorders>
              <w:top w:val="nil"/>
              <w:left w:val="nil"/>
              <w:bottom w:val="single" w:sz="4" w:space="0" w:color="auto"/>
              <w:right w:val="single" w:sz="4" w:space="0" w:color="auto"/>
            </w:tcBorders>
            <w:shd w:val="clear" w:color="auto" w:fill="auto"/>
            <w:vAlign w:val="center"/>
            <w:hideMark/>
          </w:tcPr>
          <w:p w14:paraId="0AAD7437"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до 100 м (вкл.)</w:t>
            </w:r>
          </w:p>
        </w:tc>
        <w:tc>
          <w:tcPr>
            <w:tcW w:w="1134" w:type="dxa"/>
            <w:tcBorders>
              <w:top w:val="nil"/>
              <w:left w:val="nil"/>
              <w:bottom w:val="single" w:sz="4" w:space="0" w:color="auto"/>
              <w:right w:val="single" w:sz="4" w:space="0" w:color="auto"/>
            </w:tcBorders>
            <w:shd w:val="clear" w:color="auto" w:fill="auto"/>
            <w:vAlign w:val="center"/>
            <w:hideMark/>
          </w:tcPr>
          <w:p w14:paraId="3B50181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0AB896A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116 580</w:t>
            </w:r>
          </w:p>
        </w:tc>
        <w:tc>
          <w:tcPr>
            <w:tcW w:w="2410" w:type="dxa"/>
            <w:tcBorders>
              <w:top w:val="nil"/>
              <w:left w:val="nil"/>
              <w:bottom w:val="single" w:sz="4" w:space="0" w:color="auto"/>
              <w:right w:val="single" w:sz="4" w:space="0" w:color="auto"/>
            </w:tcBorders>
            <w:shd w:val="clear" w:color="auto" w:fill="auto"/>
            <w:noWrap/>
            <w:vAlign w:val="center"/>
          </w:tcPr>
          <w:p w14:paraId="667840E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118 316  </w:t>
            </w:r>
          </w:p>
        </w:tc>
        <w:tc>
          <w:tcPr>
            <w:tcW w:w="1305" w:type="dxa"/>
            <w:tcBorders>
              <w:top w:val="nil"/>
              <w:left w:val="nil"/>
              <w:bottom w:val="single" w:sz="4" w:space="0" w:color="auto"/>
              <w:right w:val="single" w:sz="4" w:space="0" w:color="auto"/>
            </w:tcBorders>
            <w:shd w:val="clear" w:color="auto" w:fill="auto"/>
            <w:noWrap/>
            <w:vAlign w:val="center"/>
            <w:hideMark/>
          </w:tcPr>
          <w:p w14:paraId="2E5F05F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116 580</w:t>
            </w:r>
          </w:p>
        </w:tc>
      </w:tr>
      <w:tr w:rsidR="00BA64D0" w:rsidRPr="00BA64D0" w14:paraId="3DF32A5E"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6C2E40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1.2.2.</w:t>
            </w:r>
          </w:p>
        </w:tc>
        <w:tc>
          <w:tcPr>
            <w:tcW w:w="1933" w:type="dxa"/>
            <w:tcBorders>
              <w:top w:val="nil"/>
              <w:left w:val="nil"/>
              <w:bottom w:val="single" w:sz="4" w:space="0" w:color="auto"/>
              <w:right w:val="single" w:sz="4" w:space="0" w:color="auto"/>
            </w:tcBorders>
            <w:shd w:val="clear" w:color="auto" w:fill="auto"/>
            <w:vAlign w:val="center"/>
            <w:hideMark/>
          </w:tcPr>
          <w:p w14:paraId="3DB37614"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101 - 500 м</w:t>
            </w:r>
          </w:p>
        </w:tc>
        <w:tc>
          <w:tcPr>
            <w:tcW w:w="1134" w:type="dxa"/>
            <w:tcBorders>
              <w:top w:val="nil"/>
              <w:left w:val="nil"/>
              <w:bottom w:val="single" w:sz="4" w:space="0" w:color="auto"/>
              <w:right w:val="single" w:sz="4" w:space="0" w:color="auto"/>
            </w:tcBorders>
            <w:shd w:val="clear" w:color="auto" w:fill="auto"/>
            <w:vAlign w:val="center"/>
            <w:hideMark/>
          </w:tcPr>
          <w:p w14:paraId="28C5AF5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42E365E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458 621</w:t>
            </w:r>
          </w:p>
        </w:tc>
        <w:tc>
          <w:tcPr>
            <w:tcW w:w="2410" w:type="dxa"/>
            <w:tcBorders>
              <w:top w:val="nil"/>
              <w:left w:val="nil"/>
              <w:bottom w:val="single" w:sz="4" w:space="0" w:color="auto"/>
              <w:right w:val="single" w:sz="4" w:space="0" w:color="auto"/>
            </w:tcBorders>
            <w:shd w:val="clear" w:color="auto" w:fill="auto"/>
            <w:noWrap/>
            <w:vAlign w:val="center"/>
          </w:tcPr>
          <w:p w14:paraId="28CA3B7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445 290  </w:t>
            </w:r>
          </w:p>
        </w:tc>
        <w:tc>
          <w:tcPr>
            <w:tcW w:w="1305" w:type="dxa"/>
            <w:tcBorders>
              <w:top w:val="nil"/>
              <w:left w:val="nil"/>
              <w:bottom w:val="single" w:sz="4" w:space="0" w:color="auto"/>
              <w:right w:val="single" w:sz="4" w:space="0" w:color="auto"/>
            </w:tcBorders>
            <w:shd w:val="clear" w:color="auto" w:fill="auto"/>
            <w:noWrap/>
            <w:vAlign w:val="center"/>
          </w:tcPr>
          <w:p w14:paraId="7157520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445 290 </w:t>
            </w:r>
          </w:p>
        </w:tc>
      </w:tr>
      <w:tr w:rsidR="00BA64D0" w:rsidRPr="00BA64D0" w14:paraId="0C57A29E"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4AD1EC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1.2.3.</w:t>
            </w:r>
          </w:p>
        </w:tc>
        <w:tc>
          <w:tcPr>
            <w:tcW w:w="1933" w:type="dxa"/>
            <w:tcBorders>
              <w:top w:val="nil"/>
              <w:left w:val="nil"/>
              <w:bottom w:val="single" w:sz="4" w:space="0" w:color="auto"/>
              <w:right w:val="single" w:sz="4" w:space="0" w:color="auto"/>
            </w:tcBorders>
            <w:shd w:val="clear" w:color="auto" w:fill="auto"/>
            <w:vAlign w:val="center"/>
            <w:hideMark/>
          </w:tcPr>
          <w:p w14:paraId="7083A9B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501 - 1000 м</w:t>
            </w:r>
          </w:p>
        </w:tc>
        <w:tc>
          <w:tcPr>
            <w:tcW w:w="1134" w:type="dxa"/>
            <w:tcBorders>
              <w:top w:val="nil"/>
              <w:left w:val="nil"/>
              <w:bottom w:val="single" w:sz="4" w:space="0" w:color="auto"/>
              <w:right w:val="single" w:sz="4" w:space="0" w:color="auto"/>
            </w:tcBorders>
            <w:shd w:val="clear" w:color="auto" w:fill="auto"/>
            <w:vAlign w:val="center"/>
            <w:hideMark/>
          </w:tcPr>
          <w:p w14:paraId="0611B18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6FD3A9B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770 832</w:t>
            </w:r>
          </w:p>
        </w:tc>
        <w:tc>
          <w:tcPr>
            <w:tcW w:w="2410" w:type="dxa"/>
            <w:tcBorders>
              <w:top w:val="nil"/>
              <w:left w:val="nil"/>
              <w:bottom w:val="single" w:sz="4" w:space="0" w:color="auto"/>
              <w:right w:val="single" w:sz="4" w:space="0" w:color="auto"/>
            </w:tcBorders>
            <w:shd w:val="clear" w:color="auto" w:fill="auto"/>
            <w:noWrap/>
            <w:vAlign w:val="center"/>
          </w:tcPr>
          <w:p w14:paraId="26226AA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726 865  </w:t>
            </w:r>
          </w:p>
        </w:tc>
        <w:tc>
          <w:tcPr>
            <w:tcW w:w="1305" w:type="dxa"/>
            <w:tcBorders>
              <w:top w:val="nil"/>
              <w:left w:val="nil"/>
              <w:bottom w:val="single" w:sz="4" w:space="0" w:color="auto"/>
              <w:right w:val="single" w:sz="4" w:space="0" w:color="auto"/>
            </w:tcBorders>
            <w:shd w:val="clear" w:color="auto" w:fill="auto"/>
            <w:noWrap/>
            <w:vAlign w:val="center"/>
          </w:tcPr>
          <w:p w14:paraId="11628A1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726 865  </w:t>
            </w:r>
          </w:p>
        </w:tc>
      </w:tr>
      <w:tr w:rsidR="00BA64D0" w:rsidRPr="00BA64D0" w14:paraId="1CD73D62"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906453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1.2.4.</w:t>
            </w:r>
          </w:p>
        </w:tc>
        <w:tc>
          <w:tcPr>
            <w:tcW w:w="1933" w:type="dxa"/>
            <w:tcBorders>
              <w:top w:val="nil"/>
              <w:left w:val="nil"/>
              <w:bottom w:val="single" w:sz="4" w:space="0" w:color="auto"/>
              <w:right w:val="single" w:sz="4" w:space="0" w:color="auto"/>
            </w:tcBorders>
            <w:shd w:val="clear" w:color="auto" w:fill="auto"/>
            <w:vAlign w:val="center"/>
            <w:hideMark/>
          </w:tcPr>
          <w:p w14:paraId="209A2334"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1001 - 2000 м</w:t>
            </w:r>
          </w:p>
        </w:tc>
        <w:tc>
          <w:tcPr>
            <w:tcW w:w="1134" w:type="dxa"/>
            <w:tcBorders>
              <w:top w:val="nil"/>
              <w:left w:val="nil"/>
              <w:bottom w:val="single" w:sz="4" w:space="0" w:color="auto"/>
              <w:right w:val="single" w:sz="4" w:space="0" w:color="auto"/>
            </w:tcBorders>
            <w:shd w:val="clear" w:color="auto" w:fill="auto"/>
            <w:vAlign w:val="center"/>
            <w:hideMark/>
          </w:tcPr>
          <w:p w14:paraId="54453BA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7F0E9DF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1 270 156</w:t>
            </w:r>
          </w:p>
        </w:tc>
        <w:tc>
          <w:tcPr>
            <w:tcW w:w="2410" w:type="dxa"/>
            <w:tcBorders>
              <w:top w:val="nil"/>
              <w:left w:val="nil"/>
              <w:bottom w:val="single" w:sz="4" w:space="0" w:color="auto"/>
              <w:right w:val="single" w:sz="4" w:space="0" w:color="auto"/>
            </w:tcBorders>
            <w:shd w:val="clear" w:color="auto" w:fill="auto"/>
            <w:noWrap/>
            <w:vAlign w:val="center"/>
          </w:tcPr>
          <w:p w14:paraId="6ECE987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1 199 379  </w:t>
            </w:r>
          </w:p>
        </w:tc>
        <w:tc>
          <w:tcPr>
            <w:tcW w:w="1305" w:type="dxa"/>
            <w:tcBorders>
              <w:top w:val="nil"/>
              <w:left w:val="nil"/>
              <w:bottom w:val="single" w:sz="4" w:space="0" w:color="auto"/>
              <w:right w:val="single" w:sz="4" w:space="0" w:color="auto"/>
            </w:tcBorders>
            <w:shd w:val="clear" w:color="auto" w:fill="auto"/>
            <w:noWrap/>
            <w:vAlign w:val="center"/>
          </w:tcPr>
          <w:p w14:paraId="06BD078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1 199 379  </w:t>
            </w:r>
          </w:p>
        </w:tc>
      </w:tr>
      <w:tr w:rsidR="00BA64D0" w:rsidRPr="00BA64D0" w14:paraId="6897E54E"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85AA2E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1.2.5.</w:t>
            </w:r>
          </w:p>
        </w:tc>
        <w:tc>
          <w:tcPr>
            <w:tcW w:w="1933" w:type="dxa"/>
            <w:tcBorders>
              <w:top w:val="nil"/>
              <w:left w:val="nil"/>
              <w:bottom w:val="single" w:sz="4" w:space="0" w:color="auto"/>
              <w:right w:val="single" w:sz="4" w:space="0" w:color="auto"/>
            </w:tcBorders>
            <w:shd w:val="clear" w:color="auto" w:fill="auto"/>
            <w:vAlign w:val="center"/>
            <w:hideMark/>
          </w:tcPr>
          <w:p w14:paraId="1829657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2001 - 3000 м</w:t>
            </w:r>
          </w:p>
        </w:tc>
        <w:tc>
          <w:tcPr>
            <w:tcW w:w="1134" w:type="dxa"/>
            <w:tcBorders>
              <w:top w:val="nil"/>
              <w:left w:val="nil"/>
              <w:bottom w:val="single" w:sz="4" w:space="0" w:color="auto"/>
              <w:right w:val="single" w:sz="4" w:space="0" w:color="auto"/>
            </w:tcBorders>
            <w:shd w:val="clear" w:color="auto" w:fill="auto"/>
            <w:vAlign w:val="center"/>
            <w:hideMark/>
          </w:tcPr>
          <w:p w14:paraId="0727753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0FC925D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1 683 757</w:t>
            </w:r>
          </w:p>
        </w:tc>
        <w:tc>
          <w:tcPr>
            <w:tcW w:w="2410" w:type="dxa"/>
            <w:tcBorders>
              <w:top w:val="nil"/>
              <w:left w:val="nil"/>
              <w:bottom w:val="single" w:sz="4" w:space="0" w:color="auto"/>
              <w:right w:val="single" w:sz="4" w:space="0" w:color="auto"/>
            </w:tcBorders>
            <w:shd w:val="clear" w:color="auto" w:fill="auto"/>
            <w:noWrap/>
            <w:vAlign w:val="center"/>
          </w:tcPr>
          <w:p w14:paraId="32BD4E9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1 734 688  </w:t>
            </w:r>
          </w:p>
        </w:tc>
        <w:tc>
          <w:tcPr>
            <w:tcW w:w="1305" w:type="dxa"/>
            <w:tcBorders>
              <w:top w:val="nil"/>
              <w:left w:val="nil"/>
              <w:bottom w:val="single" w:sz="4" w:space="0" w:color="auto"/>
              <w:right w:val="single" w:sz="4" w:space="0" w:color="auto"/>
            </w:tcBorders>
            <w:shd w:val="clear" w:color="auto" w:fill="auto"/>
            <w:noWrap/>
            <w:vAlign w:val="center"/>
            <w:hideMark/>
          </w:tcPr>
          <w:p w14:paraId="237C09F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1 683 757</w:t>
            </w:r>
          </w:p>
        </w:tc>
      </w:tr>
      <w:tr w:rsidR="00BA64D0" w:rsidRPr="00BA64D0" w14:paraId="4925A487"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644DC9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1.2.6.</w:t>
            </w:r>
          </w:p>
        </w:tc>
        <w:tc>
          <w:tcPr>
            <w:tcW w:w="1933" w:type="dxa"/>
            <w:tcBorders>
              <w:top w:val="nil"/>
              <w:left w:val="nil"/>
              <w:bottom w:val="single" w:sz="4" w:space="0" w:color="auto"/>
              <w:right w:val="single" w:sz="4" w:space="0" w:color="auto"/>
            </w:tcBorders>
            <w:shd w:val="clear" w:color="auto" w:fill="auto"/>
            <w:vAlign w:val="center"/>
            <w:hideMark/>
          </w:tcPr>
          <w:p w14:paraId="3ACF8557"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3001 - 4000 м</w:t>
            </w:r>
          </w:p>
        </w:tc>
        <w:tc>
          <w:tcPr>
            <w:tcW w:w="1134" w:type="dxa"/>
            <w:tcBorders>
              <w:top w:val="nil"/>
              <w:left w:val="nil"/>
              <w:bottom w:val="single" w:sz="4" w:space="0" w:color="auto"/>
              <w:right w:val="single" w:sz="4" w:space="0" w:color="auto"/>
            </w:tcBorders>
            <w:shd w:val="clear" w:color="auto" w:fill="auto"/>
            <w:vAlign w:val="center"/>
            <w:hideMark/>
          </w:tcPr>
          <w:p w14:paraId="463B377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68CAC5E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2 110 154</w:t>
            </w:r>
          </w:p>
        </w:tc>
        <w:tc>
          <w:tcPr>
            <w:tcW w:w="2410" w:type="dxa"/>
            <w:tcBorders>
              <w:top w:val="nil"/>
              <w:left w:val="nil"/>
              <w:bottom w:val="single" w:sz="4" w:space="0" w:color="auto"/>
              <w:right w:val="single" w:sz="4" w:space="0" w:color="auto"/>
            </w:tcBorders>
            <w:shd w:val="clear" w:color="auto" w:fill="auto"/>
            <w:noWrap/>
            <w:vAlign w:val="center"/>
          </w:tcPr>
          <w:p w14:paraId="4617700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2 177 498  </w:t>
            </w:r>
          </w:p>
        </w:tc>
        <w:tc>
          <w:tcPr>
            <w:tcW w:w="1305" w:type="dxa"/>
            <w:tcBorders>
              <w:top w:val="nil"/>
              <w:left w:val="nil"/>
              <w:bottom w:val="single" w:sz="4" w:space="0" w:color="auto"/>
              <w:right w:val="single" w:sz="4" w:space="0" w:color="auto"/>
            </w:tcBorders>
            <w:shd w:val="clear" w:color="auto" w:fill="auto"/>
            <w:noWrap/>
            <w:vAlign w:val="center"/>
          </w:tcPr>
          <w:p w14:paraId="0C30D9F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2 110 154</w:t>
            </w:r>
          </w:p>
        </w:tc>
      </w:tr>
      <w:tr w:rsidR="00BA64D0" w:rsidRPr="00BA64D0" w14:paraId="3D897285"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425AEC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1.2.7.</w:t>
            </w:r>
          </w:p>
        </w:tc>
        <w:tc>
          <w:tcPr>
            <w:tcW w:w="1933" w:type="dxa"/>
            <w:tcBorders>
              <w:top w:val="nil"/>
              <w:left w:val="nil"/>
              <w:bottom w:val="single" w:sz="4" w:space="0" w:color="auto"/>
              <w:right w:val="single" w:sz="4" w:space="0" w:color="auto"/>
            </w:tcBorders>
            <w:shd w:val="clear" w:color="auto" w:fill="auto"/>
            <w:vAlign w:val="center"/>
            <w:hideMark/>
          </w:tcPr>
          <w:p w14:paraId="74AFCD8E"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4001 - 5000 м</w:t>
            </w:r>
          </w:p>
        </w:tc>
        <w:tc>
          <w:tcPr>
            <w:tcW w:w="1134" w:type="dxa"/>
            <w:tcBorders>
              <w:top w:val="nil"/>
              <w:left w:val="nil"/>
              <w:bottom w:val="single" w:sz="4" w:space="0" w:color="auto"/>
              <w:right w:val="single" w:sz="4" w:space="0" w:color="auto"/>
            </w:tcBorders>
            <w:shd w:val="clear" w:color="auto" w:fill="auto"/>
            <w:vAlign w:val="center"/>
            <w:hideMark/>
          </w:tcPr>
          <w:p w14:paraId="176DADA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65ACD80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2 510 665</w:t>
            </w:r>
          </w:p>
        </w:tc>
        <w:tc>
          <w:tcPr>
            <w:tcW w:w="2410" w:type="dxa"/>
            <w:tcBorders>
              <w:top w:val="nil"/>
              <w:left w:val="nil"/>
              <w:bottom w:val="single" w:sz="4" w:space="0" w:color="auto"/>
              <w:right w:val="single" w:sz="4" w:space="0" w:color="auto"/>
            </w:tcBorders>
            <w:shd w:val="clear" w:color="auto" w:fill="auto"/>
            <w:noWrap/>
            <w:vAlign w:val="center"/>
          </w:tcPr>
          <w:p w14:paraId="32E8935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2 595 961  </w:t>
            </w:r>
          </w:p>
        </w:tc>
        <w:tc>
          <w:tcPr>
            <w:tcW w:w="1305" w:type="dxa"/>
            <w:tcBorders>
              <w:top w:val="nil"/>
              <w:left w:val="nil"/>
              <w:bottom w:val="single" w:sz="4" w:space="0" w:color="auto"/>
              <w:right w:val="single" w:sz="4" w:space="0" w:color="auto"/>
            </w:tcBorders>
            <w:shd w:val="clear" w:color="auto" w:fill="auto"/>
            <w:noWrap/>
            <w:vAlign w:val="center"/>
          </w:tcPr>
          <w:p w14:paraId="1F69EBD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2 510 665</w:t>
            </w:r>
          </w:p>
        </w:tc>
      </w:tr>
      <w:tr w:rsidR="00BA64D0" w:rsidRPr="00BA64D0" w14:paraId="335D2E97"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CFB22D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1.2.8.</w:t>
            </w:r>
          </w:p>
        </w:tc>
        <w:tc>
          <w:tcPr>
            <w:tcW w:w="1933" w:type="dxa"/>
            <w:tcBorders>
              <w:top w:val="nil"/>
              <w:left w:val="nil"/>
              <w:bottom w:val="single" w:sz="4" w:space="0" w:color="auto"/>
              <w:right w:val="single" w:sz="4" w:space="0" w:color="auto"/>
            </w:tcBorders>
            <w:shd w:val="clear" w:color="auto" w:fill="auto"/>
            <w:vAlign w:val="center"/>
            <w:hideMark/>
          </w:tcPr>
          <w:p w14:paraId="2975949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5001 м и более</w:t>
            </w:r>
          </w:p>
        </w:tc>
        <w:tc>
          <w:tcPr>
            <w:tcW w:w="1134" w:type="dxa"/>
            <w:tcBorders>
              <w:top w:val="nil"/>
              <w:left w:val="nil"/>
              <w:bottom w:val="single" w:sz="4" w:space="0" w:color="auto"/>
              <w:right w:val="single" w:sz="4" w:space="0" w:color="auto"/>
            </w:tcBorders>
            <w:shd w:val="clear" w:color="auto" w:fill="auto"/>
            <w:vAlign w:val="center"/>
            <w:hideMark/>
          </w:tcPr>
          <w:p w14:paraId="1ED2149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7C6C8D0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14:paraId="6B6ABA1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305" w:type="dxa"/>
            <w:tcBorders>
              <w:top w:val="nil"/>
              <w:left w:val="nil"/>
              <w:bottom w:val="single" w:sz="4" w:space="0" w:color="auto"/>
              <w:right w:val="single" w:sz="4" w:space="0" w:color="auto"/>
            </w:tcBorders>
            <w:shd w:val="clear" w:color="auto" w:fill="auto"/>
            <w:noWrap/>
            <w:vAlign w:val="center"/>
            <w:hideMark/>
          </w:tcPr>
          <w:p w14:paraId="7871733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7ABB98D6" w14:textId="77777777" w:rsidTr="008601AC">
        <w:trPr>
          <w:trHeight w:val="133"/>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8D1203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1.3.</w:t>
            </w:r>
          </w:p>
        </w:tc>
        <w:tc>
          <w:tcPr>
            <w:tcW w:w="4909" w:type="dxa"/>
            <w:gridSpan w:val="3"/>
            <w:tcBorders>
              <w:top w:val="single" w:sz="4" w:space="0" w:color="auto"/>
              <w:left w:val="nil"/>
              <w:bottom w:val="single" w:sz="4" w:space="0" w:color="auto"/>
              <w:right w:val="single" w:sz="4" w:space="0" w:color="auto"/>
            </w:tcBorders>
            <w:shd w:val="clear" w:color="auto" w:fill="auto"/>
            <w:vAlign w:val="center"/>
            <w:hideMark/>
          </w:tcPr>
          <w:p w14:paraId="29CD8ACA" w14:textId="77777777" w:rsidR="00BA64D0" w:rsidRPr="00BA64D0" w:rsidRDefault="00BA64D0" w:rsidP="00BA64D0">
            <w:pPr>
              <w:spacing w:after="0" w:line="240" w:lineRule="auto"/>
              <w:jc w:val="both"/>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Строительство подземным способом газопровода диаметром менее 100 мм, протяженностью:</w:t>
            </w:r>
          </w:p>
        </w:tc>
        <w:tc>
          <w:tcPr>
            <w:tcW w:w="2410" w:type="dxa"/>
            <w:tcBorders>
              <w:top w:val="nil"/>
              <w:left w:val="nil"/>
              <w:bottom w:val="single" w:sz="4" w:space="0" w:color="auto"/>
              <w:right w:val="single" w:sz="4" w:space="0" w:color="auto"/>
            </w:tcBorders>
            <w:shd w:val="clear" w:color="auto" w:fill="auto"/>
            <w:noWrap/>
            <w:vAlign w:val="center"/>
            <w:hideMark/>
          </w:tcPr>
          <w:p w14:paraId="4D5232A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305" w:type="dxa"/>
            <w:tcBorders>
              <w:top w:val="nil"/>
              <w:left w:val="nil"/>
              <w:bottom w:val="single" w:sz="4" w:space="0" w:color="auto"/>
              <w:right w:val="single" w:sz="4" w:space="0" w:color="auto"/>
            </w:tcBorders>
            <w:shd w:val="clear" w:color="auto" w:fill="auto"/>
            <w:noWrap/>
            <w:vAlign w:val="center"/>
            <w:hideMark/>
          </w:tcPr>
          <w:p w14:paraId="656F527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1A0EF751"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9E3426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1.3.1.</w:t>
            </w:r>
          </w:p>
        </w:tc>
        <w:tc>
          <w:tcPr>
            <w:tcW w:w="1933" w:type="dxa"/>
            <w:tcBorders>
              <w:top w:val="nil"/>
              <w:left w:val="nil"/>
              <w:bottom w:val="single" w:sz="4" w:space="0" w:color="auto"/>
              <w:right w:val="single" w:sz="4" w:space="0" w:color="auto"/>
            </w:tcBorders>
            <w:shd w:val="clear" w:color="auto" w:fill="auto"/>
            <w:vAlign w:val="center"/>
            <w:hideMark/>
          </w:tcPr>
          <w:p w14:paraId="6E7647C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до 100 м (вкл.)</w:t>
            </w:r>
          </w:p>
        </w:tc>
        <w:tc>
          <w:tcPr>
            <w:tcW w:w="1134" w:type="dxa"/>
            <w:tcBorders>
              <w:top w:val="nil"/>
              <w:left w:val="nil"/>
              <w:bottom w:val="single" w:sz="4" w:space="0" w:color="auto"/>
              <w:right w:val="single" w:sz="4" w:space="0" w:color="auto"/>
            </w:tcBorders>
            <w:shd w:val="clear" w:color="auto" w:fill="auto"/>
            <w:vAlign w:val="center"/>
            <w:hideMark/>
          </w:tcPr>
          <w:p w14:paraId="4AAD3EA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7349ECC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155 611</w:t>
            </w:r>
          </w:p>
        </w:tc>
        <w:tc>
          <w:tcPr>
            <w:tcW w:w="2410" w:type="dxa"/>
            <w:tcBorders>
              <w:top w:val="nil"/>
              <w:left w:val="nil"/>
              <w:bottom w:val="single" w:sz="4" w:space="0" w:color="auto"/>
              <w:right w:val="single" w:sz="4" w:space="0" w:color="auto"/>
            </w:tcBorders>
            <w:shd w:val="clear" w:color="auto" w:fill="auto"/>
            <w:noWrap/>
            <w:vAlign w:val="center"/>
          </w:tcPr>
          <w:p w14:paraId="760D732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156 360  </w:t>
            </w:r>
          </w:p>
        </w:tc>
        <w:tc>
          <w:tcPr>
            <w:tcW w:w="1305" w:type="dxa"/>
            <w:tcBorders>
              <w:top w:val="nil"/>
              <w:left w:val="nil"/>
              <w:bottom w:val="single" w:sz="4" w:space="0" w:color="auto"/>
              <w:right w:val="single" w:sz="4" w:space="0" w:color="auto"/>
            </w:tcBorders>
            <w:shd w:val="clear" w:color="auto" w:fill="auto"/>
            <w:noWrap/>
            <w:vAlign w:val="center"/>
          </w:tcPr>
          <w:p w14:paraId="7D073F2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155 611</w:t>
            </w:r>
          </w:p>
        </w:tc>
      </w:tr>
      <w:tr w:rsidR="00BA64D0" w:rsidRPr="00BA64D0" w14:paraId="6D1BB9ED"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B3295C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1.3.2.</w:t>
            </w:r>
          </w:p>
        </w:tc>
        <w:tc>
          <w:tcPr>
            <w:tcW w:w="1933" w:type="dxa"/>
            <w:tcBorders>
              <w:top w:val="nil"/>
              <w:left w:val="nil"/>
              <w:bottom w:val="single" w:sz="4" w:space="0" w:color="auto"/>
              <w:right w:val="single" w:sz="4" w:space="0" w:color="auto"/>
            </w:tcBorders>
            <w:shd w:val="clear" w:color="auto" w:fill="auto"/>
            <w:vAlign w:val="center"/>
            <w:hideMark/>
          </w:tcPr>
          <w:p w14:paraId="6EA995D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101 - 500 м</w:t>
            </w:r>
          </w:p>
        </w:tc>
        <w:tc>
          <w:tcPr>
            <w:tcW w:w="1134" w:type="dxa"/>
            <w:tcBorders>
              <w:top w:val="nil"/>
              <w:left w:val="nil"/>
              <w:bottom w:val="single" w:sz="4" w:space="0" w:color="auto"/>
              <w:right w:val="single" w:sz="4" w:space="0" w:color="auto"/>
            </w:tcBorders>
            <w:shd w:val="clear" w:color="auto" w:fill="auto"/>
            <w:vAlign w:val="center"/>
            <w:hideMark/>
          </w:tcPr>
          <w:p w14:paraId="7AE7288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110BD7B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610 810</w:t>
            </w:r>
          </w:p>
        </w:tc>
        <w:tc>
          <w:tcPr>
            <w:tcW w:w="2410" w:type="dxa"/>
            <w:tcBorders>
              <w:top w:val="nil"/>
              <w:left w:val="nil"/>
              <w:bottom w:val="single" w:sz="4" w:space="0" w:color="auto"/>
              <w:right w:val="single" w:sz="4" w:space="0" w:color="auto"/>
            </w:tcBorders>
            <w:shd w:val="clear" w:color="auto" w:fill="auto"/>
            <w:noWrap/>
            <w:vAlign w:val="center"/>
          </w:tcPr>
          <w:p w14:paraId="0E5FFC6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619 158  </w:t>
            </w:r>
          </w:p>
        </w:tc>
        <w:tc>
          <w:tcPr>
            <w:tcW w:w="1305" w:type="dxa"/>
            <w:tcBorders>
              <w:top w:val="nil"/>
              <w:left w:val="nil"/>
              <w:bottom w:val="single" w:sz="4" w:space="0" w:color="auto"/>
              <w:right w:val="single" w:sz="4" w:space="0" w:color="auto"/>
            </w:tcBorders>
            <w:shd w:val="clear" w:color="auto" w:fill="auto"/>
            <w:noWrap/>
            <w:vAlign w:val="center"/>
          </w:tcPr>
          <w:p w14:paraId="13638CC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610 810</w:t>
            </w:r>
          </w:p>
        </w:tc>
      </w:tr>
      <w:tr w:rsidR="00BA64D0" w:rsidRPr="00BA64D0" w14:paraId="46936FA1"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BB8B5E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1.3.3.</w:t>
            </w:r>
          </w:p>
        </w:tc>
        <w:tc>
          <w:tcPr>
            <w:tcW w:w="1933" w:type="dxa"/>
            <w:tcBorders>
              <w:top w:val="nil"/>
              <w:left w:val="nil"/>
              <w:bottom w:val="single" w:sz="4" w:space="0" w:color="auto"/>
              <w:right w:val="single" w:sz="4" w:space="0" w:color="auto"/>
            </w:tcBorders>
            <w:shd w:val="clear" w:color="auto" w:fill="auto"/>
            <w:vAlign w:val="center"/>
            <w:hideMark/>
          </w:tcPr>
          <w:p w14:paraId="5828369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501 - 1000 м</w:t>
            </w:r>
          </w:p>
        </w:tc>
        <w:tc>
          <w:tcPr>
            <w:tcW w:w="1134" w:type="dxa"/>
            <w:tcBorders>
              <w:top w:val="nil"/>
              <w:left w:val="nil"/>
              <w:bottom w:val="single" w:sz="4" w:space="0" w:color="auto"/>
              <w:right w:val="single" w:sz="4" w:space="0" w:color="auto"/>
            </w:tcBorders>
            <w:shd w:val="clear" w:color="auto" w:fill="auto"/>
            <w:vAlign w:val="center"/>
            <w:hideMark/>
          </w:tcPr>
          <w:p w14:paraId="19C405F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1026BCC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1 002 014</w:t>
            </w:r>
          </w:p>
        </w:tc>
        <w:tc>
          <w:tcPr>
            <w:tcW w:w="2410" w:type="dxa"/>
            <w:tcBorders>
              <w:top w:val="nil"/>
              <w:left w:val="nil"/>
              <w:bottom w:val="single" w:sz="4" w:space="0" w:color="auto"/>
              <w:right w:val="single" w:sz="4" w:space="0" w:color="auto"/>
            </w:tcBorders>
            <w:shd w:val="clear" w:color="auto" w:fill="auto"/>
            <w:noWrap/>
            <w:vAlign w:val="center"/>
          </w:tcPr>
          <w:p w14:paraId="3924565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1 018 630  </w:t>
            </w:r>
          </w:p>
        </w:tc>
        <w:tc>
          <w:tcPr>
            <w:tcW w:w="1305" w:type="dxa"/>
            <w:tcBorders>
              <w:top w:val="nil"/>
              <w:left w:val="nil"/>
              <w:bottom w:val="single" w:sz="4" w:space="0" w:color="auto"/>
              <w:right w:val="single" w:sz="4" w:space="0" w:color="auto"/>
            </w:tcBorders>
            <w:shd w:val="clear" w:color="auto" w:fill="auto"/>
            <w:noWrap/>
            <w:vAlign w:val="center"/>
          </w:tcPr>
          <w:p w14:paraId="4211F93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1 002 014</w:t>
            </w:r>
          </w:p>
        </w:tc>
      </w:tr>
      <w:tr w:rsidR="00BA64D0" w:rsidRPr="00BA64D0" w14:paraId="72C436DD"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12E3E7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1.3.4.</w:t>
            </w:r>
          </w:p>
        </w:tc>
        <w:tc>
          <w:tcPr>
            <w:tcW w:w="1933" w:type="dxa"/>
            <w:tcBorders>
              <w:top w:val="nil"/>
              <w:left w:val="nil"/>
              <w:bottom w:val="single" w:sz="4" w:space="0" w:color="auto"/>
              <w:right w:val="single" w:sz="4" w:space="0" w:color="auto"/>
            </w:tcBorders>
            <w:shd w:val="clear" w:color="auto" w:fill="auto"/>
            <w:vAlign w:val="center"/>
            <w:hideMark/>
          </w:tcPr>
          <w:p w14:paraId="06203AC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1001 - 2000 м</w:t>
            </w:r>
          </w:p>
        </w:tc>
        <w:tc>
          <w:tcPr>
            <w:tcW w:w="1134" w:type="dxa"/>
            <w:tcBorders>
              <w:top w:val="nil"/>
              <w:left w:val="nil"/>
              <w:bottom w:val="single" w:sz="4" w:space="0" w:color="auto"/>
              <w:right w:val="single" w:sz="4" w:space="0" w:color="auto"/>
            </w:tcBorders>
            <w:shd w:val="clear" w:color="auto" w:fill="auto"/>
            <w:vAlign w:val="center"/>
            <w:hideMark/>
          </w:tcPr>
          <w:p w14:paraId="1D7C617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47B4561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1 596 766</w:t>
            </w:r>
          </w:p>
        </w:tc>
        <w:tc>
          <w:tcPr>
            <w:tcW w:w="2410" w:type="dxa"/>
            <w:tcBorders>
              <w:top w:val="nil"/>
              <w:left w:val="nil"/>
              <w:bottom w:val="single" w:sz="4" w:space="0" w:color="auto"/>
              <w:right w:val="single" w:sz="4" w:space="0" w:color="auto"/>
            </w:tcBorders>
            <w:shd w:val="clear" w:color="auto" w:fill="auto"/>
            <w:noWrap/>
            <w:vAlign w:val="center"/>
          </w:tcPr>
          <w:p w14:paraId="6C57A93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1 629 855  </w:t>
            </w:r>
          </w:p>
        </w:tc>
        <w:tc>
          <w:tcPr>
            <w:tcW w:w="1305" w:type="dxa"/>
            <w:tcBorders>
              <w:top w:val="nil"/>
              <w:left w:val="nil"/>
              <w:bottom w:val="single" w:sz="4" w:space="0" w:color="auto"/>
              <w:right w:val="single" w:sz="4" w:space="0" w:color="auto"/>
            </w:tcBorders>
            <w:shd w:val="clear" w:color="auto" w:fill="auto"/>
            <w:noWrap/>
            <w:vAlign w:val="center"/>
          </w:tcPr>
          <w:p w14:paraId="7A037C4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1 596 766</w:t>
            </w:r>
          </w:p>
        </w:tc>
      </w:tr>
      <w:tr w:rsidR="00BA64D0" w:rsidRPr="00BA64D0" w14:paraId="0E211D59"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C79B29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1.3.5.</w:t>
            </w:r>
          </w:p>
        </w:tc>
        <w:tc>
          <w:tcPr>
            <w:tcW w:w="1933" w:type="dxa"/>
            <w:tcBorders>
              <w:top w:val="nil"/>
              <w:left w:val="nil"/>
              <w:bottom w:val="single" w:sz="4" w:space="0" w:color="auto"/>
              <w:right w:val="single" w:sz="4" w:space="0" w:color="auto"/>
            </w:tcBorders>
            <w:shd w:val="clear" w:color="auto" w:fill="auto"/>
            <w:vAlign w:val="center"/>
            <w:hideMark/>
          </w:tcPr>
          <w:p w14:paraId="13C56A3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2001 - 3000 м</w:t>
            </w:r>
          </w:p>
        </w:tc>
        <w:tc>
          <w:tcPr>
            <w:tcW w:w="1134" w:type="dxa"/>
            <w:tcBorders>
              <w:top w:val="nil"/>
              <w:left w:val="nil"/>
              <w:bottom w:val="single" w:sz="4" w:space="0" w:color="auto"/>
              <w:right w:val="single" w:sz="4" w:space="0" w:color="auto"/>
            </w:tcBorders>
            <w:shd w:val="clear" w:color="auto" w:fill="auto"/>
            <w:vAlign w:val="center"/>
            <w:hideMark/>
          </w:tcPr>
          <w:p w14:paraId="17891A6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01C6810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2 069 335</w:t>
            </w:r>
          </w:p>
        </w:tc>
        <w:tc>
          <w:tcPr>
            <w:tcW w:w="2410" w:type="dxa"/>
            <w:tcBorders>
              <w:top w:val="nil"/>
              <w:left w:val="nil"/>
              <w:bottom w:val="single" w:sz="4" w:space="0" w:color="auto"/>
              <w:right w:val="single" w:sz="4" w:space="0" w:color="auto"/>
            </w:tcBorders>
            <w:shd w:val="clear" w:color="auto" w:fill="auto"/>
            <w:noWrap/>
            <w:vAlign w:val="center"/>
          </w:tcPr>
          <w:p w14:paraId="3751292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2 120 404  </w:t>
            </w:r>
          </w:p>
        </w:tc>
        <w:tc>
          <w:tcPr>
            <w:tcW w:w="1305" w:type="dxa"/>
            <w:tcBorders>
              <w:top w:val="nil"/>
              <w:left w:val="nil"/>
              <w:bottom w:val="single" w:sz="4" w:space="0" w:color="auto"/>
              <w:right w:val="single" w:sz="4" w:space="0" w:color="auto"/>
            </w:tcBorders>
            <w:shd w:val="clear" w:color="auto" w:fill="auto"/>
            <w:noWrap/>
            <w:vAlign w:val="center"/>
          </w:tcPr>
          <w:p w14:paraId="3FA3E8A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2 069 335</w:t>
            </w:r>
          </w:p>
        </w:tc>
      </w:tr>
      <w:tr w:rsidR="00BA64D0" w:rsidRPr="00BA64D0" w14:paraId="245548BB"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76F882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1.3.6.</w:t>
            </w:r>
          </w:p>
        </w:tc>
        <w:tc>
          <w:tcPr>
            <w:tcW w:w="1933" w:type="dxa"/>
            <w:tcBorders>
              <w:top w:val="nil"/>
              <w:left w:val="nil"/>
              <w:bottom w:val="single" w:sz="4" w:space="0" w:color="auto"/>
              <w:right w:val="single" w:sz="4" w:space="0" w:color="auto"/>
            </w:tcBorders>
            <w:shd w:val="clear" w:color="auto" w:fill="auto"/>
            <w:vAlign w:val="center"/>
            <w:hideMark/>
          </w:tcPr>
          <w:p w14:paraId="7CC7B33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3001 - 4000 м</w:t>
            </w:r>
          </w:p>
        </w:tc>
        <w:tc>
          <w:tcPr>
            <w:tcW w:w="1134" w:type="dxa"/>
            <w:tcBorders>
              <w:top w:val="nil"/>
              <w:left w:val="nil"/>
              <w:bottom w:val="single" w:sz="4" w:space="0" w:color="auto"/>
              <w:right w:val="single" w:sz="4" w:space="0" w:color="auto"/>
            </w:tcBorders>
            <w:shd w:val="clear" w:color="auto" w:fill="auto"/>
            <w:vAlign w:val="center"/>
            <w:hideMark/>
          </w:tcPr>
          <w:p w14:paraId="1433E7E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265554E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2 554 694</w:t>
            </w:r>
          </w:p>
        </w:tc>
        <w:tc>
          <w:tcPr>
            <w:tcW w:w="2410" w:type="dxa"/>
            <w:tcBorders>
              <w:top w:val="nil"/>
              <w:left w:val="nil"/>
              <w:bottom w:val="single" w:sz="4" w:space="0" w:color="auto"/>
              <w:right w:val="single" w:sz="4" w:space="0" w:color="auto"/>
            </w:tcBorders>
            <w:shd w:val="clear" w:color="auto" w:fill="auto"/>
            <w:noWrap/>
            <w:vAlign w:val="center"/>
          </w:tcPr>
          <w:p w14:paraId="32A7DC2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2 622 198  </w:t>
            </w:r>
          </w:p>
        </w:tc>
        <w:tc>
          <w:tcPr>
            <w:tcW w:w="1305" w:type="dxa"/>
            <w:tcBorders>
              <w:top w:val="nil"/>
              <w:left w:val="nil"/>
              <w:bottom w:val="single" w:sz="4" w:space="0" w:color="auto"/>
              <w:right w:val="single" w:sz="4" w:space="0" w:color="auto"/>
            </w:tcBorders>
            <w:shd w:val="clear" w:color="auto" w:fill="auto"/>
            <w:noWrap/>
            <w:vAlign w:val="center"/>
          </w:tcPr>
          <w:p w14:paraId="6CB62FD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2 554 694</w:t>
            </w:r>
          </w:p>
        </w:tc>
      </w:tr>
      <w:tr w:rsidR="00BA64D0" w:rsidRPr="00BA64D0" w14:paraId="75B354FE"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6D405A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1.3.7.</w:t>
            </w:r>
          </w:p>
        </w:tc>
        <w:tc>
          <w:tcPr>
            <w:tcW w:w="1933" w:type="dxa"/>
            <w:tcBorders>
              <w:top w:val="nil"/>
              <w:left w:val="nil"/>
              <w:bottom w:val="single" w:sz="4" w:space="0" w:color="auto"/>
              <w:right w:val="single" w:sz="4" w:space="0" w:color="auto"/>
            </w:tcBorders>
            <w:shd w:val="clear" w:color="auto" w:fill="auto"/>
            <w:vAlign w:val="center"/>
            <w:hideMark/>
          </w:tcPr>
          <w:p w14:paraId="3EEA8C39"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4001 - 5000 м</w:t>
            </w:r>
          </w:p>
        </w:tc>
        <w:tc>
          <w:tcPr>
            <w:tcW w:w="1134" w:type="dxa"/>
            <w:tcBorders>
              <w:top w:val="nil"/>
              <w:left w:val="nil"/>
              <w:bottom w:val="single" w:sz="4" w:space="0" w:color="auto"/>
              <w:right w:val="single" w:sz="4" w:space="0" w:color="auto"/>
            </w:tcBorders>
            <w:shd w:val="clear" w:color="auto" w:fill="auto"/>
            <w:vAlign w:val="center"/>
            <w:hideMark/>
          </w:tcPr>
          <w:p w14:paraId="4712408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22430C8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3 007 619</w:t>
            </w:r>
          </w:p>
        </w:tc>
        <w:tc>
          <w:tcPr>
            <w:tcW w:w="2410" w:type="dxa"/>
            <w:tcBorders>
              <w:top w:val="nil"/>
              <w:left w:val="nil"/>
              <w:bottom w:val="single" w:sz="4" w:space="0" w:color="auto"/>
              <w:right w:val="single" w:sz="4" w:space="0" w:color="auto"/>
            </w:tcBorders>
            <w:shd w:val="clear" w:color="auto" w:fill="auto"/>
            <w:noWrap/>
            <w:vAlign w:val="center"/>
          </w:tcPr>
          <w:p w14:paraId="014496C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3 093 094  </w:t>
            </w:r>
          </w:p>
        </w:tc>
        <w:tc>
          <w:tcPr>
            <w:tcW w:w="1305" w:type="dxa"/>
            <w:tcBorders>
              <w:top w:val="nil"/>
              <w:left w:val="nil"/>
              <w:bottom w:val="single" w:sz="4" w:space="0" w:color="auto"/>
              <w:right w:val="single" w:sz="4" w:space="0" w:color="auto"/>
            </w:tcBorders>
            <w:shd w:val="clear" w:color="auto" w:fill="auto"/>
            <w:noWrap/>
            <w:vAlign w:val="center"/>
          </w:tcPr>
          <w:p w14:paraId="3F59DE5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3 007 619</w:t>
            </w:r>
          </w:p>
        </w:tc>
      </w:tr>
      <w:tr w:rsidR="00BA64D0" w:rsidRPr="00BA64D0" w14:paraId="03A5BD7F" w14:textId="77777777" w:rsidTr="008601AC">
        <w:trPr>
          <w:trHeight w:val="31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BD0921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1.3.8.</w:t>
            </w:r>
          </w:p>
        </w:tc>
        <w:tc>
          <w:tcPr>
            <w:tcW w:w="1933" w:type="dxa"/>
            <w:tcBorders>
              <w:top w:val="nil"/>
              <w:left w:val="nil"/>
              <w:bottom w:val="single" w:sz="4" w:space="0" w:color="auto"/>
              <w:right w:val="single" w:sz="4" w:space="0" w:color="auto"/>
            </w:tcBorders>
            <w:shd w:val="clear" w:color="auto" w:fill="auto"/>
            <w:vAlign w:val="center"/>
            <w:hideMark/>
          </w:tcPr>
          <w:p w14:paraId="0B80E23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5001 м и более</w:t>
            </w:r>
          </w:p>
        </w:tc>
        <w:tc>
          <w:tcPr>
            <w:tcW w:w="1134" w:type="dxa"/>
            <w:tcBorders>
              <w:top w:val="nil"/>
              <w:left w:val="nil"/>
              <w:bottom w:val="single" w:sz="4" w:space="0" w:color="auto"/>
              <w:right w:val="single" w:sz="4" w:space="0" w:color="auto"/>
            </w:tcBorders>
            <w:shd w:val="clear" w:color="auto" w:fill="auto"/>
            <w:vAlign w:val="center"/>
            <w:hideMark/>
          </w:tcPr>
          <w:p w14:paraId="6A72D61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nil"/>
              <w:left w:val="nil"/>
              <w:bottom w:val="single" w:sz="4" w:space="0" w:color="auto"/>
              <w:right w:val="single" w:sz="4" w:space="0" w:color="auto"/>
            </w:tcBorders>
            <w:shd w:val="clear" w:color="auto" w:fill="auto"/>
            <w:vAlign w:val="center"/>
            <w:hideMark/>
          </w:tcPr>
          <w:p w14:paraId="528CB54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tcPr>
          <w:p w14:paraId="7B126A9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305" w:type="dxa"/>
            <w:tcBorders>
              <w:top w:val="nil"/>
              <w:left w:val="nil"/>
              <w:bottom w:val="single" w:sz="4" w:space="0" w:color="auto"/>
              <w:right w:val="single" w:sz="4" w:space="0" w:color="auto"/>
            </w:tcBorders>
            <w:shd w:val="clear" w:color="auto" w:fill="auto"/>
            <w:noWrap/>
            <w:vAlign w:val="center"/>
            <w:hideMark/>
          </w:tcPr>
          <w:p w14:paraId="0C8FCC8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5E8EB250" w14:textId="77777777" w:rsidTr="008601AC">
        <w:trPr>
          <w:trHeight w:val="177"/>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366F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w:t>
            </w:r>
          </w:p>
        </w:tc>
        <w:tc>
          <w:tcPr>
            <w:tcW w:w="4909" w:type="dxa"/>
            <w:gridSpan w:val="3"/>
            <w:tcBorders>
              <w:top w:val="single" w:sz="4" w:space="0" w:color="auto"/>
              <w:left w:val="nil"/>
              <w:bottom w:val="single" w:sz="4" w:space="0" w:color="auto"/>
              <w:right w:val="single" w:sz="4" w:space="0" w:color="auto"/>
            </w:tcBorders>
            <w:shd w:val="clear" w:color="auto" w:fill="auto"/>
            <w:vAlign w:val="center"/>
            <w:hideMark/>
          </w:tcPr>
          <w:p w14:paraId="6870C8B2" w14:textId="77777777" w:rsidR="00BA64D0" w:rsidRPr="00BA64D0" w:rsidRDefault="00BA64D0" w:rsidP="00BA64D0">
            <w:pPr>
              <w:spacing w:after="0" w:line="240" w:lineRule="auto"/>
              <w:jc w:val="both"/>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Строительство подземным способом газопровода диаметром 101 мм и более, протяженностью:</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9D047C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565D90F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2204E4E2" w14:textId="77777777" w:rsidTr="008601AC">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B807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1.4.1.</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085BB05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до 100 м (вкл.)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89D1E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24656E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168 621</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F80701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169 376  </w:t>
            </w:r>
          </w:p>
        </w:tc>
        <w:tc>
          <w:tcPr>
            <w:tcW w:w="1305" w:type="dxa"/>
            <w:tcBorders>
              <w:top w:val="single" w:sz="4" w:space="0" w:color="auto"/>
              <w:left w:val="nil"/>
              <w:bottom w:val="single" w:sz="4" w:space="0" w:color="auto"/>
              <w:right w:val="single" w:sz="4" w:space="0" w:color="auto"/>
            </w:tcBorders>
            <w:shd w:val="clear" w:color="auto" w:fill="auto"/>
            <w:noWrap/>
            <w:vAlign w:val="center"/>
          </w:tcPr>
          <w:p w14:paraId="5D585D6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168 621</w:t>
            </w:r>
          </w:p>
        </w:tc>
      </w:tr>
      <w:tr w:rsidR="00BA64D0" w:rsidRPr="00BA64D0" w14:paraId="4E07D1AA" w14:textId="77777777" w:rsidTr="008601AC">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D741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1.4.2.</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54EC5759"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101 - 500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DFD0D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A5C9ED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661 545</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E45FE1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669 914  </w:t>
            </w:r>
          </w:p>
        </w:tc>
        <w:tc>
          <w:tcPr>
            <w:tcW w:w="1305" w:type="dxa"/>
            <w:tcBorders>
              <w:top w:val="single" w:sz="4" w:space="0" w:color="auto"/>
              <w:left w:val="nil"/>
              <w:bottom w:val="single" w:sz="4" w:space="0" w:color="auto"/>
              <w:right w:val="single" w:sz="4" w:space="0" w:color="auto"/>
            </w:tcBorders>
            <w:shd w:val="clear" w:color="auto" w:fill="auto"/>
            <w:noWrap/>
            <w:vAlign w:val="center"/>
          </w:tcPr>
          <w:p w14:paraId="5E3262D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661 545</w:t>
            </w:r>
          </w:p>
        </w:tc>
      </w:tr>
      <w:tr w:rsidR="00BA64D0" w:rsidRPr="00BA64D0" w14:paraId="6A93D8E5" w14:textId="77777777" w:rsidTr="008601AC">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339A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1.4.3.</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1FC6AB49"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501 - 1000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A5C22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916E3B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1 079 074</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E2B5D4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1 095 719  </w:t>
            </w:r>
          </w:p>
        </w:tc>
        <w:tc>
          <w:tcPr>
            <w:tcW w:w="1305" w:type="dxa"/>
            <w:tcBorders>
              <w:top w:val="single" w:sz="4" w:space="0" w:color="auto"/>
              <w:left w:val="nil"/>
              <w:bottom w:val="single" w:sz="4" w:space="0" w:color="auto"/>
              <w:right w:val="single" w:sz="4" w:space="0" w:color="auto"/>
            </w:tcBorders>
            <w:shd w:val="clear" w:color="auto" w:fill="auto"/>
            <w:noWrap/>
            <w:vAlign w:val="center"/>
          </w:tcPr>
          <w:p w14:paraId="10A6D05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1 079 074</w:t>
            </w:r>
          </w:p>
        </w:tc>
      </w:tr>
      <w:tr w:rsidR="00BA64D0" w:rsidRPr="00BA64D0" w14:paraId="1B2A0E0C" w14:textId="77777777" w:rsidTr="008601AC">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4BEF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1.4.4.</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7C4F6B5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1001 - 2000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D5BF6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C1B868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1 705 635</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7052C9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1 738 764  </w:t>
            </w:r>
          </w:p>
        </w:tc>
        <w:tc>
          <w:tcPr>
            <w:tcW w:w="1305" w:type="dxa"/>
            <w:tcBorders>
              <w:top w:val="single" w:sz="4" w:space="0" w:color="auto"/>
              <w:left w:val="nil"/>
              <w:bottom w:val="single" w:sz="4" w:space="0" w:color="auto"/>
              <w:right w:val="single" w:sz="4" w:space="0" w:color="auto"/>
            </w:tcBorders>
            <w:shd w:val="clear" w:color="auto" w:fill="auto"/>
            <w:noWrap/>
            <w:vAlign w:val="center"/>
          </w:tcPr>
          <w:p w14:paraId="0C8D134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1 705 635</w:t>
            </w:r>
          </w:p>
        </w:tc>
      </w:tr>
      <w:tr w:rsidR="00BA64D0" w:rsidRPr="00BA64D0" w14:paraId="1222000A" w14:textId="77777777" w:rsidTr="008601AC">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9A81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1.4.5.</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6B6364D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2001 - 3000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211D3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46ACA5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2 197 856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FE0E25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2 248 971  </w:t>
            </w:r>
          </w:p>
        </w:tc>
        <w:tc>
          <w:tcPr>
            <w:tcW w:w="1305" w:type="dxa"/>
            <w:tcBorders>
              <w:top w:val="single" w:sz="4" w:space="0" w:color="auto"/>
              <w:left w:val="nil"/>
              <w:bottom w:val="single" w:sz="4" w:space="0" w:color="auto"/>
              <w:right w:val="single" w:sz="4" w:space="0" w:color="auto"/>
            </w:tcBorders>
            <w:shd w:val="clear" w:color="auto" w:fill="auto"/>
            <w:noWrap/>
            <w:vAlign w:val="center"/>
          </w:tcPr>
          <w:p w14:paraId="5157032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2 197 856</w:t>
            </w:r>
          </w:p>
        </w:tc>
      </w:tr>
      <w:tr w:rsidR="00BA64D0" w:rsidRPr="00BA64D0" w14:paraId="62D5345F" w14:textId="77777777" w:rsidTr="008601AC">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82A9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1.4.6.</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6035D99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3001 - 4000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E9325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93C640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2 702 868</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CD6647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2 770 424  </w:t>
            </w:r>
          </w:p>
        </w:tc>
        <w:tc>
          <w:tcPr>
            <w:tcW w:w="1305" w:type="dxa"/>
            <w:tcBorders>
              <w:top w:val="single" w:sz="4" w:space="0" w:color="auto"/>
              <w:left w:val="nil"/>
              <w:bottom w:val="single" w:sz="4" w:space="0" w:color="auto"/>
              <w:right w:val="single" w:sz="4" w:space="0" w:color="auto"/>
            </w:tcBorders>
            <w:shd w:val="clear" w:color="auto" w:fill="auto"/>
            <w:noWrap/>
            <w:vAlign w:val="center"/>
          </w:tcPr>
          <w:p w14:paraId="57DA0A9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2 702 868</w:t>
            </w:r>
          </w:p>
        </w:tc>
      </w:tr>
      <w:tr w:rsidR="00BA64D0" w:rsidRPr="00BA64D0" w14:paraId="3B9FE9C9" w14:textId="77777777" w:rsidTr="008601AC">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7017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lastRenderedPageBreak/>
              <w:t>1.4.7.</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4710341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4001 - 5000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AADB2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CA6329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3 173 264</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EF0D43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3 258 799  </w:t>
            </w:r>
          </w:p>
        </w:tc>
        <w:tc>
          <w:tcPr>
            <w:tcW w:w="1305" w:type="dxa"/>
            <w:tcBorders>
              <w:top w:val="single" w:sz="4" w:space="0" w:color="auto"/>
              <w:left w:val="nil"/>
              <w:bottom w:val="single" w:sz="4" w:space="0" w:color="auto"/>
              <w:right w:val="single" w:sz="4" w:space="0" w:color="auto"/>
            </w:tcBorders>
            <w:shd w:val="clear" w:color="auto" w:fill="auto"/>
            <w:noWrap/>
            <w:vAlign w:val="center"/>
          </w:tcPr>
          <w:p w14:paraId="280AA67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3 173 264</w:t>
            </w:r>
          </w:p>
        </w:tc>
      </w:tr>
      <w:tr w:rsidR="00BA64D0" w:rsidRPr="00BA64D0" w14:paraId="09AB1279" w14:textId="77777777" w:rsidTr="008601AC">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8885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1.4.8.</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0DF3D7B7"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5001 м и более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A733F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F82523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5987C9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55F095A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bl>
    <w:p w14:paraId="02F072C5" w14:textId="77777777" w:rsidR="00BA64D0" w:rsidRPr="00BA64D0" w:rsidRDefault="00BA64D0" w:rsidP="008601AC">
      <w:pPr>
        <w:spacing w:before="120" w:after="0" w:line="264" w:lineRule="auto"/>
        <w:contextualSpacing/>
        <w:jc w:val="both"/>
        <w:rPr>
          <w:rFonts w:ascii="Times New Roman" w:eastAsiaTheme="minorHAnsi" w:hAnsi="Times New Roman" w:cs="Times New Roman"/>
          <w:sz w:val="26"/>
          <w:szCs w:val="26"/>
          <w:lang w:eastAsia="en-US"/>
        </w:rPr>
      </w:pPr>
    </w:p>
    <w:p w14:paraId="5D6F95A1" w14:textId="77777777" w:rsidR="00BA64D0" w:rsidRPr="00BA64D0" w:rsidRDefault="00BA64D0" w:rsidP="00BA64D0">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2. С</w:t>
      </w:r>
      <w:r w:rsidRPr="00BA64D0">
        <w:rPr>
          <w:rFonts w:ascii="Times New Roman" w:eastAsiaTheme="minorHAnsi" w:hAnsi="Times New Roman" w:cs="Times New Roman"/>
          <w:sz w:val="24"/>
          <w:szCs w:val="24"/>
          <w:vertAlign w:val="subscript"/>
          <w:lang w:eastAsia="en-US"/>
        </w:rPr>
        <w:t>2</w:t>
      </w:r>
      <w:r w:rsidRPr="00BA64D0">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со строительством стальных газопроводов i-того диапазона диаметров и k-того типа прокладки, в расчете на 1 км (руб./км).</w:t>
      </w:r>
    </w:p>
    <w:p w14:paraId="1CCC25D2" w14:textId="77777777" w:rsidR="00BA64D0" w:rsidRPr="00BA64D0" w:rsidRDefault="00BA64D0" w:rsidP="00BA64D0">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За период 2018-2020 гг. фактических расходов, связанных со строительством стальных газопроводов наземным (надземным) и подземным способом ГРО не осуществляло.</w:t>
      </w:r>
    </w:p>
    <w:p w14:paraId="5ED3BC15" w14:textId="77777777" w:rsidR="00BA64D0" w:rsidRPr="00BA64D0" w:rsidRDefault="00BA64D0" w:rsidP="00BA64D0">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В связи с этим Общество провело анализ рыночных цен строительства газопроводов.</w:t>
      </w:r>
    </w:p>
    <w:p w14:paraId="7BE366D0" w14:textId="77777777" w:rsidR="00BA64D0" w:rsidRPr="00BA64D0" w:rsidRDefault="00BA64D0" w:rsidP="00BA64D0">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ГРО провело анализ, определяющий разницу между нормативными данными и рыночной стоимостью строительных материалов, исходя из статистических данных проведения конкурентных закупок среди фирм поставщиков, анализ заработной платы в части тарифных ставок и разрядов рабочих, участвующих в монтаже газопроводов.  Был проведен анализ состояния складов на наличие материалов, находящихся в остатке на конец 2021года.</w:t>
      </w:r>
    </w:p>
    <w:p w14:paraId="5DEC3D0F" w14:textId="77777777" w:rsidR="00BA64D0" w:rsidRPr="00BA64D0" w:rsidRDefault="00BA64D0" w:rsidP="00BA64D0">
      <w:pPr>
        <w:spacing w:before="120" w:after="0" w:line="264"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Таким образом, на основании предложения ГРО, сравнения рыночных цен, эксперты предлагают установить стандартизированные тарифные ставки в следующем размере:</w:t>
      </w:r>
    </w:p>
    <w:tbl>
      <w:tblPr>
        <w:tblW w:w="9380" w:type="dxa"/>
        <w:tblInd w:w="113" w:type="dxa"/>
        <w:tblLayout w:type="fixed"/>
        <w:tblLook w:val="04A0" w:firstRow="1" w:lastRow="0" w:firstColumn="1" w:lastColumn="0" w:noHBand="0" w:noVBand="1"/>
      </w:tblPr>
      <w:tblGrid>
        <w:gridCol w:w="846"/>
        <w:gridCol w:w="1984"/>
        <w:gridCol w:w="993"/>
        <w:gridCol w:w="1842"/>
        <w:gridCol w:w="2410"/>
        <w:gridCol w:w="1305"/>
      </w:tblGrid>
      <w:tr w:rsidR="00BA64D0" w:rsidRPr="00BA64D0" w14:paraId="0ACA0E9D" w14:textId="77777777" w:rsidTr="008601AC">
        <w:trPr>
          <w:trHeight w:val="7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EF604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bookmarkStart w:id="93" w:name="_Hlk90475903"/>
            <w:r w:rsidRPr="00BA64D0">
              <w:rPr>
                <w:rFonts w:ascii="Times New Roman" w:eastAsia="Times New Roman" w:hAnsi="Times New Roman" w:cs="Times New Roman"/>
                <w:color w:val="000000"/>
                <w:sz w:val="20"/>
                <w:szCs w:val="20"/>
              </w:rPr>
              <w:t>№ п/п</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C4CAED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Наименование</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DBAF3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Единица измерения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DEA82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на 2022г. Предложение ГРО </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5B6B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Сумма расходов по сметным расчетам, справочнику базовых цен на проектные работы, калькуляциям (с учетом налога на прибыль)</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9F362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w:t>
            </w:r>
          </w:p>
          <w:p w14:paraId="1BEDBF2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Эксперты</w:t>
            </w:r>
          </w:p>
        </w:tc>
      </w:tr>
      <w:tr w:rsidR="00BA64D0" w:rsidRPr="00BA64D0" w14:paraId="5F840628" w14:textId="77777777" w:rsidTr="008601AC">
        <w:trPr>
          <w:trHeight w:val="714"/>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9F444D"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984" w:type="dxa"/>
            <w:tcBorders>
              <w:top w:val="nil"/>
              <w:left w:val="nil"/>
              <w:bottom w:val="single" w:sz="4" w:space="0" w:color="auto"/>
              <w:right w:val="single" w:sz="4" w:space="0" w:color="auto"/>
            </w:tcBorders>
            <w:shd w:val="clear" w:color="auto" w:fill="auto"/>
            <w:vAlign w:val="center"/>
            <w:hideMark/>
          </w:tcPr>
          <w:p w14:paraId="6D0BF857" w14:textId="3AE56402" w:rsidR="00BA64D0" w:rsidRPr="00BA64D0" w:rsidRDefault="00E94F20" w:rsidP="00BA64D0">
            <w:pPr>
              <w:spacing w:after="0" w:line="240" w:lineRule="auto"/>
              <w:jc w:val="center"/>
              <w:rPr>
                <w:rFonts w:ascii="Times New Roman" w:eastAsia="Times New Roman" w:hAnsi="Times New Roman" w:cs="Times New Roman"/>
                <w:color w:val="000000"/>
                <w:sz w:val="20"/>
                <w:szCs w:val="20"/>
              </w:rPr>
            </w:pPr>
            <w:proofErr w:type="gramStart"/>
            <w:r w:rsidRPr="00BA64D0">
              <w:rPr>
                <w:rFonts w:ascii="Times New Roman" w:eastAsia="Times New Roman" w:hAnsi="Times New Roman" w:cs="Times New Roman"/>
                <w:color w:val="000000"/>
                <w:sz w:val="20"/>
                <w:szCs w:val="20"/>
              </w:rPr>
              <w:t>Стандартизирован</w:t>
            </w:r>
            <w:r w:rsidR="00C95114">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lang w:val="en-US"/>
              </w:rPr>
              <w:t>ной</w:t>
            </w:r>
            <w:proofErr w:type="spellEnd"/>
            <w:proofErr w:type="gramEnd"/>
            <w:r w:rsidR="00BA64D0" w:rsidRPr="00BA64D0">
              <w:rPr>
                <w:rFonts w:ascii="Times New Roman" w:eastAsia="Times New Roman" w:hAnsi="Times New Roman" w:cs="Times New Roman"/>
                <w:color w:val="000000"/>
                <w:sz w:val="20"/>
                <w:szCs w:val="20"/>
              </w:rPr>
              <w:t xml:space="preserve"> тарифной ставки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F430E8C"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A921542"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61465D51"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305" w:type="dxa"/>
            <w:vMerge/>
            <w:tcBorders>
              <w:top w:val="single" w:sz="4" w:space="0" w:color="auto"/>
              <w:left w:val="single" w:sz="4" w:space="0" w:color="auto"/>
              <w:bottom w:val="single" w:sz="4" w:space="0" w:color="000000"/>
              <w:right w:val="single" w:sz="4" w:space="0" w:color="auto"/>
            </w:tcBorders>
            <w:vAlign w:val="center"/>
            <w:hideMark/>
          </w:tcPr>
          <w:p w14:paraId="6376CC2F"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r>
      <w:tr w:rsidR="00BA64D0" w:rsidRPr="00BA64D0" w14:paraId="4F9C291C" w14:textId="77777777" w:rsidTr="008601AC">
        <w:trPr>
          <w:trHeight w:val="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6ED19A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0FCFAF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w:t>
            </w:r>
          </w:p>
        </w:tc>
        <w:tc>
          <w:tcPr>
            <w:tcW w:w="993" w:type="dxa"/>
            <w:tcBorders>
              <w:top w:val="nil"/>
              <w:left w:val="nil"/>
              <w:bottom w:val="single" w:sz="4" w:space="0" w:color="auto"/>
              <w:right w:val="single" w:sz="4" w:space="0" w:color="auto"/>
            </w:tcBorders>
            <w:shd w:val="clear" w:color="auto" w:fill="auto"/>
            <w:vAlign w:val="center"/>
            <w:hideMark/>
          </w:tcPr>
          <w:p w14:paraId="7433FE5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w:t>
            </w:r>
          </w:p>
        </w:tc>
        <w:tc>
          <w:tcPr>
            <w:tcW w:w="1842" w:type="dxa"/>
            <w:tcBorders>
              <w:top w:val="nil"/>
              <w:left w:val="nil"/>
              <w:bottom w:val="single" w:sz="4" w:space="0" w:color="auto"/>
              <w:right w:val="single" w:sz="4" w:space="0" w:color="auto"/>
            </w:tcBorders>
            <w:shd w:val="clear" w:color="auto" w:fill="auto"/>
            <w:vAlign w:val="center"/>
            <w:hideMark/>
          </w:tcPr>
          <w:p w14:paraId="09B2179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w:t>
            </w:r>
          </w:p>
        </w:tc>
        <w:tc>
          <w:tcPr>
            <w:tcW w:w="2410" w:type="dxa"/>
            <w:tcBorders>
              <w:top w:val="nil"/>
              <w:left w:val="nil"/>
              <w:bottom w:val="single" w:sz="4" w:space="0" w:color="auto"/>
              <w:right w:val="single" w:sz="4" w:space="0" w:color="auto"/>
            </w:tcBorders>
            <w:shd w:val="clear" w:color="auto" w:fill="auto"/>
            <w:noWrap/>
            <w:vAlign w:val="bottom"/>
            <w:hideMark/>
          </w:tcPr>
          <w:p w14:paraId="103EF12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 </w:t>
            </w:r>
          </w:p>
        </w:tc>
        <w:tc>
          <w:tcPr>
            <w:tcW w:w="1305" w:type="dxa"/>
            <w:tcBorders>
              <w:top w:val="nil"/>
              <w:left w:val="nil"/>
              <w:bottom w:val="single" w:sz="4" w:space="0" w:color="auto"/>
              <w:right w:val="single" w:sz="4" w:space="0" w:color="auto"/>
            </w:tcBorders>
            <w:shd w:val="clear" w:color="auto" w:fill="auto"/>
            <w:noWrap/>
            <w:vAlign w:val="bottom"/>
            <w:hideMark/>
          </w:tcPr>
          <w:p w14:paraId="59B6A9C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 </w:t>
            </w:r>
          </w:p>
        </w:tc>
      </w:tr>
      <w:bookmarkEnd w:id="93"/>
      <w:tr w:rsidR="00BA64D0" w:rsidRPr="00BA64D0" w14:paraId="17F02F89" w14:textId="77777777" w:rsidTr="008601AC">
        <w:trPr>
          <w:trHeight w:val="251"/>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1EDA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w:t>
            </w:r>
          </w:p>
        </w:tc>
        <w:tc>
          <w:tcPr>
            <w:tcW w:w="8534" w:type="dxa"/>
            <w:gridSpan w:val="5"/>
            <w:tcBorders>
              <w:top w:val="single" w:sz="4" w:space="0" w:color="auto"/>
              <w:left w:val="nil"/>
              <w:bottom w:val="single" w:sz="4" w:space="0" w:color="auto"/>
              <w:right w:val="single" w:sz="4" w:space="0" w:color="auto"/>
            </w:tcBorders>
            <w:shd w:val="clear" w:color="auto" w:fill="auto"/>
            <w:vAlign w:val="center"/>
            <w:hideMark/>
          </w:tcPr>
          <w:p w14:paraId="28066227" w14:textId="534BF52E" w:rsidR="00BA64D0" w:rsidRPr="00BA64D0" w:rsidRDefault="00BA64D0" w:rsidP="008601AC">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Стандартизированная тарифная ставка на покрытие расходов ГРО, связанных со строительством стальных газопроводов (С</w:t>
            </w:r>
            <w:r w:rsidRPr="00BA64D0">
              <w:rPr>
                <w:rFonts w:ascii="Times New Roman" w:eastAsia="Times New Roman" w:hAnsi="Times New Roman" w:cs="Times New Roman"/>
                <w:color w:val="000000"/>
                <w:sz w:val="20"/>
                <w:szCs w:val="20"/>
                <w:vertAlign w:val="subscript"/>
              </w:rPr>
              <w:t>2</w:t>
            </w:r>
            <w:r w:rsidRPr="00BA64D0">
              <w:rPr>
                <w:rFonts w:ascii="Times New Roman" w:eastAsia="Times New Roman" w:hAnsi="Times New Roman" w:cs="Times New Roman"/>
                <w:color w:val="000000"/>
                <w:sz w:val="20"/>
                <w:szCs w:val="20"/>
              </w:rPr>
              <w:t>): </w:t>
            </w:r>
          </w:p>
        </w:tc>
      </w:tr>
      <w:tr w:rsidR="00BA64D0" w:rsidRPr="00BA64D0" w14:paraId="207AE44D" w14:textId="77777777" w:rsidTr="008601AC">
        <w:trPr>
          <w:trHeight w:val="3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45C6B8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w:t>
            </w: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14:paraId="189685FF" w14:textId="77777777" w:rsidR="00BA64D0" w:rsidRPr="00BA64D0" w:rsidRDefault="00BA64D0" w:rsidP="00BA64D0">
            <w:pPr>
              <w:spacing w:after="0" w:line="240" w:lineRule="auto"/>
              <w:jc w:val="both"/>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Строительство наземным (надземным) способом газопровода диаметром:</w:t>
            </w:r>
          </w:p>
        </w:tc>
        <w:tc>
          <w:tcPr>
            <w:tcW w:w="2410" w:type="dxa"/>
            <w:tcBorders>
              <w:top w:val="nil"/>
              <w:left w:val="nil"/>
              <w:bottom w:val="single" w:sz="4" w:space="0" w:color="auto"/>
              <w:right w:val="single" w:sz="4" w:space="0" w:color="auto"/>
            </w:tcBorders>
            <w:shd w:val="clear" w:color="auto" w:fill="auto"/>
            <w:noWrap/>
            <w:vAlign w:val="center"/>
            <w:hideMark/>
          </w:tcPr>
          <w:p w14:paraId="619F3AA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305" w:type="dxa"/>
            <w:tcBorders>
              <w:top w:val="nil"/>
              <w:left w:val="nil"/>
              <w:bottom w:val="single" w:sz="4" w:space="0" w:color="auto"/>
              <w:right w:val="single" w:sz="4" w:space="0" w:color="auto"/>
            </w:tcBorders>
            <w:shd w:val="clear" w:color="auto" w:fill="auto"/>
            <w:noWrap/>
            <w:vAlign w:val="center"/>
            <w:hideMark/>
          </w:tcPr>
          <w:p w14:paraId="349A59F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61CF9F0F" w14:textId="77777777" w:rsidTr="008601AC">
        <w:trPr>
          <w:trHeight w:val="179"/>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59529F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2.1.1.</w:t>
            </w:r>
          </w:p>
        </w:tc>
        <w:tc>
          <w:tcPr>
            <w:tcW w:w="1984" w:type="dxa"/>
            <w:tcBorders>
              <w:top w:val="nil"/>
              <w:left w:val="nil"/>
              <w:bottom w:val="single" w:sz="4" w:space="0" w:color="auto"/>
              <w:right w:val="single" w:sz="4" w:space="0" w:color="auto"/>
            </w:tcBorders>
            <w:shd w:val="clear" w:color="auto" w:fill="auto"/>
            <w:vAlign w:val="center"/>
            <w:hideMark/>
          </w:tcPr>
          <w:p w14:paraId="66773028"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 мм и менее</w:t>
            </w:r>
          </w:p>
        </w:tc>
        <w:tc>
          <w:tcPr>
            <w:tcW w:w="993" w:type="dxa"/>
            <w:tcBorders>
              <w:top w:val="nil"/>
              <w:left w:val="nil"/>
              <w:bottom w:val="single" w:sz="4" w:space="0" w:color="auto"/>
              <w:right w:val="single" w:sz="4" w:space="0" w:color="auto"/>
            </w:tcBorders>
            <w:shd w:val="clear" w:color="auto" w:fill="auto"/>
            <w:vAlign w:val="center"/>
            <w:hideMark/>
          </w:tcPr>
          <w:p w14:paraId="057F696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nil"/>
              <w:left w:val="nil"/>
              <w:bottom w:val="single" w:sz="4" w:space="0" w:color="auto"/>
              <w:right w:val="single" w:sz="4" w:space="0" w:color="auto"/>
            </w:tcBorders>
            <w:shd w:val="clear" w:color="auto" w:fill="auto"/>
            <w:vAlign w:val="center"/>
            <w:hideMark/>
          </w:tcPr>
          <w:p w14:paraId="03FBDD2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1 954 145</w:t>
            </w:r>
          </w:p>
        </w:tc>
        <w:tc>
          <w:tcPr>
            <w:tcW w:w="2410" w:type="dxa"/>
            <w:tcBorders>
              <w:top w:val="nil"/>
              <w:left w:val="nil"/>
              <w:bottom w:val="single" w:sz="4" w:space="0" w:color="auto"/>
              <w:right w:val="single" w:sz="4" w:space="0" w:color="auto"/>
            </w:tcBorders>
            <w:shd w:val="clear" w:color="auto" w:fill="auto"/>
            <w:noWrap/>
            <w:vAlign w:val="center"/>
          </w:tcPr>
          <w:p w14:paraId="705FEC3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2 587 288  </w:t>
            </w:r>
          </w:p>
        </w:tc>
        <w:tc>
          <w:tcPr>
            <w:tcW w:w="1305" w:type="dxa"/>
            <w:tcBorders>
              <w:top w:val="nil"/>
              <w:left w:val="nil"/>
              <w:bottom w:val="single" w:sz="4" w:space="0" w:color="auto"/>
              <w:right w:val="single" w:sz="4" w:space="0" w:color="auto"/>
            </w:tcBorders>
            <w:shd w:val="clear" w:color="auto" w:fill="auto"/>
            <w:noWrap/>
            <w:vAlign w:val="center"/>
          </w:tcPr>
          <w:p w14:paraId="2AF706E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1 954 145</w:t>
            </w:r>
          </w:p>
        </w:tc>
      </w:tr>
      <w:tr w:rsidR="00BA64D0" w:rsidRPr="00BA64D0" w14:paraId="402A1F3C" w14:textId="77777777" w:rsidTr="008601AC">
        <w:trPr>
          <w:trHeight w:val="211"/>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515DA9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2.1.2.</w:t>
            </w:r>
          </w:p>
        </w:tc>
        <w:tc>
          <w:tcPr>
            <w:tcW w:w="1984" w:type="dxa"/>
            <w:tcBorders>
              <w:top w:val="nil"/>
              <w:left w:val="nil"/>
              <w:bottom w:val="single" w:sz="4" w:space="0" w:color="auto"/>
              <w:right w:val="single" w:sz="4" w:space="0" w:color="auto"/>
            </w:tcBorders>
            <w:shd w:val="clear" w:color="auto" w:fill="auto"/>
            <w:vAlign w:val="center"/>
            <w:hideMark/>
          </w:tcPr>
          <w:p w14:paraId="626EB787"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51 - 100 мм </w:t>
            </w:r>
          </w:p>
        </w:tc>
        <w:tc>
          <w:tcPr>
            <w:tcW w:w="993" w:type="dxa"/>
            <w:tcBorders>
              <w:top w:val="nil"/>
              <w:left w:val="nil"/>
              <w:bottom w:val="single" w:sz="4" w:space="0" w:color="auto"/>
              <w:right w:val="single" w:sz="4" w:space="0" w:color="auto"/>
            </w:tcBorders>
            <w:shd w:val="clear" w:color="auto" w:fill="auto"/>
            <w:vAlign w:val="center"/>
            <w:hideMark/>
          </w:tcPr>
          <w:p w14:paraId="4C83A19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nil"/>
              <w:left w:val="nil"/>
              <w:bottom w:val="single" w:sz="4" w:space="0" w:color="auto"/>
              <w:right w:val="single" w:sz="4" w:space="0" w:color="auto"/>
            </w:tcBorders>
            <w:shd w:val="clear" w:color="auto" w:fill="auto"/>
            <w:vAlign w:val="center"/>
            <w:hideMark/>
          </w:tcPr>
          <w:p w14:paraId="70DA044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1 954 145</w:t>
            </w:r>
          </w:p>
        </w:tc>
        <w:tc>
          <w:tcPr>
            <w:tcW w:w="2410" w:type="dxa"/>
            <w:tcBorders>
              <w:top w:val="nil"/>
              <w:left w:val="nil"/>
              <w:bottom w:val="single" w:sz="4" w:space="0" w:color="auto"/>
              <w:right w:val="single" w:sz="4" w:space="0" w:color="auto"/>
            </w:tcBorders>
            <w:shd w:val="clear" w:color="auto" w:fill="auto"/>
            <w:noWrap/>
            <w:vAlign w:val="center"/>
          </w:tcPr>
          <w:p w14:paraId="76E1FD8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2 587 288  </w:t>
            </w:r>
          </w:p>
        </w:tc>
        <w:tc>
          <w:tcPr>
            <w:tcW w:w="1305" w:type="dxa"/>
            <w:tcBorders>
              <w:top w:val="nil"/>
              <w:left w:val="nil"/>
              <w:bottom w:val="single" w:sz="4" w:space="0" w:color="auto"/>
              <w:right w:val="single" w:sz="4" w:space="0" w:color="auto"/>
            </w:tcBorders>
            <w:shd w:val="clear" w:color="auto" w:fill="auto"/>
            <w:noWrap/>
            <w:vAlign w:val="center"/>
          </w:tcPr>
          <w:p w14:paraId="56C78AF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1 954 145</w:t>
            </w:r>
          </w:p>
        </w:tc>
      </w:tr>
      <w:tr w:rsidR="00BA64D0" w:rsidRPr="00BA64D0" w14:paraId="3000CE9D" w14:textId="77777777" w:rsidTr="008601AC">
        <w:trPr>
          <w:trHeight w:val="3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AFD18E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2.1.3.</w:t>
            </w:r>
          </w:p>
        </w:tc>
        <w:tc>
          <w:tcPr>
            <w:tcW w:w="1984" w:type="dxa"/>
            <w:tcBorders>
              <w:top w:val="nil"/>
              <w:left w:val="nil"/>
              <w:bottom w:val="single" w:sz="4" w:space="0" w:color="auto"/>
              <w:right w:val="single" w:sz="4" w:space="0" w:color="auto"/>
            </w:tcBorders>
            <w:shd w:val="clear" w:color="auto" w:fill="auto"/>
            <w:vAlign w:val="center"/>
            <w:hideMark/>
          </w:tcPr>
          <w:p w14:paraId="4AB193D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101 - 158 мм</w:t>
            </w:r>
          </w:p>
        </w:tc>
        <w:tc>
          <w:tcPr>
            <w:tcW w:w="993" w:type="dxa"/>
            <w:tcBorders>
              <w:top w:val="nil"/>
              <w:left w:val="nil"/>
              <w:bottom w:val="single" w:sz="4" w:space="0" w:color="auto"/>
              <w:right w:val="single" w:sz="4" w:space="0" w:color="auto"/>
            </w:tcBorders>
            <w:shd w:val="clear" w:color="auto" w:fill="auto"/>
            <w:vAlign w:val="center"/>
            <w:hideMark/>
          </w:tcPr>
          <w:p w14:paraId="19824A5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nil"/>
              <w:left w:val="nil"/>
              <w:bottom w:val="single" w:sz="4" w:space="0" w:color="auto"/>
              <w:right w:val="single" w:sz="4" w:space="0" w:color="auto"/>
            </w:tcBorders>
            <w:shd w:val="clear" w:color="auto" w:fill="auto"/>
            <w:vAlign w:val="center"/>
            <w:hideMark/>
          </w:tcPr>
          <w:p w14:paraId="366BE41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1 954 145</w:t>
            </w:r>
          </w:p>
        </w:tc>
        <w:tc>
          <w:tcPr>
            <w:tcW w:w="2410" w:type="dxa"/>
            <w:tcBorders>
              <w:top w:val="nil"/>
              <w:left w:val="nil"/>
              <w:bottom w:val="single" w:sz="4" w:space="0" w:color="auto"/>
              <w:right w:val="single" w:sz="4" w:space="0" w:color="auto"/>
            </w:tcBorders>
            <w:shd w:val="clear" w:color="auto" w:fill="auto"/>
            <w:noWrap/>
            <w:vAlign w:val="center"/>
          </w:tcPr>
          <w:p w14:paraId="641B494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2 832 246  </w:t>
            </w:r>
          </w:p>
        </w:tc>
        <w:tc>
          <w:tcPr>
            <w:tcW w:w="1305" w:type="dxa"/>
            <w:tcBorders>
              <w:top w:val="nil"/>
              <w:left w:val="nil"/>
              <w:bottom w:val="single" w:sz="4" w:space="0" w:color="auto"/>
              <w:right w:val="single" w:sz="4" w:space="0" w:color="auto"/>
            </w:tcBorders>
            <w:shd w:val="clear" w:color="auto" w:fill="auto"/>
            <w:noWrap/>
            <w:vAlign w:val="center"/>
          </w:tcPr>
          <w:p w14:paraId="05D74F1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1 954 145</w:t>
            </w:r>
          </w:p>
        </w:tc>
      </w:tr>
      <w:tr w:rsidR="00BA64D0" w:rsidRPr="00BA64D0" w14:paraId="1EF1B618" w14:textId="77777777" w:rsidTr="008601AC">
        <w:trPr>
          <w:trHeight w:val="3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A03208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2.1.4.</w:t>
            </w:r>
          </w:p>
        </w:tc>
        <w:tc>
          <w:tcPr>
            <w:tcW w:w="1984" w:type="dxa"/>
            <w:tcBorders>
              <w:top w:val="nil"/>
              <w:left w:val="nil"/>
              <w:bottom w:val="single" w:sz="4" w:space="0" w:color="auto"/>
              <w:right w:val="single" w:sz="4" w:space="0" w:color="auto"/>
            </w:tcBorders>
            <w:shd w:val="clear" w:color="auto" w:fill="auto"/>
            <w:vAlign w:val="center"/>
            <w:hideMark/>
          </w:tcPr>
          <w:p w14:paraId="5504679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159 - 218 мм</w:t>
            </w:r>
          </w:p>
        </w:tc>
        <w:tc>
          <w:tcPr>
            <w:tcW w:w="993" w:type="dxa"/>
            <w:tcBorders>
              <w:top w:val="nil"/>
              <w:left w:val="nil"/>
              <w:bottom w:val="single" w:sz="4" w:space="0" w:color="auto"/>
              <w:right w:val="single" w:sz="4" w:space="0" w:color="auto"/>
            </w:tcBorders>
            <w:shd w:val="clear" w:color="auto" w:fill="auto"/>
            <w:vAlign w:val="center"/>
            <w:hideMark/>
          </w:tcPr>
          <w:p w14:paraId="2506BF5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nil"/>
              <w:left w:val="nil"/>
              <w:bottom w:val="single" w:sz="4" w:space="0" w:color="auto"/>
              <w:right w:val="single" w:sz="4" w:space="0" w:color="auto"/>
            </w:tcBorders>
            <w:shd w:val="clear" w:color="auto" w:fill="auto"/>
            <w:vAlign w:val="center"/>
            <w:hideMark/>
          </w:tcPr>
          <w:p w14:paraId="0EE6F18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2 346 526</w:t>
            </w:r>
          </w:p>
        </w:tc>
        <w:tc>
          <w:tcPr>
            <w:tcW w:w="2410" w:type="dxa"/>
            <w:tcBorders>
              <w:top w:val="nil"/>
              <w:left w:val="nil"/>
              <w:bottom w:val="single" w:sz="4" w:space="0" w:color="auto"/>
              <w:right w:val="single" w:sz="4" w:space="0" w:color="auto"/>
            </w:tcBorders>
            <w:shd w:val="clear" w:color="auto" w:fill="auto"/>
            <w:noWrap/>
            <w:vAlign w:val="center"/>
          </w:tcPr>
          <w:p w14:paraId="4CCD879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3 106 800  </w:t>
            </w:r>
          </w:p>
        </w:tc>
        <w:tc>
          <w:tcPr>
            <w:tcW w:w="1305" w:type="dxa"/>
            <w:tcBorders>
              <w:top w:val="nil"/>
              <w:left w:val="nil"/>
              <w:bottom w:val="single" w:sz="4" w:space="0" w:color="auto"/>
              <w:right w:val="single" w:sz="4" w:space="0" w:color="auto"/>
            </w:tcBorders>
            <w:shd w:val="clear" w:color="auto" w:fill="auto"/>
            <w:noWrap/>
            <w:vAlign w:val="center"/>
          </w:tcPr>
          <w:p w14:paraId="03D8604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2 346 526</w:t>
            </w:r>
          </w:p>
        </w:tc>
      </w:tr>
      <w:tr w:rsidR="00BA64D0" w:rsidRPr="00BA64D0" w14:paraId="54CC79A3" w14:textId="77777777" w:rsidTr="008601AC">
        <w:trPr>
          <w:trHeight w:val="3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E382B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2.1.5.</w:t>
            </w:r>
          </w:p>
        </w:tc>
        <w:tc>
          <w:tcPr>
            <w:tcW w:w="1984" w:type="dxa"/>
            <w:tcBorders>
              <w:top w:val="nil"/>
              <w:left w:val="nil"/>
              <w:bottom w:val="single" w:sz="4" w:space="0" w:color="auto"/>
              <w:right w:val="single" w:sz="4" w:space="0" w:color="auto"/>
            </w:tcBorders>
            <w:shd w:val="clear" w:color="auto" w:fill="auto"/>
            <w:vAlign w:val="center"/>
            <w:hideMark/>
          </w:tcPr>
          <w:p w14:paraId="6819C78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219 - 272 мм</w:t>
            </w:r>
          </w:p>
        </w:tc>
        <w:tc>
          <w:tcPr>
            <w:tcW w:w="993" w:type="dxa"/>
            <w:tcBorders>
              <w:top w:val="nil"/>
              <w:left w:val="nil"/>
              <w:bottom w:val="single" w:sz="4" w:space="0" w:color="auto"/>
              <w:right w:val="single" w:sz="4" w:space="0" w:color="auto"/>
            </w:tcBorders>
            <w:shd w:val="clear" w:color="auto" w:fill="auto"/>
            <w:vAlign w:val="center"/>
            <w:hideMark/>
          </w:tcPr>
          <w:p w14:paraId="40091A6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nil"/>
              <w:left w:val="nil"/>
              <w:bottom w:val="single" w:sz="4" w:space="0" w:color="auto"/>
              <w:right w:val="single" w:sz="4" w:space="0" w:color="auto"/>
            </w:tcBorders>
            <w:shd w:val="clear" w:color="auto" w:fill="auto"/>
            <w:vAlign w:val="center"/>
            <w:hideMark/>
          </w:tcPr>
          <w:p w14:paraId="3845D0E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3 459 038</w:t>
            </w:r>
          </w:p>
        </w:tc>
        <w:tc>
          <w:tcPr>
            <w:tcW w:w="2410" w:type="dxa"/>
            <w:tcBorders>
              <w:top w:val="nil"/>
              <w:left w:val="nil"/>
              <w:bottom w:val="single" w:sz="4" w:space="0" w:color="auto"/>
              <w:right w:val="single" w:sz="4" w:space="0" w:color="auto"/>
            </w:tcBorders>
            <w:shd w:val="clear" w:color="auto" w:fill="auto"/>
            <w:noWrap/>
            <w:vAlign w:val="center"/>
          </w:tcPr>
          <w:p w14:paraId="696B392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4 579 766  </w:t>
            </w:r>
          </w:p>
        </w:tc>
        <w:tc>
          <w:tcPr>
            <w:tcW w:w="1305" w:type="dxa"/>
            <w:tcBorders>
              <w:top w:val="nil"/>
              <w:left w:val="nil"/>
              <w:bottom w:val="single" w:sz="4" w:space="0" w:color="auto"/>
              <w:right w:val="single" w:sz="4" w:space="0" w:color="auto"/>
            </w:tcBorders>
            <w:shd w:val="clear" w:color="auto" w:fill="auto"/>
            <w:noWrap/>
            <w:vAlign w:val="center"/>
          </w:tcPr>
          <w:p w14:paraId="517D73B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3 459 038</w:t>
            </w:r>
          </w:p>
        </w:tc>
      </w:tr>
      <w:tr w:rsidR="00BA64D0" w:rsidRPr="00BA64D0" w14:paraId="772E33B1"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3335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FB645C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273 - 324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E9F0E8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6FE005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4 541 405</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960615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6 012 820  </w:t>
            </w:r>
          </w:p>
        </w:tc>
        <w:tc>
          <w:tcPr>
            <w:tcW w:w="1305" w:type="dxa"/>
            <w:tcBorders>
              <w:top w:val="single" w:sz="4" w:space="0" w:color="auto"/>
              <w:left w:val="nil"/>
              <w:bottom w:val="single" w:sz="4" w:space="0" w:color="auto"/>
              <w:right w:val="single" w:sz="4" w:space="0" w:color="auto"/>
            </w:tcBorders>
            <w:shd w:val="clear" w:color="auto" w:fill="auto"/>
            <w:noWrap/>
            <w:vAlign w:val="center"/>
          </w:tcPr>
          <w:p w14:paraId="318284D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4 541 405</w:t>
            </w:r>
          </w:p>
        </w:tc>
      </w:tr>
      <w:tr w:rsidR="00BA64D0" w:rsidRPr="00BA64D0" w14:paraId="0F165BEC"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2117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2E538A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325 - 425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EBC505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963E1D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5 655 516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7DCD2A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7 487 903  </w:t>
            </w:r>
          </w:p>
        </w:tc>
        <w:tc>
          <w:tcPr>
            <w:tcW w:w="1305" w:type="dxa"/>
            <w:tcBorders>
              <w:top w:val="single" w:sz="4" w:space="0" w:color="auto"/>
              <w:left w:val="nil"/>
              <w:bottom w:val="single" w:sz="4" w:space="0" w:color="auto"/>
              <w:right w:val="single" w:sz="4" w:space="0" w:color="auto"/>
            </w:tcBorders>
            <w:shd w:val="clear" w:color="auto" w:fill="auto"/>
            <w:noWrap/>
            <w:vAlign w:val="center"/>
          </w:tcPr>
          <w:p w14:paraId="5D89EB5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5 655 516</w:t>
            </w:r>
          </w:p>
        </w:tc>
      </w:tr>
      <w:tr w:rsidR="00BA64D0" w:rsidRPr="00BA64D0" w14:paraId="248BD0DB"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1351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FEF853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426 - 529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2D61CC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B1A753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7 862 197</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1100CB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10 409 549  </w:t>
            </w:r>
          </w:p>
        </w:tc>
        <w:tc>
          <w:tcPr>
            <w:tcW w:w="1305" w:type="dxa"/>
            <w:tcBorders>
              <w:top w:val="single" w:sz="4" w:space="0" w:color="auto"/>
              <w:left w:val="nil"/>
              <w:bottom w:val="single" w:sz="4" w:space="0" w:color="auto"/>
              <w:right w:val="single" w:sz="4" w:space="0" w:color="auto"/>
            </w:tcBorders>
            <w:shd w:val="clear" w:color="auto" w:fill="auto"/>
            <w:noWrap/>
            <w:vAlign w:val="center"/>
          </w:tcPr>
          <w:p w14:paraId="0FC570F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7 862 197</w:t>
            </w:r>
          </w:p>
        </w:tc>
      </w:tr>
      <w:tr w:rsidR="00BA64D0" w:rsidRPr="00BA64D0" w14:paraId="620F6D67" w14:textId="77777777" w:rsidTr="008601AC">
        <w:trPr>
          <w:trHeight w:val="157"/>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8379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BD8F05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530 мм и выше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C88658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7AC1A4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11 874 456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077EF2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15 721 780  </w:t>
            </w:r>
          </w:p>
        </w:tc>
        <w:tc>
          <w:tcPr>
            <w:tcW w:w="1305" w:type="dxa"/>
            <w:tcBorders>
              <w:top w:val="single" w:sz="4" w:space="0" w:color="auto"/>
              <w:left w:val="nil"/>
              <w:bottom w:val="single" w:sz="4" w:space="0" w:color="auto"/>
              <w:right w:val="single" w:sz="4" w:space="0" w:color="auto"/>
            </w:tcBorders>
            <w:shd w:val="clear" w:color="auto" w:fill="auto"/>
            <w:noWrap/>
            <w:vAlign w:val="center"/>
          </w:tcPr>
          <w:p w14:paraId="441E863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11 874 456</w:t>
            </w:r>
          </w:p>
        </w:tc>
      </w:tr>
      <w:tr w:rsidR="00BA64D0" w:rsidRPr="00BA64D0" w14:paraId="4A9BEAD1"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4F392" w14:textId="691068C3"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bookmarkStart w:id="94" w:name="RANGE!A57"/>
            <w:r w:rsidRPr="00BA64D0">
              <w:rPr>
                <w:rFonts w:ascii="Times New Roman" w:eastAsia="Times New Roman" w:hAnsi="Times New Roman" w:cs="Times New Roman"/>
                <w:color w:val="000000"/>
                <w:sz w:val="20"/>
                <w:szCs w:val="20"/>
              </w:rPr>
              <w:t>2.2.</w:t>
            </w:r>
            <w:bookmarkEnd w:id="94"/>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14:paraId="5E60D1C6" w14:textId="77777777" w:rsidR="00BA64D0" w:rsidRPr="00BA64D0" w:rsidRDefault="00BA64D0" w:rsidP="00BA64D0">
            <w:pPr>
              <w:spacing w:after="0" w:line="240" w:lineRule="auto"/>
              <w:jc w:val="both"/>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Строительство подземным способом газопровода диаметром:</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35C797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4DAB95B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4D086D2E"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C437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206245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 мм и менее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0AE240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3AA1B3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2 819 803</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FE380B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3 115 600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05CE0E5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2 819 803</w:t>
            </w:r>
          </w:p>
        </w:tc>
      </w:tr>
      <w:tr w:rsidR="00BA64D0" w:rsidRPr="00BA64D0" w14:paraId="090651B6"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14E2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5313E0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51 - 100 мм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D26AF4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01DF00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2 819 803</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78D5AA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3 115 600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64DCE33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2 819 803</w:t>
            </w:r>
          </w:p>
        </w:tc>
      </w:tr>
      <w:tr w:rsidR="00BA64D0" w:rsidRPr="00BA64D0" w14:paraId="7BBB9F9F"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96F9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7BA976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101 - 158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C4DF51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5C094E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2 819 803</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81D2D1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3 550 565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2256EC8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2 819 803</w:t>
            </w:r>
          </w:p>
        </w:tc>
      </w:tr>
      <w:tr w:rsidR="00BA64D0" w:rsidRPr="00BA64D0" w14:paraId="606D2538"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78EA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95841C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159 - 218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9DF85F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F225FE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3 903 653</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4C68D6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4 313 146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102B191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3 903 653</w:t>
            </w:r>
          </w:p>
        </w:tc>
      </w:tr>
      <w:tr w:rsidR="00BA64D0" w:rsidRPr="00BA64D0" w14:paraId="37362738"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9CE3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2A87A3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219 - 272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4650A8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351137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5 098 022</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8649ED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5 632 805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272E531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5 098 022</w:t>
            </w:r>
          </w:p>
        </w:tc>
      </w:tr>
      <w:tr w:rsidR="00BA64D0" w:rsidRPr="00BA64D0" w14:paraId="79DD1E7A"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B59F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4077C01"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273 - 324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E2CDDF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A4C685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7 954 538</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04C4F2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8 788 969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7A85CB8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7 954 538</w:t>
            </w:r>
          </w:p>
        </w:tc>
      </w:tr>
      <w:tr w:rsidR="00BA64D0" w:rsidRPr="00BA64D0" w14:paraId="421D2338"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7300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A2A19D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325 - 425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C2E27C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1B8822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8 244 250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E6657C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9 109 072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1741606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8 244 250</w:t>
            </w:r>
          </w:p>
        </w:tc>
      </w:tr>
      <w:tr w:rsidR="00BA64D0" w:rsidRPr="00BA64D0" w14:paraId="54E12CCF"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CEB3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0388EF3"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426 - 529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4D0BE6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724F26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11 803 034</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F74E8E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13 041 172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7317032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11 803 034</w:t>
            </w:r>
          </w:p>
        </w:tc>
      </w:tr>
      <w:tr w:rsidR="00BA64D0" w:rsidRPr="00BA64D0" w14:paraId="0A0CC64D" w14:textId="77777777" w:rsidTr="008601A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0F73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798AFAE"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530 мм и выше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798709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E251F0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14 028 523</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1247A9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15 500 115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4F805A1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14 028 523</w:t>
            </w:r>
          </w:p>
        </w:tc>
      </w:tr>
    </w:tbl>
    <w:p w14:paraId="27203651" w14:textId="77777777" w:rsidR="00BA64D0" w:rsidRPr="00BA64D0" w:rsidRDefault="00BA64D0" w:rsidP="00BA64D0">
      <w:pPr>
        <w:autoSpaceDE w:val="0"/>
        <w:autoSpaceDN w:val="0"/>
        <w:adjustRightInd w:val="0"/>
        <w:spacing w:before="260" w:after="0" w:line="240" w:lineRule="auto"/>
        <w:ind w:firstLine="539"/>
        <w:contextualSpacing/>
        <w:jc w:val="both"/>
        <w:rPr>
          <w:rFonts w:ascii="Times New Roman" w:eastAsiaTheme="minorHAnsi" w:hAnsi="Times New Roman" w:cs="Times New Roman"/>
          <w:sz w:val="26"/>
          <w:szCs w:val="26"/>
          <w:lang w:eastAsia="en-US"/>
        </w:rPr>
      </w:pPr>
    </w:p>
    <w:p w14:paraId="19D079B3"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3. С</w:t>
      </w:r>
      <w:r w:rsidRPr="00BA64D0">
        <w:rPr>
          <w:rFonts w:ascii="Times New Roman" w:eastAsiaTheme="minorHAnsi" w:hAnsi="Times New Roman" w:cs="Times New Roman"/>
          <w:sz w:val="24"/>
          <w:szCs w:val="24"/>
          <w:vertAlign w:val="subscript"/>
          <w:lang w:eastAsia="en-US"/>
        </w:rPr>
        <w:t>3</w:t>
      </w:r>
      <w:r w:rsidRPr="00BA64D0">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со строительством полиэтиленового газопровода j-того диапазона диаметров, в расчете на 1 км (руб./км).</w:t>
      </w:r>
    </w:p>
    <w:p w14:paraId="6DD98B4F" w14:textId="77777777" w:rsidR="00BA64D0" w:rsidRPr="00BA64D0" w:rsidRDefault="00BA64D0" w:rsidP="00C95114">
      <w:pPr>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lastRenderedPageBreak/>
        <w:t>За период 2018-2020 гг. работ по строительству полиэтиленового подземного газопровода АО «Газпром газораспределение Калуга» не осуществляло, за исключением проектирования строительства подземных газопроводов диаметром менее 100 мм и протяженностью до 100 м.</w:t>
      </w:r>
    </w:p>
    <w:p w14:paraId="4DC25A3F"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По данным АО «Газпром газораспределение Калуга», фактические затраты по строительству подземного газопровода диаметром 101 мм и более в период 2018-2020 годы составили:</w:t>
      </w:r>
    </w:p>
    <w:tbl>
      <w:tblPr>
        <w:tblW w:w="9634" w:type="dxa"/>
        <w:jc w:val="center"/>
        <w:tblLayout w:type="fixed"/>
        <w:tblLook w:val="04A0" w:firstRow="1" w:lastRow="0" w:firstColumn="1" w:lastColumn="0" w:noHBand="0" w:noVBand="1"/>
      </w:tblPr>
      <w:tblGrid>
        <w:gridCol w:w="1266"/>
        <w:gridCol w:w="1281"/>
        <w:gridCol w:w="992"/>
        <w:gridCol w:w="851"/>
        <w:gridCol w:w="992"/>
        <w:gridCol w:w="709"/>
        <w:gridCol w:w="708"/>
        <w:gridCol w:w="709"/>
        <w:gridCol w:w="851"/>
        <w:gridCol w:w="1275"/>
      </w:tblGrid>
      <w:tr w:rsidR="00BA64D0" w:rsidRPr="00C95114" w14:paraId="5DCE0712" w14:textId="77777777" w:rsidTr="00C95114">
        <w:trPr>
          <w:cantSplit/>
          <w:trHeight w:val="1522"/>
          <w:jc w:val="center"/>
        </w:trPr>
        <w:tc>
          <w:tcPr>
            <w:tcW w:w="126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0D092A"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Протяженность проектируемого газопровода</w:t>
            </w:r>
          </w:p>
          <w:p w14:paraId="732567C5"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p>
        </w:tc>
        <w:tc>
          <w:tcPr>
            <w:tcW w:w="1281" w:type="dxa"/>
            <w:tcBorders>
              <w:top w:val="single" w:sz="4" w:space="0" w:color="auto"/>
              <w:left w:val="nil"/>
              <w:bottom w:val="single" w:sz="4" w:space="0" w:color="auto"/>
              <w:right w:val="single" w:sz="4" w:space="0" w:color="auto"/>
            </w:tcBorders>
            <w:shd w:val="clear" w:color="auto" w:fill="auto"/>
            <w:textDirection w:val="btLr"/>
            <w:vAlign w:val="center"/>
            <w:hideMark/>
          </w:tcPr>
          <w:p w14:paraId="7D0AF6C2"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 xml:space="preserve">Фактические затраты, </w:t>
            </w:r>
            <w:proofErr w:type="spellStart"/>
            <w:proofErr w:type="gramStart"/>
            <w:r w:rsidRPr="00C95114">
              <w:rPr>
                <w:rFonts w:ascii="Times New Roman" w:eastAsia="Times New Roman" w:hAnsi="Times New Roman" w:cs="Times New Roman"/>
                <w:color w:val="000000"/>
                <w:sz w:val="18"/>
                <w:szCs w:val="18"/>
              </w:rPr>
              <w:t>тыс.руб</w:t>
            </w:r>
            <w:proofErr w:type="spellEnd"/>
            <w:proofErr w:type="gramEnd"/>
          </w:p>
          <w:p w14:paraId="28A97CF8"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2018</w:t>
            </w:r>
          </w:p>
        </w:tc>
        <w:tc>
          <w:tcPr>
            <w:tcW w:w="992" w:type="dxa"/>
            <w:tcBorders>
              <w:top w:val="single" w:sz="4" w:space="0" w:color="auto"/>
              <w:left w:val="single" w:sz="4" w:space="0" w:color="auto"/>
              <w:bottom w:val="single" w:sz="4" w:space="0" w:color="auto"/>
              <w:right w:val="single" w:sz="4" w:space="0" w:color="auto"/>
            </w:tcBorders>
            <w:textDirection w:val="btLr"/>
          </w:tcPr>
          <w:p w14:paraId="092BFFC0"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 xml:space="preserve">Фактические затраты, </w:t>
            </w:r>
            <w:proofErr w:type="spellStart"/>
            <w:proofErr w:type="gramStart"/>
            <w:r w:rsidRPr="00C95114">
              <w:rPr>
                <w:rFonts w:ascii="Times New Roman" w:eastAsia="Times New Roman" w:hAnsi="Times New Roman" w:cs="Times New Roman"/>
                <w:color w:val="000000"/>
                <w:sz w:val="18"/>
                <w:szCs w:val="18"/>
              </w:rPr>
              <w:t>тыс.руб</w:t>
            </w:r>
            <w:proofErr w:type="spellEnd"/>
            <w:proofErr w:type="gramEnd"/>
          </w:p>
          <w:p w14:paraId="77FF316D"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2019</w:t>
            </w:r>
          </w:p>
        </w:tc>
        <w:tc>
          <w:tcPr>
            <w:tcW w:w="851" w:type="dxa"/>
            <w:tcBorders>
              <w:top w:val="single" w:sz="4" w:space="0" w:color="auto"/>
              <w:left w:val="single" w:sz="4" w:space="0" w:color="auto"/>
              <w:bottom w:val="single" w:sz="4" w:space="0" w:color="auto"/>
              <w:right w:val="single" w:sz="4" w:space="0" w:color="auto"/>
            </w:tcBorders>
            <w:textDirection w:val="btLr"/>
          </w:tcPr>
          <w:p w14:paraId="14182A25"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 xml:space="preserve">Фактические затраты, </w:t>
            </w:r>
            <w:proofErr w:type="spellStart"/>
            <w:proofErr w:type="gramStart"/>
            <w:r w:rsidRPr="00C95114">
              <w:rPr>
                <w:rFonts w:ascii="Times New Roman" w:eastAsia="Times New Roman" w:hAnsi="Times New Roman" w:cs="Times New Roman"/>
                <w:color w:val="000000"/>
                <w:sz w:val="18"/>
                <w:szCs w:val="18"/>
              </w:rPr>
              <w:t>тыс.руб</w:t>
            </w:r>
            <w:proofErr w:type="spellEnd"/>
            <w:proofErr w:type="gramEnd"/>
          </w:p>
          <w:p w14:paraId="7E15978B"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D63A1FD"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 xml:space="preserve">Фактическое </w:t>
            </w:r>
          </w:p>
          <w:p w14:paraId="124A2F5E"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Общая длина газопроводов, км</w:t>
            </w:r>
          </w:p>
          <w:p w14:paraId="4307F56D"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35F2CFE"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 xml:space="preserve">ИПЦ к расходам    2019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54DD050"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ИПЦ к расходам    2020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53D3DD7"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ИПЦ к расходам   2021</w:t>
            </w:r>
          </w:p>
        </w:tc>
        <w:tc>
          <w:tcPr>
            <w:tcW w:w="851" w:type="dxa"/>
            <w:tcBorders>
              <w:top w:val="single" w:sz="4" w:space="0" w:color="auto"/>
              <w:left w:val="single" w:sz="4" w:space="0" w:color="auto"/>
              <w:bottom w:val="single" w:sz="4" w:space="0" w:color="auto"/>
              <w:right w:val="single" w:sz="4" w:space="0" w:color="auto"/>
            </w:tcBorders>
            <w:textDirection w:val="btLr"/>
          </w:tcPr>
          <w:p w14:paraId="797A4475" w14:textId="77777777"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Налог на прибыль</w:t>
            </w:r>
          </w:p>
        </w:tc>
        <w:tc>
          <w:tcPr>
            <w:tcW w:w="1275"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2A13729" w14:textId="65365621" w:rsidR="00BA64D0" w:rsidRPr="00C95114" w:rsidRDefault="00BA64D0" w:rsidP="00BA64D0">
            <w:pPr>
              <w:spacing w:after="0" w:line="240" w:lineRule="auto"/>
              <w:ind w:left="113" w:right="113"/>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 xml:space="preserve">Размер </w:t>
            </w:r>
            <w:r w:rsidR="000B140C" w:rsidRPr="00C95114">
              <w:rPr>
                <w:rFonts w:ascii="Times New Roman" w:eastAsia="Times New Roman" w:hAnsi="Times New Roman" w:cs="Times New Roman"/>
                <w:color w:val="000000"/>
                <w:sz w:val="18"/>
                <w:szCs w:val="18"/>
              </w:rPr>
              <w:t>ставки на</w:t>
            </w:r>
            <w:r w:rsidRPr="00C95114">
              <w:rPr>
                <w:rFonts w:ascii="Times New Roman" w:eastAsia="Times New Roman" w:hAnsi="Times New Roman" w:cs="Times New Roman"/>
                <w:color w:val="000000"/>
                <w:sz w:val="18"/>
                <w:szCs w:val="18"/>
              </w:rPr>
              <w:t xml:space="preserve"> 2022 год </w:t>
            </w:r>
            <w:proofErr w:type="spellStart"/>
            <w:r w:rsidRPr="00C95114">
              <w:rPr>
                <w:rFonts w:ascii="Times New Roman" w:eastAsia="Times New Roman" w:hAnsi="Times New Roman" w:cs="Times New Roman"/>
                <w:color w:val="000000"/>
                <w:sz w:val="18"/>
                <w:szCs w:val="18"/>
              </w:rPr>
              <w:t>руб</w:t>
            </w:r>
            <w:proofErr w:type="spellEnd"/>
            <w:r w:rsidRPr="00C95114">
              <w:rPr>
                <w:rFonts w:ascii="Times New Roman" w:eastAsia="Times New Roman" w:hAnsi="Times New Roman" w:cs="Times New Roman"/>
                <w:color w:val="000000"/>
                <w:sz w:val="18"/>
                <w:szCs w:val="18"/>
              </w:rPr>
              <w:t>/</w:t>
            </w:r>
            <w:proofErr w:type="spellStart"/>
            <w:r w:rsidRPr="00C95114">
              <w:rPr>
                <w:rFonts w:ascii="Times New Roman" w:eastAsia="Times New Roman" w:hAnsi="Times New Roman" w:cs="Times New Roman"/>
                <w:color w:val="000000"/>
                <w:sz w:val="18"/>
                <w:szCs w:val="18"/>
              </w:rPr>
              <w:t>шт</w:t>
            </w:r>
            <w:proofErr w:type="spellEnd"/>
          </w:p>
        </w:tc>
      </w:tr>
      <w:tr w:rsidR="00BA64D0" w:rsidRPr="00C95114" w14:paraId="705B571C" w14:textId="77777777" w:rsidTr="00C95114">
        <w:trPr>
          <w:trHeight w:val="473"/>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3F21BF3"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ab/>
            </w:r>
          </w:p>
          <w:p w14:paraId="3A270E06"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до 100 м</w:t>
            </w:r>
          </w:p>
          <w:p w14:paraId="0751C05E"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ab/>
            </w:r>
          </w:p>
        </w:tc>
        <w:tc>
          <w:tcPr>
            <w:tcW w:w="1281" w:type="dxa"/>
            <w:tcBorders>
              <w:top w:val="single" w:sz="4" w:space="0" w:color="auto"/>
              <w:left w:val="single" w:sz="4" w:space="0" w:color="auto"/>
              <w:bottom w:val="single" w:sz="4" w:space="0" w:color="auto"/>
              <w:right w:val="single" w:sz="4" w:space="0" w:color="auto"/>
            </w:tcBorders>
            <w:shd w:val="clear" w:color="000000" w:fill="FFFFFF"/>
            <w:vAlign w:val="center"/>
          </w:tcPr>
          <w:p w14:paraId="664D94DD"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1 554,51</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954BD66"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1 163,53</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2F2C719"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4 131,39</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6CCEA24"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1,704</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3E3F3BAC"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1,073</w:t>
            </w:r>
          </w:p>
        </w:tc>
        <w:tc>
          <w:tcPr>
            <w:tcW w:w="708" w:type="dxa"/>
            <w:tcBorders>
              <w:top w:val="single" w:sz="4" w:space="0" w:color="auto"/>
              <w:left w:val="nil"/>
              <w:bottom w:val="single" w:sz="4" w:space="0" w:color="auto"/>
              <w:right w:val="single" w:sz="4" w:space="0" w:color="auto"/>
            </w:tcBorders>
            <w:shd w:val="clear" w:color="000000" w:fill="FFFFFF"/>
            <w:vAlign w:val="center"/>
          </w:tcPr>
          <w:p w14:paraId="1AE11219"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1,040</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4780100A" w14:textId="77777777" w:rsidR="00BA64D0" w:rsidRPr="00C95114" w:rsidRDefault="00BA64D0" w:rsidP="00BA64D0">
            <w:pPr>
              <w:spacing w:after="0" w:line="240" w:lineRule="auto"/>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1,051</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6F42A00"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20,000</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2FFBF7BA" w14:textId="77777777" w:rsidR="00BA64D0" w:rsidRPr="00C95114" w:rsidRDefault="00BA64D0" w:rsidP="00BA64D0">
            <w:pPr>
              <w:spacing w:after="0" w:line="240" w:lineRule="auto"/>
              <w:jc w:val="center"/>
              <w:rPr>
                <w:rFonts w:ascii="Times New Roman" w:eastAsia="Times New Roman" w:hAnsi="Times New Roman" w:cs="Times New Roman"/>
                <w:color w:val="000000"/>
                <w:sz w:val="18"/>
                <w:szCs w:val="18"/>
              </w:rPr>
            </w:pPr>
            <w:r w:rsidRPr="00C95114">
              <w:rPr>
                <w:rFonts w:ascii="Times New Roman" w:eastAsia="Times New Roman" w:hAnsi="Times New Roman" w:cs="Times New Roman"/>
                <w:color w:val="000000"/>
                <w:sz w:val="18"/>
                <w:szCs w:val="18"/>
              </w:rPr>
              <w:t>5 455 855,88</w:t>
            </w:r>
          </w:p>
        </w:tc>
      </w:tr>
    </w:tbl>
    <w:p w14:paraId="7B29C461" w14:textId="77777777" w:rsidR="00BA64D0" w:rsidRPr="00BA64D0" w:rsidRDefault="00BA64D0" w:rsidP="00BA64D0">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 xml:space="preserve">Размер стандартизированной тарифной ставки, рассчитанной по фактическим расходам, гораздо выше ставки предложенной ГРО к утверждению. </w:t>
      </w:r>
    </w:p>
    <w:p w14:paraId="0C5FBD25" w14:textId="77777777" w:rsidR="00BA64D0" w:rsidRPr="00BA64D0" w:rsidRDefault="00BA64D0" w:rsidP="00BA64D0">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Общество провело анализ рыночных цен строительства газопроводов.</w:t>
      </w:r>
    </w:p>
    <w:p w14:paraId="4FE7EA50" w14:textId="709329D2" w:rsidR="00BA64D0" w:rsidRDefault="00BA64D0" w:rsidP="00BA64D0">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ГРО провело анализ, определяющий разницу между нормативными данными и рыночной стоимостью строительных материалов, исходя из статистических данных проведения конкурентных закупок среди фирм поставщиков, анализ заработной платы в части тарифных ставок и разрядов рабочих, участвующих в монтаже газопроводов.  Был проведен анализ состояния складов на наличие материалов, находящихся в остатке на конец 2021года.</w:t>
      </w:r>
    </w:p>
    <w:p w14:paraId="58B84477" w14:textId="77777777" w:rsidR="000B140C" w:rsidRPr="00BA64D0" w:rsidRDefault="000B140C" w:rsidP="00BA64D0">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p>
    <w:p w14:paraId="0F14EFE8" w14:textId="77777777" w:rsidR="00BA64D0" w:rsidRPr="00BA64D0" w:rsidRDefault="00BA64D0" w:rsidP="00BA64D0">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Таким образом, на основании предложения ГРО, сравнения рыночных цен, эксперты предлагают установить стандартизированные тарифные ставки в следующем размере:</w:t>
      </w:r>
    </w:p>
    <w:tbl>
      <w:tblPr>
        <w:tblW w:w="9380" w:type="dxa"/>
        <w:tblInd w:w="113" w:type="dxa"/>
        <w:tblLayout w:type="fixed"/>
        <w:tblLook w:val="04A0" w:firstRow="1" w:lastRow="0" w:firstColumn="1" w:lastColumn="0" w:noHBand="0" w:noVBand="1"/>
      </w:tblPr>
      <w:tblGrid>
        <w:gridCol w:w="846"/>
        <w:gridCol w:w="1984"/>
        <w:gridCol w:w="993"/>
        <w:gridCol w:w="1842"/>
        <w:gridCol w:w="2410"/>
        <w:gridCol w:w="1305"/>
      </w:tblGrid>
      <w:tr w:rsidR="00BA64D0" w:rsidRPr="00BA64D0" w14:paraId="0EBFB416" w14:textId="77777777" w:rsidTr="008601AC">
        <w:trPr>
          <w:trHeight w:val="169"/>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445FE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п/п</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71F61A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Наименование</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31E5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Единица измерения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E09A9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на 2022г. Предложение ГРО </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6A34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Сумма расходов по сметным расчетам, справочнику базовых цен на проектные работы, калькуляциям (с учетом налога на прибыль)</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3160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w:t>
            </w:r>
          </w:p>
          <w:p w14:paraId="5871546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Эксперты</w:t>
            </w:r>
          </w:p>
        </w:tc>
      </w:tr>
      <w:tr w:rsidR="00BA64D0" w:rsidRPr="00BA64D0" w14:paraId="75114306" w14:textId="77777777" w:rsidTr="008601AC">
        <w:trPr>
          <w:trHeight w:val="105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B6C5A19"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6C9746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стандартизированной тарифной ставки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98489D5"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1CA8A379"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0C940C70"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305" w:type="dxa"/>
            <w:vMerge/>
            <w:tcBorders>
              <w:top w:val="single" w:sz="4" w:space="0" w:color="auto"/>
              <w:left w:val="single" w:sz="4" w:space="0" w:color="auto"/>
              <w:bottom w:val="single" w:sz="4" w:space="0" w:color="000000"/>
              <w:right w:val="single" w:sz="4" w:space="0" w:color="auto"/>
            </w:tcBorders>
            <w:vAlign w:val="center"/>
            <w:hideMark/>
          </w:tcPr>
          <w:p w14:paraId="26ADCFFF"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r>
      <w:tr w:rsidR="00BA64D0" w:rsidRPr="00BA64D0" w14:paraId="4CCF4EE0" w14:textId="77777777" w:rsidTr="008601AC">
        <w:trPr>
          <w:trHeight w:val="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24531C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23931E5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w:t>
            </w:r>
          </w:p>
        </w:tc>
        <w:tc>
          <w:tcPr>
            <w:tcW w:w="993" w:type="dxa"/>
            <w:tcBorders>
              <w:top w:val="nil"/>
              <w:left w:val="nil"/>
              <w:bottom w:val="single" w:sz="4" w:space="0" w:color="auto"/>
              <w:right w:val="single" w:sz="4" w:space="0" w:color="auto"/>
            </w:tcBorders>
            <w:shd w:val="clear" w:color="auto" w:fill="auto"/>
            <w:vAlign w:val="center"/>
            <w:hideMark/>
          </w:tcPr>
          <w:p w14:paraId="5DFEFBC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w:t>
            </w:r>
          </w:p>
        </w:tc>
        <w:tc>
          <w:tcPr>
            <w:tcW w:w="1842" w:type="dxa"/>
            <w:tcBorders>
              <w:top w:val="nil"/>
              <w:left w:val="nil"/>
              <w:bottom w:val="single" w:sz="4" w:space="0" w:color="auto"/>
              <w:right w:val="single" w:sz="4" w:space="0" w:color="auto"/>
            </w:tcBorders>
            <w:shd w:val="clear" w:color="auto" w:fill="auto"/>
            <w:vAlign w:val="center"/>
            <w:hideMark/>
          </w:tcPr>
          <w:p w14:paraId="1A0D6F1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w:t>
            </w:r>
          </w:p>
        </w:tc>
        <w:tc>
          <w:tcPr>
            <w:tcW w:w="2410" w:type="dxa"/>
            <w:tcBorders>
              <w:top w:val="nil"/>
              <w:left w:val="nil"/>
              <w:bottom w:val="single" w:sz="4" w:space="0" w:color="auto"/>
              <w:right w:val="single" w:sz="4" w:space="0" w:color="auto"/>
            </w:tcBorders>
            <w:shd w:val="clear" w:color="auto" w:fill="auto"/>
            <w:noWrap/>
            <w:vAlign w:val="bottom"/>
            <w:hideMark/>
          </w:tcPr>
          <w:p w14:paraId="106B738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w:t>
            </w:r>
          </w:p>
        </w:tc>
        <w:tc>
          <w:tcPr>
            <w:tcW w:w="1305" w:type="dxa"/>
            <w:tcBorders>
              <w:top w:val="nil"/>
              <w:left w:val="nil"/>
              <w:bottom w:val="single" w:sz="4" w:space="0" w:color="auto"/>
              <w:right w:val="single" w:sz="4" w:space="0" w:color="auto"/>
            </w:tcBorders>
            <w:shd w:val="clear" w:color="auto" w:fill="auto"/>
            <w:noWrap/>
            <w:vAlign w:val="bottom"/>
            <w:hideMark/>
          </w:tcPr>
          <w:p w14:paraId="053B3E3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 </w:t>
            </w:r>
          </w:p>
        </w:tc>
      </w:tr>
      <w:tr w:rsidR="00BA64D0" w:rsidRPr="00BA64D0" w14:paraId="78669A27" w14:textId="77777777" w:rsidTr="008601AC">
        <w:trPr>
          <w:trHeight w:val="23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1C15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w:t>
            </w:r>
          </w:p>
        </w:tc>
        <w:tc>
          <w:tcPr>
            <w:tcW w:w="8534" w:type="dxa"/>
            <w:gridSpan w:val="5"/>
            <w:tcBorders>
              <w:top w:val="single" w:sz="4" w:space="0" w:color="auto"/>
              <w:left w:val="nil"/>
              <w:bottom w:val="single" w:sz="4" w:space="0" w:color="auto"/>
              <w:right w:val="single" w:sz="4" w:space="0" w:color="auto"/>
            </w:tcBorders>
            <w:shd w:val="clear" w:color="auto" w:fill="auto"/>
            <w:vAlign w:val="center"/>
            <w:hideMark/>
          </w:tcPr>
          <w:p w14:paraId="1F00AFD7" w14:textId="52762F7B" w:rsidR="00BA64D0" w:rsidRPr="00BA64D0" w:rsidRDefault="00BA64D0" w:rsidP="008601AC">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Стандартизированная тарифная ставка на покрытие расходов ГРО, связанных со строительством полиэтиленовых газопроводов (С</w:t>
            </w:r>
            <w:r w:rsidRPr="00BA64D0">
              <w:rPr>
                <w:rFonts w:ascii="Times New Roman" w:eastAsia="Times New Roman" w:hAnsi="Times New Roman" w:cs="Times New Roman"/>
                <w:color w:val="000000"/>
                <w:sz w:val="20"/>
                <w:szCs w:val="20"/>
                <w:vertAlign w:val="subscript"/>
              </w:rPr>
              <w:t>3</w:t>
            </w:r>
            <w:r w:rsidRPr="00BA64D0">
              <w:rPr>
                <w:rFonts w:ascii="Times New Roman" w:eastAsia="Times New Roman" w:hAnsi="Times New Roman" w:cs="Times New Roman"/>
                <w:color w:val="000000"/>
                <w:sz w:val="20"/>
                <w:szCs w:val="20"/>
              </w:rPr>
              <w:t>):  </w:t>
            </w:r>
          </w:p>
        </w:tc>
      </w:tr>
      <w:tr w:rsidR="00BA64D0" w:rsidRPr="00BA64D0" w14:paraId="7A3DA424" w14:textId="77777777" w:rsidTr="008601AC">
        <w:trPr>
          <w:trHeight w:val="3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34BC3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3.1.</w:t>
            </w:r>
          </w:p>
        </w:tc>
        <w:tc>
          <w:tcPr>
            <w:tcW w:w="1984" w:type="dxa"/>
            <w:tcBorders>
              <w:top w:val="nil"/>
              <w:left w:val="nil"/>
              <w:bottom w:val="single" w:sz="4" w:space="0" w:color="auto"/>
              <w:right w:val="single" w:sz="4" w:space="0" w:color="auto"/>
            </w:tcBorders>
            <w:shd w:val="clear" w:color="auto" w:fill="auto"/>
            <w:vAlign w:val="center"/>
            <w:hideMark/>
          </w:tcPr>
          <w:p w14:paraId="692528C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109 мм и менее</w:t>
            </w:r>
          </w:p>
        </w:tc>
        <w:tc>
          <w:tcPr>
            <w:tcW w:w="993" w:type="dxa"/>
            <w:tcBorders>
              <w:top w:val="nil"/>
              <w:left w:val="nil"/>
              <w:bottom w:val="single" w:sz="4" w:space="0" w:color="auto"/>
              <w:right w:val="single" w:sz="4" w:space="0" w:color="auto"/>
            </w:tcBorders>
            <w:shd w:val="clear" w:color="auto" w:fill="auto"/>
            <w:vAlign w:val="center"/>
            <w:hideMark/>
          </w:tcPr>
          <w:p w14:paraId="519A26D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nil"/>
              <w:left w:val="nil"/>
              <w:bottom w:val="single" w:sz="4" w:space="0" w:color="auto"/>
              <w:right w:val="single" w:sz="4" w:space="0" w:color="auto"/>
            </w:tcBorders>
            <w:shd w:val="clear" w:color="auto" w:fill="auto"/>
            <w:vAlign w:val="center"/>
            <w:hideMark/>
          </w:tcPr>
          <w:p w14:paraId="21D204E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2 344 156</w:t>
            </w:r>
          </w:p>
        </w:tc>
        <w:tc>
          <w:tcPr>
            <w:tcW w:w="2410" w:type="dxa"/>
            <w:tcBorders>
              <w:top w:val="nil"/>
              <w:left w:val="nil"/>
              <w:bottom w:val="single" w:sz="4" w:space="0" w:color="auto"/>
              <w:right w:val="single" w:sz="4" w:space="0" w:color="auto"/>
            </w:tcBorders>
            <w:shd w:val="clear" w:color="auto" w:fill="auto"/>
            <w:noWrap/>
            <w:vAlign w:val="center"/>
          </w:tcPr>
          <w:p w14:paraId="11135EE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2 558 456  </w:t>
            </w:r>
          </w:p>
        </w:tc>
        <w:tc>
          <w:tcPr>
            <w:tcW w:w="1305" w:type="dxa"/>
            <w:tcBorders>
              <w:top w:val="nil"/>
              <w:left w:val="nil"/>
              <w:bottom w:val="single" w:sz="4" w:space="0" w:color="auto"/>
              <w:right w:val="single" w:sz="4" w:space="0" w:color="auto"/>
            </w:tcBorders>
            <w:shd w:val="clear" w:color="auto" w:fill="auto"/>
            <w:noWrap/>
            <w:vAlign w:val="center"/>
          </w:tcPr>
          <w:p w14:paraId="2F2D5C6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2 344 156</w:t>
            </w:r>
          </w:p>
        </w:tc>
      </w:tr>
      <w:tr w:rsidR="00BA64D0" w:rsidRPr="00BA64D0" w14:paraId="36AA8873" w14:textId="77777777" w:rsidTr="008601AC">
        <w:trPr>
          <w:trHeight w:val="3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9CEEE0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3.2.</w:t>
            </w:r>
          </w:p>
        </w:tc>
        <w:tc>
          <w:tcPr>
            <w:tcW w:w="1984" w:type="dxa"/>
            <w:tcBorders>
              <w:top w:val="nil"/>
              <w:left w:val="nil"/>
              <w:bottom w:val="single" w:sz="4" w:space="0" w:color="auto"/>
              <w:right w:val="single" w:sz="4" w:space="0" w:color="auto"/>
            </w:tcBorders>
            <w:shd w:val="clear" w:color="auto" w:fill="auto"/>
            <w:vAlign w:val="center"/>
            <w:hideMark/>
          </w:tcPr>
          <w:p w14:paraId="028EE44E"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110 - 159 мм</w:t>
            </w:r>
          </w:p>
        </w:tc>
        <w:tc>
          <w:tcPr>
            <w:tcW w:w="993" w:type="dxa"/>
            <w:tcBorders>
              <w:top w:val="nil"/>
              <w:left w:val="nil"/>
              <w:bottom w:val="single" w:sz="4" w:space="0" w:color="auto"/>
              <w:right w:val="single" w:sz="4" w:space="0" w:color="auto"/>
            </w:tcBorders>
            <w:shd w:val="clear" w:color="auto" w:fill="auto"/>
            <w:vAlign w:val="center"/>
            <w:hideMark/>
          </w:tcPr>
          <w:p w14:paraId="3ED942A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nil"/>
              <w:left w:val="nil"/>
              <w:bottom w:val="single" w:sz="4" w:space="0" w:color="auto"/>
              <w:right w:val="single" w:sz="4" w:space="0" w:color="auto"/>
            </w:tcBorders>
            <w:shd w:val="clear" w:color="auto" w:fill="auto"/>
            <w:vAlign w:val="center"/>
            <w:hideMark/>
          </w:tcPr>
          <w:p w14:paraId="2FDFC57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2 795 715</w:t>
            </w:r>
          </w:p>
        </w:tc>
        <w:tc>
          <w:tcPr>
            <w:tcW w:w="2410" w:type="dxa"/>
            <w:tcBorders>
              <w:top w:val="nil"/>
              <w:left w:val="nil"/>
              <w:bottom w:val="single" w:sz="4" w:space="0" w:color="auto"/>
              <w:right w:val="single" w:sz="4" w:space="0" w:color="auto"/>
            </w:tcBorders>
            <w:shd w:val="clear" w:color="auto" w:fill="auto"/>
            <w:noWrap/>
            <w:vAlign w:val="center"/>
          </w:tcPr>
          <w:p w14:paraId="36A8005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2 985 824  </w:t>
            </w:r>
          </w:p>
        </w:tc>
        <w:tc>
          <w:tcPr>
            <w:tcW w:w="1305" w:type="dxa"/>
            <w:tcBorders>
              <w:top w:val="nil"/>
              <w:left w:val="nil"/>
              <w:bottom w:val="single" w:sz="4" w:space="0" w:color="auto"/>
              <w:right w:val="single" w:sz="4" w:space="0" w:color="auto"/>
            </w:tcBorders>
            <w:shd w:val="clear" w:color="auto" w:fill="auto"/>
            <w:noWrap/>
            <w:vAlign w:val="center"/>
          </w:tcPr>
          <w:p w14:paraId="6621B85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2 795 715</w:t>
            </w:r>
          </w:p>
        </w:tc>
      </w:tr>
      <w:tr w:rsidR="00BA64D0" w:rsidRPr="00BA64D0" w14:paraId="693CD95E" w14:textId="77777777" w:rsidTr="008601AC">
        <w:trPr>
          <w:trHeight w:val="3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741744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3.3.</w:t>
            </w:r>
          </w:p>
        </w:tc>
        <w:tc>
          <w:tcPr>
            <w:tcW w:w="1984" w:type="dxa"/>
            <w:tcBorders>
              <w:top w:val="nil"/>
              <w:left w:val="nil"/>
              <w:bottom w:val="single" w:sz="4" w:space="0" w:color="auto"/>
              <w:right w:val="single" w:sz="4" w:space="0" w:color="auto"/>
            </w:tcBorders>
            <w:shd w:val="clear" w:color="auto" w:fill="auto"/>
            <w:vAlign w:val="center"/>
            <w:hideMark/>
          </w:tcPr>
          <w:p w14:paraId="3515983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160 - 224 мм</w:t>
            </w:r>
          </w:p>
        </w:tc>
        <w:tc>
          <w:tcPr>
            <w:tcW w:w="993" w:type="dxa"/>
            <w:tcBorders>
              <w:top w:val="nil"/>
              <w:left w:val="nil"/>
              <w:bottom w:val="single" w:sz="4" w:space="0" w:color="auto"/>
              <w:right w:val="single" w:sz="4" w:space="0" w:color="auto"/>
            </w:tcBorders>
            <w:shd w:val="clear" w:color="auto" w:fill="auto"/>
            <w:vAlign w:val="center"/>
            <w:hideMark/>
          </w:tcPr>
          <w:p w14:paraId="187E1F9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nil"/>
              <w:left w:val="nil"/>
              <w:bottom w:val="single" w:sz="4" w:space="0" w:color="auto"/>
              <w:right w:val="single" w:sz="4" w:space="0" w:color="auto"/>
            </w:tcBorders>
            <w:shd w:val="clear" w:color="auto" w:fill="auto"/>
            <w:vAlign w:val="center"/>
            <w:hideMark/>
          </w:tcPr>
          <w:p w14:paraId="398EF65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5 390 692</w:t>
            </w:r>
          </w:p>
        </w:tc>
        <w:tc>
          <w:tcPr>
            <w:tcW w:w="2410" w:type="dxa"/>
            <w:tcBorders>
              <w:top w:val="nil"/>
              <w:left w:val="nil"/>
              <w:bottom w:val="single" w:sz="4" w:space="0" w:color="auto"/>
              <w:right w:val="single" w:sz="4" w:space="0" w:color="auto"/>
            </w:tcBorders>
            <w:shd w:val="clear" w:color="auto" w:fill="auto"/>
            <w:noWrap/>
            <w:vAlign w:val="center"/>
          </w:tcPr>
          <w:p w14:paraId="3C8D459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5 757 259  </w:t>
            </w:r>
          </w:p>
        </w:tc>
        <w:tc>
          <w:tcPr>
            <w:tcW w:w="1305" w:type="dxa"/>
            <w:tcBorders>
              <w:top w:val="nil"/>
              <w:left w:val="nil"/>
              <w:bottom w:val="single" w:sz="4" w:space="0" w:color="auto"/>
              <w:right w:val="single" w:sz="4" w:space="0" w:color="auto"/>
            </w:tcBorders>
            <w:shd w:val="clear" w:color="auto" w:fill="auto"/>
            <w:noWrap/>
            <w:vAlign w:val="center"/>
          </w:tcPr>
          <w:p w14:paraId="12B29CF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5 390 692</w:t>
            </w:r>
          </w:p>
        </w:tc>
      </w:tr>
      <w:tr w:rsidR="00BA64D0" w:rsidRPr="00BA64D0" w14:paraId="1991E77D" w14:textId="77777777" w:rsidTr="008601AC">
        <w:trPr>
          <w:trHeight w:val="3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6BCDF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3.4.</w:t>
            </w:r>
          </w:p>
        </w:tc>
        <w:tc>
          <w:tcPr>
            <w:tcW w:w="1984" w:type="dxa"/>
            <w:tcBorders>
              <w:top w:val="nil"/>
              <w:left w:val="nil"/>
              <w:bottom w:val="single" w:sz="4" w:space="0" w:color="auto"/>
              <w:right w:val="single" w:sz="4" w:space="0" w:color="auto"/>
            </w:tcBorders>
            <w:shd w:val="clear" w:color="auto" w:fill="auto"/>
            <w:vAlign w:val="center"/>
            <w:hideMark/>
          </w:tcPr>
          <w:p w14:paraId="68C9E01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225 - 314 мм</w:t>
            </w:r>
          </w:p>
        </w:tc>
        <w:tc>
          <w:tcPr>
            <w:tcW w:w="993" w:type="dxa"/>
            <w:tcBorders>
              <w:top w:val="nil"/>
              <w:left w:val="nil"/>
              <w:bottom w:val="single" w:sz="4" w:space="0" w:color="auto"/>
              <w:right w:val="single" w:sz="4" w:space="0" w:color="auto"/>
            </w:tcBorders>
            <w:shd w:val="clear" w:color="auto" w:fill="auto"/>
            <w:vAlign w:val="center"/>
            <w:hideMark/>
          </w:tcPr>
          <w:p w14:paraId="23A5A36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nil"/>
              <w:left w:val="nil"/>
              <w:bottom w:val="single" w:sz="4" w:space="0" w:color="auto"/>
              <w:right w:val="single" w:sz="4" w:space="0" w:color="auto"/>
            </w:tcBorders>
            <w:shd w:val="clear" w:color="auto" w:fill="auto"/>
            <w:vAlign w:val="center"/>
            <w:hideMark/>
          </w:tcPr>
          <w:p w14:paraId="247A54E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9 460 640</w:t>
            </w:r>
          </w:p>
        </w:tc>
        <w:tc>
          <w:tcPr>
            <w:tcW w:w="2410" w:type="dxa"/>
            <w:tcBorders>
              <w:top w:val="nil"/>
              <w:left w:val="nil"/>
              <w:bottom w:val="single" w:sz="4" w:space="0" w:color="auto"/>
              <w:right w:val="single" w:sz="4" w:space="0" w:color="auto"/>
            </w:tcBorders>
            <w:shd w:val="clear" w:color="auto" w:fill="auto"/>
            <w:noWrap/>
            <w:vAlign w:val="center"/>
          </w:tcPr>
          <w:p w14:paraId="0416E08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10 103 964  </w:t>
            </w:r>
          </w:p>
        </w:tc>
        <w:tc>
          <w:tcPr>
            <w:tcW w:w="1305" w:type="dxa"/>
            <w:tcBorders>
              <w:top w:val="nil"/>
              <w:left w:val="nil"/>
              <w:bottom w:val="single" w:sz="4" w:space="0" w:color="auto"/>
              <w:right w:val="single" w:sz="4" w:space="0" w:color="auto"/>
            </w:tcBorders>
            <w:shd w:val="clear" w:color="auto" w:fill="auto"/>
            <w:noWrap/>
            <w:vAlign w:val="center"/>
          </w:tcPr>
          <w:p w14:paraId="7CB07BF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9 460 640</w:t>
            </w:r>
          </w:p>
        </w:tc>
      </w:tr>
      <w:tr w:rsidR="00BA64D0" w:rsidRPr="00BA64D0" w14:paraId="41C2FD81" w14:textId="77777777" w:rsidTr="008601AC">
        <w:trPr>
          <w:trHeight w:val="3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D6A780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3.5.</w:t>
            </w:r>
          </w:p>
        </w:tc>
        <w:tc>
          <w:tcPr>
            <w:tcW w:w="1984" w:type="dxa"/>
            <w:tcBorders>
              <w:top w:val="nil"/>
              <w:left w:val="nil"/>
              <w:bottom w:val="single" w:sz="4" w:space="0" w:color="auto"/>
              <w:right w:val="single" w:sz="4" w:space="0" w:color="auto"/>
            </w:tcBorders>
            <w:shd w:val="clear" w:color="auto" w:fill="auto"/>
            <w:vAlign w:val="center"/>
            <w:hideMark/>
          </w:tcPr>
          <w:p w14:paraId="488AB72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315 - 399 мм</w:t>
            </w:r>
          </w:p>
        </w:tc>
        <w:tc>
          <w:tcPr>
            <w:tcW w:w="993" w:type="dxa"/>
            <w:tcBorders>
              <w:top w:val="nil"/>
              <w:left w:val="nil"/>
              <w:bottom w:val="single" w:sz="4" w:space="0" w:color="auto"/>
              <w:right w:val="single" w:sz="4" w:space="0" w:color="auto"/>
            </w:tcBorders>
            <w:shd w:val="clear" w:color="auto" w:fill="auto"/>
            <w:vAlign w:val="center"/>
            <w:hideMark/>
          </w:tcPr>
          <w:p w14:paraId="0CA0FF2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nil"/>
              <w:left w:val="nil"/>
              <w:bottom w:val="single" w:sz="4" w:space="0" w:color="auto"/>
              <w:right w:val="single" w:sz="4" w:space="0" w:color="auto"/>
            </w:tcBorders>
            <w:shd w:val="clear" w:color="auto" w:fill="auto"/>
            <w:vAlign w:val="center"/>
            <w:hideMark/>
          </w:tcPr>
          <w:p w14:paraId="1769468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18 453 178</w:t>
            </w:r>
          </w:p>
        </w:tc>
        <w:tc>
          <w:tcPr>
            <w:tcW w:w="2410" w:type="dxa"/>
            <w:tcBorders>
              <w:top w:val="nil"/>
              <w:left w:val="nil"/>
              <w:bottom w:val="single" w:sz="4" w:space="0" w:color="auto"/>
              <w:right w:val="single" w:sz="4" w:space="0" w:color="auto"/>
            </w:tcBorders>
            <w:shd w:val="clear" w:color="auto" w:fill="auto"/>
            <w:noWrap/>
            <w:vAlign w:val="center"/>
          </w:tcPr>
          <w:p w14:paraId="3CC4385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19 707 994  </w:t>
            </w:r>
          </w:p>
        </w:tc>
        <w:tc>
          <w:tcPr>
            <w:tcW w:w="1305" w:type="dxa"/>
            <w:tcBorders>
              <w:top w:val="nil"/>
              <w:left w:val="nil"/>
              <w:bottom w:val="single" w:sz="4" w:space="0" w:color="auto"/>
              <w:right w:val="single" w:sz="4" w:space="0" w:color="auto"/>
            </w:tcBorders>
            <w:shd w:val="clear" w:color="auto" w:fill="auto"/>
            <w:noWrap/>
            <w:vAlign w:val="center"/>
          </w:tcPr>
          <w:p w14:paraId="4EB2F08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18 453 178</w:t>
            </w:r>
          </w:p>
        </w:tc>
      </w:tr>
      <w:tr w:rsidR="00BA64D0" w:rsidRPr="00BA64D0" w14:paraId="545BF106" w14:textId="77777777" w:rsidTr="008601AC">
        <w:trPr>
          <w:trHeight w:val="31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084251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3.6.</w:t>
            </w:r>
          </w:p>
        </w:tc>
        <w:tc>
          <w:tcPr>
            <w:tcW w:w="1984" w:type="dxa"/>
            <w:tcBorders>
              <w:top w:val="nil"/>
              <w:left w:val="nil"/>
              <w:bottom w:val="single" w:sz="4" w:space="0" w:color="auto"/>
              <w:right w:val="single" w:sz="4" w:space="0" w:color="auto"/>
            </w:tcBorders>
            <w:shd w:val="clear" w:color="auto" w:fill="auto"/>
            <w:vAlign w:val="center"/>
            <w:hideMark/>
          </w:tcPr>
          <w:p w14:paraId="1890AEEA"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400 мм и выше</w:t>
            </w:r>
          </w:p>
        </w:tc>
        <w:tc>
          <w:tcPr>
            <w:tcW w:w="993" w:type="dxa"/>
            <w:tcBorders>
              <w:top w:val="nil"/>
              <w:left w:val="nil"/>
              <w:bottom w:val="single" w:sz="4" w:space="0" w:color="auto"/>
              <w:right w:val="single" w:sz="4" w:space="0" w:color="auto"/>
            </w:tcBorders>
            <w:shd w:val="clear" w:color="auto" w:fill="auto"/>
            <w:vAlign w:val="center"/>
            <w:hideMark/>
          </w:tcPr>
          <w:p w14:paraId="019317B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842" w:type="dxa"/>
            <w:tcBorders>
              <w:top w:val="nil"/>
              <w:left w:val="nil"/>
              <w:bottom w:val="single" w:sz="4" w:space="0" w:color="auto"/>
              <w:right w:val="single" w:sz="4" w:space="0" w:color="auto"/>
            </w:tcBorders>
            <w:shd w:val="clear" w:color="auto" w:fill="auto"/>
            <w:vAlign w:val="center"/>
            <w:hideMark/>
          </w:tcPr>
          <w:p w14:paraId="0301464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27 906 062</w:t>
            </w:r>
          </w:p>
        </w:tc>
        <w:tc>
          <w:tcPr>
            <w:tcW w:w="2410" w:type="dxa"/>
            <w:tcBorders>
              <w:top w:val="nil"/>
              <w:left w:val="nil"/>
              <w:bottom w:val="single" w:sz="4" w:space="0" w:color="auto"/>
              <w:right w:val="single" w:sz="4" w:space="0" w:color="auto"/>
            </w:tcBorders>
            <w:shd w:val="clear" w:color="auto" w:fill="auto"/>
            <w:noWrap/>
            <w:vAlign w:val="center"/>
          </w:tcPr>
          <w:p w14:paraId="62F2159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29 803 674  </w:t>
            </w:r>
          </w:p>
        </w:tc>
        <w:tc>
          <w:tcPr>
            <w:tcW w:w="1305" w:type="dxa"/>
            <w:tcBorders>
              <w:top w:val="nil"/>
              <w:left w:val="nil"/>
              <w:bottom w:val="single" w:sz="4" w:space="0" w:color="auto"/>
              <w:right w:val="single" w:sz="4" w:space="0" w:color="auto"/>
            </w:tcBorders>
            <w:shd w:val="clear" w:color="auto" w:fill="auto"/>
            <w:noWrap/>
            <w:vAlign w:val="center"/>
          </w:tcPr>
          <w:p w14:paraId="7C333A9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27 906 062</w:t>
            </w:r>
          </w:p>
        </w:tc>
      </w:tr>
    </w:tbl>
    <w:p w14:paraId="65B509F8"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4. С</w:t>
      </w:r>
      <w:r w:rsidRPr="00BA64D0">
        <w:rPr>
          <w:rFonts w:ascii="Times New Roman" w:eastAsiaTheme="minorHAnsi" w:hAnsi="Times New Roman" w:cs="Times New Roman"/>
          <w:sz w:val="24"/>
          <w:szCs w:val="24"/>
          <w:vertAlign w:val="subscript"/>
          <w:lang w:eastAsia="en-US"/>
        </w:rPr>
        <w:t>4</w:t>
      </w:r>
      <w:r w:rsidRPr="00BA64D0">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со строительством стального газопровода i-того диапазона диаметров (полиэтиленового газопровода j-того диапазона диаметров) n-ной протяженности бестраншейным способом, в расчете на 1 км (руб./км).</w:t>
      </w:r>
    </w:p>
    <w:p w14:paraId="6D4C5E5C"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За период 2018-2020 гг. работ по строительству стального (полиэтиленового) газопровода бестраншейным способом АО «Газпром газораспределение Калуга» не осуществляло.</w:t>
      </w:r>
    </w:p>
    <w:p w14:paraId="25CCE583"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 xml:space="preserve">Общество провело анализ рыночных цен строительства газопроводов, при этом были использованы сметные данные, рассчитанные по сборникам федеральных единичных расценок: строительные и специальные строительные работы (ФЕР-2001), федеральных </w:t>
      </w:r>
      <w:r w:rsidRPr="00BA64D0">
        <w:rPr>
          <w:rFonts w:ascii="Times New Roman" w:eastAsiaTheme="minorHAnsi" w:hAnsi="Times New Roman" w:cs="Times New Roman"/>
          <w:sz w:val="24"/>
          <w:szCs w:val="24"/>
          <w:lang w:eastAsia="en-US"/>
        </w:rPr>
        <w:lastRenderedPageBreak/>
        <w:t>единичных расценок на монтажные работы (ФЕРм-2001), федеральных сборников сметных цен на материалы, изделия и конструкции, коммерческие предложения.</w:t>
      </w:r>
    </w:p>
    <w:p w14:paraId="408D9042"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Таким образом, на основании предложения ГРО, сравнения рыночных цен, эксперты предлагают установить стандартизированные тарифные ставки в следующем размере:</w:t>
      </w:r>
    </w:p>
    <w:tbl>
      <w:tblPr>
        <w:tblW w:w="9805" w:type="dxa"/>
        <w:tblInd w:w="113" w:type="dxa"/>
        <w:tblLayout w:type="fixed"/>
        <w:tblLook w:val="04A0" w:firstRow="1" w:lastRow="0" w:firstColumn="1" w:lastColumn="0" w:noHBand="0" w:noVBand="1"/>
      </w:tblPr>
      <w:tblGrid>
        <w:gridCol w:w="846"/>
        <w:gridCol w:w="54"/>
        <w:gridCol w:w="1930"/>
        <w:gridCol w:w="142"/>
        <w:gridCol w:w="1134"/>
        <w:gridCol w:w="1559"/>
        <w:gridCol w:w="2410"/>
        <w:gridCol w:w="1446"/>
        <w:gridCol w:w="284"/>
      </w:tblGrid>
      <w:tr w:rsidR="00BA64D0" w:rsidRPr="00BA64D0" w14:paraId="0C70617F" w14:textId="77777777" w:rsidTr="00162DA8">
        <w:trPr>
          <w:gridAfter w:val="1"/>
          <w:wAfter w:w="284" w:type="dxa"/>
          <w:trHeight w:val="7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3FA4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п/п</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72049E5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Наименование</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3BBD8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Единица измерения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E203C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на 2022г. Предложение ГРО </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B71A0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Сумма расходов по сметным расчетам, справочнику базовых цен на проектные работы, калькуляциям (с учетом налога на прибыль)</w:t>
            </w:r>
          </w:p>
        </w:tc>
        <w:tc>
          <w:tcPr>
            <w:tcW w:w="14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6E04E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w:t>
            </w:r>
          </w:p>
          <w:p w14:paraId="73BF496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Эксперты</w:t>
            </w:r>
          </w:p>
        </w:tc>
      </w:tr>
      <w:tr w:rsidR="00BA64D0" w:rsidRPr="00BA64D0" w14:paraId="3A14C8B8" w14:textId="77777777" w:rsidTr="00162DA8">
        <w:trPr>
          <w:gridAfter w:val="1"/>
          <w:wAfter w:w="284" w:type="dxa"/>
          <w:trHeight w:val="91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58ED86"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984" w:type="dxa"/>
            <w:gridSpan w:val="2"/>
            <w:tcBorders>
              <w:top w:val="nil"/>
              <w:left w:val="nil"/>
              <w:bottom w:val="single" w:sz="4" w:space="0" w:color="auto"/>
              <w:right w:val="single" w:sz="4" w:space="0" w:color="auto"/>
            </w:tcBorders>
            <w:shd w:val="clear" w:color="auto" w:fill="auto"/>
            <w:vAlign w:val="center"/>
            <w:hideMark/>
          </w:tcPr>
          <w:p w14:paraId="449D03D9" w14:textId="3DDA82C2" w:rsidR="00BA64D0" w:rsidRPr="00BA64D0" w:rsidRDefault="000B140C" w:rsidP="00BA64D0">
            <w:pPr>
              <w:spacing w:after="0" w:line="240" w:lineRule="auto"/>
              <w:jc w:val="center"/>
              <w:rPr>
                <w:rFonts w:ascii="Times New Roman" w:eastAsia="Times New Roman" w:hAnsi="Times New Roman" w:cs="Times New Roman"/>
                <w:color w:val="000000"/>
                <w:sz w:val="20"/>
                <w:szCs w:val="20"/>
              </w:rPr>
            </w:pPr>
            <w:proofErr w:type="gramStart"/>
            <w:r w:rsidRPr="00BA64D0">
              <w:rPr>
                <w:rFonts w:ascii="Times New Roman" w:eastAsia="Times New Roman" w:hAnsi="Times New Roman" w:cs="Times New Roman"/>
                <w:color w:val="000000"/>
                <w:sz w:val="20"/>
                <w:szCs w:val="20"/>
              </w:rPr>
              <w:t>Стандартизирован</w:t>
            </w:r>
            <w:r>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ной</w:t>
            </w:r>
            <w:proofErr w:type="gramEnd"/>
            <w:r w:rsidR="00BA64D0" w:rsidRPr="00BA64D0">
              <w:rPr>
                <w:rFonts w:ascii="Times New Roman" w:eastAsia="Times New Roman" w:hAnsi="Times New Roman" w:cs="Times New Roman"/>
                <w:color w:val="000000"/>
                <w:sz w:val="20"/>
                <w:szCs w:val="20"/>
              </w:rPr>
              <w:t xml:space="preserve"> тарифной ставки</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56A97153"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D6D60A8"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2821EF44"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446" w:type="dxa"/>
            <w:vMerge/>
            <w:tcBorders>
              <w:top w:val="single" w:sz="4" w:space="0" w:color="auto"/>
              <w:left w:val="single" w:sz="4" w:space="0" w:color="auto"/>
              <w:bottom w:val="single" w:sz="4" w:space="0" w:color="000000"/>
              <w:right w:val="single" w:sz="4" w:space="0" w:color="auto"/>
            </w:tcBorders>
            <w:vAlign w:val="center"/>
            <w:hideMark/>
          </w:tcPr>
          <w:p w14:paraId="38E4BC33"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r>
      <w:tr w:rsidR="00BA64D0" w:rsidRPr="00BA64D0" w14:paraId="51BEECCF" w14:textId="77777777" w:rsidTr="00162DA8">
        <w:trPr>
          <w:gridAfter w:val="1"/>
          <w:wAfter w:w="284" w:type="dxa"/>
          <w:trHeight w:val="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A650CA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w:t>
            </w:r>
          </w:p>
        </w:tc>
        <w:tc>
          <w:tcPr>
            <w:tcW w:w="1984" w:type="dxa"/>
            <w:gridSpan w:val="2"/>
            <w:tcBorders>
              <w:top w:val="nil"/>
              <w:left w:val="nil"/>
              <w:bottom w:val="single" w:sz="4" w:space="0" w:color="auto"/>
              <w:right w:val="single" w:sz="4" w:space="0" w:color="auto"/>
            </w:tcBorders>
            <w:shd w:val="clear" w:color="auto" w:fill="auto"/>
            <w:vAlign w:val="center"/>
            <w:hideMark/>
          </w:tcPr>
          <w:p w14:paraId="21A3BD1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w:t>
            </w:r>
          </w:p>
        </w:tc>
        <w:tc>
          <w:tcPr>
            <w:tcW w:w="1276" w:type="dxa"/>
            <w:gridSpan w:val="2"/>
            <w:tcBorders>
              <w:top w:val="nil"/>
              <w:left w:val="nil"/>
              <w:bottom w:val="single" w:sz="4" w:space="0" w:color="auto"/>
              <w:right w:val="single" w:sz="4" w:space="0" w:color="auto"/>
            </w:tcBorders>
            <w:shd w:val="clear" w:color="auto" w:fill="auto"/>
            <w:vAlign w:val="center"/>
            <w:hideMark/>
          </w:tcPr>
          <w:p w14:paraId="2199BAF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14:paraId="21A6D55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w:t>
            </w:r>
          </w:p>
        </w:tc>
        <w:tc>
          <w:tcPr>
            <w:tcW w:w="2410" w:type="dxa"/>
            <w:tcBorders>
              <w:top w:val="nil"/>
              <w:left w:val="nil"/>
              <w:bottom w:val="single" w:sz="4" w:space="0" w:color="auto"/>
              <w:right w:val="single" w:sz="4" w:space="0" w:color="auto"/>
            </w:tcBorders>
            <w:shd w:val="clear" w:color="auto" w:fill="auto"/>
            <w:noWrap/>
            <w:vAlign w:val="bottom"/>
            <w:hideMark/>
          </w:tcPr>
          <w:p w14:paraId="1852961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w:t>
            </w:r>
          </w:p>
        </w:tc>
        <w:tc>
          <w:tcPr>
            <w:tcW w:w="1446" w:type="dxa"/>
            <w:tcBorders>
              <w:top w:val="nil"/>
              <w:left w:val="nil"/>
              <w:bottom w:val="single" w:sz="4" w:space="0" w:color="auto"/>
              <w:right w:val="single" w:sz="4" w:space="0" w:color="auto"/>
            </w:tcBorders>
            <w:shd w:val="clear" w:color="auto" w:fill="auto"/>
            <w:noWrap/>
            <w:vAlign w:val="bottom"/>
            <w:hideMark/>
          </w:tcPr>
          <w:p w14:paraId="3354A80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 </w:t>
            </w:r>
          </w:p>
        </w:tc>
      </w:tr>
      <w:tr w:rsidR="00BA64D0" w:rsidRPr="00BA64D0" w14:paraId="512CAFF5" w14:textId="77777777" w:rsidTr="00162DA8">
        <w:trPr>
          <w:gridAfter w:val="1"/>
          <w:wAfter w:w="284" w:type="dxa"/>
          <w:trHeight w:val="371"/>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8F99F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w:t>
            </w:r>
          </w:p>
        </w:tc>
        <w:tc>
          <w:tcPr>
            <w:tcW w:w="8621" w:type="dxa"/>
            <w:gridSpan w:val="6"/>
            <w:tcBorders>
              <w:top w:val="single" w:sz="4" w:space="0" w:color="auto"/>
              <w:left w:val="nil"/>
              <w:bottom w:val="single" w:sz="4" w:space="0" w:color="auto"/>
              <w:right w:val="single" w:sz="4" w:space="0" w:color="auto"/>
            </w:tcBorders>
            <w:shd w:val="clear" w:color="auto" w:fill="auto"/>
            <w:vAlign w:val="center"/>
            <w:hideMark/>
          </w:tcPr>
          <w:p w14:paraId="66A7DF41" w14:textId="3C71B00C" w:rsidR="00BA64D0" w:rsidRPr="00BA64D0" w:rsidRDefault="00BA64D0" w:rsidP="00162DA8">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Стандартизированная тарифная ставка на покрытие расходов ГРО, связанных со строительством стального газопровода (полиэтиленового газопровода) бестраншейным способом (С</w:t>
            </w:r>
            <w:r w:rsidRPr="00BA64D0">
              <w:rPr>
                <w:rFonts w:ascii="Times New Roman" w:eastAsia="Times New Roman" w:hAnsi="Times New Roman" w:cs="Times New Roman"/>
                <w:color w:val="000000"/>
                <w:sz w:val="20"/>
                <w:szCs w:val="20"/>
                <w:vertAlign w:val="subscript"/>
              </w:rPr>
              <w:t>4</w:t>
            </w:r>
            <w:r w:rsidRPr="00BA64D0">
              <w:rPr>
                <w:rFonts w:ascii="Times New Roman" w:eastAsia="Times New Roman" w:hAnsi="Times New Roman" w:cs="Times New Roman"/>
                <w:color w:val="000000"/>
                <w:sz w:val="20"/>
                <w:szCs w:val="20"/>
              </w:rPr>
              <w:t>): </w:t>
            </w:r>
          </w:p>
        </w:tc>
      </w:tr>
      <w:tr w:rsidR="00BA64D0" w:rsidRPr="00BA64D0" w14:paraId="5E91248B" w14:textId="77777777" w:rsidTr="00162DA8">
        <w:trPr>
          <w:gridAfter w:val="1"/>
          <w:wAfter w:w="284" w:type="dxa"/>
          <w:trHeight w:val="70"/>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6720B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p>
        </w:tc>
        <w:tc>
          <w:tcPr>
            <w:tcW w:w="4765" w:type="dxa"/>
            <w:gridSpan w:val="4"/>
            <w:tcBorders>
              <w:top w:val="single" w:sz="4" w:space="0" w:color="auto"/>
              <w:left w:val="nil"/>
              <w:bottom w:val="single" w:sz="4" w:space="0" w:color="auto"/>
              <w:right w:val="single" w:sz="4" w:space="0" w:color="auto"/>
            </w:tcBorders>
            <w:shd w:val="clear" w:color="auto" w:fill="auto"/>
            <w:vAlign w:val="center"/>
            <w:hideMark/>
          </w:tcPr>
          <w:p w14:paraId="215E2C93"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Стальные газопроводы:</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4E0CA1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14:paraId="2EB4864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5E40A144" w14:textId="77777777" w:rsidTr="00162DA8">
        <w:trPr>
          <w:gridAfter w:val="1"/>
          <w:wAfter w:w="284" w:type="dxa"/>
          <w:trHeight w:val="239"/>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0133C9E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4.1.1.</w:t>
            </w:r>
          </w:p>
        </w:tc>
        <w:tc>
          <w:tcPr>
            <w:tcW w:w="2072" w:type="dxa"/>
            <w:gridSpan w:val="2"/>
            <w:tcBorders>
              <w:top w:val="nil"/>
              <w:left w:val="nil"/>
              <w:bottom w:val="single" w:sz="4" w:space="0" w:color="auto"/>
              <w:right w:val="single" w:sz="4" w:space="0" w:color="auto"/>
            </w:tcBorders>
            <w:shd w:val="clear" w:color="auto" w:fill="auto"/>
            <w:vAlign w:val="center"/>
            <w:hideMark/>
          </w:tcPr>
          <w:p w14:paraId="3AD581DA"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 мм и менее</w:t>
            </w:r>
          </w:p>
        </w:tc>
        <w:tc>
          <w:tcPr>
            <w:tcW w:w="1134" w:type="dxa"/>
            <w:tcBorders>
              <w:top w:val="nil"/>
              <w:left w:val="nil"/>
              <w:bottom w:val="single" w:sz="4" w:space="0" w:color="auto"/>
              <w:right w:val="single" w:sz="4" w:space="0" w:color="auto"/>
            </w:tcBorders>
            <w:shd w:val="clear" w:color="auto" w:fill="auto"/>
            <w:vAlign w:val="center"/>
            <w:hideMark/>
          </w:tcPr>
          <w:p w14:paraId="2BE3675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E00E73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14:paraId="13B3556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nil"/>
              <w:left w:val="nil"/>
              <w:bottom w:val="single" w:sz="4" w:space="0" w:color="auto"/>
              <w:right w:val="single" w:sz="4" w:space="0" w:color="auto"/>
            </w:tcBorders>
            <w:shd w:val="clear" w:color="auto" w:fill="auto"/>
            <w:noWrap/>
            <w:vAlign w:val="center"/>
            <w:hideMark/>
          </w:tcPr>
          <w:p w14:paraId="61DFB57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7784707C" w14:textId="77777777" w:rsidTr="00162DA8">
        <w:trPr>
          <w:gridAfter w:val="1"/>
          <w:wAfter w:w="284" w:type="dxa"/>
          <w:trHeight w:val="630"/>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7077992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4.1.1.1</w:t>
            </w:r>
          </w:p>
        </w:tc>
        <w:tc>
          <w:tcPr>
            <w:tcW w:w="2072" w:type="dxa"/>
            <w:gridSpan w:val="2"/>
            <w:tcBorders>
              <w:top w:val="nil"/>
              <w:left w:val="nil"/>
              <w:bottom w:val="single" w:sz="4" w:space="0" w:color="auto"/>
              <w:right w:val="single" w:sz="4" w:space="0" w:color="auto"/>
            </w:tcBorders>
            <w:shd w:val="clear" w:color="auto" w:fill="auto"/>
            <w:vAlign w:val="center"/>
            <w:hideMark/>
          </w:tcPr>
          <w:p w14:paraId="373B32C7"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 и II группы</w:t>
            </w:r>
          </w:p>
        </w:tc>
        <w:tc>
          <w:tcPr>
            <w:tcW w:w="1134" w:type="dxa"/>
            <w:tcBorders>
              <w:top w:val="nil"/>
              <w:left w:val="nil"/>
              <w:bottom w:val="single" w:sz="4" w:space="0" w:color="auto"/>
              <w:right w:val="single" w:sz="4" w:space="0" w:color="auto"/>
            </w:tcBorders>
            <w:shd w:val="clear" w:color="auto" w:fill="auto"/>
            <w:vAlign w:val="center"/>
            <w:hideMark/>
          </w:tcPr>
          <w:p w14:paraId="7517CC6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2D08F8D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3 321 146</w:t>
            </w:r>
          </w:p>
        </w:tc>
        <w:tc>
          <w:tcPr>
            <w:tcW w:w="2410" w:type="dxa"/>
            <w:tcBorders>
              <w:top w:val="nil"/>
              <w:left w:val="nil"/>
              <w:bottom w:val="single" w:sz="4" w:space="0" w:color="auto"/>
              <w:right w:val="single" w:sz="4" w:space="0" w:color="auto"/>
            </w:tcBorders>
            <w:shd w:val="clear" w:color="auto" w:fill="auto"/>
            <w:noWrap/>
            <w:vAlign w:val="center"/>
            <w:hideMark/>
          </w:tcPr>
          <w:p w14:paraId="4C3F01C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3 321 146  </w:t>
            </w:r>
          </w:p>
        </w:tc>
        <w:tc>
          <w:tcPr>
            <w:tcW w:w="1446" w:type="dxa"/>
            <w:tcBorders>
              <w:top w:val="nil"/>
              <w:left w:val="nil"/>
              <w:bottom w:val="single" w:sz="4" w:space="0" w:color="auto"/>
              <w:right w:val="single" w:sz="4" w:space="0" w:color="auto"/>
            </w:tcBorders>
            <w:shd w:val="clear" w:color="auto" w:fill="auto"/>
            <w:noWrap/>
            <w:vAlign w:val="center"/>
            <w:hideMark/>
          </w:tcPr>
          <w:p w14:paraId="28343FE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3 321 146  </w:t>
            </w:r>
          </w:p>
        </w:tc>
      </w:tr>
      <w:tr w:rsidR="00BA64D0" w:rsidRPr="00BA64D0" w14:paraId="7A8F6104"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2EDC30A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4.1.1.2</w:t>
            </w:r>
          </w:p>
        </w:tc>
        <w:tc>
          <w:tcPr>
            <w:tcW w:w="2072" w:type="dxa"/>
            <w:gridSpan w:val="2"/>
            <w:tcBorders>
              <w:top w:val="nil"/>
              <w:left w:val="nil"/>
              <w:bottom w:val="single" w:sz="4" w:space="0" w:color="auto"/>
              <w:right w:val="single" w:sz="4" w:space="0" w:color="auto"/>
            </w:tcBorders>
            <w:shd w:val="clear" w:color="auto" w:fill="auto"/>
            <w:vAlign w:val="center"/>
            <w:hideMark/>
          </w:tcPr>
          <w:p w14:paraId="5042FD7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III группы</w:t>
            </w:r>
          </w:p>
        </w:tc>
        <w:tc>
          <w:tcPr>
            <w:tcW w:w="1134" w:type="dxa"/>
            <w:tcBorders>
              <w:top w:val="nil"/>
              <w:left w:val="nil"/>
              <w:bottom w:val="single" w:sz="4" w:space="0" w:color="auto"/>
              <w:right w:val="single" w:sz="4" w:space="0" w:color="auto"/>
            </w:tcBorders>
            <w:shd w:val="clear" w:color="auto" w:fill="auto"/>
            <w:vAlign w:val="center"/>
            <w:hideMark/>
          </w:tcPr>
          <w:p w14:paraId="35036C3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5F5A6E1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3 321 146</w:t>
            </w:r>
          </w:p>
        </w:tc>
        <w:tc>
          <w:tcPr>
            <w:tcW w:w="2410" w:type="dxa"/>
            <w:tcBorders>
              <w:top w:val="nil"/>
              <w:left w:val="nil"/>
              <w:bottom w:val="single" w:sz="4" w:space="0" w:color="auto"/>
              <w:right w:val="single" w:sz="4" w:space="0" w:color="auto"/>
            </w:tcBorders>
            <w:shd w:val="clear" w:color="auto" w:fill="auto"/>
            <w:noWrap/>
            <w:vAlign w:val="center"/>
            <w:hideMark/>
          </w:tcPr>
          <w:p w14:paraId="2B3E3D7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3 321 146  </w:t>
            </w:r>
          </w:p>
        </w:tc>
        <w:tc>
          <w:tcPr>
            <w:tcW w:w="1446" w:type="dxa"/>
            <w:tcBorders>
              <w:top w:val="nil"/>
              <w:left w:val="nil"/>
              <w:bottom w:val="single" w:sz="4" w:space="0" w:color="auto"/>
              <w:right w:val="single" w:sz="4" w:space="0" w:color="auto"/>
            </w:tcBorders>
            <w:shd w:val="clear" w:color="auto" w:fill="auto"/>
            <w:noWrap/>
            <w:vAlign w:val="center"/>
            <w:hideMark/>
          </w:tcPr>
          <w:p w14:paraId="0DC931F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3 321 146  </w:t>
            </w:r>
          </w:p>
        </w:tc>
      </w:tr>
      <w:tr w:rsidR="00BA64D0" w:rsidRPr="00BA64D0" w14:paraId="460DB1F0"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6989D9C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4.1.1.3</w:t>
            </w:r>
          </w:p>
        </w:tc>
        <w:tc>
          <w:tcPr>
            <w:tcW w:w="2072" w:type="dxa"/>
            <w:gridSpan w:val="2"/>
            <w:tcBorders>
              <w:top w:val="nil"/>
              <w:left w:val="nil"/>
              <w:bottom w:val="single" w:sz="4" w:space="0" w:color="auto"/>
              <w:right w:val="single" w:sz="4" w:space="0" w:color="auto"/>
            </w:tcBorders>
            <w:shd w:val="clear" w:color="auto" w:fill="auto"/>
            <w:vAlign w:val="center"/>
            <w:hideMark/>
          </w:tcPr>
          <w:p w14:paraId="68757758"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IV группы</w:t>
            </w:r>
          </w:p>
        </w:tc>
        <w:tc>
          <w:tcPr>
            <w:tcW w:w="1134" w:type="dxa"/>
            <w:tcBorders>
              <w:top w:val="nil"/>
              <w:left w:val="nil"/>
              <w:bottom w:val="single" w:sz="4" w:space="0" w:color="auto"/>
              <w:right w:val="single" w:sz="4" w:space="0" w:color="auto"/>
            </w:tcBorders>
            <w:shd w:val="clear" w:color="auto" w:fill="auto"/>
            <w:vAlign w:val="center"/>
            <w:hideMark/>
          </w:tcPr>
          <w:p w14:paraId="7D705E0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5AD53F4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14:paraId="41E9CBA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nil"/>
              <w:left w:val="nil"/>
              <w:bottom w:val="single" w:sz="4" w:space="0" w:color="auto"/>
              <w:right w:val="single" w:sz="4" w:space="0" w:color="auto"/>
            </w:tcBorders>
            <w:shd w:val="clear" w:color="auto" w:fill="auto"/>
            <w:noWrap/>
            <w:vAlign w:val="center"/>
            <w:hideMark/>
          </w:tcPr>
          <w:p w14:paraId="4135BFD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153FB48F"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1670105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4.1.2.</w:t>
            </w:r>
          </w:p>
        </w:tc>
        <w:tc>
          <w:tcPr>
            <w:tcW w:w="2072" w:type="dxa"/>
            <w:gridSpan w:val="2"/>
            <w:tcBorders>
              <w:top w:val="nil"/>
              <w:left w:val="nil"/>
              <w:bottom w:val="single" w:sz="4" w:space="0" w:color="auto"/>
              <w:right w:val="single" w:sz="4" w:space="0" w:color="auto"/>
            </w:tcBorders>
            <w:shd w:val="clear" w:color="auto" w:fill="auto"/>
            <w:vAlign w:val="center"/>
            <w:hideMark/>
          </w:tcPr>
          <w:p w14:paraId="642EBBE1"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51 - 100 мм</w:t>
            </w:r>
          </w:p>
        </w:tc>
        <w:tc>
          <w:tcPr>
            <w:tcW w:w="1134" w:type="dxa"/>
            <w:tcBorders>
              <w:top w:val="nil"/>
              <w:left w:val="nil"/>
              <w:bottom w:val="single" w:sz="4" w:space="0" w:color="auto"/>
              <w:right w:val="single" w:sz="4" w:space="0" w:color="auto"/>
            </w:tcBorders>
            <w:shd w:val="clear" w:color="auto" w:fill="auto"/>
            <w:vAlign w:val="center"/>
            <w:hideMark/>
          </w:tcPr>
          <w:p w14:paraId="6FEA996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160AF4A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14:paraId="3D57AEF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nil"/>
              <w:left w:val="nil"/>
              <w:bottom w:val="single" w:sz="4" w:space="0" w:color="auto"/>
              <w:right w:val="single" w:sz="4" w:space="0" w:color="auto"/>
            </w:tcBorders>
            <w:shd w:val="clear" w:color="auto" w:fill="auto"/>
            <w:noWrap/>
            <w:vAlign w:val="center"/>
            <w:hideMark/>
          </w:tcPr>
          <w:p w14:paraId="67DFF17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011FD53D" w14:textId="77777777" w:rsidTr="00162DA8">
        <w:trPr>
          <w:gridAfter w:val="1"/>
          <w:wAfter w:w="284" w:type="dxa"/>
          <w:trHeight w:val="630"/>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47FE804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4.1.2.1</w:t>
            </w:r>
          </w:p>
        </w:tc>
        <w:tc>
          <w:tcPr>
            <w:tcW w:w="2072" w:type="dxa"/>
            <w:gridSpan w:val="2"/>
            <w:tcBorders>
              <w:top w:val="nil"/>
              <w:left w:val="nil"/>
              <w:bottom w:val="single" w:sz="4" w:space="0" w:color="auto"/>
              <w:right w:val="single" w:sz="4" w:space="0" w:color="auto"/>
            </w:tcBorders>
            <w:shd w:val="clear" w:color="auto" w:fill="auto"/>
            <w:vAlign w:val="center"/>
            <w:hideMark/>
          </w:tcPr>
          <w:p w14:paraId="098B213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 и II группы</w:t>
            </w:r>
          </w:p>
        </w:tc>
        <w:tc>
          <w:tcPr>
            <w:tcW w:w="1134" w:type="dxa"/>
            <w:tcBorders>
              <w:top w:val="nil"/>
              <w:left w:val="nil"/>
              <w:bottom w:val="single" w:sz="4" w:space="0" w:color="auto"/>
              <w:right w:val="single" w:sz="4" w:space="0" w:color="auto"/>
            </w:tcBorders>
            <w:shd w:val="clear" w:color="auto" w:fill="auto"/>
            <w:vAlign w:val="center"/>
            <w:hideMark/>
          </w:tcPr>
          <w:p w14:paraId="39853E0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47A860B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3 321 146</w:t>
            </w:r>
          </w:p>
        </w:tc>
        <w:tc>
          <w:tcPr>
            <w:tcW w:w="2410" w:type="dxa"/>
            <w:tcBorders>
              <w:top w:val="nil"/>
              <w:left w:val="nil"/>
              <w:bottom w:val="single" w:sz="4" w:space="0" w:color="auto"/>
              <w:right w:val="single" w:sz="4" w:space="0" w:color="auto"/>
            </w:tcBorders>
            <w:shd w:val="clear" w:color="auto" w:fill="auto"/>
            <w:noWrap/>
            <w:vAlign w:val="center"/>
            <w:hideMark/>
          </w:tcPr>
          <w:p w14:paraId="21940B3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3 321 146  </w:t>
            </w:r>
          </w:p>
        </w:tc>
        <w:tc>
          <w:tcPr>
            <w:tcW w:w="1446" w:type="dxa"/>
            <w:tcBorders>
              <w:top w:val="nil"/>
              <w:left w:val="nil"/>
              <w:bottom w:val="single" w:sz="4" w:space="0" w:color="auto"/>
              <w:right w:val="single" w:sz="4" w:space="0" w:color="auto"/>
            </w:tcBorders>
            <w:shd w:val="clear" w:color="auto" w:fill="auto"/>
            <w:noWrap/>
            <w:vAlign w:val="center"/>
            <w:hideMark/>
          </w:tcPr>
          <w:p w14:paraId="477F7E5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3 321 146  </w:t>
            </w:r>
          </w:p>
        </w:tc>
      </w:tr>
      <w:tr w:rsidR="00BA64D0" w:rsidRPr="00BA64D0" w14:paraId="7F753307"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3D4426A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4.1.2.2</w:t>
            </w:r>
          </w:p>
        </w:tc>
        <w:tc>
          <w:tcPr>
            <w:tcW w:w="2072" w:type="dxa"/>
            <w:gridSpan w:val="2"/>
            <w:tcBorders>
              <w:top w:val="nil"/>
              <w:left w:val="nil"/>
              <w:bottom w:val="single" w:sz="4" w:space="0" w:color="auto"/>
              <w:right w:val="single" w:sz="4" w:space="0" w:color="auto"/>
            </w:tcBorders>
            <w:shd w:val="clear" w:color="auto" w:fill="auto"/>
            <w:vAlign w:val="center"/>
            <w:hideMark/>
          </w:tcPr>
          <w:p w14:paraId="7A8BB5E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III группы</w:t>
            </w:r>
          </w:p>
        </w:tc>
        <w:tc>
          <w:tcPr>
            <w:tcW w:w="1134" w:type="dxa"/>
            <w:tcBorders>
              <w:top w:val="nil"/>
              <w:left w:val="nil"/>
              <w:bottom w:val="single" w:sz="4" w:space="0" w:color="auto"/>
              <w:right w:val="single" w:sz="4" w:space="0" w:color="auto"/>
            </w:tcBorders>
            <w:shd w:val="clear" w:color="auto" w:fill="auto"/>
            <w:vAlign w:val="center"/>
            <w:hideMark/>
          </w:tcPr>
          <w:p w14:paraId="5CCF218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11474A7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3 321 146</w:t>
            </w:r>
          </w:p>
        </w:tc>
        <w:tc>
          <w:tcPr>
            <w:tcW w:w="2410" w:type="dxa"/>
            <w:tcBorders>
              <w:top w:val="nil"/>
              <w:left w:val="nil"/>
              <w:bottom w:val="single" w:sz="4" w:space="0" w:color="auto"/>
              <w:right w:val="single" w:sz="4" w:space="0" w:color="auto"/>
            </w:tcBorders>
            <w:shd w:val="clear" w:color="auto" w:fill="auto"/>
            <w:noWrap/>
            <w:vAlign w:val="center"/>
            <w:hideMark/>
          </w:tcPr>
          <w:p w14:paraId="7701413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3 321 146  </w:t>
            </w:r>
          </w:p>
        </w:tc>
        <w:tc>
          <w:tcPr>
            <w:tcW w:w="1446" w:type="dxa"/>
            <w:tcBorders>
              <w:top w:val="nil"/>
              <w:left w:val="nil"/>
              <w:bottom w:val="single" w:sz="4" w:space="0" w:color="auto"/>
              <w:right w:val="single" w:sz="4" w:space="0" w:color="auto"/>
            </w:tcBorders>
            <w:shd w:val="clear" w:color="auto" w:fill="auto"/>
            <w:noWrap/>
            <w:vAlign w:val="center"/>
            <w:hideMark/>
          </w:tcPr>
          <w:p w14:paraId="0630212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3 321 146  </w:t>
            </w:r>
          </w:p>
        </w:tc>
      </w:tr>
      <w:tr w:rsidR="00BA64D0" w:rsidRPr="00BA64D0" w14:paraId="45685914"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4E338D8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4.1.2.3</w:t>
            </w:r>
          </w:p>
        </w:tc>
        <w:tc>
          <w:tcPr>
            <w:tcW w:w="2072" w:type="dxa"/>
            <w:gridSpan w:val="2"/>
            <w:tcBorders>
              <w:top w:val="nil"/>
              <w:left w:val="nil"/>
              <w:bottom w:val="single" w:sz="4" w:space="0" w:color="auto"/>
              <w:right w:val="single" w:sz="4" w:space="0" w:color="auto"/>
            </w:tcBorders>
            <w:shd w:val="clear" w:color="auto" w:fill="auto"/>
            <w:vAlign w:val="center"/>
            <w:hideMark/>
          </w:tcPr>
          <w:p w14:paraId="2AC942C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IV группы</w:t>
            </w:r>
          </w:p>
        </w:tc>
        <w:tc>
          <w:tcPr>
            <w:tcW w:w="1134" w:type="dxa"/>
            <w:tcBorders>
              <w:top w:val="nil"/>
              <w:left w:val="nil"/>
              <w:bottom w:val="single" w:sz="4" w:space="0" w:color="auto"/>
              <w:right w:val="single" w:sz="4" w:space="0" w:color="auto"/>
            </w:tcBorders>
            <w:shd w:val="clear" w:color="auto" w:fill="auto"/>
            <w:vAlign w:val="center"/>
            <w:hideMark/>
          </w:tcPr>
          <w:p w14:paraId="06143BE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514B558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14:paraId="521BF30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nil"/>
              <w:left w:val="nil"/>
              <w:bottom w:val="single" w:sz="4" w:space="0" w:color="auto"/>
              <w:right w:val="single" w:sz="4" w:space="0" w:color="auto"/>
            </w:tcBorders>
            <w:shd w:val="clear" w:color="auto" w:fill="auto"/>
            <w:noWrap/>
            <w:vAlign w:val="center"/>
            <w:hideMark/>
          </w:tcPr>
          <w:p w14:paraId="15464F9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510CD55B"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4F2E2C7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4.1.3.</w:t>
            </w:r>
          </w:p>
        </w:tc>
        <w:tc>
          <w:tcPr>
            <w:tcW w:w="2072" w:type="dxa"/>
            <w:gridSpan w:val="2"/>
            <w:tcBorders>
              <w:top w:val="nil"/>
              <w:left w:val="nil"/>
              <w:bottom w:val="single" w:sz="4" w:space="0" w:color="auto"/>
              <w:right w:val="single" w:sz="4" w:space="0" w:color="auto"/>
            </w:tcBorders>
            <w:shd w:val="clear" w:color="auto" w:fill="auto"/>
            <w:vAlign w:val="center"/>
            <w:hideMark/>
          </w:tcPr>
          <w:p w14:paraId="396C5654"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101 - 158 мм</w:t>
            </w:r>
          </w:p>
        </w:tc>
        <w:tc>
          <w:tcPr>
            <w:tcW w:w="1134" w:type="dxa"/>
            <w:tcBorders>
              <w:top w:val="nil"/>
              <w:left w:val="nil"/>
              <w:bottom w:val="single" w:sz="4" w:space="0" w:color="auto"/>
              <w:right w:val="single" w:sz="4" w:space="0" w:color="auto"/>
            </w:tcBorders>
            <w:shd w:val="clear" w:color="auto" w:fill="auto"/>
            <w:vAlign w:val="center"/>
            <w:hideMark/>
          </w:tcPr>
          <w:p w14:paraId="0C38957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1CB55A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14:paraId="20A24DA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nil"/>
              <w:left w:val="nil"/>
              <w:bottom w:val="single" w:sz="4" w:space="0" w:color="auto"/>
              <w:right w:val="single" w:sz="4" w:space="0" w:color="auto"/>
            </w:tcBorders>
            <w:shd w:val="clear" w:color="auto" w:fill="auto"/>
            <w:noWrap/>
            <w:vAlign w:val="center"/>
            <w:hideMark/>
          </w:tcPr>
          <w:p w14:paraId="0D88B82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214336B5" w14:textId="77777777" w:rsidTr="00162DA8">
        <w:trPr>
          <w:gridAfter w:val="1"/>
          <w:wAfter w:w="284" w:type="dxa"/>
          <w:trHeight w:val="630"/>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7461D83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4.1.3.1</w:t>
            </w:r>
          </w:p>
        </w:tc>
        <w:tc>
          <w:tcPr>
            <w:tcW w:w="2072" w:type="dxa"/>
            <w:gridSpan w:val="2"/>
            <w:tcBorders>
              <w:top w:val="nil"/>
              <w:left w:val="nil"/>
              <w:bottom w:val="single" w:sz="4" w:space="0" w:color="auto"/>
              <w:right w:val="single" w:sz="4" w:space="0" w:color="auto"/>
            </w:tcBorders>
            <w:shd w:val="clear" w:color="auto" w:fill="auto"/>
            <w:vAlign w:val="center"/>
            <w:hideMark/>
          </w:tcPr>
          <w:p w14:paraId="68B01C0E"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 и II группы</w:t>
            </w:r>
          </w:p>
        </w:tc>
        <w:tc>
          <w:tcPr>
            <w:tcW w:w="1134" w:type="dxa"/>
            <w:tcBorders>
              <w:top w:val="nil"/>
              <w:left w:val="nil"/>
              <w:bottom w:val="single" w:sz="4" w:space="0" w:color="auto"/>
              <w:right w:val="single" w:sz="4" w:space="0" w:color="auto"/>
            </w:tcBorders>
            <w:shd w:val="clear" w:color="auto" w:fill="auto"/>
            <w:vAlign w:val="center"/>
            <w:hideMark/>
          </w:tcPr>
          <w:p w14:paraId="473124E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4362316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5 188 403</w:t>
            </w:r>
          </w:p>
        </w:tc>
        <w:tc>
          <w:tcPr>
            <w:tcW w:w="2410" w:type="dxa"/>
            <w:tcBorders>
              <w:top w:val="nil"/>
              <w:left w:val="nil"/>
              <w:bottom w:val="single" w:sz="4" w:space="0" w:color="auto"/>
              <w:right w:val="single" w:sz="4" w:space="0" w:color="auto"/>
            </w:tcBorders>
            <w:shd w:val="clear" w:color="auto" w:fill="auto"/>
            <w:noWrap/>
            <w:vAlign w:val="center"/>
            <w:hideMark/>
          </w:tcPr>
          <w:p w14:paraId="290EE53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5 188 403  </w:t>
            </w:r>
          </w:p>
        </w:tc>
        <w:tc>
          <w:tcPr>
            <w:tcW w:w="1446" w:type="dxa"/>
            <w:tcBorders>
              <w:top w:val="nil"/>
              <w:left w:val="nil"/>
              <w:bottom w:val="single" w:sz="4" w:space="0" w:color="auto"/>
              <w:right w:val="single" w:sz="4" w:space="0" w:color="auto"/>
            </w:tcBorders>
            <w:shd w:val="clear" w:color="auto" w:fill="auto"/>
            <w:noWrap/>
            <w:vAlign w:val="center"/>
            <w:hideMark/>
          </w:tcPr>
          <w:p w14:paraId="3B7C0E7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5 188 403  </w:t>
            </w:r>
          </w:p>
        </w:tc>
      </w:tr>
      <w:tr w:rsidR="00BA64D0" w:rsidRPr="00BA64D0" w14:paraId="50F87BFC"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2A968AE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4.1.3.2</w:t>
            </w:r>
          </w:p>
        </w:tc>
        <w:tc>
          <w:tcPr>
            <w:tcW w:w="2072" w:type="dxa"/>
            <w:gridSpan w:val="2"/>
            <w:tcBorders>
              <w:top w:val="nil"/>
              <w:left w:val="nil"/>
              <w:bottom w:val="single" w:sz="4" w:space="0" w:color="auto"/>
              <w:right w:val="single" w:sz="4" w:space="0" w:color="auto"/>
            </w:tcBorders>
            <w:shd w:val="clear" w:color="auto" w:fill="auto"/>
            <w:vAlign w:val="center"/>
            <w:hideMark/>
          </w:tcPr>
          <w:p w14:paraId="6C5CA9B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III группы</w:t>
            </w:r>
          </w:p>
        </w:tc>
        <w:tc>
          <w:tcPr>
            <w:tcW w:w="1134" w:type="dxa"/>
            <w:tcBorders>
              <w:top w:val="nil"/>
              <w:left w:val="nil"/>
              <w:bottom w:val="single" w:sz="4" w:space="0" w:color="auto"/>
              <w:right w:val="single" w:sz="4" w:space="0" w:color="auto"/>
            </w:tcBorders>
            <w:shd w:val="clear" w:color="auto" w:fill="auto"/>
            <w:vAlign w:val="center"/>
            <w:hideMark/>
          </w:tcPr>
          <w:p w14:paraId="39E8E3B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3673FF4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5 188 403</w:t>
            </w:r>
          </w:p>
        </w:tc>
        <w:tc>
          <w:tcPr>
            <w:tcW w:w="2410" w:type="dxa"/>
            <w:tcBorders>
              <w:top w:val="nil"/>
              <w:left w:val="nil"/>
              <w:bottom w:val="single" w:sz="4" w:space="0" w:color="auto"/>
              <w:right w:val="single" w:sz="4" w:space="0" w:color="auto"/>
            </w:tcBorders>
            <w:shd w:val="clear" w:color="auto" w:fill="auto"/>
            <w:noWrap/>
            <w:vAlign w:val="center"/>
            <w:hideMark/>
          </w:tcPr>
          <w:p w14:paraId="1B160C6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5 188 403  </w:t>
            </w:r>
          </w:p>
        </w:tc>
        <w:tc>
          <w:tcPr>
            <w:tcW w:w="1446" w:type="dxa"/>
            <w:tcBorders>
              <w:top w:val="nil"/>
              <w:left w:val="nil"/>
              <w:bottom w:val="single" w:sz="4" w:space="0" w:color="auto"/>
              <w:right w:val="single" w:sz="4" w:space="0" w:color="auto"/>
            </w:tcBorders>
            <w:shd w:val="clear" w:color="auto" w:fill="auto"/>
            <w:noWrap/>
            <w:vAlign w:val="center"/>
            <w:hideMark/>
          </w:tcPr>
          <w:p w14:paraId="37E7C18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5 188 403  </w:t>
            </w:r>
          </w:p>
        </w:tc>
      </w:tr>
      <w:tr w:rsidR="00BA64D0" w:rsidRPr="00BA64D0" w14:paraId="34400FE5"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67B95CD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4.1.3.3</w:t>
            </w:r>
          </w:p>
        </w:tc>
        <w:tc>
          <w:tcPr>
            <w:tcW w:w="2072" w:type="dxa"/>
            <w:gridSpan w:val="2"/>
            <w:tcBorders>
              <w:top w:val="nil"/>
              <w:left w:val="nil"/>
              <w:bottom w:val="single" w:sz="4" w:space="0" w:color="auto"/>
              <w:right w:val="single" w:sz="4" w:space="0" w:color="auto"/>
            </w:tcBorders>
            <w:shd w:val="clear" w:color="auto" w:fill="auto"/>
            <w:vAlign w:val="center"/>
            <w:hideMark/>
          </w:tcPr>
          <w:p w14:paraId="4D2CA72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IV группы</w:t>
            </w:r>
          </w:p>
        </w:tc>
        <w:tc>
          <w:tcPr>
            <w:tcW w:w="1134" w:type="dxa"/>
            <w:tcBorders>
              <w:top w:val="nil"/>
              <w:left w:val="nil"/>
              <w:bottom w:val="single" w:sz="4" w:space="0" w:color="auto"/>
              <w:right w:val="single" w:sz="4" w:space="0" w:color="auto"/>
            </w:tcBorders>
            <w:shd w:val="clear" w:color="auto" w:fill="auto"/>
            <w:vAlign w:val="center"/>
            <w:hideMark/>
          </w:tcPr>
          <w:p w14:paraId="45169D8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0FA6FE2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14:paraId="147095B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nil"/>
              <w:left w:val="nil"/>
              <w:bottom w:val="single" w:sz="4" w:space="0" w:color="auto"/>
              <w:right w:val="single" w:sz="4" w:space="0" w:color="auto"/>
            </w:tcBorders>
            <w:shd w:val="clear" w:color="auto" w:fill="auto"/>
            <w:noWrap/>
            <w:vAlign w:val="center"/>
            <w:hideMark/>
          </w:tcPr>
          <w:p w14:paraId="3E2BE01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117D8AB7" w14:textId="77777777" w:rsidTr="00162DA8">
        <w:trPr>
          <w:trHeight w:val="293"/>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18AE999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4. 2.</w:t>
            </w:r>
          </w:p>
        </w:tc>
        <w:tc>
          <w:tcPr>
            <w:tcW w:w="4765" w:type="dxa"/>
            <w:gridSpan w:val="4"/>
            <w:tcBorders>
              <w:top w:val="single" w:sz="4" w:space="0" w:color="auto"/>
              <w:left w:val="nil"/>
              <w:bottom w:val="single" w:sz="4" w:space="0" w:color="auto"/>
              <w:right w:val="single" w:sz="4" w:space="0" w:color="auto"/>
            </w:tcBorders>
            <w:shd w:val="clear" w:color="auto" w:fill="auto"/>
            <w:vAlign w:val="center"/>
            <w:hideMark/>
          </w:tcPr>
          <w:p w14:paraId="7D47D234"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Полиэтиленовые газопроводы:</w:t>
            </w:r>
          </w:p>
        </w:tc>
        <w:tc>
          <w:tcPr>
            <w:tcW w:w="2410" w:type="dxa"/>
            <w:tcBorders>
              <w:top w:val="nil"/>
              <w:left w:val="nil"/>
              <w:bottom w:val="single" w:sz="4" w:space="0" w:color="auto"/>
              <w:right w:val="single" w:sz="4" w:space="0" w:color="auto"/>
            </w:tcBorders>
            <w:shd w:val="clear" w:color="auto" w:fill="auto"/>
            <w:noWrap/>
            <w:vAlign w:val="center"/>
            <w:hideMark/>
          </w:tcPr>
          <w:p w14:paraId="4758219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nil"/>
              <w:left w:val="nil"/>
              <w:bottom w:val="single" w:sz="4" w:space="0" w:color="auto"/>
              <w:right w:val="single" w:sz="4" w:space="0" w:color="auto"/>
            </w:tcBorders>
            <w:shd w:val="clear" w:color="auto" w:fill="auto"/>
            <w:noWrap/>
            <w:vAlign w:val="center"/>
            <w:hideMark/>
          </w:tcPr>
          <w:p w14:paraId="1B0E15F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vAlign w:val="center"/>
          </w:tcPr>
          <w:p w14:paraId="066CA834" w14:textId="77777777" w:rsidR="00BA64D0" w:rsidRPr="00BA64D0" w:rsidRDefault="00BA64D0" w:rsidP="00BA64D0">
            <w:pPr>
              <w:rPr>
                <w:rFonts w:ascii="Times New Roman" w:eastAsia="Times New Roman" w:hAnsi="Times New Roman" w:cs="Times New Roman"/>
                <w:sz w:val="20"/>
                <w:szCs w:val="20"/>
              </w:rPr>
            </w:pPr>
            <w:r w:rsidRPr="00BA64D0">
              <w:rPr>
                <w:rFonts w:ascii="Times New Roman" w:eastAsia="Times New Roman" w:hAnsi="Times New Roman" w:cs="Times New Roman"/>
                <w:color w:val="000000"/>
                <w:sz w:val="20"/>
                <w:szCs w:val="20"/>
              </w:rPr>
              <w:t> </w:t>
            </w:r>
          </w:p>
        </w:tc>
      </w:tr>
      <w:tr w:rsidR="00BA64D0" w:rsidRPr="00BA64D0" w14:paraId="444062A8"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183F4E5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4.2.1.</w:t>
            </w:r>
          </w:p>
        </w:tc>
        <w:tc>
          <w:tcPr>
            <w:tcW w:w="2072" w:type="dxa"/>
            <w:gridSpan w:val="2"/>
            <w:tcBorders>
              <w:top w:val="nil"/>
              <w:left w:val="nil"/>
              <w:bottom w:val="single" w:sz="4" w:space="0" w:color="auto"/>
              <w:right w:val="single" w:sz="4" w:space="0" w:color="auto"/>
            </w:tcBorders>
            <w:shd w:val="clear" w:color="auto" w:fill="auto"/>
            <w:vAlign w:val="center"/>
            <w:hideMark/>
          </w:tcPr>
          <w:p w14:paraId="4FAC705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109 мм и менее</w:t>
            </w:r>
          </w:p>
        </w:tc>
        <w:tc>
          <w:tcPr>
            <w:tcW w:w="1134" w:type="dxa"/>
            <w:tcBorders>
              <w:top w:val="nil"/>
              <w:left w:val="nil"/>
              <w:bottom w:val="single" w:sz="4" w:space="0" w:color="auto"/>
              <w:right w:val="single" w:sz="4" w:space="0" w:color="auto"/>
            </w:tcBorders>
            <w:shd w:val="clear" w:color="auto" w:fill="auto"/>
            <w:vAlign w:val="center"/>
            <w:hideMark/>
          </w:tcPr>
          <w:p w14:paraId="255E773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40F9ED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14:paraId="564D8A9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nil"/>
              <w:left w:val="nil"/>
              <w:bottom w:val="single" w:sz="4" w:space="0" w:color="auto"/>
              <w:right w:val="single" w:sz="4" w:space="0" w:color="auto"/>
            </w:tcBorders>
            <w:shd w:val="clear" w:color="auto" w:fill="auto"/>
            <w:noWrap/>
            <w:vAlign w:val="center"/>
            <w:hideMark/>
          </w:tcPr>
          <w:p w14:paraId="77CB106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34478736" w14:textId="77777777" w:rsidTr="00162DA8">
        <w:trPr>
          <w:gridAfter w:val="1"/>
          <w:wAfter w:w="284" w:type="dxa"/>
          <w:trHeight w:val="630"/>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7515A5F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4.2.1.1</w:t>
            </w:r>
          </w:p>
        </w:tc>
        <w:tc>
          <w:tcPr>
            <w:tcW w:w="2072" w:type="dxa"/>
            <w:gridSpan w:val="2"/>
            <w:tcBorders>
              <w:top w:val="nil"/>
              <w:left w:val="nil"/>
              <w:bottom w:val="single" w:sz="4" w:space="0" w:color="auto"/>
              <w:right w:val="single" w:sz="4" w:space="0" w:color="auto"/>
            </w:tcBorders>
            <w:shd w:val="clear" w:color="auto" w:fill="auto"/>
            <w:vAlign w:val="center"/>
            <w:hideMark/>
          </w:tcPr>
          <w:p w14:paraId="5A8CD3E3"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 и II группы</w:t>
            </w:r>
          </w:p>
        </w:tc>
        <w:tc>
          <w:tcPr>
            <w:tcW w:w="1134" w:type="dxa"/>
            <w:tcBorders>
              <w:top w:val="nil"/>
              <w:left w:val="nil"/>
              <w:bottom w:val="single" w:sz="4" w:space="0" w:color="auto"/>
              <w:right w:val="single" w:sz="4" w:space="0" w:color="auto"/>
            </w:tcBorders>
            <w:shd w:val="clear" w:color="auto" w:fill="auto"/>
            <w:vAlign w:val="center"/>
            <w:hideMark/>
          </w:tcPr>
          <w:p w14:paraId="67A99FA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715FA57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5 578 784</w:t>
            </w:r>
          </w:p>
        </w:tc>
        <w:tc>
          <w:tcPr>
            <w:tcW w:w="2410" w:type="dxa"/>
            <w:tcBorders>
              <w:top w:val="nil"/>
              <w:left w:val="nil"/>
              <w:bottom w:val="single" w:sz="4" w:space="0" w:color="auto"/>
              <w:right w:val="single" w:sz="4" w:space="0" w:color="auto"/>
            </w:tcBorders>
            <w:shd w:val="clear" w:color="auto" w:fill="auto"/>
            <w:noWrap/>
            <w:vAlign w:val="center"/>
            <w:hideMark/>
          </w:tcPr>
          <w:p w14:paraId="7D5C66A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5 578 784  </w:t>
            </w:r>
          </w:p>
        </w:tc>
        <w:tc>
          <w:tcPr>
            <w:tcW w:w="1446" w:type="dxa"/>
            <w:tcBorders>
              <w:top w:val="nil"/>
              <w:left w:val="nil"/>
              <w:bottom w:val="single" w:sz="4" w:space="0" w:color="auto"/>
              <w:right w:val="single" w:sz="4" w:space="0" w:color="auto"/>
            </w:tcBorders>
            <w:shd w:val="clear" w:color="auto" w:fill="auto"/>
            <w:noWrap/>
            <w:vAlign w:val="center"/>
            <w:hideMark/>
          </w:tcPr>
          <w:p w14:paraId="5CDA0D9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5 578 784  </w:t>
            </w:r>
          </w:p>
        </w:tc>
      </w:tr>
      <w:tr w:rsidR="00BA64D0" w:rsidRPr="00BA64D0" w14:paraId="4FDB6406"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371AEF0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4.2.1.2</w:t>
            </w:r>
          </w:p>
        </w:tc>
        <w:tc>
          <w:tcPr>
            <w:tcW w:w="2072" w:type="dxa"/>
            <w:gridSpan w:val="2"/>
            <w:tcBorders>
              <w:top w:val="nil"/>
              <w:left w:val="nil"/>
              <w:bottom w:val="single" w:sz="4" w:space="0" w:color="auto"/>
              <w:right w:val="single" w:sz="4" w:space="0" w:color="auto"/>
            </w:tcBorders>
            <w:shd w:val="clear" w:color="auto" w:fill="auto"/>
            <w:vAlign w:val="center"/>
            <w:hideMark/>
          </w:tcPr>
          <w:p w14:paraId="1F515D54"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III группы</w:t>
            </w:r>
          </w:p>
        </w:tc>
        <w:tc>
          <w:tcPr>
            <w:tcW w:w="1134" w:type="dxa"/>
            <w:tcBorders>
              <w:top w:val="nil"/>
              <w:left w:val="nil"/>
              <w:bottom w:val="single" w:sz="4" w:space="0" w:color="auto"/>
              <w:right w:val="single" w:sz="4" w:space="0" w:color="auto"/>
            </w:tcBorders>
            <w:shd w:val="clear" w:color="auto" w:fill="auto"/>
            <w:vAlign w:val="center"/>
            <w:hideMark/>
          </w:tcPr>
          <w:p w14:paraId="0F761B5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41027D9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5 578 784</w:t>
            </w:r>
          </w:p>
        </w:tc>
        <w:tc>
          <w:tcPr>
            <w:tcW w:w="2410" w:type="dxa"/>
            <w:tcBorders>
              <w:top w:val="nil"/>
              <w:left w:val="nil"/>
              <w:bottom w:val="single" w:sz="4" w:space="0" w:color="auto"/>
              <w:right w:val="single" w:sz="4" w:space="0" w:color="auto"/>
            </w:tcBorders>
            <w:shd w:val="clear" w:color="auto" w:fill="auto"/>
            <w:noWrap/>
            <w:vAlign w:val="center"/>
            <w:hideMark/>
          </w:tcPr>
          <w:p w14:paraId="1798E62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5 578 784  </w:t>
            </w:r>
          </w:p>
        </w:tc>
        <w:tc>
          <w:tcPr>
            <w:tcW w:w="1446" w:type="dxa"/>
            <w:tcBorders>
              <w:top w:val="nil"/>
              <w:left w:val="nil"/>
              <w:bottom w:val="single" w:sz="4" w:space="0" w:color="auto"/>
              <w:right w:val="single" w:sz="4" w:space="0" w:color="auto"/>
            </w:tcBorders>
            <w:shd w:val="clear" w:color="auto" w:fill="auto"/>
            <w:noWrap/>
            <w:vAlign w:val="center"/>
            <w:hideMark/>
          </w:tcPr>
          <w:p w14:paraId="5FC2D11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5 578 784  </w:t>
            </w:r>
          </w:p>
        </w:tc>
      </w:tr>
      <w:tr w:rsidR="00BA64D0" w:rsidRPr="00BA64D0" w14:paraId="4A728E47"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2E9914C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4.2.1.3</w:t>
            </w:r>
          </w:p>
        </w:tc>
        <w:tc>
          <w:tcPr>
            <w:tcW w:w="2072" w:type="dxa"/>
            <w:gridSpan w:val="2"/>
            <w:tcBorders>
              <w:top w:val="nil"/>
              <w:left w:val="nil"/>
              <w:bottom w:val="single" w:sz="4" w:space="0" w:color="auto"/>
              <w:right w:val="single" w:sz="4" w:space="0" w:color="auto"/>
            </w:tcBorders>
            <w:shd w:val="clear" w:color="auto" w:fill="auto"/>
            <w:vAlign w:val="center"/>
            <w:hideMark/>
          </w:tcPr>
          <w:p w14:paraId="41BE943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IV группы</w:t>
            </w:r>
          </w:p>
        </w:tc>
        <w:tc>
          <w:tcPr>
            <w:tcW w:w="1134" w:type="dxa"/>
            <w:tcBorders>
              <w:top w:val="nil"/>
              <w:left w:val="nil"/>
              <w:bottom w:val="single" w:sz="4" w:space="0" w:color="auto"/>
              <w:right w:val="single" w:sz="4" w:space="0" w:color="auto"/>
            </w:tcBorders>
            <w:shd w:val="clear" w:color="auto" w:fill="auto"/>
            <w:vAlign w:val="center"/>
            <w:hideMark/>
          </w:tcPr>
          <w:p w14:paraId="474818B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33E8A9B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14:paraId="7FC4137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nil"/>
              <w:left w:val="nil"/>
              <w:bottom w:val="single" w:sz="4" w:space="0" w:color="auto"/>
              <w:right w:val="single" w:sz="4" w:space="0" w:color="auto"/>
            </w:tcBorders>
            <w:shd w:val="clear" w:color="auto" w:fill="auto"/>
            <w:noWrap/>
            <w:vAlign w:val="center"/>
            <w:hideMark/>
          </w:tcPr>
          <w:p w14:paraId="202BC6B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0DD7E88A"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27C91E0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4.2.2.</w:t>
            </w:r>
          </w:p>
        </w:tc>
        <w:tc>
          <w:tcPr>
            <w:tcW w:w="2072" w:type="dxa"/>
            <w:gridSpan w:val="2"/>
            <w:tcBorders>
              <w:top w:val="nil"/>
              <w:left w:val="nil"/>
              <w:bottom w:val="single" w:sz="4" w:space="0" w:color="auto"/>
              <w:right w:val="single" w:sz="4" w:space="0" w:color="auto"/>
            </w:tcBorders>
            <w:shd w:val="clear" w:color="auto" w:fill="auto"/>
            <w:vAlign w:val="center"/>
            <w:hideMark/>
          </w:tcPr>
          <w:p w14:paraId="69928D8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110 - 158 мм</w:t>
            </w:r>
          </w:p>
        </w:tc>
        <w:tc>
          <w:tcPr>
            <w:tcW w:w="1134" w:type="dxa"/>
            <w:tcBorders>
              <w:top w:val="nil"/>
              <w:left w:val="nil"/>
              <w:bottom w:val="single" w:sz="4" w:space="0" w:color="auto"/>
              <w:right w:val="single" w:sz="4" w:space="0" w:color="auto"/>
            </w:tcBorders>
            <w:shd w:val="clear" w:color="auto" w:fill="auto"/>
            <w:vAlign w:val="center"/>
            <w:hideMark/>
          </w:tcPr>
          <w:p w14:paraId="364D0FD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566B9F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14:paraId="10F8744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nil"/>
              <w:left w:val="nil"/>
              <w:bottom w:val="single" w:sz="4" w:space="0" w:color="auto"/>
              <w:right w:val="single" w:sz="4" w:space="0" w:color="auto"/>
            </w:tcBorders>
            <w:shd w:val="clear" w:color="auto" w:fill="auto"/>
            <w:noWrap/>
            <w:vAlign w:val="center"/>
            <w:hideMark/>
          </w:tcPr>
          <w:p w14:paraId="26906DF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r w:rsidR="00BA64D0" w:rsidRPr="00BA64D0" w14:paraId="1D565D6D" w14:textId="77777777" w:rsidTr="00162DA8">
        <w:trPr>
          <w:gridAfter w:val="1"/>
          <w:wAfter w:w="284" w:type="dxa"/>
          <w:trHeight w:val="630"/>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2F00AC02"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4.2.2.1</w:t>
            </w:r>
          </w:p>
        </w:tc>
        <w:tc>
          <w:tcPr>
            <w:tcW w:w="2072" w:type="dxa"/>
            <w:gridSpan w:val="2"/>
            <w:tcBorders>
              <w:top w:val="nil"/>
              <w:left w:val="nil"/>
              <w:bottom w:val="single" w:sz="4" w:space="0" w:color="auto"/>
              <w:right w:val="single" w:sz="4" w:space="0" w:color="auto"/>
            </w:tcBorders>
            <w:shd w:val="clear" w:color="auto" w:fill="auto"/>
            <w:vAlign w:val="center"/>
            <w:hideMark/>
          </w:tcPr>
          <w:p w14:paraId="47D3933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 и II группы</w:t>
            </w:r>
          </w:p>
        </w:tc>
        <w:tc>
          <w:tcPr>
            <w:tcW w:w="1134" w:type="dxa"/>
            <w:tcBorders>
              <w:top w:val="nil"/>
              <w:left w:val="nil"/>
              <w:bottom w:val="single" w:sz="4" w:space="0" w:color="auto"/>
              <w:right w:val="single" w:sz="4" w:space="0" w:color="auto"/>
            </w:tcBorders>
            <w:shd w:val="clear" w:color="auto" w:fill="auto"/>
            <w:vAlign w:val="center"/>
            <w:hideMark/>
          </w:tcPr>
          <w:p w14:paraId="1AC320D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4AD0722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8 827 257</w:t>
            </w:r>
          </w:p>
        </w:tc>
        <w:tc>
          <w:tcPr>
            <w:tcW w:w="2410" w:type="dxa"/>
            <w:tcBorders>
              <w:top w:val="nil"/>
              <w:left w:val="nil"/>
              <w:bottom w:val="single" w:sz="4" w:space="0" w:color="auto"/>
              <w:right w:val="single" w:sz="4" w:space="0" w:color="auto"/>
            </w:tcBorders>
            <w:shd w:val="clear" w:color="auto" w:fill="auto"/>
            <w:noWrap/>
            <w:vAlign w:val="center"/>
            <w:hideMark/>
          </w:tcPr>
          <w:p w14:paraId="39B776D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8 827 257  </w:t>
            </w:r>
          </w:p>
        </w:tc>
        <w:tc>
          <w:tcPr>
            <w:tcW w:w="1446" w:type="dxa"/>
            <w:tcBorders>
              <w:top w:val="nil"/>
              <w:left w:val="nil"/>
              <w:bottom w:val="single" w:sz="4" w:space="0" w:color="auto"/>
              <w:right w:val="single" w:sz="4" w:space="0" w:color="auto"/>
            </w:tcBorders>
            <w:shd w:val="clear" w:color="auto" w:fill="auto"/>
            <w:noWrap/>
            <w:vAlign w:val="center"/>
            <w:hideMark/>
          </w:tcPr>
          <w:p w14:paraId="4E57E76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8 827 257  </w:t>
            </w:r>
          </w:p>
        </w:tc>
      </w:tr>
      <w:tr w:rsidR="00BA64D0" w:rsidRPr="00BA64D0" w14:paraId="237F6A55"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154AD8B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4.2.2.2</w:t>
            </w:r>
          </w:p>
        </w:tc>
        <w:tc>
          <w:tcPr>
            <w:tcW w:w="2072" w:type="dxa"/>
            <w:gridSpan w:val="2"/>
            <w:tcBorders>
              <w:top w:val="nil"/>
              <w:left w:val="nil"/>
              <w:bottom w:val="single" w:sz="4" w:space="0" w:color="auto"/>
              <w:right w:val="single" w:sz="4" w:space="0" w:color="auto"/>
            </w:tcBorders>
            <w:shd w:val="clear" w:color="auto" w:fill="auto"/>
            <w:vAlign w:val="center"/>
            <w:hideMark/>
          </w:tcPr>
          <w:p w14:paraId="7369C91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III группы</w:t>
            </w:r>
          </w:p>
        </w:tc>
        <w:tc>
          <w:tcPr>
            <w:tcW w:w="1134" w:type="dxa"/>
            <w:tcBorders>
              <w:top w:val="nil"/>
              <w:left w:val="nil"/>
              <w:bottom w:val="single" w:sz="4" w:space="0" w:color="auto"/>
              <w:right w:val="single" w:sz="4" w:space="0" w:color="auto"/>
            </w:tcBorders>
            <w:shd w:val="clear" w:color="auto" w:fill="auto"/>
            <w:vAlign w:val="center"/>
            <w:hideMark/>
          </w:tcPr>
          <w:p w14:paraId="3C53551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63F3102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8 827 257</w:t>
            </w:r>
          </w:p>
        </w:tc>
        <w:tc>
          <w:tcPr>
            <w:tcW w:w="2410" w:type="dxa"/>
            <w:tcBorders>
              <w:top w:val="nil"/>
              <w:left w:val="nil"/>
              <w:bottom w:val="single" w:sz="4" w:space="0" w:color="auto"/>
              <w:right w:val="single" w:sz="4" w:space="0" w:color="auto"/>
            </w:tcBorders>
            <w:shd w:val="clear" w:color="auto" w:fill="auto"/>
            <w:noWrap/>
            <w:vAlign w:val="center"/>
            <w:hideMark/>
          </w:tcPr>
          <w:p w14:paraId="7EC014C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8 827 257  </w:t>
            </w:r>
          </w:p>
        </w:tc>
        <w:tc>
          <w:tcPr>
            <w:tcW w:w="1446" w:type="dxa"/>
            <w:tcBorders>
              <w:top w:val="nil"/>
              <w:left w:val="nil"/>
              <w:bottom w:val="single" w:sz="4" w:space="0" w:color="auto"/>
              <w:right w:val="single" w:sz="4" w:space="0" w:color="auto"/>
            </w:tcBorders>
            <w:shd w:val="clear" w:color="auto" w:fill="auto"/>
            <w:noWrap/>
            <w:vAlign w:val="center"/>
            <w:hideMark/>
          </w:tcPr>
          <w:p w14:paraId="29EA7B0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8 827 257  </w:t>
            </w:r>
          </w:p>
        </w:tc>
      </w:tr>
      <w:tr w:rsidR="00BA64D0" w:rsidRPr="00BA64D0" w14:paraId="027163E9" w14:textId="77777777" w:rsidTr="00162DA8">
        <w:trPr>
          <w:gridAfter w:val="1"/>
          <w:wAfter w:w="284" w:type="dxa"/>
          <w:trHeight w:val="315"/>
        </w:trPr>
        <w:tc>
          <w:tcPr>
            <w:tcW w:w="900" w:type="dxa"/>
            <w:gridSpan w:val="2"/>
            <w:tcBorders>
              <w:top w:val="nil"/>
              <w:left w:val="single" w:sz="4" w:space="0" w:color="auto"/>
              <w:bottom w:val="single" w:sz="4" w:space="0" w:color="auto"/>
              <w:right w:val="single" w:sz="4" w:space="0" w:color="auto"/>
            </w:tcBorders>
            <w:shd w:val="clear" w:color="auto" w:fill="auto"/>
            <w:vAlign w:val="center"/>
            <w:hideMark/>
          </w:tcPr>
          <w:p w14:paraId="6A1EF2B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4.2.2.3</w:t>
            </w:r>
          </w:p>
        </w:tc>
        <w:tc>
          <w:tcPr>
            <w:tcW w:w="2072" w:type="dxa"/>
            <w:gridSpan w:val="2"/>
            <w:tcBorders>
              <w:top w:val="nil"/>
              <w:left w:val="nil"/>
              <w:bottom w:val="single" w:sz="4" w:space="0" w:color="auto"/>
              <w:right w:val="single" w:sz="4" w:space="0" w:color="auto"/>
            </w:tcBorders>
            <w:shd w:val="clear" w:color="auto" w:fill="auto"/>
            <w:vAlign w:val="center"/>
            <w:hideMark/>
          </w:tcPr>
          <w:p w14:paraId="4052BE1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в грунтах IV группы</w:t>
            </w:r>
          </w:p>
        </w:tc>
        <w:tc>
          <w:tcPr>
            <w:tcW w:w="1134" w:type="dxa"/>
            <w:tcBorders>
              <w:top w:val="nil"/>
              <w:left w:val="nil"/>
              <w:bottom w:val="single" w:sz="4" w:space="0" w:color="auto"/>
              <w:right w:val="single" w:sz="4" w:space="0" w:color="auto"/>
            </w:tcBorders>
            <w:shd w:val="clear" w:color="auto" w:fill="auto"/>
            <w:vAlign w:val="center"/>
            <w:hideMark/>
          </w:tcPr>
          <w:p w14:paraId="415316C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руб./км</w:t>
            </w:r>
          </w:p>
        </w:tc>
        <w:tc>
          <w:tcPr>
            <w:tcW w:w="1559" w:type="dxa"/>
            <w:tcBorders>
              <w:top w:val="nil"/>
              <w:left w:val="nil"/>
              <w:bottom w:val="single" w:sz="4" w:space="0" w:color="auto"/>
              <w:right w:val="single" w:sz="4" w:space="0" w:color="auto"/>
            </w:tcBorders>
            <w:shd w:val="clear" w:color="auto" w:fill="auto"/>
            <w:vAlign w:val="center"/>
            <w:hideMark/>
          </w:tcPr>
          <w:p w14:paraId="2B9DA06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14:paraId="591EFCD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c>
          <w:tcPr>
            <w:tcW w:w="1446" w:type="dxa"/>
            <w:tcBorders>
              <w:top w:val="nil"/>
              <w:left w:val="nil"/>
              <w:bottom w:val="single" w:sz="4" w:space="0" w:color="auto"/>
              <w:right w:val="single" w:sz="4" w:space="0" w:color="auto"/>
            </w:tcBorders>
            <w:shd w:val="clear" w:color="auto" w:fill="auto"/>
            <w:noWrap/>
            <w:vAlign w:val="center"/>
            <w:hideMark/>
          </w:tcPr>
          <w:p w14:paraId="14D675C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w:t>
            </w:r>
          </w:p>
        </w:tc>
      </w:tr>
    </w:tbl>
    <w:p w14:paraId="5312847C" w14:textId="77777777" w:rsidR="00BA64D0" w:rsidRPr="00BA64D0" w:rsidRDefault="00BA64D0" w:rsidP="00BA64D0">
      <w:pPr>
        <w:autoSpaceDE w:val="0"/>
        <w:autoSpaceDN w:val="0"/>
        <w:adjustRightInd w:val="0"/>
        <w:spacing w:before="260" w:after="0" w:line="240" w:lineRule="auto"/>
        <w:ind w:firstLine="540"/>
        <w:contextualSpacing/>
        <w:jc w:val="both"/>
        <w:rPr>
          <w:rFonts w:ascii="Times New Roman" w:eastAsiaTheme="minorHAnsi" w:hAnsi="Times New Roman" w:cs="Times New Roman"/>
          <w:sz w:val="26"/>
          <w:szCs w:val="26"/>
          <w:lang w:eastAsia="en-US"/>
        </w:rPr>
      </w:pPr>
    </w:p>
    <w:p w14:paraId="087174A6"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A64D0">
        <w:rPr>
          <w:rFonts w:ascii="Times New Roman" w:eastAsiaTheme="minorHAnsi" w:hAnsi="Times New Roman" w:cs="Times New Roman"/>
          <w:sz w:val="24"/>
          <w:szCs w:val="24"/>
          <w:lang w:eastAsia="en-US"/>
        </w:rPr>
        <w:t>5. С</w:t>
      </w:r>
      <w:r w:rsidRPr="00BA64D0">
        <w:rPr>
          <w:rFonts w:ascii="Times New Roman" w:eastAsiaTheme="minorHAnsi" w:hAnsi="Times New Roman" w:cs="Times New Roman"/>
          <w:sz w:val="24"/>
          <w:szCs w:val="24"/>
          <w:vertAlign w:val="subscript"/>
          <w:lang w:eastAsia="en-US"/>
        </w:rPr>
        <w:t>5</w:t>
      </w:r>
      <w:r w:rsidRPr="00BA64D0">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 проектированием и строительством пунктов редуцирования газа m-</w:t>
      </w:r>
      <w:proofErr w:type="spellStart"/>
      <w:r w:rsidRPr="00BA64D0">
        <w:rPr>
          <w:rFonts w:ascii="Times New Roman" w:eastAsiaTheme="minorHAnsi" w:hAnsi="Times New Roman" w:cs="Times New Roman"/>
          <w:sz w:val="24"/>
          <w:szCs w:val="24"/>
          <w:lang w:eastAsia="en-US"/>
        </w:rPr>
        <w:t>ного</w:t>
      </w:r>
      <w:proofErr w:type="spellEnd"/>
      <w:r w:rsidRPr="00BA64D0">
        <w:rPr>
          <w:rFonts w:ascii="Times New Roman" w:eastAsiaTheme="minorHAnsi" w:hAnsi="Times New Roman" w:cs="Times New Roman"/>
          <w:sz w:val="24"/>
          <w:szCs w:val="24"/>
          <w:lang w:eastAsia="en-US"/>
        </w:rPr>
        <w:t xml:space="preserve"> диапазона максимального часового расхода газа, в расчете на 1 м</w:t>
      </w:r>
      <w:r w:rsidRPr="00BA64D0">
        <w:rPr>
          <w:rFonts w:ascii="Times New Roman" w:eastAsiaTheme="minorHAnsi" w:hAnsi="Times New Roman" w:cs="Times New Roman"/>
          <w:sz w:val="24"/>
          <w:szCs w:val="24"/>
          <w:vertAlign w:val="superscript"/>
          <w:lang w:eastAsia="en-US"/>
        </w:rPr>
        <w:t>3</w:t>
      </w:r>
      <w:r w:rsidRPr="00BA64D0">
        <w:rPr>
          <w:rFonts w:ascii="Times New Roman" w:eastAsiaTheme="minorHAnsi" w:hAnsi="Times New Roman" w:cs="Times New Roman"/>
          <w:sz w:val="24"/>
          <w:szCs w:val="24"/>
          <w:lang w:eastAsia="en-US"/>
        </w:rPr>
        <w:t xml:space="preserve"> (руб./м</w:t>
      </w:r>
      <w:r w:rsidRPr="00BA64D0">
        <w:rPr>
          <w:rFonts w:ascii="Times New Roman" w:eastAsiaTheme="minorHAnsi" w:hAnsi="Times New Roman" w:cs="Times New Roman"/>
          <w:sz w:val="24"/>
          <w:szCs w:val="24"/>
          <w:vertAlign w:val="superscript"/>
          <w:lang w:eastAsia="en-US"/>
        </w:rPr>
        <w:t>3</w:t>
      </w:r>
      <w:r w:rsidRPr="00BA64D0">
        <w:rPr>
          <w:rFonts w:ascii="Times New Roman" w:eastAsiaTheme="minorHAnsi" w:hAnsi="Times New Roman" w:cs="Times New Roman"/>
          <w:sz w:val="24"/>
          <w:szCs w:val="24"/>
          <w:lang w:eastAsia="en-US"/>
        </w:rPr>
        <w:t>)</w:t>
      </w:r>
      <w:r w:rsidRPr="00BA64D0">
        <w:rPr>
          <w:rFonts w:ascii="Times New Roman" w:eastAsia="Times New Roman" w:hAnsi="Times New Roman" w:cs="Times New Roman"/>
          <w:sz w:val="24"/>
          <w:szCs w:val="24"/>
        </w:rPr>
        <w:t>.</w:t>
      </w:r>
    </w:p>
    <w:p w14:paraId="7DDC487C" w14:textId="02D72EDD"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За период 2018-2020 гг. работ, связанных с проектированием и строительством пунктов редуцирования АО «Газпром газораспределение Калуга» не осуществляло.</w:t>
      </w:r>
    </w:p>
    <w:p w14:paraId="06D5BE87"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 xml:space="preserve">Общество провело анализ рыночных цен строительства газопроводов, при этом были использованы сметные данные, рассчитанные по сборникам федеральных единичных расценок: строительные и специальные строительные работы (ФЕР-2001), федеральных </w:t>
      </w:r>
      <w:r w:rsidRPr="00BA64D0">
        <w:rPr>
          <w:rFonts w:ascii="Times New Roman" w:eastAsiaTheme="minorHAnsi" w:hAnsi="Times New Roman" w:cs="Times New Roman"/>
          <w:sz w:val="24"/>
          <w:szCs w:val="24"/>
          <w:lang w:eastAsia="en-US"/>
        </w:rPr>
        <w:lastRenderedPageBreak/>
        <w:t>единичных расценок на монтажные работы (ФЕРм-2001), федеральных сборников сметных цен на материалы, изделия и конструкции, коммерческие предложения.</w:t>
      </w:r>
    </w:p>
    <w:p w14:paraId="50FAEFB9"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Таким образом, на основании предложения ГРО, сравнения рыночных цен, эксперты предлагают установить стандартизированные тарифные ставки в следующем размере:</w:t>
      </w:r>
    </w:p>
    <w:tbl>
      <w:tblPr>
        <w:tblW w:w="9521" w:type="dxa"/>
        <w:tblInd w:w="113" w:type="dxa"/>
        <w:tblLayout w:type="fixed"/>
        <w:tblLook w:val="04A0" w:firstRow="1" w:lastRow="0" w:firstColumn="1" w:lastColumn="0" w:noHBand="0" w:noVBand="1"/>
      </w:tblPr>
      <w:tblGrid>
        <w:gridCol w:w="846"/>
        <w:gridCol w:w="1843"/>
        <w:gridCol w:w="1417"/>
        <w:gridCol w:w="1843"/>
        <w:gridCol w:w="2268"/>
        <w:gridCol w:w="1304"/>
      </w:tblGrid>
      <w:tr w:rsidR="00BA64D0" w:rsidRPr="00BA64D0" w14:paraId="238460F4" w14:textId="77777777" w:rsidTr="00162DA8">
        <w:trPr>
          <w:trHeight w:val="163"/>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CB6C4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п/п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805414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Наименование</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A6DD3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Единица измерения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19AA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на 2022г. Предложение ГРО </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17463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Сумма расходов по сметным расчетам, справочнику базовых цен на проектные работы, калькуляциям (с учетом налога на прибыль)</w:t>
            </w:r>
          </w:p>
        </w:tc>
        <w:tc>
          <w:tcPr>
            <w:tcW w:w="13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ECCF3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w:t>
            </w:r>
          </w:p>
          <w:p w14:paraId="29D6764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Эксперты</w:t>
            </w:r>
          </w:p>
        </w:tc>
      </w:tr>
      <w:tr w:rsidR="00BA64D0" w:rsidRPr="00BA64D0" w14:paraId="0CF8792B" w14:textId="77777777" w:rsidTr="0005363C">
        <w:trPr>
          <w:trHeight w:val="123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883E58"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843" w:type="dxa"/>
            <w:tcBorders>
              <w:top w:val="nil"/>
              <w:left w:val="nil"/>
              <w:bottom w:val="single" w:sz="4" w:space="0" w:color="auto"/>
              <w:right w:val="single" w:sz="4" w:space="0" w:color="auto"/>
            </w:tcBorders>
            <w:shd w:val="clear" w:color="auto" w:fill="auto"/>
            <w:vAlign w:val="center"/>
            <w:hideMark/>
          </w:tcPr>
          <w:p w14:paraId="0DCC774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стандартизированной тарифной ставки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809D428"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C1D0728"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70A8507C"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304" w:type="dxa"/>
            <w:vMerge/>
            <w:tcBorders>
              <w:top w:val="single" w:sz="4" w:space="0" w:color="auto"/>
              <w:left w:val="single" w:sz="4" w:space="0" w:color="auto"/>
              <w:bottom w:val="single" w:sz="4" w:space="0" w:color="000000"/>
              <w:right w:val="single" w:sz="4" w:space="0" w:color="auto"/>
            </w:tcBorders>
            <w:vAlign w:val="center"/>
            <w:hideMark/>
          </w:tcPr>
          <w:p w14:paraId="0424A5C7"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r>
      <w:tr w:rsidR="00BA64D0" w:rsidRPr="00BA64D0" w14:paraId="686E541A" w14:textId="77777777" w:rsidTr="00162DA8">
        <w:trPr>
          <w:trHeight w:val="102"/>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4D311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14:paraId="33617B0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14:paraId="3DBA7BF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w:t>
            </w:r>
          </w:p>
        </w:tc>
        <w:tc>
          <w:tcPr>
            <w:tcW w:w="1843" w:type="dxa"/>
            <w:tcBorders>
              <w:top w:val="nil"/>
              <w:left w:val="nil"/>
              <w:bottom w:val="single" w:sz="4" w:space="0" w:color="auto"/>
              <w:right w:val="single" w:sz="4" w:space="0" w:color="auto"/>
            </w:tcBorders>
            <w:shd w:val="clear" w:color="auto" w:fill="auto"/>
            <w:vAlign w:val="center"/>
            <w:hideMark/>
          </w:tcPr>
          <w:p w14:paraId="3631745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w:t>
            </w:r>
          </w:p>
        </w:tc>
        <w:tc>
          <w:tcPr>
            <w:tcW w:w="2268" w:type="dxa"/>
            <w:tcBorders>
              <w:top w:val="nil"/>
              <w:left w:val="nil"/>
              <w:bottom w:val="single" w:sz="4" w:space="0" w:color="auto"/>
              <w:right w:val="single" w:sz="4" w:space="0" w:color="auto"/>
            </w:tcBorders>
            <w:shd w:val="clear" w:color="auto" w:fill="auto"/>
            <w:noWrap/>
            <w:vAlign w:val="bottom"/>
            <w:hideMark/>
          </w:tcPr>
          <w:p w14:paraId="2248F26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w:t>
            </w:r>
          </w:p>
        </w:tc>
        <w:tc>
          <w:tcPr>
            <w:tcW w:w="1304" w:type="dxa"/>
            <w:tcBorders>
              <w:top w:val="nil"/>
              <w:left w:val="nil"/>
              <w:bottom w:val="single" w:sz="4" w:space="0" w:color="auto"/>
              <w:right w:val="single" w:sz="4" w:space="0" w:color="auto"/>
            </w:tcBorders>
            <w:shd w:val="clear" w:color="auto" w:fill="auto"/>
            <w:noWrap/>
            <w:vAlign w:val="bottom"/>
            <w:hideMark/>
          </w:tcPr>
          <w:p w14:paraId="6387B66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 </w:t>
            </w:r>
          </w:p>
        </w:tc>
      </w:tr>
      <w:tr w:rsidR="00BA64D0" w:rsidRPr="00BA64D0" w14:paraId="777A36B7" w14:textId="77777777" w:rsidTr="0005363C">
        <w:trPr>
          <w:trHeight w:val="46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D67D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w:t>
            </w:r>
          </w:p>
        </w:tc>
        <w:tc>
          <w:tcPr>
            <w:tcW w:w="8675" w:type="dxa"/>
            <w:gridSpan w:val="5"/>
            <w:tcBorders>
              <w:top w:val="single" w:sz="4" w:space="0" w:color="auto"/>
              <w:left w:val="nil"/>
              <w:bottom w:val="single" w:sz="4" w:space="0" w:color="auto"/>
              <w:right w:val="single" w:sz="4" w:space="0" w:color="auto"/>
            </w:tcBorders>
            <w:shd w:val="clear" w:color="auto" w:fill="auto"/>
            <w:vAlign w:val="center"/>
            <w:hideMark/>
          </w:tcPr>
          <w:p w14:paraId="45AC20FC" w14:textId="7B733901" w:rsidR="00BA64D0" w:rsidRPr="00BA64D0" w:rsidRDefault="00BA64D0" w:rsidP="00162DA8">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Стандартизированная тарифная ставка на покрытие расходов ГРО, связанных с проектированием и строительством пунктов редуцирования газа (С</w:t>
            </w:r>
            <w:r w:rsidRPr="00BA64D0">
              <w:rPr>
                <w:rFonts w:ascii="Times New Roman" w:eastAsia="Times New Roman" w:hAnsi="Times New Roman" w:cs="Times New Roman"/>
                <w:color w:val="000000"/>
                <w:sz w:val="20"/>
                <w:szCs w:val="20"/>
                <w:vertAlign w:val="subscript"/>
              </w:rPr>
              <w:t>5m</w:t>
            </w:r>
            <w:r w:rsidRPr="00BA64D0">
              <w:rPr>
                <w:rFonts w:ascii="Times New Roman" w:eastAsia="Times New Roman" w:hAnsi="Times New Roman" w:cs="Times New Roman"/>
                <w:color w:val="000000"/>
                <w:sz w:val="20"/>
                <w:szCs w:val="20"/>
              </w:rPr>
              <w:t>): </w:t>
            </w:r>
          </w:p>
        </w:tc>
      </w:tr>
      <w:tr w:rsidR="00BA64D0" w:rsidRPr="00BA64D0" w14:paraId="1C5BE85B"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691FC2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5.1.</w:t>
            </w:r>
          </w:p>
        </w:tc>
        <w:tc>
          <w:tcPr>
            <w:tcW w:w="1843" w:type="dxa"/>
            <w:tcBorders>
              <w:top w:val="nil"/>
              <w:left w:val="nil"/>
              <w:bottom w:val="single" w:sz="4" w:space="0" w:color="auto"/>
              <w:right w:val="single" w:sz="4" w:space="0" w:color="auto"/>
            </w:tcBorders>
            <w:shd w:val="clear" w:color="auto" w:fill="auto"/>
            <w:vAlign w:val="center"/>
            <w:hideMark/>
          </w:tcPr>
          <w:p w14:paraId="49830669"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до 40 м³/час</w:t>
            </w:r>
          </w:p>
        </w:tc>
        <w:tc>
          <w:tcPr>
            <w:tcW w:w="1417" w:type="dxa"/>
            <w:tcBorders>
              <w:top w:val="nil"/>
              <w:left w:val="nil"/>
              <w:bottom w:val="single" w:sz="4" w:space="0" w:color="auto"/>
              <w:right w:val="single" w:sz="4" w:space="0" w:color="auto"/>
            </w:tcBorders>
            <w:shd w:val="clear" w:color="auto" w:fill="auto"/>
            <w:vAlign w:val="center"/>
            <w:hideMark/>
          </w:tcPr>
          <w:p w14:paraId="4299C45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200ECB9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29 618</w:t>
            </w:r>
          </w:p>
        </w:tc>
        <w:tc>
          <w:tcPr>
            <w:tcW w:w="2268" w:type="dxa"/>
            <w:tcBorders>
              <w:top w:val="nil"/>
              <w:left w:val="nil"/>
              <w:bottom w:val="single" w:sz="4" w:space="0" w:color="auto"/>
              <w:right w:val="single" w:sz="4" w:space="0" w:color="auto"/>
            </w:tcBorders>
            <w:shd w:val="clear" w:color="auto" w:fill="auto"/>
            <w:noWrap/>
            <w:vAlign w:val="center"/>
            <w:hideMark/>
          </w:tcPr>
          <w:p w14:paraId="72A48B2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29 618  </w:t>
            </w:r>
          </w:p>
        </w:tc>
        <w:tc>
          <w:tcPr>
            <w:tcW w:w="1304" w:type="dxa"/>
            <w:tcBorders>
              <w:top w:val="nil"/>
              <w:left w:val="nil"/>
              <w:bottom w:val="single" w:sz="4" w:space="0" w:color="auto"/>
              <w:right w:val="single" w:sz="4" w:space="0" w:color="auto"/>
            </w:tcBorders>
            <w:shd w:val="clear" w:color="auto" w:fill="auto"/>
            <w:noWrap/>
            <w:vAlign w:val="center"/>
            <w:hideMark/>
          </w:tcPr>
          <w:p w14:paraId="2D7C808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29 618  </w:t>
            </w:r>
          </w:p>
        </w:tc>
      </w:tr>
      <w:tr w:rsidR="00BA64D0" w:rsidRPr="00BA64D0" w14:paraId="359B9E49"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EDA3B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5.2.</w:t>
            </w:r>
          </w:p>
        </w:tc>
        <w:tc>
          <w:tcPr>
            <w:tcW w:w="1843" w:type="dxa"/>
            <w:tcBorders>
              <w:top w:val="nil"/>
              <w:left w:val="nil"/>
              <w:bottom w:val="single" w:sz="4" w:space="0" w:color="auto"/>
              <w:right w:val="single" w:sz="4" w:space="0" w:color="auto"/>
            </w:tcBorders>
            <w:shd w:val="clear" w:color="auto" w:fill="auto"/>
            <w:vAlign w:val="center"/>
            <w:hideMark/>
          </w:tcPr>
          <w:p w14:paraId="13AE168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40 - 99 м³/час</w:t>
            </w:r>
          </w:p>
        </w:tc>
        <w:tc>
          <w:tcPr>
            <w:tcW w:w="1417" w:type="dxa"/>
            <w:tcBorders>
              <w:top w:val="nil"/>
              <w:left w:val="nil"/>
              <w:bottom w:val="single" w:sz="4" w:space="0" w:color="auto"/>
              <w:right w:val="single" w:sz="4" w:space="0" w:color="auto"/>
            </w:tcBorders>
            <w:shd w:val="clear" w:color="auto" w:fill="auto"/>
            <w:vAlign w:val="center"/>
            <w:hideMark/>
          </w:tcPr>
          <w:p w14:paraId="18A2B5E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3528FA4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8 462</w:t>
            </w:r>
          </w:p>
        </w:tc>
        <w:tc>
          <w:tcPr>
            <w:tcW w:w="2268" w:type="dxa"/>
            <w:tcBorders>
              <w:top w:val="nil"/>
              <w:left w:val="nil"/>
              <w:bottom w:val="single" w:sz="4" w:space="0" w:color="auto"/>
              <w:right w:val="single" w:sz="4" w:space="0" w:color="auto"/>
            </w:tcBorders>
            <w:shd w:val="clear" w:color="auto" w:fill="auto"/>
            <w:noWrap/>
            <w:vAlign w:val="center"/>
            <w:hideMark/>
          </w:tcPr>
          <w:p w14:paraId="0015E80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8 462  </w:t>
            </w:r>
          </w:p>
        </w:tc>
        <w:tc>
          <w:tcPr>
            <w:tcW w:w="1304" w:type="dxa"/>
            <w:tcBorders>
              <w:top w:val="nil"/>
              <w:left w:val="nil"/>
              <w:bottom w:val="single" w:sz="4" w:space="0" w:color="auto"/>
              <w:right w:val="single" w:sz="4" w:space="0" w:color="auto"/>
            </w:tcBorders>
            <w:shd w:val="clear" w:color="auto" w:fill="auto"/>
            <w:noWrap/>
            <w:vAlign w:val="center"/>
            <w:hideMark/>
          </w:tcPr>
          <w:p w14:paraId="63725E6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8 462  </w:t>
            </w:r>
          </w:p>
        </w:tc>
      </w:tr>
      <w:tr w:rsidR="00BA64D0" w:rsidRPr="00BA64D0" w14:paraId="78145D65"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141EF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5.3.</w:t>
            </w:r>
          </w:p>
        </w:tc>
        <w:tc>
          <w:tcPr>
            <w:tcW w:w="1843" w:type="dxa"/>
            <w:tcBorders>
              <w:top w:val="nil"/>
              <w:left w:val="nil"/>
              <w:bottom w:val="single" w:sz="4" w:space="0" w:color="auto"/>
              <w:right w:val="single" w:sz="4" w:space="0" w:color="auto"/>
            </w:tcBorders>
            <w:shd w:val="clear" w:color="auto" w:fill="auto"/>
            <w:vAlign w:val="center"/>
            <w:hideMark/>
          </w:tcPr>
          <w:p w14:paraId="54F52919"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100 - 399 м³/час</w:t>
            </w:r>
          </w:p>
        </w:tc>
        <w:tc>
          <w:tcPr>
            <w:tcW w:w="1417" w:type="dxa"/>
            <w:tcBorders>
              <w:top w:val="nil"/>
              <w:left w:val="nil"/>
              <w:bottom w:val="single" w:sz="4" w:space="0" w:color="auto"/>
              <w:right w:val="single" w:sz="4" w:space="0" w:color="auto"/>
            </w:tcBorders>
            <w:shd w:val="clear" w:color="auto" w:fill="auto"/>
            <w:vAlign w:val="center"/>
            <w:hideMark/>
          </w:tcPr>
          <w:p w14:paraId="5C367A7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31055E5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2 607</w:t>
            </w:r>
          </w:p>
        </w:tc>
        <w:tc>
          <w:tcPr>
            <w:tcW w:w="2268" w:type="dxa"/>
            <w:tcBorders>
              <w:top w:val="nil"/>
              <w:left w:val="nil"/>
              <w:bottom w:val="single" w:sz="4" w:space="0" w:color="auto"/>
              <w:right w:val="single" w:sz="4" w:space="0" w:color="auto"/>
            </w:tcBorders>
            <w:shd w:val="clear" w:color="auto" w:fill="auto"/>
            <w:noWrap/>
            <w:vAlign w:val="center"/>
            <w:hideMark/>
          </w:tcPr>
          <w:p w14:paraId="3601A03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2 607  </w:t>
            </w:r>
          </w:p>
        </w:tc>
        <w:tc>
          <w:tcPr>
            <w:tcW w:w="1304" w:type="dxa"/>
            <w:tcBorders>
              <w:top w:val="nil"/>
              <w:left w:val="nil"/>
              <w:bottom w:val="single" w:sz="4" w:space="0" w:color="auto"/>
              <w:right w:val="single" w:sz="4" w:space="0" w:color="auto"/>
            </w:tcBorders>
            <w:shd w:val="clear" w:color="auto" w:fill="auto"/>
            <w:noWrap/>
            <w:vAlign w:val="center"/>
            <w:hideMark/>
          </w:tcPr>
          <w:p w14:paraId="776BA7E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2 607  </w:t>
            </w:r>
          </w:p>
        </w:tc>
      </w:tr>
      <w:tr w:rsidR="00BA64D0" w:rsidRPr="00BA64D0" w14:paraId="0EDE1AD2"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4FD2D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5.4.</w:t>
            </w:r>
          </w:p>
        </w:tc>
        <w:tc>
          <w:tcPr>
            <w:tcW w:w="1843" w:type="dxa"/>
            <w:tcBorders>
              <w:top w:val="nil"/>
              <w:left w:val="nil"/>
              <w:bottom w:val="single" w:sz="4" w:space="0" w:color="auto"/>
              <w:right w:val="single" w:sz="4" w:space="0" w:color="auto"/>
            </w:tcBorders>
            <w:shd w:val="clear" w:color="auto" w:fill="auto"/>
            <w:vAlign w:val="center"/>
            <w:hideMark/>
          </w:tcPr>
          <w:p w14:paraId="51596D2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400 - 999 м³/час</w:t>
            </w:r>
          </w:p>
        </w:tc>
        <w:tc>
          <w:tcPr>
            <w:tcW w:w="1417" w:type="dxa"/>
            <w:tcBorders>
              <w:top w:val="nil"/>
              <w:left w:val="nil"/>
              <w:bottom w:val="single" w:sz="4" w:space="0" w:color="auto"/>
              <w:right w:val="single" w:sz="4" w:space="0" w:color="auto"/>
            </w:tcBorders>
            <w:shd w:val="clear" w:color="auto" w:fill="auto"/>
            <w:vAlign w:val="center"/>
            <w:hideMark/>
          </w:tcPr>
          <w:p w14:paraId="6EBC8D1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527C853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1 491</w:t>
            </w:r>
          </w:p>
        </w:tc>
        <w:tc>
          <w:tcPr>
            <w:tcW w:w="2268" w:type="dxa"/>
            <w:tcBorders>
              <w:top w:val="nil"/>
              <w:left w:val="nil"/>
              <w:bottom w:val="single" w:sz="4" w:space="0" w:color="auto"/>
              <w:right w:val="single" w:sz="4" w:space="0" w:color="auto"/>
            </w:tcBorders>
            <w:shd w:val="clear" w:color="auto" w:fill="auto"/>
            <w:noWrap/>
            <w:vAlign w:val="center"/>
            <w:hideMark/>
          </w:tcPr>
          <w:p w14:paraId="0E105AB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1 491  </w:t>
            </w:r>
          </w:p>
        </w:tc>
        <w:tc>
          <w:tcPr>
            <w:tcW w:w="1304" w:type="dxa"/>
            <w:tcBorders>
              <w:top w:val="nil"/>
              <w:left w:val="nil"/>
              <w:bottom w:val="single" w:sz="4" w:space="0" w:color="auto"/>
              <w:right w:val="single" w:sz="4" w:space="0" w:color="auto"/>
            </w:tcBorders>
            <w:shd w:val="clear" w:color="auto" w:fill="auto"/>
            <w:noWrap/>
            <w:vAlign w:val="center"/>
            <w:hideMark/>
          </w:tcPr>
          <w:p w14:paraId="2473F08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1 491  </w:t>
            </w:r>
          </w:p>
        </w:tc>
      </w:tr>
      <w:tr w:rsidR="00BA64D0" w:rsidRPr="00BA64D0" w14:paraId="408E5936"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9B7A63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5.5.</w:t>
            </w:r>
          </w:p>
        </w:tc>
        <w:tc>
          <w:tcPr>
            <w:tcW w:w="1843" w:type="dxa"/>
            <w:tcBorders>
              <w:top w:val="nil"/>
              <w:left w:val="nil"/>
              <w:bottom w:val="single" w:sz="4" w:space="0" w:color="auto"/>
              <w:right w:val="single" w:sz="4" w:space="0" w:color="auto"/>
            </w:tcBorders>
            <w:shd w:val="clear" w:color="auto" w:fill="auto"/>
            <w:vAlign w:val="center"/>
            <w:hideMark/>
          </w:tcPr>
          <w:p w14:paraId="15710B44"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1000 - 1999 м³/час</w:t>
            </w:r>
          </w:p>
        </w:tc>
        <w:tc>
          <w:tcPr>
            <w:tcW w:w="1417" w:type="dxa"/>
            <w:tcBorders>
              <w:top w:val="nil"/>
              <w:left w:val="nil"/>
              <w:bottom w:val="single" w:sz="4" w:space="0" w:color="auto"/>
              <w:right w:val="single" w:sz="4" w:space="0" w:color="auto"/>
            </w:tcBorders>
            <w:shd w:val="clear" w:color="auto" w:fill="auto"/>
            <w:vAlign w:val="center"/>
            <w:hideMark/>
          </w:tcPr>
          <w:p w14:paraId="2CC9DD7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5742B73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1 011</w:t>
            </w:r>
          </w:p>
        </w:tc>
        <w:tc>
          <w:tcPr>
            <w:tcW w:w="2268" w:type="dxa"/>
            <w:tcBorders>
              <w:top w:val="nil"/>
              <w:left w:val="nil"/>
              <w:bottom w:val="single" w:sz="4" w:space="0" w:color="auto"/>
              <w:right w:val="single" w:sz="4" w:space="0" w:color="auto"/>
            </w:tcBorders>
            <w:shd w:val="clear" w:color="auto" w:fill="auto"/>
            <w:noWrap/>
            <w:vAlign w:val="center"/>
            <w:hideMark/>
          </w:tcPr>
          <w:p w14:paraId="357B724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1 011  </w:t>
            </w:r>
          </w:p>
        </w:tc>
        <w:tc>
          <w:tcPr>
            <w:tcW w:w="1304" w:type="dxa"/>
            <w:tcBorders>
              <w:top w:val="nil"/>
              <w:left w:val="nil"/>
              <w:bottom w:val="single" w:sz="4" w:space="0" w:color="auto"/>
              <w:right w:val="single" w:sz="4" w:space="0" w:color="auto"/>
            </w:tcBorders>
            <w:shd w:val="clear" w:color="auto" w:fill="auto"/>
            <w:noWrap/>
            <w:vAlign w:val="center"/>
            <w:hideMark/>
          </w:tcPr>
          <w:p w14:paraId="5BDCCC1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1 011  </w:t>
            </w:r>
          </w:p>
        </w:tc>
      </w:tr>
      <w:tr w:rsidR="00BA64D0" w:rsidRPr="00BA64D0" w14:paraId="7CCD78C6"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00131B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5.6.</w:t>
            </w:r>
          </w:p>
        </w:tc>
        <w:tc>
          <w:tcPr>
            <w:tcW w:w="1843" w:type="dxa"/>
            <w:tcBorders>
              <w:top w:val="nil"/>
              <w:left w:val="nil"/>
              <w:bottom w:val="single" w:sz="4" w:space="0" w:color="auto"/>
              <w:right w:val="single" w:sz="4" w:space="0" w:color="auto"/>
            </w:tcBorders>
            <w:shd w:val="clear" w:color="auto" w:fill="auto"/>
            <w:vAlign w:val="center"/>
            <w:hideMark/>
          </w:tcPr>
          <w:p w14:paraId="38DC8C0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2000 - 2999 м³/час</w:t>
            </w:r>
          </w:p>
        </w:tc>
        <w:tc>
          <w:tcPr>
            <w:tcW w:w="1417" w:type="dxa"/>
            <w:tcBorders>
              <w:top w:val="nil"/>
              <w:left w:val="nil"/>
              <w:bottom w:val="single" w:sz="4" w:space="0" w:color="auto"/>
              <w:right w:val="single" w:sz="4" w:space="0" w:color="auto"/>
            </w:tcBorders>
            <w:shd w:val="clear" w:color="auto" w:fill="auto"/>
            <w:vAlign w:val="center"/>
            <w:hideMark/>
          </w:tcPr>
          <w:p w14:paraId="7FF3AC0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421B3BB8"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606</w:t>
            </w:r>
          </w:p>
        </w:tc>
        <w:tc>
          <w:tcPr>
            <w:tcW w:w="2268" w:type="dxa"/>
            <w:tcBorders>
              <w:top w:val="nil"/>
              <w:left w:val="nil"/>
              <w:bottom w:val="single" w:sz="4" w:space="0" w:color="auto"/>
              <w:right w:val="single" w:sz="4" w:space="0" w:color="auto"/>
            </w:tcBorders>
            <w:shd w:val="clear" w:color="auto" w:fill="auto"/>
            <w:noWrap/>
            <w:vAlign w:val="center"/>
            <w:hideMark/>
          </w:tcPr>
          <w:p w14:paraId="29CEDE1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606  </w:t>
            </w:r>
          </w:p>
        </w:tc>
        <w:tc>
          <w:tcPr>
            <w:tcW w:w="1304" w:type="dxa"/>
            <w:tcBorders>
              <w:top w:val="nil"/>
              <w:left w:val="nil"/>
              <w:bottom w:val="single" w:sz="4" w:space="0" w:color="auto"/>
              <w:right w:val="single" w:sz="4" w:space="0" w:color="auto"/>
            </w:tcBorders>
            <w:shd w:val="clear" w:color="auto" w:fill="auto"/>
            <w:noWrap/>
            <w:vAlign w:val="center"/>
            <w:hideMark/>
          </w:tcPr>
          <w:p w14:paraId="002A961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606  </w:t>
            </w:r>
          </w:p>
        </w:tc>
      </w:tr>
      <w:tr w:rsidR="00BA64D0" w:rsidRPr="00BA64D0" w14:paraId="64212135"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19F448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5.7.</w:t>
            </w:r>
          </w:p>
        </w:tc>
        <w:tc>
          <w:tcPr>
            <w:tcW w:w="1843" w:type="dxa"/>
            <w:tcBorders>
              <w:top w:val="nil"/>
              <w:left w:val="nil"/>
              <w:bottom w:val="single" w:sz="4" w:space="0" w:color="auto"/>
              <w:right w:val="single" w:sz="4" w:space="0" w:color="auto"/>
            </w:tcBorders>
            <w:shd w:val="clear" w:color="auto" w:fill="auto"/>
            <w:vAlign w:val="center"/>
            <w:hideMark/>
          </w:tcPr>
          <w:p w14:paraId="06140BC4"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3000 - 3999 м³/час</w:t>
            </w:r>
          </w:p>
        </w:tc>
        <w:tc>
          <w:tcPr>
            <w:tcW w:w="1417" w:type="dxa"/>
            <w:tcBorders>
              <w:top w:val="nil"/>
              <w:left w:val="nil"/>
              <w:bottom w:val="single" w:sz="4" w:space="0" w:color="auto"/>
              <w:right w:val="single" w:sz="4" w:space="0" w:color="auto"/>
            </w:tcBorders>
            <w:shd w:val="clear" w:color="auto" w:fill="auto"/>
            <w:vAlign w:val="center"/>
            <w:hideMark/>
          </w:tcPr>
          <w:p w14:paraId="4A141E4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00D9FC2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697</w:t>
            </w:r>
          </w:p>
        </w:tc>
        <w:tc>
          <w:tcPr>
            <w:tcW w:w="2268" w:type="dxa"/>
            <w:tcBorders>
              <w:top w:val="nil"/>
              <w:left w:val="nil"/>
              <w:bottom w:val="single" w:sz="4" w:space="0" w:color="auto"/>
              <w:right w:val="single" w:sz="4" w:space="0" w:color="auto"/>
            </w:tcBorders>
            <w:shd w:val="clear" w:color="auto" w:fill="auto"/>
            <w:noWrap/>
            <w:vAlign w:val="center"/>
            <w:hideMark/>
          </w:tcPr>
          <w:p w14:paraId="45AB621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697  </w:t>
            </w:r>
          </w:p>
        </w:tc>
        <w:tc>
          <w:tcPr>
            <w:tcW w:w="1304" w:type="dxa"/>
            <w:tcBorders>
              <w:top w:val="nil"/>
              <w:left w:val="nil"/>
              <w:bottom w:val="single" w:sz="4" w:space="0" w:color="auto"/>
              <w:right w:val="single" w:sz="4" w:space="0" w:color="auto"/>
            </w:tcBorders>
            <w:shd w:val="clear" w:color="auto" w:fill="auto"/>
            <w:noWrap/>
            <w:vAlign w:val="center"/>
            <w:hideMark/>
          </w:tcPr>
          <w:p w14:paraId="5AE0261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697  </w:t>
            </w:r>
          </w:p>
        </w:tc>
      </w:tr>
      <w:tr w:rsidR="00BA64D0" w:rsidRPr="00BA64D0" w14:paraId="5D582209"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603CF9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5.8.</w:t>
            </w:r>
          </w:p>
        </w:tc>
        <w:tc>
          <w:tcPr>
            <w:tcW w:w="1843" w:type="dxa"/>
            <w:tcBorders>
              <w:top w:val="nil"/>
              <w:left w:val="nil"/>
              <w:bottom w:val="single" w:sz="4" w:space="0" w:color="auto"/>
              <w:right w:val="single" w:sz="4" w:space="0" w:color="auto"/>
            </w:tcBorders>
            <w:shd w:val="clear" w:color="auto" w:fill="auto"/>
            <w:vAlign w:val="center"/>
            <w:hideMark/>
          </w:tcPr>
          <w:p w14:paraId="3B3F857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4000 - 4999 м³/час</w:t>
            </w:r>
          </w:p>
        </w:tc>
        <w:tc>
          <w:tcPr>
            <w:tcW w:w="1417" w:type="dxa"/>
            <w:tcBorders>
              <w:top w:val="nil"/>
              <w:left w:val="nil"/>
              <w:bottom w:val="single" w:sz="4" w:space="0" w:color="auto"/>
              <w:right w:val="single" w:sz="4" w:space="0" w:color="auto"/>
            </w:tcBorders>
            <w:shd w:val="clear" w:color="auto" w:fill="auto"/>
            <w:vAlign w:val="center"/>
            <w:hideMark/>
          </w:tcPr>
          <w:p w14:paraId="0EEFBCC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1E2A385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556</w:t>
            </w:r>
          </w:p>
        </w:tc>
        <w:tc>
          <w:tcPr>
            <w:tcW w:w="2268" w:type="dxa"/>
            <w:tcBorders>
              <w:top w:val="nil"/>
              <w:left w:val="nil"/>
              <w:bottom w:val="single" w:sz="4" w:space="0" w:color="auto"/>
              <w:right w:val="single" w:sz="4" w:space="0" w:color="auto"/>
            </w:tcBorders>
            <w:shd w:val="clear" w:color="auto" w:fill="auto"/>
            <w:noWrap/>
            <w:vAlign w:val="center"/>
            <w:hideMark/>
          </w:tcPr>
          <w:p w14:paraId="54C0733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556  </w:t>
            </w:r>
          </w:p>
        </w:tc>
        <w:tc>
          <w:tcPr>
            <w:tcW w:w="1304" w:type="dxa"/>
            <w:tcBorders>
              <w:top w:val="nil"/>
              <w:left w:val="nil"/>
              <w:bottom w:val="single" w:sz="4" w:space="0" w:color="auto"/>
              <w:right w:val="single" w:sz="4" w:space="0" w:color="auto"/>
            </w:tcBorders>
            <w:shd w:val="clear" w:color="auto" w:fill="auto"/>
            <w:noWrap/>
            <w:vAlign w:val="center"/>
            <w:hideMark/>
          </w:tcPr>
          <w:p w14:paraId="760FF5D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556  </w:t>
            </w:r>
          </w:p>
        </w:tc>
      </w:tr>
      <w:tr w:rsidR="00BA64D0" w:rsidRPr="00BA64D0" w14:paraId="6A8C0D33"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1E8BC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5.9.</w:t>
            </w:r>
          </w:p>
        </w:tc>
        <w:tc>
          <w:tcPr>
            <w:tcW w:w="1843" w:type="dxa"/>
            <w:tcBorders>
              <w:top w:val="nil"/>
              <w:left w:val="nil"/>
              <w:bottom w:val="single" w:sz="4" w:space="0" w:color="auto"/>
              <w:right w:val="single" w:sz="4" w:space="0" w:color="auto"/>
            </w:tcBorders>
            <w:shd w:val="clear" w:color="auto" w:fill="auto"/>
            <w:vAlign w:val="center"/>
            <w:hideMark/>
          </w:tcPr>
          <w:p w14:paraId="43E47F2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5000 - 9999 м³/час</w:t>
            </w:r>
          </w:p>
        </w:tc>
        <w:tc>
          <w:tcPr>
            <w:tcW w:w="1417" w:type="dxa"/>
            <w:tcBorders>
              <w:top w:val="nil"/>
              <w:left w:val="nil"/>
              <w:bottom w:val="single" w:sz="4" w:space="0" w:color="auto"/>
              <w:right w:val="single" w:sz="4" w:space="0" w:color="auto"/>
            </w:tcBorders>
            <w:shd w:val="clear" w:color="auto" w:fill="auto"/>
            <w:vAlign w:val="center"/>
            <w:hideMark/>
          </w:tcPr>
          <w:p w14:paraId="2FEF91D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14BA398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870</w:t>
            </w:r>
          </w:p>
        </w:tc>
        <w:tc>
          <w:tcPr>
            <w:tcW w:w="2268" w:type="dxa"/>
            <w:tcBorders>
              <w:top w:val="nil"/>
              <w:left w:val="nil"/>
              <w:bottom w:val="single" w:sz="4" w:space="0" w:color="auto"/>
              <w:right w:val="single" w:sz="4" w:space="0" w:color="auto"/>
            </w:tcBorders>
            <w:shd w:val="clear" w:color="auto" w:fill="auto"/>
            <w:noWrap/>
            <w:vAlign w:val="center"/>
            <w:hideMark/>
          </w:tcPr>
          <w:p w14:paraId="473CA1E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870  </w:t>
            </w:r>
          </w:p>
        </w:tc>
        <w:tc>
          <w:tcPr>
            <w:tcW w:w="1304" w:type="dxa"/>
            <w:tcBorders>
              <w:top w:val="nil"/>
              <w:left w:val="nil"/>
              <w:bottom w:val="single" w:sz="4" w:space="0" w:color="auto"/>
              <w:right w:val="single" w:sz="4" w:space="0" w:color="auto"/>
            </w:tcBorders>
            <w:shd w:val="clear" w:color="auto" w:fill="auto"/>
            <w:noWrap/>
            <w:vAlign w:val="center"/>
            <w:hideMark/>
          </w:tcPr>
          <w:p w14:paraId="7C1C739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870  </w:t>
            </w:r>
          </w:p>
        </w:tc>
      </w:tr>
      <w:tr w:rsidR="00BA64D0" w:rsidRPr="00BA64D0" w14:paraId="4105DA50"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E33C2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5.10.</w:t>
            </w:r>
          </w:p>
        </w:tc>
        <w:tc>
          <w:tcPr>
            <w:tcW w:w="1843" w:type="dxa"/>
            <w:tcBorders>
              <w:top w:val="nil"/>
              <w:left w:val="nil"/>
              <w:bottom w:val="single" w:sz="4" w:space="0" w:color="auto"/>
              <w:right w:val="single" w:sz="4" w:space="0" w:color="auto"/>
            </w:tcBorders>
            <w:shd w:val="clear" w:color="auto" w:fill="auto"/>
            <w:vAlign w:val="center"/>
            <w:hideMark/>
          </w:tcPr>
          <w:p w14:paraId="3D87DA8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10000 - 19999 м³/час</w:t>
            </w:r>
          </w:p>
        </w:tc>
        <w:tc>
          <w:tcPr>
            <w:tcW w:w="1417" w:type="dxa"/>
            <w:tcBorders>
              <w:top w:val="nil"/>
              <w:left w:val="nil"/>
              <w:bottom w:val="single" w:sz="4" w:space="0" w:color="auto"/>
              <w:right w:val="single" w:sz="4" w:space="0" w:color="auto"/>
            </w:tcBorders>
            <w:shd w:val="clear" w:color="auto" w:fill="auto"/>
            <w:vAlign w:val="center"/>
            <w:hideMark/>
          </w:tcPr>
          <w:p w14:paraId="1FD7E4A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386CCD6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593</w:t>
            </w:r>
          </w:p>
        </w:tc>
        <w:tc>
          <w:tcPr>
            <w:tcW w:w="2268" w:type="dxa"/>
            <w:tcBorders>
              <w:top w:val="nil"/>
              <w:left w:val="nil"/>
              <w:bottom w:val="single" w:sz="4" w:space="0" w:color="auto"/>
              <w:right w:val="single" w:sz="4" w:space="0" w:color="auto"/>
            </w:tcBorders>
            <w:shd w:val="clear" w:color="auto" w:fill="auto"/>
            <w:noWrap/>
            <w:vAlign w:val="center"/>
            <w:hideMark/>
          </w:tcPr>
          <w:p w14:paraId="41112C0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593  </w:t>
            </w:r>
          </w:p>
        </w:tc>
        <w:tc>
          <w:tcPr>
            <w:tcW w:w="1304" w:type="dxa"/>
            <w:tcBorders>
              <w:top w:val="nil"/>
              <w:left w:val="nil"/>
              <w:bottom w:val="single" w:sz="4" w:space="0" w:color="auto"/>
              <w:right w:val="single" w:sz="4" w:space="0" w:color="auto"/>
            </w:tcBorders>
            <w:shd w:val="clear" w:color="auto" w:fill="auto"/>
            <w:noWrap/>
            <w:vAlign w:val="center"/>
            <w:hideMark/>
          </w:tcPr>
          <w:p w14:paraId="4AD3F90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593  </w:t>
            </w:r>
          </w:p>
        </w:tc>
      </w:tr>
      <w:tr w:rsidR="00BA64D0" w:rsidRPr="00BA64D0" w14:paraId="6B4E2E2E"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894F53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5.11.</w:t>
            </w:r>
          </w:p>
        </w:tc>
        <w:tc>
          <w:tcPr>
            <w:tcW w:w="1843" w:type="dxa"/>
            <w:tcBorders>
              <w:top w:val="nil"/>
              <w:left w:val="nil"/>
              <w:bottom w:val="single" w:sz="4" w:space="0" w:color="auto"/>
              <w:right w:val="single" w:sz="4" w:space="0" w:color="auto"/>
            </w:tcBorders>
            <w:shd w:val="clear" w:color="auto" w:fill="auto"/>
            <w:vAlign w:val="center"/>
            <w:hideMark/>
          </w:tcPr>
          <w:p w14:paraId="258F599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20000 - 29999 м³/час</w:t>
            </w:r>
          </w:p>
        </w:tc>
        <w:tc>
          <w:tcPr>
            <w:tcW w:w="1417" w:type="dxa"/>
            <w:tcBorders>
              <w:top w:val="nil"/>
              <w:left w:val="nil"/>
              <w:bottom w:val="single" w:sz="4" w:space="0" w:color="auto"/>
              <w:right w:val="single" w:sz="4" w:space="0" w:color="auto"/>
            </w:tcBorders>
            <w:shd w:val="clear" w:color="auto" w:fill="auto"/>
            <w:vAlign w:val="center"/>
            <w:hideMark/>
          </w:tcPr>
          <w:p w14:paraId="076D4C0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07097AC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377</w:t>
            </w:r>
          </w:p>
        </w:tc>
        <w:tc>
          <w:tcPr>
            <w:tcW w:w="2268" w:type="dxa"/>
            <w:tcBorders>
              <w:top w:val="nil"/>
              <w:left w:val="nil"/>
              <w:bottom w:val="single" w:sz="4" w:space="0" w:color="auto"/>
              <w:right w:val="single" w:sz="4" w:space="0" w:color="auto"/>
            </w:tcBorders>
            <w:shd w:val="clear" w:color="auto" w:fill="auto"/>
            <w:noWrap/>
            <w:vAlign w:val="center"/>
            <w:hideMark/>
          </w:tcPr>
          <w:p w14:paraId="11B8423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377  </w:t>
            </w:r>
          </w:p>
        </w:tc>
        <w:tc>
          <w:tcPr>
            <w:tcW w:w="1304" w:type="dxa"/>
            <w:tcBorders>
              <w:top w:val="nil"/>
              <w:left w:val="nil"/>
              <w:bottom w:val="single" w:sz="4" w:space="0" w:color="auto"/>
              <w:right w:val="single" w:sz="4" w:space="0" w:color="auto"/>
            </w:tcBorders>
            <w:shd w:val="clear" w:color="auto" w:fill="auto"/>
            <w:noWrap/>
            <w:vAlign w:val="center"/>
            <w:hideMark/>
          </w:tcPr>
          <w:p w14:paraId="64D21A7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377  </w:t>
            </w:r>
          </w:p>
        </w:tc>
      </w:tr>
      <w:tr w:rsidR="00BA64D0" w:rsidRPr="00BA64D0" w14:paraId="46B0AA13"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4E8A9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5.12.</w:t>
            </w:r>
          </w:p>
        </w:tc>
        <w:tc>
          <w:tcPr>
            <w:tcW w:w="1843" w:type="dxa"/>
            <w:tcBorders>
              <w:top w:val="nil"/>
              <w:left w:val="nil"/>
              <w:bottom w:val="single" w:sz="4" w:space="0" w:color="auto"/>
              <w:right w:val="single" w:sz="4" w:space="0" w:color="auto"/>
            </w:tcBorders>
            <w:shd w:val="clear" w:color="auto" w:fill="auto"/>
            <w:vAlign w:val="center"/>
            <w:hideMark/>
          </w:tcPr>
          <w:p w14:paraId="2D2730F3"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30000 м³/час и выше</w:t>
            </w:r>
          </w:p>
        </w:tc>
        <w:tc>
          <w:tcPr>
            <w:tcW w:w="1417" w:type="dxa"/>
            <w:tcBorders>
              <w:top w:val="nil"/>
              <w:left w:val="nil"/>
              <w:bottom w:val="single" w:sz="4" w:space="0" w:color="auto"/>
              <w:right w:val="single" w:sz="4" w:space="0" w:color="auto"/>
            </w:tcBorders>
            <w:shd w:val="clear" w:color="auto" w:fill="auto"/>
            <w:vAlign w:val="center"/>
            <w:hideMark/>
          </w:tcPr>
          <w:p w14:paraId="538DA44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7BE52FD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378</w:t>
            </w:r>
          </w:p>
        </w:tc>
        <w:tc>
          <w:tcPr>
            <w:tcW w:w="2268" w:type="dxa"/>
            <w:tcBorders>
              <w:top w:val="nil"/>
              <w:left w:val="nil"/>
              <w:bottom w:val="single" w:sz="4" w:space="0" w:color="auto"/>
              <w:right w:val="single" w:sz="4" w:space="0" w:color="auto"/>
            </w:tcBorders>
            <w:shd w:val="clear" w:color="auto" w:fill="auto"/>
            <w:noWrap/>
            <w:vAlign w:val="center"/>
            <w:hideMark/>
          </w:tcPr>
          <w:p w14:paraId="2269D78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378  </w:t>
            </w:r>
          </w:p>
        </w:tc>
        <w:tc>
          <w:tcPr>
            <w:tcW w:w="1304" w:type="dxa"/>
            <w:tcBorders>
              <w:top w:val="nil"/>
              <w:left w:val="nil"/>
              <w:bottom w:val="single" w:sz="4" w:space="0" w:color="auto"/>
              <w:right w:val="single" w:sz="4" w:space="0" w:color="auto"/>
            </w:tcBorders>
            <w:shd w:val="clear" w:color="auto" w:fill="auto"/>
            <w:noWrap/>
            <w:vAlign w:val="center"/>
            <w:hideMark/>
          </w:tcPr>
          <w:p w14:paraId="517D158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378  </w:t>
            </w:r>
          </w:p>
        </w:tc>
      </w:tr>
    </w:tbl>
    <w:p w14:paraId="07163EFE" w14:textId="468BB9A8" w:rsidR="00BA64D0" w:rsidRPr="00BA64D0" w:rsidRDefault="00BA64D0" w:rsidP="00C95114">
      <w:pPr>
        <w:spacing w:after="0" w:line="240" w:lineRule="auto"/>
        <w:ind w:firstLine="709"/>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6. С</w:t>
      </w:r>
      <w:r w:rsidRPr="00BA64D0">
        <w:rPr>
          <w:rFonts w:ascii="Times New Roman" w:eastAsiaTheme="minorHAnsi" w:hAnsi="Times New Roman" w:cs="Times New Roman"/>
          <w:sz w:val="24"/>
          <w:szCs w:val="24"/>
          <w:vertAlign w:val="subscript"/>
          <w:lang w:eastAsia="en-US"/>
        </w:rPr>
        <w:t>6</w:t>
      </w:r>
      <w:r w:rsidRPr="00BA64D0">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 проектированием и строительством устройств электрохимической (катодной) защиты от коррозии, в расчете на 1 м</w:t>
      </w:r>
      <w:r w:rsidRPr="00BA64D0">
        <w:rPr>
          <w:rFonts w:ascii="Times New Roman" w:eastAsiaTheme="minorHAnsi" w:hAnsi="Times New Roman" w:cs="Times New Roman"/>
          <w:sz w:val="24"/>
          <w:szCs w:val="24"/>
          <w:vertAlign w:val="superscript"/>
          <w:lang w:eastAsia="en-US"/>
        </w:rPr>
        <w:t>3</w:t>
      </w:r>
      <w:r w:rsidRPr="00BA64D0">
        <w:rPr>
          <w:rFonts w:ascii="Times New Roman" w:eastAsiaTheme="minorHAnsi" w:hAnsi="Times New Roman" w:cs="Times New Roman"/>
          <w:sz w:val="24"/>
          <w:szCs w:val="24"/>
          <w:lang w:eastAsia="en-US"/>
        </w:rPr>
        <w:t xml:space="preserve"> (руб./м</w:t>
      </w:r>
      <w:r w:rsidRPr="00BA64D0">
        <w:rPr>
          <w:rFonts w:ascii="Times New Roman" w:eastAsiaTheme="minorHAnsi" w:hAnsi="Times New Roman" w:cs="Times New Roman"/>
          <w:sz w:val="24"/>
          <w:szCs w:val="24"/>
          <w:vertAlign w:val="superscript"/>
          <w:lang w:eastAsia="en-US"/>
        </w:rPr>
        <w:t>3</w:t>
      </w:r>
      <w:r w:rsidRPr="00BA64D0">
        <w:rPr>
          <w:rFonts w:ascii="Times New Roman" w:eastAsiaTheme="minorHAnsi" w:hAnsi="Times New Roman" w:cs="Times New Roman"/>
          <w:sz w:val="24"/>
          <w:szCs w:val="24"/>
          <w:lang w:eastAsia="en-US"/>
        </w:rPr>
        <w:t>).</w:t>
      </w:r>
    </w:p>
    <w:p w14:paraId="46CB90C2" w14:textId="3AAB70EE"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За период 2018-2020 гг. работ, связанных с проектированием и строительством устройств электрохимической (катодной) защиты от коррозии АО «Газпром газораспределение Калуга» не осуществляло.</w:t>
      </w:r>
    </w:p>
    <w:p w14:paraId="0A7D2BAF"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Общество провело анализ рыночных цен строительства газопроводов, при этом были использованы сметные данные, рассчитанные по сборникам федеральных единичных расценок: строительные и специальные строительные работы (ФЕР-2001), федеральных единичных расценок на монтажные работы (ФЕРм-2001), федеральных сборников сметных цен на материалы, изделия и конструкции, коммерческие предложения.</w:t>
      </w:r>
    </w:p>
    <w:p w14:paraId="7F019DCE"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Таким образом, на основании предложения ГРО, сравнения рыночных цен, эксперты предлагают установить стандартизированные тарифные ставки в следующем размере:</w:t>
      </w:r>
    </w:p>
    <w:tbl>
      <w:tblPr>
        <w:tblW w:w="9521" w:type="dxa"/>
        <w:tblInd w:w="113" w:type="dxa"/>
        <w:tblLayout w:type="fixed"/>
        <w:tblLook w:val="04A0" w:firstRow="1" w:lastRow="0" w:firstColumn="1" w:lastColumn="0" w:noHBand="0" w:noVBand="1"/>
      </w:tblPr>
      <w:tblGrid>
        <w:gridCol w:w="846"/>
        <w:gridCol w:w="1843"/>
        <w:gridCol w:w="1417"/>
        <w:gridCol w:w="1843"/>
        <w:gridCol w:w="2268"/>
        <w:gridCol w:w="1304"/>
      </w:tblGrid>
      <w:tr w:rsidR="00BA64D0" w:rsidRPr="00BA64D0" w14:paraId="312F91D3" w14:textId="77777777" w:rsidTr="00162DA8">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FE1B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п/п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854243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Наименование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F3FD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18C8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на 2022г. Предложение ГРО </w:t>
            </w:r>
          </w:p>
        </w:tc>
        <w:tc>
          <w:tcPr>
            <w:tcW w:w="226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AB8D3F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Сумма расходов по сметным расчетам, справочнику базовых цен на проектные работы, калькуляциям (с учетом налога на прибыль)</w:t>
            </w:r>
          </w:p>
        </w:tc>
        <w:tc>
          <w:tcPr>
            <w:tcW w:w="130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FA851B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стандартизированной ставки </w:t>
            </w:r>
          </w:p>
          <w:p w14:paraId="2752DE8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Эксперты</w:t>
            </w:r>
          </w:p>
        </w:tc>
      </w:tr>
      <w:tr w:rsidR="00BA64D0" w:rsidRPr="00BA64D0" w14:paraId="496FC8FF" w14:textId="77777777" w:rsidTr="00162DA8">
        <w:trPr>
          <w:trHeight w:val="418"/>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A08A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w:t>
            </w:r>
          </w:p>
        </w:tc>
        <w:tc>
          <w:tcPr>
            <w:tcW w:w="8675" w:type="dxa"/>
            <w:gridSpan w:val="5"/>
            <w:tcBorders>
              <w:top w:val="single" w:sz="4" w:space="0" w:color="auto"/>
              <w:left w:val="nil"/>
              <w:bottom w:val="single" w:sz="4" w:space="0" w:color="auto"/>
              <w:right w:val="single" w:sz="4" w:space="0" w:color="auto"/>
            </w:tcBorders>
            <w:shd w:val="clear" w:color="auto" w:fill="auto"/>
            <w:vAlign w:val="center"/>
            <w:hideMark/>
          </w:tcPr>
          <w:p w14:paraId="2706C2E6" w14:textId="754A83AF" w:rsidR="00BA64D0" w:rsidRPr="00BA64D0" w:rsidRDefault="00BA64D0" w:rsidP="00162DA8">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Стандартизированная тарифная ставка на покрытие расходов ГРО, связанных со строительством устройств электрохимической (катодной) защиты от коррозии (С</w:t>
            </w:r>
            <w:r w:rsidRPr="00BA64D0">
              <w:rPr>
                <w:rFonts w:ascii="Times New Roman" w:eastAsia="Times New Roman" w:hAnsi="Times New Roman" w:cs="Times New Roman"/>
                <w:color w:val="000000"/>
                <w:sz w:val="20"/>
                <w:szCs w:val="20"/>
                <w:vertAlign w:val="subscript"/>
              </w:rPr>
              <w:t>6w</w:t>
            </w:r>
            <w:r w:rsidRPr="00BA64D0">
              <w:rPr>
                <w:rFonts w:ascii="Times New Roman" w:eastAsia="Times New Roman" w:hAnsi="Times New Roman" w:cs="Times New Roman"/>
                <w:color w:val="000000"/>
                <w:sz w:val="20"/>
                <w:szCs w:val="20"/>
              </w:rPr>
              <w:t>): </w:t>
            </w:r>
          </w:p>
        </w:tc>
      </w:tr>
      <w:tr w:rsidR="00BA64D0" w:rsidRPr="00BA64D0" w14:paraId="5D6A6A26"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07EB780"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6.1.</w:t>
            </w:r>
          </w:p>
        </w:tc>
        <w:tc>
          <w:tcPr>
            <w:tcW w:w="1843" w:type="dxa"/>
            <w:tcBorders>
              <w:top w:val="nil"/>
              <w:left w:val="nil"/>
              <w:bottom w:val="single" w:sz="4" w:space="0" w:color="auto"/>
              <w:right w:val="single" w:sz="4" w:space="0" w:color="auto"/>
            </w:tcBorders>
            <w:shd w:val="clear" w:color="auto" w:fill="auto"/>
            <w:vAlign w:val="center"/>
            <w:hideMark/>
          </w:tcPr>
          <w:p w14:paraId="785293A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до 1 кВт</w:t>
            </w:r>
          </w:p>
        </w:tc>
        <w:tc>
          <w:tcPr>
            <w:tcW w:w="1417" w:type="dxa"/>
            <w:tcBorders>
              <w:top w:val="nil"/>
              <w:left w:val="nil"/>
              <w:bottom w:val="single" w:sz="4" w:space="0" w:color="auto"/>
              <w:right w:val="single" w:sz="4" w:space="0" w:color="auto"/>
            </w:tcBorders>
            <w:shd w:val="clear" w:color="auto" w:fill="auto"/>
            <w:vAlign w:val="center"/>
            <w:hideMark/>
          </w:tcPr>
          <w:p w14:paraId="12F8161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5274135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338</w:t>
            </w:r>
          </w:p>
        </w:tc>
        <w:tc>
          <w:tcPr>
            <w:tcW w:w="2268" w:type="dxa"/>
            <w:tcBorders>
              <w:top w:val="nil"/>
              <w:left w:val="nil"/>
              <w:bottom w:val="single" w:sz="4" w:space="0" w:color="auto"/>
              <w:right w:val="single" w:sz="4" w:space="0" w:color="auto"/>
            </w:tcBorders>
            <w:shd w:val="clear" w:color="auto" w:fill="auto"/>
            <w:noWrap/>
            <w:vAlign w:val="center"/>
            <w:hideMark/>
          </w:tcPr>
          <w:p w14:paraId="4A17108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338  </w:t>
            </w:r>
          </w:p>
        </w:tc>
        <w:tc>
          <w:tcPr>
            <w:tcW w:w="1304" w:type="dxa"/>
            <w:tcBorders>
              <w:top w:val="nil"/>
              <w:left w:val="nil"/>
              <w:bottom w:val="single" w:sz="4" w:space="0" w:color="auto"/>
              <w:right w:val="single" w:sz="4" w:space="0" w:color="auto"/>
            </w:tcBorders>
            <w:shd w:val="clear" w:color="auto" w:fill="auto"/>
            <w:noWrap/>
            <w:vAlign w:val="center"/>
            <w:hideMark/>
          </w:tcPr>
          <w:p w14:paraId="71E0F02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338  </w:t>
            </w:r>
          </w:p>
        </w:tc>
      </w:tr>
      <w:tr w:rsidR="00BA64D0" w:rsidRPr="00BA64D0" w14:paraId="45A38EB8"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6772D6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lastRenderedPageBreak/>
              <w:t>6.2.</w:t>
            </w:r>
          </w:p>
        </w:tc>
        <w:tc>
          <w:tcPr>
            <w:tcW w:w="1843" w:type="dxa"/>
            <w:tcBorders>
              <w:top w:val="nil"/>
              <w:left w:val="nil"/>
              <w:bottom w:val="single" w:sz="4" w:space="0" w:color="auto"/>
              <w:right w:val="single" w:sz="4" w:space="0" w:color="auto"/>
            </w:tcBorders>
            <w:shd w:val="clear" w:color="auto" w:fill="auto"/>
            <w:vAlign w:val="center"/>
            <w:hideMark/>
          </w:tcPr>
          <w:p w14:paraId="35160DC8"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от 1 кВт до 2 кВт</w:t>
            </w:r>
          </w:p>
        </w:tc>
        <w:tc>
          <w:tcPr>
            <w:tcW w:w="1417" w:type="dxa"/>
            <w:tcBorders>
              <w:top w:val="nil"/>
              <w:left w:val="nil"/>
              <w:bottom w:val="single" w:sz="4" w:space="0" w:color="auto"/>
              <w:right w:val="single" w:sz="4" w:space="0" w:color="auto"/>
            </w:tcBorders>
            <w:shd w:val="clear" w:color="auto" w:fill="auto"/>
            <w:vAlign w:val="center"/>
            <w:hideMark/>
          </w:tcPr>
          <w:p w14:paraId="2A1B761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7A8D3DC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338</w:t>
            </w:r>
          </w:p>
        </w:tc>
        <w:tc>
          <w:tcPr>
            <w:tcW w:w="2268" w:type="dxa"/>
            <w:tcBorders>
              <w:top w:val="nil"/>
              <w:left w:val="nil"/>
              <w:bottom w:val="single" w:sz="4" w:space="0" w:color="auto"/>
              <w:right w:val="single" w:sz="4" w:space="0" w:color="auto"/>
            </w:tcBorders>
            <w:shd w:val="clear" w:color="auto" w:fill="auto"/>
            <w:noWrap/>
            <w:vAlign w:val="center"/>
            <w:hideMark/>
          </w:tcPr>
          <w:p w14:paraId="178889D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338  </w:t>
            </w:r>
          </w:p>
        </w:tc>
        <w:tc>
          <w:tcPr>
            <w:tcW w:w="1304" w:type="dxa"/>
            <w:tcBorders>
              <w:top w:val="nil"/>
              <w:left w:val="nil"/>
              <w:bottom w:val="single" w:sz="4" w:space="0" w:color="auto"/>
              <w:right w:val="single" w:sz="4" w:space="0" w:color="auto"/>
            </w:tcBorders>
            <w:shd w:val="clear" w:color="auto" w:fill="auto"/>
            <w:noWrap/>
            <w:vAlign w:val="center"/>
            <w:hideMark/>
          </w:tcPr>
          <w:p w14:paraId="6C1D932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338  </w:t>
            </w:r>
          </w:p>
        </w:tc>
      </w:tr>
      <w:tr w:rsidR="00BA64D0" w:rsidRPr="00BA64D0" w14:paraId="4F648739"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EA7086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6.3.</w:t>
            </w:r>
          </w:p>
        </w:tc>
        <w:tc>
          <w:tcPr>
            <w:tcW w:w="1843" w:type="dxa"/>
            <w:tcBorders>
              <w:top w:val="nil"/>
              <w:left w:val="nil"/>
              <w:bottom w:val="single" w:sz="4" w:space="0" w:color="auto"/>
              <w:right w:val="single" w:sz="4" w:space="0" w:color="auto"/>
            </w:tcBorders>
            <w:shd w:val="clear" w:color="auto" w:fill="auto"/>
            <w:vAlign w:val="center"/>
            <w:hideMark/>
          </w:tcPr>
          <w:p w14:paraId="58F93B6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от 2 кВт до 3 кВт</w:t>
            </w:r>
          </w:p>
        </w:tc>
        <w:tc>
          <w:tcPr>
            <w:tcW w:w="1417" w:type="dxa"/>
            <w:tcBorders>
              <w:top w:val="nil"/>
              <w:left w:val="nil"/>
              <w:bottom w:val="single" w:sz="4" w:space="0" w:color="auto"/>
              <w:right w:val="single" w:sz="4" w:space="0" w:color="auto"/>
            </w:tcBorders>
            <w:shd w:val="clear" w:color="auto" w:fill="auto"/>
            <w:vAlign w:val="center"/>
            <w:hideMark/>
          </w:tcPr>
          <w:p w14:paraId="6C694AF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1E6DD06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338</w:t>
            </w:r>
          </w:p>
        </w:tc>
        <w:tc>
          <w:tcPr>
            <w:tcW w:w="2268" w:type="dxa"/>
            <w:tcBorders>
              <w:top w:val="nil"/>
              <w:left w:val="nil"/>
              <w:bottom w:val="single" w:sz="4" w:space="0" w:color="auto"/>
              <w:right w:val="single" w:sz="4" w:space="0" w:color="auto"/>
            </w:tcBorders>
            <w:shd w:val="clear" w:color="auto" w:fill="auto"/>
            <w:noWrap/>
            <w:vAlign w:val="center"/>
            <w:hideMark/>
          </w:tcPr>
          <w:p w14:paraId="75E1D89C"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338  </w:t>
            </w:r>
          </w:p>
        </w:tc>
        <w:tc>
          <w:tcPr>
            <w:tcW w:w="1304" w:type="dxa"/>
            <w:tcBorders>
              <w:top w:val="nil"/>
              <w:left w:val="nil"/>
              <w:bottom w:val="single" w:sz="4" w:space="0" w:color="auto"/>
              <w:right w:val="single" w:sz="4" w:space="0" w:color="auto"/>
            </w:tcBorders>
            <w:shd w:val="clear" w:color="auto" w:fill="auto"/>
            <w:noWrap/>
            <w:vAlign w:val="center"/>
            <w:hideMark/>
          </w:tcPr>
          <w:p w14:paraId="743FD1E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338  </w:t>
            </w:r>
          </w:p>
        </w:tc>
      </w:tr>
      <w:tr w:rsidR="00BA64D0" w:rsidRPr="00BA64D0" w14:paraId="2686A80D" w14:textId="77777777" w:rsidTr="00162DA8">
        <w:trPr>
          <w:trHeight w:val="3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A47CB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6.4.</w:t>
            </w:r>
          </w:p>
        </w:tc>
        <w:tc>
          <w:tcPr>
            <w:tcW w:w="1843" w:type="dxa"/>
            <w:tcBorders>
              <w:top w:val="nil"/>
              <w:left w:val="nil"/>
              <w:bottom w:val="single" w:sz="4" w:space="0" w:color="auto"/>
              <w:right w:val="single" w:sz="4" w:space="0" w:color="auto"/>
            </w:tcBorders>
            <w:shd w:val="clear" w:color="auto" w:fill="auto"/>
            <w:vAlign w:val="center"/>
            <w:hideMark/>
          </w:tcPr>
          <w:p w14:paraId="675208C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свыше 3 кВт</w:t>
            </w:r>
          </w:p>
        </w:tc>
        <w:tc>
          <w:tcPr>
            <w:tcW w:w="1417" w:type="dxa"/>
            <w:tcBorders>
              <w:top w:val="nil"/>
              <w:left w:val="nil"/>
              <w:bottom w:val="single" w:sz="4" w:space="0" w:color="auto"/>
              <w:right w:val="single" w:sz="4" w:space="0" w:color="auto"/>
            </w:tcBorders>
            <w:shd w:val="clear" w:color="auto" w:fill="auto"/>
            <w:vAlign w:val="center"/>
            <w:hideMark/>
          </w:tcPr>
          <w:p w14:paraId="51274A8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руб./м</w:t>
            </w:r>
            <w:r w:rsidRPr="00BA64D0">
              <w:rPr>
                <w:rFonts w:ascii="Times New Roman" w:eastAsia="Times New Roman" w:hAnsi="Times New Roman" w:cs="Times New Roman"/>
                <w:color w:val="000000"/>
                <w:sz w:val="20"/>
                <w:szCs w:val="20"/>
                <w:vertAlign w:val="superscript"/>
              </w:rPr>
              <w:t>3</w:t>
            </w:r>
          </w:p>
        </w:tc>
        <w:tc>
          <w:tcPr>
            <w:tcW w:w="1843" w:type="dxa"/>
            <w:tcBorders>
              <w:top w:val="nil"/>
              <w:left w:val="nil"/>
              <w:bottom w:val="single" w:sz="4" w:space="0" w:color="auto"/>
              <w:right w:val="single" w:sz="4" w:space="0" w:color="auto"/>
            </w:tcBorders>
            <w:shd w:val="clear" w:color="auto" w:fill="auto"/>
            <w:vAlign w:val="center"/>
            <w:hideMark/>
          </w:tcPr>
          <w:p w14:paraId="6B63ED05"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338</w:t>
            </w:r>
          </w:p>
        </w:tc>
        <w:tc>
          <w:tcPr>
            <w:tcW w:w="2268" w:type="dxa"/>
            <w:tcBorders>
              <w:top w:val="nil"/>
              <w:left w:val="nil"/>
              <w:bottom w:val="single" w:sz="4" w:space="0" w:color="auto"/>
              <w:right w:val="single" w:sz="4" w:space="0" w:color="auto"/>
            </w:tcBorders>
            <w:shd w:val="clear" w:color="auto" w:fill="auto"/>
            <w:noWrap/>
            <w:vAlign w:val="center"/>
            <w:hideMark/>
          </w:tcPr>
          <w:p w14:paraId="7388C4E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338  </w:t>
            </w:r>
          </w:p>
        </w:tc>
        <w:tc>
          <w:tcPr>
            <w:tcW w:w="1304" w:type="dxa"/>
            <w:tcBorders>
              <w:top w:val="nil"/>
              <w:left w:val="nil"/>
              <w:bottom w:val="single" w:sz="4" w:space="0" w:color="auto"/>
              <w:right w:val="single" w:sz="4" w:space="0" w:color="auto"/>
            </w:tcBorders>
            <w:shd w:val="clear" w:color="auto" w:fill="auto"/>
            <w:noWrap/>
            <w:vAlign w:val="center"/>
            <w:hideMark/>
          </w:tcPr>
          <w:p w14:paraId="60F80939"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338  </w:t>
            </w:r>
          </w:p>
        </w:tc>
      </w:tr>
    </w:tbl>
    <w:p w14:paraId="16E9B41F" w14:textId="77777777" w:rsidR="00BA64D0" w:rsidRPr="00BA64D0" w:rsidRDefault="00BA64D0" w:rsidP="00BA64D0">
      <w:pPr>
        <w:spacing w:after="0" w:line="240" w:lineRule="auto"/>
        <w:ind w:firstLine="539"/>
        <w:jc w:val="both"/>
        <w:rPr>
          <w:rFonts w:ascii="Times New Roman" w:eastAsiaTheme="minorHAnsi" w:hAnsi="Times New Roman" w:cs="Times New Roman"/>
          <w:sz w:val="26"/>
          <w:szCs w:val="26"/>
          <w:lang w:eastAsia="en-US"/>
        </w:rPr>
      </w:pPr>
    </w:p>
    <w:p w14:paraId="57B1A747" w14:textId="5D30DB55" w:rsidR="00BA64D0" w:rsidRPr="00BA64D0" w:rsidRDefault="00BA64D0" w:rsidP="00162DA8">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7. С</w:t>
      </w:r>
      <w:r w:rsidRPr="00BA64D0">
        <w:rPr>
          <w:rFonts w:ascii="Times New Roman" w:eastAsiaTheme="minorHAnsi" w:hAnsi="Times New Roman" w:cs="Times New Roman"/>
          <w:sz w:val="24"/>
          <w:szCs w:val="24"/>
          <w:vertAlign w:val="subscript"/>
          <w:lang w:eastAsia="en-US"/>
        </w:rPr>
        <w:t>7</w:t>
      </w:r>
      <w:r w:rsidRPr="00BA64D0">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 мониторингом выполнения Заявителем технических условий и осуществлением фактического присоединения к газораспределительной сети ГРО,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g-</w:t>
      </w:r>
      <w:proofErr w:type="spellStart"/>
      <w:r w:rsidRPr="00BA64D0">
        <w:rPr>
          <w:rFonts w:ascii="Times New Roman" w:eastAsiaTheme="minorHAnsi" w:hAnsi="Times New Roman" w:cs="Times New Roman"/>
          <w:sz w:val="24"/>
          <w:szCs w:val="24"/>
          <w:lang w:eastAsia="en-US"/>
        </w:rPr>
        <w:t>тым</w:t>
      </w:r>
      <w:proofErr w:type="spellEnd"/>
      <w:r w:rsidRPr="00BA64D0">
        <w:rPr>
          <w:rFonts w:ascii="Times New Roman" w:eastAsiaTheme="minorHAnsi" w:hAnsi="Times New Roman" w:cs="Times New Roman"/>
          <w:sz w:val="24"/>
          <w:szCs w:val="24"/>
          <w:lang w:eastAsia="en-US"/>
        </w:rPr>
        <w:t xml:space="preserve"> способом врезки сети газопотребления Заявителя и существующего или вновь построенного стального i-того диапазона диаметров (полиэтиленового j-того диапазона диаметров) газопровода ГРО, а также бесхозяйного газопровода или газопровода основного абонента, выполненного k-</w:t>
      </w:r>
      <w:proofErr w:type="spellStart"/>
      <w:r w:rsidRPr="00BA64D0">
        <w:rPr>
          <w:rFonts w:ascii="Times New Roman" w:eastAsiaTheme="minorHAnsi" w:hAnsi="Times New Roman" w:cs="Times New Roman"/>
          <w:sz w:val="24"/>
          <w:szCs w:val="24"/>
          <w:lang w:eastAsia="en-US"/>
        </w:rPr>
        <w:t>тым</w:t>
      </w:r>
      <w:proofErr w:type="spellEnd"/>
      <w:r w:rsidRPr="00BA64D0">
        <w:rPr>
          <w:rFonts w:ascii="Times New Roman" w:eastAsiaTheme="minorHAnsi" w:hAnsi="Times New Roman" w:cs="Times New Roman"/>
          <w:sz w:val="24"/>
          <w:szCs w:val="24"/>
          <w:lang w:eastAsia="en-US"/>
        </w:rPr>
        <w:t xml:space="preserve"> типом прокладки, и проведением пуска газа в газоиспользующее оборудование Заявителя с разбивкой по следующим ставкам:</w:t>
      </w:r>
    </w:p>
    <w:p w14:paraId="556B3A9D" w14:textId="77777777" w:rsidR="00BA64D0" w:rsidRPr="00BA64D0" w:rsidRDefault="00BA64D0" w:rsidP="00BA64D0">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 xml:space="preserve">7.1. </w:t>
      </w:r>
      <w:bookmarkStart w:id="95" w:name="_Hlk89787245"/>
      <w:r w:rsidRPr="00BA64D0">
        <w:rPr>
          <w:rFonts w:ascii="Times New Roman" w:eastAsiaTheme="minorHAnsi" w:hAnsi="Times New Roman" w:cs="Times New Roman"/>
          <w:sz w:val="24"/>
          <w:szCs w:val="24"/>
          <w:lang w:eastAsia="en-US"/>
        </w:rPr>
        <w:t>С</w:t>
      </w:r>
      <w:r w:rsidRPr="00BA64D0">
        <w:rPr>
          <w:rFonts w:ascii="Times New Roman" w:eastAsiaTheme="minorHAnsi" w:hAnsi="Times New Roman" w:cs="Times New Roman"/>
          <w:sz w:val="24"/>
          <w:szCs w:val="24"/>
          <w:vertAlign w:val="subscript"/>
          <w:lang w:eastAsia="en-US"/>
        </w:rPr>
        <w:t>7.1</w:t>
      </w:r>
      <w:bookmarkEnd w:id="95"/>
      <w:r w:rsidRPr="00BA64D0">
        <w:rPr>
          <w:rFonts w:ascii="Times New Roman" w:eastAsiaTheme="minorHAnsi" w:hAnsi="Times New Roman" w:cs="Times New Roman"/>
          <w:sz w:val="24"/>
          <w:szCs w:val="24"/>
          <w:lang w:eastAsia="en-US"/>
        </w:rPr>
        <w:t xml:space="preserve"> - размер стандартизированной тарифной ставки, связанной с мониторингом выполнения Заявителем технических условий (руб.).</w:t>
      </w:r>
    </w:p>
    <w:p w14:paraId="0DB4817D" w14:textId="77777777" w:rsidR="00BA64D0" w:rsidRPr="00BA64D0" w:rsidRDefault="00BA64D0" w:rsidP="00BA64D0">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Фактические затраты АО «Газпром газораспределение Калуга», связанные с мониторингом выполнения Заявителем технических условий в период 2018-2020 годы составили:</w:t>
      </w:r>
    </w:p>
    <w:tbl>
      <w:tblPr>
        <w:tblW w:w="9918" w:type="dxa"/>
        <w:jc w:val="center"/>
        <w:tblLook w:val="04A0" w:firstRow="1" w:lastRow="0" w:firstColumn="1" w:lastColumn="0" w:noHBand="0" w:noVBand="1"/>
      </w:tblPr>
      <w:tblGrid>
        <w:gridCol w:w="1271"/>
        <w:gridCol w:w="1293"/>
        <w:gridCol w:w="839"/>
        <w:gridCol w:w="866"/>
        <w:gridCol w:w="1432"/>
        <w:gridCol w:w="1270"/>
        <w:gridCol w:w="1048"/>
        <w:gridCol w:w="87"/>
        <w:gridCol w:w="997"/>
        <w:gridCol w:w="815"/>
      </w:tblGrid>
      <w:tr w:rsidR="00BA64D0" w:rsidRPr="00BA64D0" w14:paraId="6C170DE0" w14:textId="77777777" w:rsidTr="00162DA8">
        <w:trPr>
          <w:trHeight w:val="525"/>
          <w:jc w:val="center"/>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D853D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Показатели</w:t>
            </w:r>
          </w:p>
        </w:tc>
        <w:tc>
          <w:tcPr>
            <w:tcW w:w="2998" w:type="dxa"/>
            <w:gridSpan w:val="3"/>
            <w:tcBorders>
              <w:top w:val="single" w:sz="4" w:space="0" w:color="auto"/>
              <w:left w:val="nil"/>
              <w:bottom w:val="single" w:sz="4" w:space="0" w:color="auto"/>
              <w:right w:val="single" w:sz="4" w:space="0" w:color="auto"/>
            </w:tcBorders>
            <w:shd w:val="clear" w:color="auto" w:fill="auto"/>
            <w:vAlign w:val="center"/>
            <w:hideMark/>
          </w:tcPr>
          <w:p w14:paraId="6614C76D"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Фактические затраты, </w:t>
            </w:r>
            <w:proofErr w:type="spellStart"/>
            <w:proofErr w:type="gramStart"/>
            <w:r w:rsidRPr="00BA64D0">
              <w:rPr>
                <w:rFonts w:ascii="Times New Roman" w:eastAsia="Times New Roman" w:hAnsi="Times New Roman" w:cs="Times New Roman"/>
                <w:color w:val="000000"/>
                <w:sz w:val="20"/>
                <w:szCs w:val="20"/>
              </w:rPr>
              <w:t>тыс.руб</w:t>
            </w:r>
            <w:proofErr w:type="spellEnd"/>
            <w:proofErr w:type="gramEnd"/>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46339184"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Фактическое количество договоров о подключении, </w:t>
            </w:r>
            <w:proofErr w:type="spellStart"/>
            <w:r w:rsidRPr="00BA64D0">
              <w:rPr>
                <w:rFonts w:ascii="Times New Roman" w:eastAsia="Times New Roman" w:hAnsi="Times New Roman" w:cs="Times New Roman"/>
                <w:color w:val="000000"/>
                <w:sz w:val="20"/>
                <w:szCs w:val="20"/>
              </w:rPr>
              <w:t>шт</w:t>
            </w:r>
            <w:proofErr w:type="spellEnd"/>
          </w:p>
        </w:tc>
        <w:tc>
          <w:tcPr>
            <w:tcW w:w="127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362448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ИПЦ к расходам    2019 </w:t>
            </w:r>
          </w:p>
        </w:tc>
        <w:tc>
          <w:tcPr>
            <w:tcW w:w="104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BEBC523"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ИПЦ к расходам    2020</w:t>
            </w:r>
          </w:p>
        </w:tc>
        <w:tc>
          <w:tcPr>
            <w:tcW w:w="1084"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14:paraId="0EF69E3E"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ИПЦ к расходам   2021</w:t>
            </w:r>
          </w:p>
        </w:tc>
        <w:tc>
          <w:tcPr>
            <w:tcW w:w="81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62171C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 xml:space="preserve">Размер </w:t>
            </w:r>
            <w:proofErr w:type="gramStart"/>
            <w:r w:rsidRPr="00BA64D0">
              <w:rPr>
                <w:rFonts w:ascii="Times New Roman" w:eastAsia="Times New Roman" w:hAnsi="Times New Roman" w:cs="Times New Roman"/>
                <w:color w:val="000000"/>
                <w:sz w:val="20"/>
                <w:szCs w:val="20"/>
              </w:rPr>
              <w:t>ставки  на</w:t>
            </w:r>
            <w:proofErr w:type="gramEnd"/>
            <w:r w:rsidRPr="00BA64D0">
              <w:rPr>
                <w:rFonts w:ascii="Times New Roman" w:eastAsia="Times New Roman" w:hAnsi="Times New Roman" w:cs="Times New Roman"/>
                <w:color w:val="000000"/>
                <w:sz w:val="20"/>
                <w:szCs w:val="20"/>
              </w:rPr>
              <w:t xml:space="preserve"> 2021 год </w:t>
            </w:r>
            <w:proofErr w:type="spellStart"/>
            <w:r w:rsidRPr="00BA64D0">
              <w:rPr>
                <w:rFonts w:ascii="Times New Roman" w:eastAsia="Times New Roman" w:hAnsi="Times New Roman" w:cs="Times New Roman"/>
                <w:color w:val="000000"/>
                <w:sz w:val="20"/>
                <w:szCs w:val="20"/>
              </w:rPr>
              <w:t>руб</w:t>
            </w:r>
            <w:proofErr w:type="spellEnd"/>
            <w:r w:rsidRPr="00BA64D0">
              <w:rPr>
                <w:rFonts w:ascii="Times New Roman" w:eastAsia="Times New Roman" w:hAnsi="Times New Roman" w:cs="Times New Roman"/>
                <w:color w:val="000000"/>
                <w:sz w:val="20"/>
                <w:szCs w:val="20"/>
              </w:rPr>
              <w:t>/</w:t>
            </w:r>
            <w:proofErr w:type="spellStart"/>
            <w:r w:rsidRPr="00BA64D0">
              <w:rPr>
                <w:rFonts w:ascii="Times New Roman" w:eastAsia="Times New Roman" w:hAnsi="Times New Roman" w:cs="Times New Roman"/>
                <w:color w:val="000000"/>
                <w:sz w:val="20"/>
                <w:szCs w:val="20"/>
              </w:rPr>
              <w:t>шт</w:t>
            </w:r>
            <w:proofErr w:type="spellEnd"/>
          </w:p>
        </w:tc>
      </w:tr>
      <w:tr w:rsidR="00BA64D0" w:rsidRPr="00BA64D0" w14:paraId="151682D7" w14:textId="77777777" w:rsidTr="00162DA8">
        <w:trPr>
          <w:trHeight w:val="70"/>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B7C2CC1"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293" w:type="dxa"/>
            <w:tcBorders>
              <w:top w:val="nil"/>
              <w:left w:val="nil"/>
              <w:bottom w:val="single" w:sz="4" w:space="0" w:color="auto"/>
              <w:right w:val="single" w:sz="4" w:space="0" w:color="auto"/>
            </w:tcBorders>
            <w:shd w:val="clear" w:color="auto" w:fill="auto"/>
            <w:hideMark/>
          </w:tcPr>
          <w:p w14:paraId="75CDD4FB"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2018</w:t>
            </w:r>
          </w:p>
        </w:tc>
        <w:tc>
          <w:tcPr>
            <w:tcW w:w="839" w:type="dxa"/>
            <w:tcBorders>
              <w:top w:val="nil"/>
              <w:left w:val="nil"/>
              <w:bottom w:val="single" w:sz="4" w:space="0" w:color="auto"/>
              <w:right w:val="single" w:sz="4" w:space="0" w:color="auto"/>
            </w:tcBorders>
            <w:shd w:val="clear" w:color="auto" w:fill="auto"/>
            <w:hideMark/>
          </w:tcPr>
          <w:p w14:paraId="74709E76"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2019</w:t>
            </w:r>
          </w:p>
        </w:tc>
        <w:tc>
          <w:tcPr>
            <w:tcW w:w="866" w:type="dxa"/>
            <w:tcBorders>
              <w:top w:val="nil"/>
              <w:left w:val="nil"/>
              <w:bottom w:val="single" w:sz="4" w:space="0" w:color="auto"/>
              <w:right w:val="single" w:sz="4" w:space="0" w:color="auto"/>
            </w:tcBorders>
            <w:shd w:val="clear" w:color="auto" w:fill="auto"/>
            <w:hideMark/>
          </w:tcPr>
          <w:p w14:paraId="1F7C09A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2020</w:t>
            </w:r>
          </w:p>
        </w:tc>
        <w:tc>
          <w:tcPr>
            <w:tcW w:w="1432" w:type="dxa"/>
            <w:tcBorders>
              <w:top w:val="nil"/>
              <w:left w:val="nil"/>
              <w:bottom w:val="single" w:sz="4" w:space="0" w:color="auto"/>
              <w:right w:val="single" w:sz="4" w:space="0" w:color="auto"/>
            </w:tcBorders>
            <w:shd w:val="clear" w:color="auto" w:fill="auto"/>
          </w:tcPr>
          <w:p w14:paraId="748C38F1"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2018-2020</w:t>
            </w:r>
          </w:p>
        </w:tc>
        <w:tc>
          <w:tcPr>
            <w:tcW w:w="1270" w:type="dxa"/>
            <w:vMerge/>
            <w:tcBorders>
              <w:top w:val="single" w:sz="4" w:space="0" w:color="auto"/>
              <w:left w:val="single" w:sz="4" w:space="0" w:color="auto"/>
              <w:bottom w:val="single" w:sz="4" w:space="0" w:color="000000"/>
              <w:right w:val="single" w:sz="4" w:space="0" w:color="auto"/>
            </w:tcBorders>
            <w:vAlign w:val="center"/>
            <w:hideMark/>
          </w:tcPr>
          <w:p w14:paraId="4271627F"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048" w:type="dxa"/>
            <w:vMerge/>
            <w:tcBorders>
              <w:top w:val="single" w:sz="4" w:space="0" w:color="auto"/>
              <w:left w:val="single" w:sz="4" w:space="0" w:color="auto"/>
              <w:bottom w:val="single" w:sz="4" w:space="0" w:color="000000"/>
              <w:right w:val="single" w:sz="4" w:space="0" w:color="auto"/>
            </w:tcBorders>
            <w:vAlign w:val="center"/>
            <w:hideMark/>
          </w:tcPr>
          <w:p w14:paraId="12DC802D"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1084" w:type="dxa"/>
            <w:gridSpan w:val="2"/>
            <w:vMerge/>
            <w:tcBorders>
              <w:top w:val="single" w:sz="4" w:space="0" w:color="auto"/>
              <w:left w:val="single" w:sz="4" w:space="0" w:color="auto"/>
              <w:bottom w:val="single" w:sz="4" w:space="0" w:color="000000"/>
              <w:right w:val="single" w:sz="4" w:space="0" w:color="auto"/>
            </w:tcBorders>
            <w:vAlign w:val="center"/>
            <w:hideMark/>
          </w:tcPr>
          <w:p w14:paraId="302DF040"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c>
          <w:tcPr>
            <w:tcW w:w="815" w:type="dxa"/>
            <w:vMerge/>
            <w:tcBorders>
              <w:top w:val="single" w:sz="4" w:space="0" w:color="auto"/>
              <w:left w:val="single" w:sz="4" w:space="0" w:color="auto"/>
              <w:bottom w:val="single" w:sz="4" w:space="0" w:color="000000"/>
              <w:right w:val="single" w:sz="4" w:space="0" w:color="auto"/>
            </w:tcBorders>
            <w:vAlign w:val="center"/>
            <w:hideMark/>
          </w:tcPr>
          <w:p w14:paraId="6D66A00A"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p>
        </w:tc>
      </w:tr>
      <w:tr w:rsidR="00BA64D0" w:rsidRPr="00BA64D0" w14:paraId="52D0F636" w14:textId="77777777" w:rsidTr="00162DA8">
        <w:trPr>
          <w:trHeight w:val="220"/>
          <w:jc w:val="center"/>
        </w:trPr>
        <w:tc>
          <w:tcPr>
            <w:tcW w:w="9918"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1BA63877"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Полиэтиленовые газопроводы</w:t>
            </w:r>
          </w:p>
        </w:tc>
      </w:tr>
      <w:tr w:rsidR="00BA64D0" w:rsidRPr="00BA64D0" w14:paraId="62B6529B" w14:textId="77777777" w:rsidTr="0005363C">
        <w:trPr>
          <w:trHeight w:val="189"/>
          <w:jc w:val="center"/>
        </w:trPr>
        <w:tc>
          <w:tcPr>
            <w:tcW w:w="9918"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35824C4F"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 давлением до 0,6 МПа в газопроводе, который осуществляется врезка, диаметром:</w:t>
            </w:r>
          </w:p>
        </w:tc>
      </w:tr>
      <w:tr w:rsidR="00BA64D0" w:rsidRPr="00BA64D0" w14:paraId="69DFAE4D" w14:textId="77777777" w:rsidTr="00162DA8">
        <w:trPr>
          <w:trHeight w:val="261"/>
          <w:jc w:val="center"/>
        </w:trPr>
        <w:tc>
          <w:tcPr>
            <w:tcW w:w="1271" w:type="dxa"/>
            <w:tcBorders>
              <w:top w:val="nil"/>
              <w:left w:val="single" w:sz="4" w:space="0" w:color="auto"/>
              <w:bottom w:val="single" w:sz="4" w:space="0" w:color="auto"/>
              <w:right w:val="nil"/>
            </w:tcBorders>
            <w:shd w:val="clear" w:color="auto" w:fill="auto"/>
            <w:hideMark/>
          </w:tcPr>
          <w:p w14:paraId="078BF155"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до 109 мм и менее</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1EB6085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27,58</w:t>
            </w:r>
          </w:p>
        </w:tc>
        <w:tc>
          <w:tcPr>
            <w:tcW w:w="839" w:type="dxa"/>
            <w:tcBorders>
              <w:top w:val="nil"/>
              <w:left w:val="nil"/>
              <w:bottom w:val="single" w:sz="4" w:space="0" w:color="auto"/>
              <w:right w:val="single" w:sz="4" w:space="0" w:color="auto"/>
            </w:tcBorders>
            <w:shd w:val="clear" w:color="auto" w:fill="auto"/>
            <w:noWrap/>
            <w:vAlign w:val="bottom"/>
          </w:tcPr>
          <w:p w14:paraId="486BEAB8"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122,60</w:t>
            </w:r>
          </w:p>
        </w:tc>
        <w:tc>
          <w:tcPr>
            <w:tcW w:w="866" w:type="dxa"/>
            <w:tcBorders>
              <w:top w:val="nil"/>
              <w:left w:val="nil"/>
              <w:bottom w:val="single" w:sz="4" w:space="0" w:color="auto"/>
              <w:right w:val="single" w:sz="4" w:space="0" w:color="auto"/>
            </w:tcBorders>
            <w:shd w:val="clear" w:color="auto" w:fill="auto"/>
            <w:noWrap/>
            <w:vAlign w:val="bottom"/>
          </w:tcPr>
          <w:p w14:paraId="6F18763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140,99</w:t>
            </w:r>
          </w:p>
        </w:tc>
        <w:tc>
          <w:tcPr>
            <w:tcW w:w="1432" w:type="dxa"/>
            <w:tcBorders>
              <w:top w:val="nil"/>
              <w:left w:val="nil"/>
              <w:bottom w:val="single" w:sz="4" w:space="0" w:color="auto"/>
              <w:right w:val="single" w:sz="4" w:space="0" w:color="auto"/>
            </w:tcBorders>
            <w:shd w:val="clear" w:color="auto" w:fill="auto"/>
            <w:noWrap/>
            <w:vAlign w:val="bottom"/>
          </w:tcPr>
          <w:p w14:paraId="187D543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95</w:t>
            </w:r>
          </w:p>
        </w:tc>
        <w:tc>
          <w:tcPr>
            <w:tcW w:w="1270" w:type="dxa"/>
            <w:tcBorders>
              <w:top w:val="nil"/>
              <w:left w:val="nil"/>
              <w:bottom w:val="single" w:sz="4" w:space="0" w:color="auto"/>
              <w:right w:val="single" w:sz="4" w:space="0" w:color="auto"/>
            </w:tcBorders>
            <w:shd w:val="clear" w:color="auto" w:fill="auto"/>
            <w:noWrap/>
            <w:vAlign w:val="bottom"/>
            <w:hideMark/>
          </w:tcPr>
          <w:p w14:paraId="1B136E5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537BA15E"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hideMark/>
          </w:tcPr>
          <w:p w14:paraId="48EA76BA"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hideMark/>
          </w:tcPr>
          <w:p w14:paraId="65D9A6C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3 320</w:t>
            </w:r>
          </w:p>
        </w:tc>
      </w:tr>
      <w:tr w:rsidR="00BA64D0" w:rsidRPr="00BA64D0" w14:paraId="28F4B0F5" w14:textId="77777777" w:rsidTr="00162DA8">
        <w:trPr>
          <w:trHeight w:val="261"/>
          <w:jc w:val="center"/>
        </w:trPr>
        <w:tc>
          <w:tcPr>
            <w:tcW w:w="1271" w:type="dxa"/>
            <w:tcBorders>
              <w:top w:val="nil"/>
              <w:left w:val="single" w:sz="4" w:space="0" w:color="auto"/>
              <w:bottom w:val="single" w:sz="4" w:space="0" w:color="auto"/>
              <w:right w:val="nil"/>
            </w:tcBorders>
            <w:shd w:val="clear" w:color="auto" w:fill="auto"/>
          </w:tcPr>
          <w:p w14:paraId="452EBEE7"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110-1059 мм</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2D5E7238"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24,52</w:t>
            </w:r>
          </w:p>
        </w:tc>
        <w:tc>
          <w:tcPr>
            <w:tcW w:w="839" w:type="dxa"/>
            <w:tcBorders>
              <w:top w:val="nil"/>
              <w:left w:val="nil"/>
              <w:bottom w:val="single" w:sz="4" w:space="0" w:color="auto"/>
              <w:right w:val="single" w:sz="4" w:space="0" w:color="auto"/>
            </w:tcBorders>
            <w:shd w:val="clear" w:color="auto" w:fill="auto"/>
            <w:noWrap/>
            <w:vAlign w:val="bottom"/>
          </w:tcPr>
          <w:p w14:paraId="1B50A111"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61,30</w:t>
            </w:r>
          </w:p>
        </w:tc>
        <w:tc>
          <w:tcPr>
            <w:tcW w:w="866" w:type="dxa"/>
            <w:tcBorders>
              <w:top w:val="nil"/>
              <w:left w:val="nil"/>
              <w:bottom w:val="single" w:sz="4" w:space="0" w:color="auto"/>
              <w:right w:val="single" w:sz="4" w:space="0" w:color="auto"/>
            </w:tcBorders>
            <w:shd w:val="clear" w:color="auto" w:fill="auto"/>
            <w:noWrap/>
            <w:vAlign w:val="bottom"/>
          </w:tcPr>
          <w:p w14:paraId="7F3FD107"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70,50</w:t>
            </w:r>
          </w:p>
        </w:tc>
        <w:tc>
          <w:tcPr>
            <w:tcW w:w="1432" w:type="dxa"/>
            <w:tcBorders>
              <w:top w:val="nil"/>
              <w:left w:val="nil"/>
              <w:bottom w:val="single" w:sz="4" w:space="0" w:color="auto"/>
              <w:right w:val="single" w:sz="4" w:space="0" w:color="auto"/>
            </w:tcBorders>
            <w:shd w:val="clear" w:color="auto" w:fill="auto"/>
            <w:noWrap/>
            <w:vAlign w:val="bottom"/>
          </w:tcPr>
          <w:p w14:paraId="4E43012A"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51</w:t>
            </w:r>
          </w:p>
        </w:tc>
        <w:tc>
          <w:tcPr>
            <w:tcW w:w="1270" w:type="dxa"/>
            <w:tcBorders>
              <w:top w:val="nil"/>
              <w:left w:val="nil"/>
              <w:bottom w:val="single" w:sz="4" w:space="0" w:color="auto"/>
              <w:right w:val="single" w:sz="4" w:space="0" w:color="auto"/>
            </w:tcBorders>
            <w:shd w:val="clear" w:color="auto" w:fill="auto"/>
            <w:noWrap/>
            <w:vAlign w:val="bottom"/>
          </w:tcPr>
          <w:p w14:paraId="7B907967"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708E59C1"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tcPr>
          <w:p w14:paraId="20162C57"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tcPr>
          <w:p w14:paraId="0DAFB663"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3 333</w:t>
            </w:r>
          </w:p>
        </w:tc>
      </w:tr>
      <w:tr w:rsidR="00BA64D0" w:rsidRPr="00BA64D0" w14:paraId="0392231F" w14:textId="77777777" w:rsidTr="00162DA8">
        <w:trPr>
          <w:trHeight w:val="261"/>
          <w:jc w:val="center"/>
        </w:trPr>
        <w:tc>
          <w:tcPr>
            <w:tcW w:w="1271" w:type="dxa"/>
            <w:tcBorders>
              <w:top w:val="nil"/>
              <w:left w:val="single" w:sz="4" w:space="0" w:color="auto"/>
              <w:bottom w:val="single" w:sz="4" w:space="0" w:color="auto"/>
              <w:right w:val="nil"/>
            </w:tcBorders>
            <w:shd w:val="clear" w:color="auto" w:fill="auto"/>
          </w:tcPr>
          <w:p w14:paraId="4E357B4C"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bookmarkStart w:id="96" w:name="_Hlk90536342"/>
            <w:r w:rsidRPr="00BA64D0">
              <w:rPr>
                <w:rFonts w:ascii="Times New Roman" w:eastAsia="Times New Roman" w:hAnsi="Times New Roman" w:cs="Times New Roman"/>
                <w:color w:val="000000"/>
                <w:sz w:val="20"/>
                <w:szCs w:val="20"/>
              </w:rPr>
              <w:t>160-224 мм</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74C7F9B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3,065</w:t>
            </w:r>
          </w:p>
        </w:tc>
        <w:tc>
          <w:tcPr>
            <w:tcW w:w="839" w:type="dxa"/>
            <w:tcBorders>
              <w:top w:val="nil"/>
              <w:left w:val="nil"/>
              <w:bottom w:val="single" w:sz="4" w:space="0" w:color="auto"/>
              <w:right w:val="single" w:sz="4" w:space="0" w:color="auto"/>
            </w:tcBorders>
            <w:shd w:val="clear" w:color="auto" w:fill="auto"/>
            <w:noWrap/>
            <w:vAlign w:val="bottom"/>
          </w:tcPr>
          <w:p w14:paraId="36C3928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9,20</w:t>
            </w:r>
          </w:p>
        </w:tc>
        <w:tc>
          <w:tcPr>
            <w:tcW w:w="866" w:type="dxa"/>
            <w:tcBorders>
              <w:top w:val="nil"/>
              <w:left w:val="nil"/>
              <w:bottom w:val="single" w:sz="4" w:space="0" w:color="auto"/>
              <w:right w:val="single" w:sz="4" w:space="0" w:color="auto"/>
            </w:tcBorders>
            <w:shd w:val="clear" w:color="auto" w:fill="auto"/>
            <w:noWrap/>
            <w:vAlign w:val="bottom"/>
          </w:tcPr>
          <w:p w14:paraId="07DA50E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6,13</w:t>
            </w:r>
          </w:p>
        </w:tc>
        <w:tc>
          <w:tcPr>
            <w:tcW w:w="1432" w:type="dxa"/>
            <w:tcBorders>
              <w:top w:val="nil"/>
              <w:left w:val="nil"/>
              <w:bottom w:val="single" w:sz="4" w:space="0" w:color="auto"/>
              <w:right w:val="single" w:sz="4" w:space="0" w:color="auto"/>
            </w:tcBorders>
            <w:shd w:val="clear" w:color="auto" w:fill="auto"/>
            <w:noWrap/>
            <w:vAlign w:val="bottom"/>
          </w:tcPr>
          <w:p w14:paraId="5D5E059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w:t>
            </w:r>
          </w:p>
        </w:tc>
        <w:tc>
          <w:tcPr>
            <w:tcW w:w="1270" w:type="dxa"/>
            <w:tcBorders>
              <w:top w:val="nil"/>
              <w:left w:val="nil"/>
              <w:bottom w:val="single" w:sz="4" w:space="0" w:color="auto"/>
              <w:right w:val="single" w:sz="4" w:space="0" w:color="auto"/>
            </w:tcBorders>
            <w:shd w:val="clear" w:color="auto" w:fill="auto"/>
            <w:noWrap/>
            <w:vAlign w:val="bottom"/>
          </w:tcPr>
          <w:p w14:paraId="7B09EFC9"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4740E21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tcPr>
          <w:p w14:paraId="1F2F423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tcPr>
          <w:p w14:paraId="730AE22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3 349</w:t>
            </w:r>
          </w:p>
        </w:tc>
      </w:tr>
      <w:tr w:rsidR="00BA64D0" w:rsidRPr="00BA64D0" w14:paraId="3F11D5CF" w14:textId="77777777" w:rsidTr="00162DA8">
        <w:trPr>
          <w:trHeight w:val="261"/>
          <w:jc w:val="center"/>
        </w:trPr>
        <w:tc>
          <w:tcPr>
            <w:tcW w:w="1271" w:type="dxa"/>
            <w:tcBorders>
              <w:top w:val="nil"/>
              <w:left w:val="single" w:sz="4" w:space="0" w:color="auto"/>
              <w:bottom w:val="single" w:sz="4" w:space="0" w:color="auto"/>
              <w:right w:val="nil"/>
            </w:tcBorders>
            <w:shd w:val="clear" w:color="auto" w:fill="auto"/>
          </w:tcPr>
          <w:p w14:paraId="185A1DFA"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225-314 мм</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543CBEC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p>
        </w:tc>
        <w:tc>
          <w:tcPr>
            <w:tcW w:w="839" w:type="dxa"/>
            <w:tcBorders>
              <w:top w:val="nil"/>
              <w:left w:val="nil"/>
              <w:bottom w:val="single" w:sz="4" w:space="0" w:color="auto"/>
              <w:right w:val="single" w:sz="4" w:space="0" w:color="auto"/>
            </w:tcBorders>
            <w:shd w:val="clear" w:color="auto" w:fill="auto"/>
            <w:noWrap/>
            <w:vAlign w:val="bottom"/>
          </w:tcPr>
          <w:p w14:paraId="396F087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3,07</w:t>
            </w:r>
          </w:p>
        </w:tc>
        <w:tc>
          <w:tcPr>
            <w:tcW w:w="866" w:type="dxa"/>
            <w:tcBorders>
              <w:top w:val="nil"/>
              <w:left w:val="nil"/>
              <w:bottom w:val="single" w:sz="4" w:space="0" w:color="auto"/>
              <w:right w:val="single" w:sz="4" w:space="0" w:color="auto"/>
            </w:tcBorders>
            <w:shd w:val="clear" w:color="auto" w:fill="auto"/>
            <w:noWrap/>
            <w:vAlign w:val="bottom"/>
          </w:tcPr>
          <w:p w14:paraId="73A5B8D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15,33</w:t>
            </w:r>
          </w:p>
        </w:tc>
        <w:tc>
          <w:tcPr>
            <w:tcW w:w="1432" w:type="dxa"/>
            <w:tcBorders>
              <w:top w:val="nil"/>
              <w:left w:val="nil"/>
              <w:bottom w:val="single" w:sz="4" w:space="0" w:color="auto"/>
              <w:right w:val="single" w:sz="4" w:space="0" w:color="auto"/>
            </w:tcBorders>
            <w:shd w:val="clear" w:color="auto" w:fill="auto"/>
            <w:noWrap/>
            <w:vAlign w:val="bottom"/>
          </w:tcPr>
          <w:p w14:paraId="37B00B1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w:t>
            </w:r>
          </w:p>
        </w:tc>
        <w:tc>
          <w:tcPr>
            <w:tcW w:w="1270" w:type="dxa"/>
            <w:tcBorders>
              <w:top w:val="nil"/>
              <w:left w:val="nil"/>
              <w:bottom w:val="single" w:sz="4" w:space="0" w:color="auto"/>
              <w:right w:val="single" w:sz="4" w:space="0" w:color="auto"/>
            </w:tcBorders>
            <w:shd w:val="clear" w:color="auto" w:fill="auto"/>
            <w:noWrap/>
            <w:vAlign w:val="bottom"/>
          </w:tcPr>
          <w:p w14:paraId="77A6FB4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5C029EE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tcPr>
          <w:p w14:paraId="6B978C3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tcPr>
          <w:p w14:paraId="2FEA0014"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3 267</w:t>
            </w:r>
          </w:p>
        </w:tc>
      </w:tr>
      <w:tr w:rsidR="00BA64D0" w:rsidRPr="00BA64D0" w14:paraId="243EC2A5" w14:textId="77777777" w:rsidTr="00162DA8">
        <w:trPr>
          <w:trHeight w:val="261"/>
          <w:jc w:val="center"/>
        </w:trPr>
        <w:tc>
          <w:tcPr>
            <w:tcW w:w="1271" w:type="dxa"/>
            <w:tcBorders>
              <w:top w:val="nil"/>
              <w:left w:val="single" w:sz="4" w:space="0" w:color="auto"/>
              <w:bottom w:val="single" w:sz="4" w:space="0" w:color="auto"/>
              <w:right w:val="nil"/>
            </w:tcBorders>
            <w:shd w:val="clear" w:color="auto" w:fill="auto"/>
          </w:tcPr>
          <w:p w14:paraId="2A44382C"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315-399 мм</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162BBEE3"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839" w:type="dxa"/>
            <w:tcBorders>
              <w:top w:val="nil"/>
              <w:left w:val="nil"/>
              <w:bottom w:val="single" w:sz="4" w:space="0" w:color="auto"/>
              <w:right w:val="single" w:sz="4" w:space="0" w:color="auto"/>
            </w:tcBorders>
            <w:shd w:val="clear" w:color="auto" w:fill="auto"/>
            <w:noWrap/>
            <w:vAlign w:val="bottom"/>
          </w:tcPr>
          <w:p w14:paraId="2746C83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bottom"/>
          </w:tcPr>
          <w:p w14:paraId="617B6681"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1432" w:type="dxa"/>
            <w:tcBorders>
              <w:top w:val="nil"/>
              <w:left w:val="nil"/>
              <w:bottom w:val="single" w:sz="4" w:space="0" w:color="auto"/>
              <w:right w:val="single" w:sz="4" w:space="0" w:color="auto"/>
            </w:tcBorders>
            <w:shd w:val="clear" w:color="auto" w:fill="auto"/>
            <w:noWrap/>
            <w:vAlign w:val="bottom"/>
          </w:tcPr>
          <w:p w14:paraId="5618471E"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1270" w:type="dxa"/>
            <w:tcBorders>
              <w:top w:val="nil"/>
              <w:left w:val="nil"/>
              <w:bottom w:val="single" w:sz="4" w:space="0" w:color="auto"/>
              <w:right w:val="single" w:sz="4" w:space="0" w:color="auto"/>
            </w:tcBorders>
            <w:shd w:val="clear" w:color="auto" w:fill="auto"/>
            <w:noWrap/>
            <w:vAlign w:val="bottom"/>
          </w:tcPr>
          <w:p w14:paraId="7C6D251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0234990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tcPr>
          <w:p w14:paraId="36DE974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tcPr>
          <w:p w14:paraId="145F39F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r>
      <w:tr w:rsidR="00BA64D0" w:rsidRPr="00BA64D0" w14:paraId="29271CD5" w14:textId="77777777" w:rsidTr="00162DA8">
        <w:trPr>
          <w:trHeight w:val="261"/>
          <w:jc w:val="center"/>
        </w:trPr>
        <w:tc>
          <w:tcPr>
            <w:tcW w:w="1271" w:type="dxa"/>
            <w:tcBorders>
              <w:top w:val="nil"/>
              <w:left w:val="single" w:sz="4" w:space="0" w:color="auto"/>
              <w:bottom w:val="single" w:sz="4" w:space="0" w:color="auto"/>
              <w:right w:val="nil"/>
            </w:tcBorders>
            <w:shd w:val="clear" w:color="auto" w:fill="auto"/>
          </w:tcPr>
          <w:p w14:paraId="16BE0398"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400 мм и выше</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129C94E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839" w:type="dxa"/>
            <w:tcBorders>
              <w:top w:val="nil"/>
              <w:left w:val="nil"/>
              <w:bottom w:val="single" w:sz="4" w:space="0" w:color="auto"/>
              <w:right w:val="single" w:sz="4" w:space="0" w:color="auto"/>
            </w:tcBorders>
            <w:shd w:val="clear" w:color="auto" w:fill="auto"/>
            <w:noWrap/>
            <w:vAlign w:val="bottom"/>
          </w:tcPr>
          <w:p w14:paraId="1C09C5C7"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bottom"/>
          </w:tcPr>
          <w:p w14:paraId="3DF524EE"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1432" w:type="dxa"/>
            <w:tcBorders>
              <w:top w:val="nil"/>
              <w:left w:val="nil"/>
              <w:bottom w:val="single" w:sz="4" w:space="0" w:color="auto"/>
              <w:right w:val="single" w:sz="4" w:space="0" w:color="auto"/>
            </w:tcBorders>
            <w:shd w:val="clear" w:color="auto" w:fill="auto"/>
            <w:noWrap/>
            <w:vAlign w:val="bottom"/>
          </w:tcPr>
          <w:p w14:paraId="00969CC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1270" w:type="dxa"/>
            <w:tcBorders>
              <w:top w:val="nil"/>
              <w:left w:val="nil"/>
              <w:bottom w:val="single" w:sz="4" w:space="0" w:color="auto"/>
              <w:right w:val="single" w:sz="4" w:space="0" w:color="auto"/>
            </w:tcBorders>
            <w:shd w:val="clear" w:color="auto" w:fill="auto"/>
            <w:noWrap/>
            <w:vAlign w:val="bottom"/>
          </w:tcPr>
          <w:p w14:paraId="2D0A0BE3"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7576CBC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tcPr>
          <w:p w14:paraId="697434C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tcPr>
          <w:p w14:paraId="2A1956E3"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r>
      <w:bookmarkEnd w:id="96"/>
      <w:tr w:rsidR="00BA64D0" w:rsidRPr="00BA64D0" w14:paraId="2D8E415A" w14:textId="77777777" w:rsidTr="00162DA8">
        <w:trPr>
          <w:trHeight w:val="280"/>
          <w:jc w:val="center"/>
        </w:trPr>
        <w:tc>
          <w:tcPr>
            <w:tcW w:w="9918"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5C89CD1A" w14:textId="77777777" w:rsidR="00BA64D0" w:rsidRPr="00BA64D0" w:rsidRDefault="00BA64D0" w:rsidP="00BA64D0">
            <w:pPr>
              <w:spacing w:after="0" w:line="240" w:lineRule="auto"/>
              <w:jc w:val="center"/>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с давлением 0,6 МПа до 1,2 МПа в газопроводе, в который осуществляется врезка, диаметром:</w:t>
            </w:r>
          </w:p>
        </w:tc>
      </w:tr>
      <w:tr w:rsidR="00BA64D0" w:rsidRPr="00BA64D0" w14:paraId="339B5DEE" w14:textId="77777777" w:rsidTr="00162DA8">
        <w:trPr>
          <w:trHeight w:val="300"/>
          <w:jc w:val="center"/>
        </w:trPr>
        <w:tc>
          <w:tcPr>
            <w:tcW w:w="1271" w:type="dxa"/>
            <w:tcBorders>
              <w:top w:val="nil"/>
              <w:left w:val="single" w:sz="4" w:space="0" w:color="auto"/>
              <w:bottom w:val="single" w:sz="4" w:space="0" w:color="auto"/>
              <w:right w:val="nil"/>
            </w:tcBorders>
            <w:shd w:val="clear" w:color="auto" w:fill="auto"/>
          </w:tcPr>
          <w:p w14:paraId="456DEA8B"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до 109 мм и менее</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24CBAFF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15,325</w:t>
            </w:r>
          </w:p>
        </w:tc>
        <w:tc>
          <w:tcPr>
            <w:tcW w:w="839" w:type="dxa"/>
            <w:tcBorders>
              <w:top w:val="nil"/>
              <w:left w:val="nil"/>
              <w:bottom w:val="single" w:sz="4" w:space="0" w:color="auto"/>
              <w:right w:val="single" w:sz="4" w:space="0" w:color="auto"/>
            </w:tcBorders>
            <w:shd w:val="clear" w:color="auto" w:fill="auto"/>
            <w:noWrap/>
            <w:vAlign w:val="bottom"/>
          </w:tcPr>
          <w:p w14:paraId="352A459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15,33</w:t>
            </w:r>
          </w:p>
        </w:tc>
        <w:tc>
          <w:tcPr>
            <w:tcW w:w="866" w:type="dxa"/>
            <w:tcBorders>
              <w:top w:val="nil"/>
              <w:left w:val="nil"/>
              <w:bottom w:val="single" w:sz="4" w:space="0" w:color="auto"/>
              <w:right w:val="single" w:sz="4" w:space="0" w:color="auto"/>
            </w:tcBorders>
            <w:shd w:val="clear" w:color="auto" w:fill="auto"/>
            <w:noWrap/>
            <w:vAlign w:val="bottom"/>
          </w:tcPr>
          <w:p w14:paraId="31BB6CF2"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12,26</w:t>
            </w:r>
          </w:p>
        </w:tc>
        <w:tc>
          <w:tcPr>
            <w:tcW w:w="1432" w:type="dxa"/>
            <w:tcBorders>
              <w:top w:val="nil"/>
              <w:left w:val="nil"/>
              <w:bottom w:val="single" w:sz="4" w:space="0" w:color="auto"/>
              <w:right w:val="single" w:sz="4" w:space="0" w:color="auto"/>
            </w:tcBorders>
            <w:shd w:val="clear" w:color="auto" w:fill="auto"/>
            <w:noWrap/>
            <w:vAlign w:val="bottom"/>
          </w:tcPr>
          <w:p w14:paraId="7E4F4C43"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14</w:t>
            </w:r>
          </w:p>
        </w:tc>
        <w:tc>
          <w:tcPr>
            <w:tcW w:w="1270" w:type="dxa"/>
            <w:tcBorders>
              <w:top w:val="nil"/>
              <w:left w:val="nil"/>
              <w:bottom w:val="single" w:sz="4" w:space="0" w:color="auto"/>
              <w:right w:val="single" w:sz="4" w:space="0" w:color="auto"/>
            </w:tcBorders>
            <w:shd w:val="clear" w:color="auto" w:fill="auto"/>
            <w:noWrap/>
            <w:vAlign w:val="bottom"/>
          </w:tcPr>
          <w:p w14:paraId="432DAA1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49E20E3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tcPr>
          <w:p w14:paraId="00491F9E"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hideMark/>
          </w:tcPr>
          <w:p w14:paraId="104EA1A1"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3 382</w:t>
            </w:r>
          </w:p>
        </w:tc>
      </w:tr>
      <w:tr w:rsidR="00BA64D0" w:rsidRPr="00BA64D0" w14:paraId="5886BCD1" w14:textId="77777777" w:rsidTr="00162DA8">
        <w:trPr>
          <w:trHeight w:val="300"/>
          <w:jc w:val="center"/>
        </w:trPr>
        <w:tc>
          <w:tcPr>
            <w:tcW w:w="1271" w:type="dxa"/>
            <w:tcBorders>
              <w:top w:val="nil"/>
              <w:left w:val="single" w:sz="4" w:space="0" w:color="auto"/>
              <w:bottom w:val="single" w:sz="4" w:space="0" w:color="auto"/>
              <w:right w:val="nil"/>
            </w:tcBorders>
            <w:shd w:val="clear" w:color="auto" w:fill="auto"/>
          </w:tcPr>
          <w:p w14:paraId="6A6F3D65"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110-1059 мм</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4893381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30,65</w:t>
            </w:r>
          </w:p>
        </w:tc>
        <w:tc>
          <w:tcPr>
            <w:tcW w:w="839" w:type="dxa"/>
            <w:tcBorders>
              <w:top w:val="nil"/>
              <w:left w:val="nil"/>
              <w:bottom w:val="single" w:sz="4" w:space="0" w:color="auto"/>
              <w:right w:val="single" w:sz="4" w:space="0" w:color="auto"/>
            </w:tcBorders>
            <w:shd w:val="clear" w:color="auto" w:fill="auto"/>
            <w:noWrap/>
            <w:vAlign w:val="bottom"/>
          </w:tcPr>
          <w:p w14:paraId="52DC8401"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21,46</w:t>
            </w:r>
          </w:p>
        </w:tc>
        <w:tc>
          <w:tcPr>
            <w:tcW w:w="866" w:type="dxa"/>
            <w:tcBorders>
              <w:top w:val="nil"/>
              <w:left w:val="nil"/>
              <w:bottom w:val="single" w:sz="4" w:space="0" w:color="auto"/>
              <w:right w:val="single" w:sz="4" w:space="0" w:color="auto"/>
            </w:tcBorders>
            <w:shd w:val="clear" w:color="auto" w:fill="auto"/>
            <w:noWrap/>
            <w:vAlign w:val="bottom"/>
          </w:tcPr>
          <w:p w14:paraId="70C10189"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21,46</w:t>
            </w:r>
          </w:p>
        </w:tc>
        <w:tc>
          <w:tcPr>
            <w:tcW w:w="1432" w:type="dxa"/>
            <w:tcBorders>
              <w:top w:val="nil"/>
              <w:left w:val="nil"/>
              <w:bottom w:val="single" w:sz="4" w:space="0" w:color="auto"/>
              <w:right w:val="single" w:sz="4" w:space="0" w:color="auto"/>
            </w:tcBorders>
            <w:shd w:val="clear" w:color="auto" w:fill="auto"/>
            <w:noWrap/>
            <w:vAlign w:val="bottom"/>
          </w:tcPr>
          <w:p w14:paraId="3764E98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24</w:t>
            </w:r>
          </w:p>
        </w:tc>
        <w:tc>
          <w:tcPr>
            <w:tcW w:w="1270" w:type="dxa"/>
            <w:tcBorders>
              <w:top w:val="nil"/>
              <w:left w:val="nil"/>
              <w:bottom w:val="single" w:sz="4" w:space="0" w:color="auto"/>
              <w:right w:val="single" w:sz="4" w:space="0" w:color="auto"/>
            </w:tcBorders>
            <w:shd w:val="clear" w:color="auto" w:fill="auto"/>
            <w:noWrap/>
            <w:vAlign w:val="bottom"/>
          </w:tcPr>
          <w:p w14:paraId="35604E3E"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4AA664B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tcPr>
          <w:p w14:paraId="6C7258D4"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tcPr>
          <w:p w14:paraId="79C6BE7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3 390</w:t>
            </w:r>
          </w:p>
        </w:tc>
      </w:tr>
      <w:tr w:rsidR="00BA64D0" w:rsidRPr="00BA64D0" w14:paraId="1CEE4751" w14:textId="77777777" w:rsidTr="00162DA8">
        <w:trPr>
          <w:trHeight w:val="261"/>
          <w:jc w:val="center"/>
        </w:trPr>
        <w:tc>
          <w:tcPr>
            <w:tcW w:w="1271" w:type="dxa"/>
            <w:tcBorders>
              <w:top w:val="nil"/>
              <w:left w:val="single" w:sz="4" w:space="0" w:color="auto"/>
              <w:bottom w:val="single" w:sz="4" w:space="0" w:color="auto"/>
              <w:right w:val="nil"/>
            </w:tcBorders>
            <w:shd w:val="clear" w:color="auto" w:fill="auto"/>
          </w:tcPr>
          <w:p w14:paraId="44067E0F"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160-224 мм</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481EE103"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3,065</w:t>
            </w:r>
          </w:p>
        </w:tc>
        <w:tc>
          <w:tcPr>
            <w:tcW w:w="839" w:type="dxa"/>
            <w:tcBorders>
              <w:top w:val="nil"/>
              <w:left w:val="nil"/>
              <w:bottom w:val="single" w:sz="4" w:space="0" w:color="auto"/>
              <w:right w:val="single" w:sz="4" w:space="0" w:color="auto"/>
            </w:tcBorders>
            <w:shd w:val="clear" w:color="auto" w:fill="auto"/>
            <w:noWrap/>
            <w:vAlign w:val="bottom"/>
          </w:tcPr>
          <w:p w14:paraId="63AB0894"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27,59</w:t>
            </w:r>
          </w:p>
        </w:tc>
        <w:tc>
          <w:tcPr>
            <w:tcW w:w="866" w:type="dxa"/>
            <w:tcBorders>
              <w:top w:val="nil"/>
              <w:left w:val="nil"/>
              <w:bottom w:val="single" w:sz="4" w:space="0" w:color="auto"/>
              <w:right w:val="single" w:sz="4" w:space="0" w:color="auto"/>
            </w:tcBorders>
            <w:shd w:val="clear" w:color="auto" w:fill="auto"/>
            <w:noWrap/>
            <w:vAlign w:val="bottom"/>
          </w:tcPr>
          <w:p w14:paraId="3375037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6,13</w:t>
            </w:r>
          </w:p>
        </w:tc>
        <w:tc>
          <w:tcPr>
            <w:tcW w:w="1432" w:type="dxa"/>
            <w:tcBorders>
              <w:top w:val="nil"/>
              <w:left w:val="nil"/>
              <w:bottom w:val="single" w:sz="4" w:space="0" w:color="auto"/>
              <w:right w:val="single" w:sz="4" w:space="0" w:color="auto"/>
            </w:tcBorders>
            <w:shd w:val="clear" w:color="auto" w:fill="auto"/>
            <w:noWrap/>
            <w:vAlign w:val="bottom"/>
          </w:tcPr>
          <w:p w14:paraId="2B129CB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w:t>
            </w:r>
          </w:p>
        </w:tc>
        <w:tc>
          <w:tcPr>
            <w:tcW w:w="1270" w:type="dxa"/>
            <w:tcBorders>
              <w:top w:val="nil"/>
              <w:left w:val="nil"/>
              <w:bottom w:val="single" w:sz="4" w:space="0" w:color="auto"/>
              <w:right w:val="single" w:sz="4" w:space="0" w:color="auto"/>
            </w:tcBorders>
            <w:shd w:val="clear" w:color="auto" w:fill="auto"/>
            <w:noWrap/>
            <w:vAlign w:val="bottom"/>
          </w:tcPr>
          <w:p w14:paraId="0412B99A"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5D67075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tcPr>
          <w:p w14:paraId="54923A0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tcPr>
          <w:p w14:paraId="08C8DDB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3 354</w:t>
            </w:r>
          </w:p>
        </w:tc>
      </w:tr>
      <w:tr w:rsidR="00BA64D0" w:rsidRPr="00BA64D0" w14:paraId="3B75CA91" w14:textId="77777777" w:rsidTr="00162DA8">
        <w:trPr>
          <w:trHeight w:val="261"/>
          <w:jc w:val="center"/>
        </w:trPr>
        <w:tc>
          <w:tcPr>
            <w:tcW w:w="1271" w:type="dxa"/>
            <w:tcBorders>
              <w:top w:val="nil"/>
              <w:left w:val="single" w:sz="4" w:space="0" w:color="auto"/>
              <w:bottom w:val="single" w:sz="4" w:space="0" w:color="auto"/>
              <w:right w:val="nil"/>
            </w:tcBorders>
            <w:shd w:val="clear" w:color="auto" w:fill="auto"/>
          </w:tcPr>
          <w:p w14:paraId="7C32AABD"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225-314 мм</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3ECD1D54"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839" w:type="dxa"/>
            <w:tcBorders>
              <w:top w:val="nil"/>
              <w:left w:val="nil"/>
              <w:bottom w:val="single" w:sz="4" w:space="0" w:color="auto"/>
              <w:right w:val="single" w:sz="4" w:space="0" w:color="auto"/>
            </w:tcBorders>
            <w:shd w:val="clear" w:color="auto" w:fill="auto"/>
            <w:noWrap/>
            <w:vAlign w:val="bottom"/>
          </w:tcPr>
          <w:p w14:paraId="5DEB0557"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bottom"/>
          </w:tcPr>
          <w:p w14:paraId="1C38D50A"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1432" w:type="dxa"/>
            <w:tcBorders>
              <w:top w:val="nil"/>
              <w:left w:val="nil"/>
              <w:bottom w:val="single" w:sz="4" w:space="0" w:color="auto"/>
              <w:right w:val="single" w:sz="4" w:space="0" w:color="auto"/>
            </w:tcBorders>
            <w:shd w:val="clear" w:color="auto" w:fill="auto"/>
            <w:noWrap/>
            <w:vAlign w:val="bottom"/>
          </w:tcPr>
          <w:p w14:paraId="4B51B2D4"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1270" w:type="dxa"/>
            <w:tcBorders>
              <w:top w:val="nil"/>
              <w:left w:val="nil"/>
              <w:bottom w:val="single" w:sz="4" w:space="0" w:color="auto"/>
              <w:right w:val="single" w:sz="4" w:space="0" w:color="auto"/>
            </w:tcBorders>
            <w:shd w:val="clear" w:color="auto" w:fill="auto"/>
            <w:noWrap/>
            <w:vAlign w:val="bottom"/>
          </w:tcPr>
          <w:p w14:paraId="184652D3"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5CE41A07"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tcPr>
          <w:p w14:paraId="35C77348"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tcPr>
          <w:p w14:paraId="3F9E6AD9"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r>
      <w:tr w:rsidR="00BA64D0" w:rsidRPr="00BA64D0" w14:paraId="4C7D7FA8" w14:textId="77777777" w:rsidTr="00162DA8">
        <w:trPr>
          <w:trHeight w:val="261"/>
          <w:jc w:val="center"/>
        </w:trPr>
        <w:tc>
          <w:tcPr>
            <w:tcW w:w="1271" w:type="dxa"/>
            <w:tcBorders>
              <w:top w:val="nil"/>
              <w:left w:val="single" w:sz="4" w:space="0" w:color="auto"/>
              <w:bottom w:val="single" w:sz="4" w:space="0" w:color="auto"/>
              <w:right w:val="nil"/>
            </w:tcBorders>
            <w:shd w:val="clear" w:color="auto" w:fill="auto"/>
          </w:tcPr>
          <w:p w14:paraId="30E8FE4F"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315-399 мм</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7570EA2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3,065</w:t>
            </w:r>
          </w:p>
        </w:tc>
        <w:tc>
          <w:tcPr>
            <w:tcW w:w="839" w:type="dxa"/>
            <w:tcBorders>
              <w:top w:val="nil"/>
              <w:left w:val="nil"/>
              <w:bottom w:val="single" w:sz="4" w:space="0" w:color="auto"/>
              <w:right w:val="single" w:sz="4" w:space="0" w:color="auto"/>
            </w:tcBorders>
            <w:shd w:val="clear" w:color="auto" w:fill="auto"/>
            <w:noWrap/>
            <w:vAlign w:val="bottom"/>
          </w:tcPr>
          <w:p w14:paraId="07D49326"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12,26</w:t>
            </w:r>
          </w:p>
        </w:tc>
        <w:tc>
          <w:tcPr>
            <w:tcW w:w="866" w:type="dxa"/>
            <w:tcBorders>
              <w:top w:val="nil"/>
              <w:left w:val="nil"/>
              <w:bottom w:val="single" w:sz="4" w:space="0" w:color="auto"/>
              <w:right w:val="single" w:sz="4" w:space="0" w:color="auto"/>
            </w:tcBorders>
            <w:shd w:val="clear" w:color="auto" w:fill="auto"/>
            <w:noWrap/>
            <w:vAlign w:val="bottom"/>
          </w:tcPr>
          <w:p w14:paraId="011DC158"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3,07</w:t>
            </w:r>
          </w:p>
        </w:tc>
        <w:tc>
          <w:tcPr>
            <w:tcW w:w="1432" w:type="dxa"/>
            <w:tcBorders>
              <w:top w:val="nil"/>
              <w:left w:val="nil"/>
              <w:bottom w:val="single" w:sz="4" w:space="0" w:color="auto"/>
              <w:right w:val="single" w:sz="4" w:space="0" w:color="auto"/>
            </w:tcBorders>
            <w:shd w:val="clear" w:color="auto" w:fill="auto"/>
            <w:noWrap/>
            <w:vAlign w:val="bottom"/>
          </w:tcPr>
          <w:p w14:paraId="6D8F0AB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6</w:t>
            </w:r>
          </w:p>
        </w:tc>
        <w:tc>
          <w:tcPr>
            <w:tcW w:w="1270" w:type="dxa"/>
            <w:tcBorders>
              <w:top w:val="nil"/>
              <w:left w:val="nil"/>
              <w:bottom w:val="single" w:sz="4" w:space="0" w:color="auto"/>
              <w:right w:val="single" w:sz="4" w:space="0" w:color="auto"/>
            </w:tcBorders>
            <w:shd w:val="clear" w:color="auto" w:fill="auto"/>
            <w:noWrap/>
            <w:vAlign w:val="bottom"/>
          </w:tcPr>
          <w:p w14:paraId="239AB55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012CC705"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tcPr>
          <w:p w14:paraId="2DDBC590"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tcPr>
          <w:p w14:paraId="6336E85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3 366</w:t>
            </w:r>
          </w:p>
        </w:tc>
      </w:tr>
      <w:tr w:rsidR="00BA64D0" w:rsidRPr="00BA64D0" w14:paraId="5A14E105" w14:textId="77777777" w:rsidTr="00162DA8">
        <w:trPr>
          <w:trHeight w:val="261"/>
          <w:jc w:val="center"/>
        </w:trPr>
        <w:tc>
          <w:tcPr>
            <w:tcW w:w="1271" w:type="dxa"/>
            <w:tcBorders>
              <w:top w:val="nil"/>
              <w:left w:val="single" w:sz="4" w:space="0" w:color="auto"/>
              <w:bottom w:val="single" w:sz="4" w:space="0" w:color="auto"/>
              <w:right w:val="nil"/>
            </w:tcBorders>
            <w:shd w:val="clear" w:color="auto" w:fill="auto"/>
          </w:tcPr>
          <w:p w14:paraId="05972AD9" w14:textId="77777777" w:rsidR="00BA64D0" w:rsidRPr="00BA64D0" w:rsidRDefault="00BA64D0" w:rsidP="00BA64D0">
            <w:pPr>
              <w:spacing w:after="0" w:line="240" w:lineRule="auto"/>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400 мм и выше</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13538001"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839" w:type="dxa"/>
            <w:tcBorders>
              <w:top w:val="nil"/>
              <w:left w:val="nil"/>
              <w:bottom w:val="single" w:sz="4" w:space="0" w:color="auto"/>
              <w:right w:val="single" w:sz="4" w:space="0" w:color="auto"/>
            </w:tcBorders>
            <w:shd w:val="clear" w:color="auto" w:fill="auto"/>
            <w:noWrap/>
            <w:vAlign w:val="bottom"/>
          </w:tcPr>
          <w:p w14:paraId="0562708C"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bottom"/>
          </w:tcPr>
          <w:p w14:paraId="2C845798"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1432" w:type="dxa"/>
            <w:tcBorders>
              <w:top w:val="nil"/>
              <w:left w:val="nil"/>
              <w:bottom w:val="single" w:sz="4" w:space="0" w:color="auto"/>
              <w:right w:val="single" w:sz="4" w:space="0" w:color="auto"/>
            </w:tcBorders>
            <w:shd w:val="clear" w:color="auto" w:fill="auto"/>
            <w:noWrap/>
            <w:vAlign w:val="bottom"/>
          </w:tcPr>
          <w:p w14:paraId="6C21268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c>
          <w:tcPr>
            <w:tcW w:w="1270" w:type="dxa"/>
            <w:tcBorders>
              <w:top w:val="nil"/>
              <w:left w:val="nil"/>
              <w:bottom w:val="single" w:sz="4" w:space="0" w:color="auto"/>
              <w:right w:val="single" w:sz="4" w:space="0" w:color="auto"/>
            </w:tcBorders>
            <w:shd w:val="clear" w:color="auto" w:fill="auto"/>
            <w:noWrap/>
            <w:vAlign w:val="bottom"/>
          </w:tcPr>
          <w:p w14:paraId="4ED0E23D"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3E84111B"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1,034</w:t>
            </w:r>
          </w:p>
        </w:tc>
        <w:tc>
          <w:tcPr>
            <w:tcW w:w="997" w:type="dxa"/>
            <w:tcBorders>
              <w:top w:val="nil"/>
              <w:left w:val="nil"/>
              <w:bottom w:val="single" w:sz="4" w:space="0" w:color="auto"/>
              <w:right w:val="single" w:sz="4" w:space="0" w:color="auto"/>
            </w:tcBorders>
            <w:shd w:val="clear" w:color="auto" w:fill="auto"/>
            <w:noWrap/>
            <w:vAlign w:val="bottom"/>
          </w:tcPr>
          <w:p w14:paraId="6B911591"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bottom"/>
          </w:tcPr>
          <w:p w14:paraId="37F556EF" w14:textId="77777777" w:rsidR="00BA64D0" w:rsidRPr="00BA64D0" w:rsidRDefault="00BA64D0" w:rsidP="00BA64D0">
            <w:pPr>
              <w:spacing w:after="0" w:line="240" w:lineRule="auto"/>
              <w:jc w:val="right"/>
              <w:rPr>
                <w:rFonts w:ascii="Times New Roman" w:eastAsia="Times New Roman" w:hAnsi="Times New Roman" w:cs="Times New Roman"/>
                <w:color w:val="000000"/>
                <w:sz w:val="20"/>
                <w:szCs w:val="20"/>
              </w:rPr>
            </w:pPr>
            <w:r w:rsidRPr="00BA64D0">
              <w:rPr>
                <w:rFonts w:ascii="Times New Roman" w:eastAsia="Times New Roman" w:hAnsi="Times New Roman" w:cs="Times New Roman"/>
                <w:color w:val="000000"/>
                <w:sz w:val="20"/>
                <w:szCs w:val="20"/>
              </w:rPr>
              <w:t>-</w:t>
            </w:r>
          </w:p>
        </w:tc>
      </w:tr>
    </w:tbl>
    <w:p w14:paraId="6E09609E" w14:textId="77777777" w:rsidR="00BA64D0" w:rsidRPr="00BA64D0" w:rsidRDefault="00BA64D0" w:rsidP="00BA64D0">
      <w:pPr>
        <w:spacing w:after="0" w:line="240" w:lineRule="auto"/>
        <w:ind w:firstLine="539"/>
        <w:jc w:val="both"/>
        <w:rPr>
          <w:rFonts w:ascii="Times New Roman" w:eastAsia="Times New Roman" w:hAnsi="Times New Roman" w:cs="Times New Roman"/>
          <w:sz w:val="24"/>
          <w:szCs w:val="24"/>
        </w:rPr>
      </w:pPr>
      <w:r w:rsidRPr="00BA64D0">
        <w:rPr>
          <w:rFonts w:ascii="Times New Roman" w:eastAsia="Times New Roman" w:hAnsi="Times New Roman" w:cs="Times New Roman"/>
          <w:sz w:val="24"/>
          <w:szCs w:val="24"/>
        </w:rPr>
        <w:t>Полиэтиленовые газопроводы (поземная прокладка).</w:t>
      </w:r>
    </w:p>
    <w:p w14:paraId="78CC8B80" w14:textId="77777777" w:rsidR="00BA64D0" w:rsidRPr="00BA64D0" w:rsidRDefault="00BA64D0" w:rsidP="00BA64D0">
      <w:pPr>
        <w:spacing w:after="0" w:line="240" w:lineRule="auto"/>
        <w:ind w:firstLine="539"/>
        <w:jc w:val="both"/>
        <w:rPr>
          <w:rFonts w:ascii="Times New Roman" w:eastAsia="Times New Roman" w:hAnsi="Times New Roman" w:cs="Times New Roman"/>
          <w:sz w:val="24"/>
          <w:szCs w:val="24"/>
        </w:rPr>
      </w:pPr>
      <w:r w:rsidRPr="00BA64D0">
        <w:rPr>
          <w:rFonts w:ascii="Times New Roman" w:eastAsia="Times New Roman" w:hAnsi="Times New Roman" w:cs="Times New Roman"/>
          <w:sz w:val="24"/>
          <w:szCs w:val="24"/>
        </w:rPr>
        <w:t>Всего за 2018 – 2020 годы ГРО произвело 208 подключений с проведением работ по мониторингу выполнения Заявителем технических условий при подключении полиэтиленовых газопроводов, суммарные затраты составили – 637,52 тыс. руб., при этом средние расходы – 3 339,66 руб.  В связи с неравномерным распределением фактических затрат по типам диаметров газопроводов, ГРО предлагает установить усреднённое значение ставки С</w:t>
      </w:r>
      <w:r w:rsidRPr="00BA64D0">
        <w:rPr>
          <w:rFonts w:ascii="Times New Roman" w:eastAsia="Times New Roman" w:hAnsi="Times New Roman" w:cs="Times New Roman"/>
          <w:sz w:val="24"/>
          <w:szCs w:val="24"/>
          <w:vertAlign w:val="subscript"/>
        </w:rPr>
        <w:t xml:space="preserve">7.1., </w:t>
      </w:r>
      <w:r w:rsidRPr="00BA64D0">
        <w:rPr>
          <w:rFonts w:ascii="Times New Roman" w:eastAsia="Times New Roman" w:hAnsi="Times New Roman" w:cs="Times New Roman"/>
          <w:sz w:val="24"/>
          <w:szCs w:val="24"/>
        </w:rPr>
        <w:t xml:space="preserve">при этом, в связи с тем, что рост стандартизированной ставки (рассчитанной по </w:t>
      </w:r>
      <w:r w:rsidRPr="00BA64D0">
        <w:rPr>
          <w:rFonts w:ascii="Times New Roman" w:eastAsia="Times New Roman" w:hAnsi="Times New Roman" w:cs="Times New Roman"/>
          <w:sz w:val="24"/>
          <w:szCs w:val="24"/>
        </w:rPr>
        <w:lastRenderedPageBreak/>
        <w:t xml:space="preserve">фактическим затратам), к установленным значениям на 2021 год составляет 109% (выше прогноза социально – экономического развития), предприятие предлагает установить размер ставки С </w:t>
      </w:r>
      <w:r w:rsidRPr="00BA64D0">
        <w:rPr>
          <w:rFonts w:ascii="Times New Roman" w:eastAsia="Times New Roman" w:hAnsi="Times New Roman" w:cs="Times New Roman"/>
          <w:sz w:val="24"/>
          <w:szCs w:val="24"/>
          <w:vertAlign w:val="subscript"/>
        </w:rPr>
        <w:t>7.1</w:t>
      </w:r>
      <w:r w:rsidRPr="00BA64D0">
        <w:rPr>
          <w:rFonts w:ascii="Times New Roman" w:eastAsia="Times New Roman" w:hAnsi="Times New Roman" w:cs="Times New Roman"/>
          <w:sz w:val="24"/>
          <w:szCs w:val="24"/>
        </w:rPr>
        <w:t xml:space="preserve"> на уровне 2021 года – 3 065,00 руб.</w:t>
      </w:r>
    </w:p>
    <w:p w14:paraId="5A10A250" w14:textId="77777777" w:rsidR="00BA64D0" w:rsidRPr="00BA64D0" w:rsidRDefault="00BA64D0" w:rsidP="00BA64D0">
      <w:pPr>
        <w:spacing w:after="0" w:line="240" w:lineRule="auto"/>
        <w:ind w:firstLine="539"/>
        <w:jc w:val="both"/>
        <w:rPr>
          <w:rFonts w:ascii="Times New Roman" w:eastAsia="Times New Roman" w:hAnsi="Times New Roman" w:cs="Times New Roman"/>
          <w:sz w:val="24"/>
          <w:szCs w:val="24"/>
        </w:rPr>
      </w:pPr>
      <w:r w:rsidRPr="00BA64D0">
        <w:rPr>
          <w:rFonts w:ascii="Times New Roman" w:eastAsia="Times New Roman" w:hAnsi="Times New Roman" w:cs="Times New Roman"/>
          <w:sz w:val="24"/>
          <w:szCs w:val="24"/>
        </w:rPr>
        <w:t>Стальные газопроводы.</w:t>
      </w:r>
    </w:p>
    <w:p w14:paraId="4B2FB7CB" w14:textId="77777777" w:rsidR="00BA64D0" w:rsidRPr="00BA64D0" w:rsidRDefault="00BA64D0" w:rsidP="00BA64D0">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 xml:space="preserve">За период 2018-2020 гг. работ, связанных с проведением работ по мониторингу выполнения Заявителем технических условий при подключении стальных газопроводов АО «Газпром газораспределение Калуга» не осуществляло. </w:t>
      </w:r>
    </w:p>
    <w:p w14:paraId="00AAD3B2" w14:textId="77777777" w:rsidR="00BA64D0" w:rsidRPr="00BA64D0" w:rsidRDefault="00BA64D0" w:rsidP="00BA64D0">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В этой связи ГРО предлагает к принять экспертам к утверждению стандартизированную тарифную ставку по проведению мониторинга выполнения Заявителем технических условий при подключении стальных газопроводов (подземная прокладка) на уровне ставки по проведению мониторинга выполнения Заявителем технических условий при подключении полиэтиленовых газопроводов (подземная прокладка) в размере – 3 065,00 руб.</w:t>
      </w:r>
    </w:p>
    <w:p w14:paraId="34880B30" w14:textId="77777777" w:rsidR="00BA64D0" w:rsidRPr="00BA64D0" w:rsidRDefault="00BA64D0" w:rsidP="00BA64D0">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 xml:space="preserve">Стандартизированную тарифную ставку по проведению мониторинга выполнения Заявителем технических условий при подключении стальных газопроводов (наземная, надземная прокладка), ГРО рассчитало на основе представленных калькуляций расходов, в размере – 2 432 руб.  </w:t>
      </w:r>
    </w:p>
    <w:p w14:paraId="6221FAC4" w14:textId="77777777" w:rsidR="00BA64D0" w:rsidRPr="00BA64D0" w:rsidRDefault="00BA64D0" w:rsidP="00BA64D0">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Таким образом, на основании предложения ГРО, эксперты предлагают установить стандартизированные тарифные ставки в следующем размере: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61"/>
        <w:gridCol w:w="1417"/>
        <w:gridCol w:w="2155"/>
      </w:tblGrid>
      <w:tr w:rsidR="00BA64D0" w:rsidRPr="00BA64D0" w14:paraId="29DE7450" w14:textId="77777777" w:rsidTr="0005363C">
        <w:trPr>
          <w:trHeight w:val="504"/>
        </w:trPr>
        <w:tc>
          <w:tcPr>
            <w:tcW w:w="1101" w:type="dxa"/>
            <w:shd w:val="clear" w:color="auto" w:fill="auto"/>
          </w:tcPr>
          <w:p w14:paraId="4C9E1DB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 п/п</w:t>
            </w:r>
          </w:p>
          <w:p w14:paraId="68E7A670"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p>
        </w:tc>
        <w:tc>
          <w:tcPr>
            <w:tcW w:w="4961" w:type="dxa"/>
            <w:shd w:val="clear" w:color="auto" w:fill="auto"/>
          </w:tcPr>
          <w:p w14:paraId="19E8FB2B"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Наименование</w:t>
            </w:r>
          </w:p>
          <w:p w14:paraId="19F86A5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стандартизированной тарифной ставки</w:t>
            </w:r>
          </w:p>
        </w:tc>
        <w:tc>
          <w:tcPr>
            <w:tcW w:w="1417" w:type="dxa"/>
            <w:shd w:val="clear" w:color="auto" w:fill="auto"/>
          </w:tcPr>
          <w:p w14:paraId="6A14CE58"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Единица измерения</w:t>
            </w:r>
          </w:p>
        </w:tc>
        <w:tc>
          <w:tcPr>
            <w:tcW w:w="2155" w:type="dxa"/>
            <w:shd w:val="clear" w:color="auto" w:fill="auto"/>
          </w:tcPr>
          <w:p w14:paraId="3B3CE308" w14:textId="77777777" w:rsidR="00BA64D0" w:rsidRPr="00BA64D0" w:rsidRDefault="00BA64D0" w:rsidP="00BA64D0">
            <w:pPr>
              <w:tabs>
                <w:tab w:val="left" w:pos="2163"/>
              </w:tabs>
              <w:autoSpaceDE w:val="0"/>
              <w:autoSpaceDN w:val="0"/>
              <w:adjustRightInd w:val="0"/>
              <w:spacing w:after="0" w:line="240" w:lineRule="auto"/>
              <w:ind w:right="-109"/>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 xml:space="preserve">Размер </w:t>
            </w:r>
            <w:r w:rsidRPr="00BA64D0">
              <w:rPr>
                <w:rFonts w:ascii="Times New Roman" w:eastAsia="Calibri" w:hAnsi="Times New Roman" w:cs="Times New Roman"/>
                <w:bCs/>
                <w:sz w:val="20"/>
                <w:szCs w:val="20"/>
                <w:lang w:eastAsia="en-US"/>
              </w:rPr>
              <w:t>стандартизированной тарифной ставки</w:t>
            </w:r>
          </w:p>
        </w:tc>
      </w:tr>
      <w:tr w:rsidR="00BA64D0" w:rsidRPr="00BA64D0" w14:paraId="61777C8F" w14:textId="77777777" w:rsidTr="00162DA8">
        <w:tc>
          <w:tcPr>
            <w:tcW w:w="1101" w:type="dxa"/>
            <w:shd w:val="clear" w:color="auto" w:fill="auto"/>
          </w:tcPr>
          <w:p w14:paraId="5620E2B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w:t>
            </w:r>
          </w:p>
        </w:tc>
        <w:tc>
          <w:tcPr>
            <w:tcW w:w="8533" w:type="dxa"/>
            <w:gridSpan w:val="3"/>
            <w:shd w:val="clear" w:color="auto" w:fill="auto"/>
            <w:vAlign w:val="bottom"/>
          </w:tcPr>
          <w:p w14:paraId="46A5CB5D"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Стандартизированная тарифная ставка, связанная с мониторингом выполнения Заявителем технических условий (С</w:t>
            </w:r>
            <w:r w:rsidRPr="00BA64D0">
              <w:rPr>
                <w:rFonts w:ascii="Times New Roman" w:eastAsia="Calibri" w:hAnsi="Times New Roman" w:cs="Times New Roman"/>
                <w:bCs/>
                <w:sz w:val="20"/>
                <w:szCs w:val="20"/>
                <w:vertAlign w:val="subscript"/>
                <w:lang w:eastAsia="en-US"/>
              </w:rPr>
              <w:t>7.1</w:t>
            </w:r>
            <w:r w:rsidRPr="00BA64D0">
              <w:rPr>
                <w:rFonts w:ascii="Times New Roman" w:eastAsia="Calibri" w:hAnsi="Times New Roman" w:cs="Times New Roman"/>
                <w:bCs/>
                <w:sz w:val="20"/>
                <w:szCs w:val="20"/>
                <w:lang w:eastAsia="en-US"/>
              </w:rPr>
              <w:t>):</w:t>
            </w:r>
          </w:p>
        </w:tc>
      </w:tr>
      <w:tr w:rsidR="00BA64D0" w:rsidRPr="00BA64D0" w14:paraId="29217615" w14:textId="77777777" w:rsidTr="00162DA8">
        <w:tc>
          <w:tcPr>
            <w:tcW w:w="1101" w:type="dxa"/>
            <w:shd w:val="clear" w:color="auto" w:fill="auto"/>
          </w:tcPr>
          <w:p w14:paraId="3FF2689E"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w:t>
            </w:r>
          </w:p>
        </w:tc>
        <w:tc>
          <w:tcPr>
            <w:tcW w:w="8533" w:type="dxa"/>
            <w:gridSpan w:val="3"/>
            <w:shd w:val="clear" w:color="auto" w:fill="auto"/>
            <w:vAlign w:val="bottom"/>
          </w:tcPr>
          <w:p w14:paraId="51A45A1A"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Стальные газопроводы</w:t>
            </w:r>
          </w:p>
        </w:tc>
      </w:tr>
      <w:tr w:rsidR="00BA64D0" w:rsidRPr="00BA64D0" w14:paraId="62948700" w14:textId="77777777" w:rsidTr="00162DA8">
        <w:tc>
          <w:tcPr>
            <w:tcW w:w="1101" w:type="dxa"/>
            <w:shd w:val="clear" w:color="auto" w:fill="auto"/>
          </w:tcPr>
          <w:p w14:paraId="03BBC6EB"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7.1.1.</w:t>
            </w:r>
          </w:p>
        </w:tc>
        <w:tc>
          <w:tcPr>
            <w:tcW w:w="8533" w:type="dxa"/>
            <w:gridSpan w:val="3"/>
            <w:shd w:val="clear" w:color="auto" w:fill="auto"/>
            <w:vAlign w:val="bottom"/>
          </w:tcPr>
          <w:p w14:paraId="55CADD31"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Наземная (надземная) прокладка, в том числе:</w:t>
            </w:r>
          </w:p>
        </w:tc>
      </w:tr>
      <w:tr w:rsidR="00BA64D0" w:rsidRPr="00BA64D0" w14:paraId="283F7269" w14:textId="77777777" w:rsidTr="00162DA8">
        <w:tc>
          <w:tcPr>
            <w:tcW w:w="1101" w:type="dxa"/>
            <w:shd w:val="clear" w:color="auto" w:fill="auto"/>
          </w:tcPr>
          <w:p w14:paraId="770C01E8"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7.1.1.1.</w:t>
            </w:r>
          </w:p>
        </w:tc>
        <w:tc>
          <w:tcPr>
            <w:tcW w:w="8533" w:type="dxa"/>
            <w:gridSpan w:val="3"/>
            <w:shd w:val="clear" w:color="auto" w:fill="auto"/>
            <w:vAlign w:val="bottom"/>
          </w:tcPr>
          <w:p w14:paraId="22B22B9A"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A64D0" w:rsidRPr="00BA64D0" w14:paraId="7896E804" w14:textId="77777777" w:rsidTr="00162DA8">
        <w:tc>
          <w:tcPr>
            <w:tcW w:w="1101" w:type="dxa"/>
            <w:shd w:val="clear" w:color="auto" w:fill="auto"/>
          </w:tcPr>
          <w:p w14:paraId="2514FA37"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7.1.1.1.1.</w:t>
            </w:r>
          </w:p>
        </w:tc>
        <w:tc>
          <w:tcPr>
            <w:tcW w:w="4961" w:type="dxa"/>
            <w:shd w:val="clear" w:color="auto" w:fill="auto"/>
            <w:vAlign w:val="bottom"/>
          </w:tcPr>
          <w:p w14:paraId="30CFE22E"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до 100 мм</w:t>
            </w:r>
          </w:p>
        </w:tc>
        <w:tc>
          <w:tcPr>
            <w:tcW w:w="1417" w:type="dxa"/>
            <w:shd w:val="clear" w:color="auto" w:fill="auto"/>
          </w:tcPr>
          <w:p w14:paraId="3224BC27"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tcPr>
          <w:p w14:paraId="4652FBE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1460C252" w14:textId="77777777" w:rsidTr="00162DA8">
        <w:tc>
          <w:tcPr>
            <w:tcW w:w="1101" w:type="dxa"/>
            <w:shd w:val="clear" w:color="auto" w:fill="auto"/>
          </w:tcPr>
          <w:p w14:paraId="504FE181"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7.1.1.1.2.</w:t>
            </w:r>
          </w:p>
        </w:tc>
        <w:tc>
          <w:tcPr>
            <w:tcW w:w="4961" w:type="dxa"/>
            <w:shd w:val="clear" w:color="auto" w:fill="auto"/>
            <w:vAlign w:val="bottom"/>
          </w:tcPr>
          <w:p w14:paraId="238AFC0A"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108 - 158 мм</w:t>
            </w:r>
          </w:p>
        </w:tc>
        <w:tc>
          <w:tcPr>
            <w:tcW w:w="1417" w:type="dxa"/>
            <w:shd w:val="clear" w:color="auto" w:fill="auto"/>
          </w:tcPr>
          <w:p w14:paraId="25F3CDD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tcPr>
          <w:p w14:paraId="152DAD5F"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7BF8908D" w14:textId="77777777" w:rsidTr="00162DA8">
        <w:tc>
          <w:tcPr>
            <w:tcW w:w="1101" w:type="dxa"/>
            <w:shd w:val="clear" w:color="auto" w:fill="auto"/>
          </w:tcPr>
          <w:p w14:paraId="5F0B8F17"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7.1.1.1.3.</w:t>
            </w:r>
          </w:p>
        </w:tc>
        <w:tc>
          <w:tcPr>
            <w:tcW w:w="4961" w:type="dxa"/>
            <w:shd w:val="clear" w:color="auto" w:fill="auto"/>
            <w:vAlign w:val="bottom"/>
          </w:tcPr>
          <w:p w14:paraId="597D5440"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159 - 218 мм</w:t>
            </w:r>
          </w:p>
        </w:tc>
        <w:tc>
          <w:tcPr>
            <w:tcW w:w="1417" w:type="dxa"/>
            <w:shd w:val="clear" w:color="auto" w:fill="auto"/>
          </w:tcPr>
          <w:p w14:paraId="3815EE7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tcPr>
          <w:p w14:paraId="3C6B506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277BF023" w14:textId="77777777" w:rsidTr="00162DA8">
        <w:tc>
          <w:tcPr>
            <w:tcW w:w="1101" w:type="dxa"/>
            <w:shd w:val="clear" w:color="auto" w:fill="auto"/>
          </w:tcPr>
          <w:p w14:paraId="09CE6B36"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7.1.1.1.4.</w:t>
            </w:r>
          </w:p>
        </w:tc>
        <w:tc>
          <w:tcPr>
            <w:tcW w:w="4961" w:type="dxa"/>
            <w:shd w:val="clear" w:color="auto" w:fill="auto"/>
          </w:tcPr>
          <w:p w14:paraId="4EF39F01"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219 - 272 мм</w:t>
            </w:r>
          </w:p>
        </w:tc>
        <w:tc>
          <w:tcPr>
            <w:tcW w:w="1417" w:type="dxa"/>
            <w:shd w:val="clear" w:color="auto" w:fill="auto"/>
          </w:tcPr>
          <w:p w14:paraId="7327BF87"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56EB99E6"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69D66658" w14:textId="77777777" w:rsidTr="00162DA8">
        <w:tc>
          <w:tcPr>
            <w:tcW w:w="1101" w:type="dxa"/>
            <w:shd w:val="clear" w:color="auto" w:fill="auto"/>
          </w:tcPr>
          <w:p w14:paraId="58B8318D"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7.1.1.1.5.</w:t>
            </w:r>
          </w:p>
        </w:tc>
        <w:tc>
          <w:tcPr>
            <w:tcW w:w="4961" w:type="dxa"/>
            <w:shd w:val="clear" w:color="auto" w:fill="auto"/>
          </w:tcPr>
          <w:p w14:paraId="2D51C8F6"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273 - 324 мм</w:t>
            </w:r>
          </w:p>
        </w:tc>
        <w:tc>
          <w:tcPr>
            <w:tcW w:w="1417" w:type="dxa"/>
            <w:shd w:val="clear" w:color="auto" w:fill="auto"/>
          </w:tcPr>
          <w:p w14:paraId="35975DEF"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0AFB6821"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1131DC11" w14:textId="77777777" w:rsidTr="00162DA8">
        <w:tc>
          <w:tcPr>
            <w:tcW w:w="1101" w:type="dxa"/>
            <w:shd w:val="clear" w:color="auto" w:fill="auto"/>
          </w:tcPr>
          <w:p w14:paraId="61212C30"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7.1.1.1.6.</w:t>
            </w:r>
          </w:p>
        </w:tc>
        <w:tc>
          <w:tcPr>
            <w:tcW w:w="4961" w:type="dxa"/>
            <w:shd w:val="clear" w:color="auto" w:fill="auto"/>
          </w:tcPr>
          <w:p w14:paraId="50A90EB2"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325 - 425 мм</w:t>
            </w:r>
          </w:p>
        </w:tc>
        <w:tc>
          <w:tcPr>
            <w:tcW w:w="1417" w:type="dxa"/>
            <w:shd w:val="clear" w:color="auto" w:fill="auto"/>
          </w:tcPr>
          <w:p w14:paraId="00A593AA"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6B1EA1C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567A8441" w14:textId="77777777" w:rsidTr="00162DA8">
        <w:tc>
          <w:tcPr>
            <w:tcW w:w="1101" w:type="dxa"/>
            <w:shd w:val="clear" w:color="auto" w:fill="auto"/>
          </w:tcPr>
          <w:p w14:paraId="40D425CF"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7.1.1.1.7.</w:t>
            </w:r>
          </w:p>
        </w:tc>
        <w:tc>
          <w:tcPr>
            <w:tcW w:w="4961" w:type="dxa"/>
            <w:shd w:val="clear" w:color="auto" w:fill="auto"/>
          </w:tcPr>
          <w:p w14:paraId="25BB416E"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426 - 529 мм</w:t>
            </w:r>
          </w:p>
        </w:tc>
        <w:tc>
          <w:tcPr>
            <w:tcW w:w="1417" w:type="dxa"/>
            <w:shd w:val="clear" w:color="auto" w:fill="auto"/>
          </w:tcPr>
          <w:p w14:paraId="1BC9DA87"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29D11E0C"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2F178023" w14:textId="77777777" w:rsidTr="00162DA8">
        <w:tc>
          <w:tcPr>
            <w:tcW w:w="1101" w:type="dxa"/>
            <w:shd w:val="clear" w:color="auto" w:fill="auto"/>
          </w:tcPr>
          <w:p w14:paraId="35309FE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7.1.1.1.8.</w:t>
            </w:r>
          </w:p>
        </w:tc>
        <w:tc>
          <w:tcPr>
            <w:tcW w:w="4961" w:type="dxa"/>
            <w:shd w:val="clear" w:color="auto" w:fill="auto"/>
          </w:tcPr>
          <w:p w14:paraId="25736F82"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530 мм и выше</w:t>
            </w:r>
          </w:p>
        </w:tc>
        <w:tc>
          <w:tcPr>
            <w:tcW w:w="1417" w:type="dxa"/>
            <w:shd w:val="clear" w:color="auto" w:fill="auto"/>
          </w:tcPr>
          <w:p w14:paraId="58899B1A"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32101C3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0BABD1EF" w14:textId="77777777" w:rsidTr="00162DA8">
        <w:tc>
          <w:tcPr>
            <w:tcW w:w="1101" w:type="dxa"/>
            <w:shd w:val="clear" w:color="auto" w:fill="auto"/>
          </w:tcPr>
          <w:p w14:paraId="339B98DB"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7.1.1.2.</w:t>
            </w:r>
          </w:p>
        </w:tc>
        <w:tc>
          <w:tcPr>
            <w:tcW w:w="8533" w:type="dxa"/>
            <w:gridSpan w:val="3"/>
            <w:shd w:val="clear" w:color="auto" w:fill="auto"/>
            <w:vAlign w:val="bottom"/>
          </w:tcPr>
          <w:p w14:paraId="7343D0BD"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A64D0" w:rsidRPr="00BA64D0" w14:paraId="51A70E1D" w14:textId="77777777" w:rsidTr="00162DA8">
        <w:tc>
          <w:tcPr>
            <w:tcW w:w="1101" w:type="dxa"/>
            <w:shd w:val="clear" w:color="auto" w:fill="auto"/>
          </w:tcPr>
          <w:p w14:paraId="59A16742"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7.1.1.2.1.</w:t>
            </w:r>
          </w:p>
        </w:tc>
        <w:tc>
          <w:tcPr>
            <w:tcW w:w="4961" w:type="dxa"/>
            <w:shd w:val="clear" w:color="auto" w:fill="auto"/>
            <w:vAlign w:val="bottom"/>
          </w:tcPr>
          <w:p w14:paraId="200339FA"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до 100 мм</w:t>
            </w:r>
          </w:p>
        </w:tc>
        <w:tc>
          <w:tcPr>
            <w:tcW w:w="1417" w:type="dxa"/>
            <w:shd w:val="clear" w:color="auto" w:fill="auto"/>
          </w:tcPr>
          <w:p w14:paraId="36D3EDFC"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tcPr>
          <w:p w14:paraId="7B5D9EEE"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0BDB2EF1" w14:textId="77777777" w:rsidTr="00162DA8">
        <w:tc>
          <w:tcPr>
            <w:tcW w:w="1101" w:type="dxa"/>
            <w:shd w:val="clear" w:color="auto" w:fill="auto"/>
          </w:tcPr>
          <w:p w14:paraId="10D55FE8"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7.1.1.2.2.</w:t>
            </w:r>
          </w:p>
        </w:tc>
        <w:tc>
          <w:tcPr>
            <w:tcW w:w="4961" w:type="dxa"/>
            <w:shd w:val="clear" w:color="auto" w:fill="auto"/>
            <w:vAlign w:val="bottom"/>
          </w:tcPr>
          <w:p w14:paraId="64CCF3F0"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108 - 158 мм</w:t>
            </w:r>
          </w:p>
        </w:tc>
        <w:tc>
          <w:tcPr>
            <w:tcW w:w="1417" w:type="dxa"/>
            <w:shd w:val="clear" w:color="auto" w:fill="auto"/>
          </w:tcPr>
          <w:p w14:paraId="25B721EB"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tcPr>
          <w:p w14:paraId="7D9D0524"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4F955033" w14:textId="77777777" w:rsidTr="00162DA8">
        <w:tc>
          <w:tcPr>
            <w:tcW w:w="1101" w:type="dxa"/>
            <w:shd w:val="clear" w:color="auto" w:fill="auto"/>
          </w:tcPr>
          <w:p w14:paraId="72A4869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7.1.1.2.3.</w:t>
            </w:r>
          </w:p>
        </w:tc>
        <w:tc>
          <w:tcPr>
            <w:tcW w:w="4961" w:type="dxa"/>
            <w:shd w:val="clear" w:color="auto" w:fill="auto"/>
            <w:vAlign w:val="bottom"/>
          </w:tcPr>
          <w:p w14:paraId="2CCBA9FE"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159 - 218 мм</w:t>
            </w:r>
          </w:p>
        </w:tc>
        <w:tc>
          <w:tcPr>
            <w:tcW w:w="1417" w:type="dxa"/>
            <w:shd w:val="clear" w:color="auto" w:fill="auto"/>
          </w:tcPr>
          <w:p w14:paraId="1C454107"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tcPr>
          <w:p w14:paraId="27DC7586"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2306A03E" w14:textId="77777777" w:rsidTr="00162DA8">
        <w:tc>
          <w:tcPr>
            <w:tcW w:w="1101" w:type="dxa"/>
            <w:shd w:val="clear" w:color="auto" w:fill="auto"/>
          </w:tcPr>
          <w:p w14:paraId="2E32890C"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7.1.1.2.4.</w:t>
            </w:r>
          </w:p>
        </w:tc>
        <w:tc>
          <w:tcPr>
            <w:tcW w:w="4961" w:type="dxa"/>
            <w:shd w:val="clear" w:color="auto" w:fill="auto"/>
          </w:tcPr>
          <w:p w14:paraId="63C06700"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219 - 272 мм</w:t>
            </w:r>
          </w:p>
        </w:tc>
        <w:tc>
          <w:tcPr>
            <w:tcW w:w="1417" w:type="dxa"/>
            <w:shd w:val="clear" w:color="auto" w:fill="auto"/>
          </w:tcPr>
          <w:p w14:paraId="673C5C70"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11B3350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21ECD2B1" w14:textId="77777777" w:rsidTr="00162DA8">
        <w:tc>
          <w:tcPr>
            <w:tcW w:w="1101" w:type="dxa"/>
            <w:shd w:val="clear" w:color="auto" w:fill="auto"/>
          </w:tcPr>
          <w:p w14:paraId="503E3BAC"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7.1.1.2.5.</w:t>
            </w:r>
          </w:p>
        </w:tc>
        <w:tc>
          <w:tcPr>
            <w:tcW w:w="4961" w:type="dxa"/>
            <w:shd w:val="clear" w:color="auto" w:fill="auto"/>
          </w:tcPr>
          <w:p w14:paraId="7E840475"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273 - 324 мм</w:t>
            </w:r>
          </w:p>
        </w:tc>
        <w:tc>
          <w:tcPr>
            <w:tcW w:w="1417" w:type="dxa"/>
            <w:shd w:val="clear" w:color="auto" w:fill="auto"/>
          </w:tcPr>
          <w:p w14:paraId="29ABE794"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42DFE1F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7B5AE6F6" w14:textId="77777777" w:rsidTr="00162DA8">
        <w:tc>
          <w:tcPr>
            <w:tcW w:w="1101" w:type="dxa"/>
            <w:shd w:val="clear" w:color="auto" w:fill="auto"/>
          </w:tcPr>
          <w:p w14:paraId="155BA3D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7.1.1.2.6.</w:t>
            </w:r>
          </w:p>
        </w:tc>
        <w:tc>
          <w:tcPr>
            <w:tcW w:w="4961" w:type="dxa"/>
            <w:shd w:val="clear" w:color="auto" w:fill="auto"/>
          </w:tcPr>
          <w:p w14:paraId="77A9839C"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325 - 425 мм</w:t>
            </w:r>
          </w:p>
        </w:tc>
        <w:tc>
          <w:tcPr>
            <w:tcW w:w="1417" w:type="dxa"/>
            <w:shd w:val="clear" w:color="auto" w:fill="auto"/>
          </w:tcPr>
          <w:p w14:paraId="3D2AF853"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34855D5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31B9806B" w14:textId="77777777" w:rsidTr="00162DA8">
        <w:tc>
          <w:tcPr>
            <w:tcW w:w="1101" w:type="dxa"/>
            <w:shd w:val="clear" w:color="auto" w:fill="auto"/>
          </w:tcPr>
          <w:p w14:paraId="695B5E15"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7.1.1.2.7.</w:t>
            </w:r>
          </w:p>
        </w:tc>
        <w:tc>
          <w:tcPr>
            <w:tcW w:w="4961" w:type="dxa"/>
            <w:shd w:val="clear" w:color="auto" w:fill="auto"/>
          </w:tcPr>
          <w:p w14:paraId="71352910"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426 - 529 мм</w:t>
            </w:r>
          </w:p>
        </w:tc>
        <w:tc>
          <w:tcPr>
            <w:tcW w:w="1417" w:type="dxa"/>
            <w:shd w:val="clear" w:color="auto" w:fill="auto"/>
          </w:tcPr>
          <w:p w14:paraId="1F75380F"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6EF46AFE"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1BA2DA3D" w14:textId="77777777" w:rsidTr="00162DA8">
        <w:tc>
          <w:tcPr>
            <w:tcW w:w="1101" w:type="dxa"/>
            <w:shd w:val="clear" w:color="auto" w:fill="auto"/>
          </w:tcPr>
          <w:p w14:paraId="34806350"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7.1.1.2.8.</w:t>
            </w:r>
          </w:p>
        </w:tc>
        <w:tc>
          <w:tcPr>
            <w:tcW w:w="4961" w:type="dxa"/>
            <w:shd w:val="clear" w:color="auto" w:fill="auto"/>
          </w:tcPr>
          <w:p w14:paraId="3C6EB0C1"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530 мм и выше</w:t>
            </w:r>
          </w:p>
        </w:tc>
        <w:tc>
          <w:tcPr>
            <w:tcW w:w="1417" w:type="dxa"/>
            <w:shd w:val="clear" w:color="auto" w:fill="auto"/>
          </w:tcPr>
          <w:p w14:paraId="7D7FBAE5"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2831DAC7"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2 432</w:t>
            </w:r>
          </w:p>
        </w:tc>
      </w:tr>
      <w:tr w:rsidR="00BA64D0" w:rsidRPr="00BA64D0" w14:paraId="206BD7B9" w14:textId="77777777" w:rsidTr="00162DA8">
        <w:tc>
          <w:tcPr>
            <w:tcW w:w="1101" w:type="dxa"/>
            <w:shd w:val="clear" w:color="auto" w:fill="auto"/>
          </w:tcPr>
          <w:p w14:paraId="519B16BF"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7.1.2.</w:t>
            </w:r>
          </w:p>
        </w:tc>
        <w:tc>
          <w:tcPr>
            <w:tcW w:w="8533" w:type="dxa"/>
            <w:gridSpan w:val="3"/>
            <w:shd w:val="clear" w:color="auto" w:fill="auto"/>
            <w:vAlign w:val="bottom"/>
          </w:tcPr>
          <w:p w14:paraId="45C48D41"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Подземная (надземная) прокладка, в том числе:</w:t>
            </w:r>
          </w:p>
        </w:tc>
      </w:tr>
      <w:tr w:rsidR="00BA64D0" w:rsidRPr="00BA64D0" w14:paraId="32A95189" w14:textId="77777777" w:rsidTr="00162DA8">
        <w:tc>
          <w:tcPr>
            <w:tcW w:w="1101" w:type="dxa"/>
            <w:shd w:val="clear" w:color="auto" w:fill="auto"/>
          </w:tcPr>
          <w:p w14:paraId="643F9744"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7.1.2.1.</w:t>
            </w:r>
          </w:p>
        </w:tc>
        <w:tc>
          <w:tcPr>
            <w:tcW w:w="8533" w:type="dxa"/>
            <w:gridSpan w:val="3"/>
            <w:shd w:val="clear" w:color="auto" w:fill="auto"/>
            <w:vAlign w:val="bottom"/>
          </w:tcPr>
          <w:p w14:paraId="769AFB58"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A64D0" w:rsidRPr="00BA64D0" w14:paraId="0FE2A724" w14:textId="77777777" w:rsidTr="00162DA8">
        <w:tc>
          <w:tcPr>
            <w:tcW w:w="1101" w:type="dxa"/>
            <w:shd w:val="clear" w:color="auto" w:fill="auto"/>
          </w:tcPr>
          <w:p w14:paraId="24A9C445"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7.1.2.1.1.</w:t>
            </w:r>
          </w:p>
        </w:tc>
        <w:tc>
          <w:tcPr>
            <w:tcW w:w="4961" w:type="dxa"/>
            <w:shd w:val="clear" w:color="auto" w:fill="auto"/>
            <w:vAlign w:val="bottom"/>
          </w:tcPr>
          <w:p w14:paraId="1FDB5A31"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до 100 мм</w:t>
            </w:r>
          </w:p>
        </w:tc>
        <w:tc>
          <w:tcPr>
            <w:tcW w:w="1417" w:type="dxa"/>
            <w:shd w:val="clear" w:color="auto" w:fill="auto"/>
          </w:tcPr>
          <w:p w14:paraId="3D1FDC72"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0A58E8A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24EC9D3E" w14:textId="77777777" w:rsidTr="00162DA8">
        <w:tc>
          <w:tcPr>
            <w:tcW w:w="1101" w:type="dxa"/>
            <w:shd w:val="clear" w:color="auto" w:fill="auto"/>
          </w:tcPr>
          <w:p w14:paraId="0532BA57"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7.1.2.1.2.</w:t>
            </w:r>
          </w:p>
        </w:tc>
        <w:tc>
          <w:tcPr>
            <w:tcW w:w="4961" w:type="dxa"/>
            <w:shd w:val="clear" w:color="auto" w:fill="auto"/>
            <w:vAlign w:val="bottom"/>
          </w:tcPr>
          <w:p w14:paraId="0623602B"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108 - 158 мм</w:t>
            </w:r>
          </w:p>
        </w:tc>
        <w:tc>
          <w:tcPr>
            <w:tcW w:w="1417" w:type="dxa"/>
            <w:shd w:val="clear" w:color="auto" w:fill="auto"/>
          </w:tcPr>
          <w:p w14:paraId="162D0CD1"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5951746F"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5102E289" w14:textId="77777777" w:rsidTr="00162DA8">
        <w:tc>
          <w:tcPr>
            <w:tcW w:w="1101" w:type="dxa"/>
            <w:shd w:val="clear" w:color="auto" w:fill="auto"/>
          </w:tcPr>
          <w:p w14:paraId="245921F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7.1.2.1.3.</w:t>
            </w:r>
          </w:p>
        </w:tc>
        <w:tc>
          <w:tcPr>
            <w:tcW w:w="4961" w:type="dxa"/>
            <w:shd w:val="clear" w:color="auto" w:fill="auto"/>
            <w:vAlign w:val="bottom"/>
          </w:tcPr>
          <w:p w14:paraId="0A792E1E"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159 - 218 мм</w:t>
            </w:r>
          </w:p>
        </w:tc>
        <w:tc>
          <w:tcPr>
            <w:tcW w:w="1417" w:type="dxa"/>
            <w:shd w:val="clear" w:color="auto" w:fill="auto"/>
          </w:tcPr>
          <w:p w14:paraId="65EAF483"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01B3279A"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385A7913" w14:textId="77777777" w:rsidTr="00162DA8">
        <w:tc>
          <w:tcPr>
            <w:tcW w:w="1101" w:type="dxa"/>
            <w:shd w:val="clear" w:color="auto" w:fill="auto"/>
          </w:tcPr>
          <w:p w14:paraId="76B9865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7.1.2.1.4.</w:t>
            </w:r>
          </w:p>
        </w:tc>
        <w:tc>
          <w:tcPr>
            <w:tcW w:w="4961" w:type="dxa"/>
            <w:shd w:val="clear" w:color="auto" w:fill="auto"/>
          </w:tcPr>
          <w:p w14:paraId="466305DA"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219 - 272 мм</w:t>
            </w:r>
          </w:p>
        </w:tc>
        <w:tc>
          <w:tcPr>
            <w:tcW w:w="1417" w:type="dxa"/>
            <w:shd w:val="clear" w:color="auto" w:fill="auto"/>
          </w:tcPr>
          <w:p w14:paraId="5FE46505"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58044F13"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4B699410" w14:textId="77777777" w:rsidTr="00162DA8">
        <w:tc>
          <w:tcPr>
            <w:tcW w:w="1101" w:type="dxa"/>
            <w:shd w:val="clear" w:color="auto" w:fill="auto"/>
          </w:tcPr>
          <w:p w14:paraId="01E39A55"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7.1.2.1.5.</w:t>
            </w:r>
          </w:p>
        </w:tc>
        <w:tc>
          <w:tcPr>
            <w:tcW w:w="4961" w:type="dxa"/>
            <w:shd w:val="clear" w:color="auto" w:fill="auto"/>
          </w:tcPr>
          <w:p w14:paraId="13A46CD9"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273 - 324 мм</w:t>
            </w:r>
          </w:p>
        </w:tc>
        <w:tc>
          <w:tcPr>
            <w:tcW w:w="1417" w:type="dxa"/>
            <w:shd w:val="clear" w:color="auto" w:fill="auto"/>
          </w:tcPr>
          <w:p w14:paraId="25F07CA1"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vAlign w:val="bottom"/>
          </w:tcPr>
          <w:p w14:paraId="15E9F506"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1EBC82C5" w14:textId="77777777" w:rsidTr="00162DA8">
        <w:tc>
          <w:tcPr>
            <w:tcW w:w="1101" w:type="dxa"/>
            <w:shd w:val="clear" w:color="auto" w:fill="auto"/>
          </w:tcPr>
          <w:p w14:paraId="2C61FC16"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7.1.2.1.6.</w:t>
            </w:r>
          </w:p>
        </w:tc>
        <w:tc>
          <w:tcPr>
            <w:tcW w:w="4961" w:type="dxa"/>
            <w:shd w:val="clear" w:color="auto" w:fill="auto"/>
          </w:tcPr>
          <w:p w14:paraId="46109C67"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325 - 425 мм</w:t>
            </w:r>
          </w:p>
        </w:tc>
        <w:tc>
          <w:tcPr>
            <w:tcW w:w="1417" w:type="dxa"/>
            <w:shd w:val="clear" w:color="auto" w:fill="auto"/>
          </w:tcPr>
          <w:p w14:paraId="064CEF0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vAlign w:val="bottom"/>
          </w:tcPr>
          <w:p w14:paraId="507B2162"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7ADA9933" w14:textId="77777777" w:rsidTr="00162DA8">
        <w:tc>
          <w:tcPr>
            <w:tcW w:w="1101" w:type="dxa"/>
            <w:shd w:val="clear" w:color="auto" w:fill="auto"/>
          </w:tcPr>
          <w:p w14:paraId="40F1950F"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7.1.2.1.7.</w:t>
            </w:r>
          </w:p>
        </w:tc>
        <w:tc>
          <w:tcPr>
            <w:tcW w:w="4961" w:type="dxa"/>
            <w:shd w:val="clear" w:color="auto" w:fill="auto"/>
          </w:tcPr>
          <w:p w14:paraId="0EF043F5"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426 - 529 мм</w:t>
            </w:r>
          </w:p>
        </w:tc>
        <w:tc>
          <w:tcPr>
            <w:tcW w:w="1417" w:type="dxa"/>
            <w:shd w:val="clear" w:color="auto" w:fill="auto"/>
          </w:tcPr>
          <w:p w14:paraId="326BC9DF"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vAlign w:val="bottom"/>
          </w:tcPr>
          <w:p w14:paraId="6C2C4EDE"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0EC4DED5" w14:textId="77777777" w:rsidTr="00162DA8">
        <w:tc>
          <w:tcPr>
            <w:tcW w:w="1101" w:type="dxa"/>
            <w:shd w:val="clear" w:color="auto" w:fill="auto"/>
          </w:tcPr>
          <w:p w14:paraId="2F3431CA"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7.1.2.1.8.</w:t>
            </w:r>
          </w:p>
        </w:tc>
        <w:tc>
          <w:tcPr>
            <w:tcW w:w="4961" w:type="dxa"/>
            <w:shd w:val="clear" w:color="auto" w:fill="auto"/>
          </w:tcPr>
          <w:p w14:paraId="0066DA65"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530 мм и выше</w:t>
            </w:r>
          </w:p>
        </w:tc>
        <w:tc>
          <w:tcPr>
            <w:tcW w:w="1417" w:type="dxa"/>
            <w:shd w:val="clear" w:color="auto" w:fill="auto"/>
          </w:tcPr>
          <w:p w14:paraId="04D4F72A"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vAlign w:val="bottom"/>
          </w:tcPr>
          <w:p w14:paraId="791AA8A6"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6D43D529" w14:textId="77777777" w:rsidTr="00162DA8">
        <w:trPr>
          <w:trHeight w:val="60"/>
        </w:trPr>
        <w:tc>
          <w:tcPr>
            <w:tcW w:w="1101" w:type="dxa"/>
            <w:shd w:val="clear" w:color="auto" w:fill="auto"/>
          </w:tcPr>
          <w:p w14:paraId="31A53BB7"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7.1.2.2.</w:t>
            </w:r>
          </w:p>
        </w:tc>
        <w:tc>
          <w:tcPr>
            <w:tcW w:w="8533" w:type="dxa"/>
            <w:gridSpan w:val="3"/>
            <w:shd w:val="clear" w:color="auto" w:fill="auto"/>
            <w:vAlign w:val="bottom"/>
          </w:tcPr>
          <w:p w14:paraId="2AF0A703"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A64D0" w:rsidRPr="00BA64D0" w14:paraId="2E5EA029" w14:textId="77777777" w:rsidTr="00162DA8">
        <w:tc>
          <w:tcPr>
            <w:tcW w:w="1101" w:type="dxa"/>
            <w:shd w:val="clear" w:color="auto" w:fill="auto"/>
          </w:tcPr>
          <w:p w14:paraId="5E557323"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t>7.1.2.2.1.</w:t>
            </w:r>
          </w:p>
        </w:tc>
        <w:tc>
          <w:tcPr>
            <w:tcW w:w="4961" w:type="dxa"/>
            <w:shd w:val="clear" w:color="auto" w:fill="auto"/>
            <w:vAlign w:val="bottom"/>
          </w:tcPr>
          <w:p w14:paraId="0F2EFFA0"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до 100 мм</w:t>
            </w:r>
          </w:p>
        </w:tc>
        <w:tc>
          <w:tcPr>
            <w:tcW w:w="1417" w:type="dxa"/>
            <w:shd w:val="clear" w:color="auto" w:fill="auto"/>
          </w:tcPr>
          <w:p w14:paraId="191164E9"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4B58F292"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096031FC" w14:textId="77777777" w:rsidTr="00162DA8">
        <w:tc>
          <w:tcPr>
            <w:tcW w:w="1101" w:type="dxa"/>
            <w:shd w:val="clear" w:color="auto" w:fill="auto"/>
          </w:tcPr>
          <w:p w14:paraId="7F33058E"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t>7.1.2.2.2.</w:t>
            </w:r>
          </w:p>
        </w:tc>
        <w:tc>
          <w:tcPr>
            <w:tcW w:w="4961" w:type="dxa"/>
            <w:shd w:val="clear" w:color="auto" w:fill="auto"/>
            <w:vAlign w:val="bottom"/>
          </w:tcPr>
          <w:p w14:paraId="63690F6C"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108 - 158 мм</w:t>
            </w:r>
          </w:p>
        </w:tc>
        <w:tc>
          <w:tcPr>
            <w:tcW w:w="1417" w:type="dxa"/>
            <w:shd w:val="clear" w:color="auto" w:fill="auto"/>
          </w:tcPr>
          <w:p w14:paraId="50817F5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tcPr>
          <w:p w14:paraId="130030E3"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650AF094" w14:textId="77777777" w:rsidTr="00162DA8">
        <w:tc>
          <w:tcPr>
            <w:tcW w:w="1101" w:type="dxa"/>
            <w:shd w:val="clear" w:color="auto" w:fill="auto"/>
          </w:tcPr>
          <w:p w14:paraId="4A6A48E5"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t>7.1.2.2.3.</w:t>
            </w:r>
          </w:p>
        </w:tc>
        <w:tc>
          <w:tcPr>
            <w:tcW w:w="4961" w:type="dxa"/>
            <w:shd w:val="clear" w:color="auto" w:fill="auto"/>
            <w:vAlign w:val="bottom"/>
          </w:tcPr>
          <w:p w14:paraId="6A7B4371"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159 - 218 мм</w:t>
            </w:r>
          </w:p>
        </w:tc>
        <w:tc>
          <w:tcPr>
            <w:tcW w:w="1417" w:type="dxa"/>
            <w:shd w:val="clear" w:color="auto" w:fill="auto"/>
          </w:tcPr>
          <w:p w14:paraId="15D7467B"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tcPr>
          <w:p w14:paraId="7EB79CE5"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5A82DA4A" w14:textId="77777777" w:rsidTr="00162DA8">
        <w:tc>
          <w:tcPr>
            <w:tcW w:w="1101" w:type="dxa"/>
            <w:shd w:val="clear" w:color="auto" w:fill="auto"/>
          </w:tcPr>
          <w:p w14:paraId="6FBC537A"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lastRenderedPageBreak/>
              <w:t>7.1.2.2.4.</w:t>
            </w:r>
          </w:p>
        </w:tc>
        <w:tc>
          <w:tcPr>
            <w:tcW w:w="4961" w:type="dxa"/>
            <w:shd w:val="clear" w:color="auto" w:fill="auto"/>
          </w:tcPr>
          <w:p w14:paraId="26DB56E0"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219 - 272 мм</w:t>
            </w:r>
          </w:p>
        </w:tc>
        <w:tc>
          <w:tcPr>
            <w:tcW w:w="1417" w:type="dxa"/>
            <w:shd w:val="clear" w:color="auto" w:fill="auto"/>
          </w:tcPr>
          <w:p w14:paraId="47A0840D"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tcPr>
          <w:p w14:paraId="73F6B4CC"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5117D56D" w14:textId="77777777" w:rsidTr="00162DA8">
        <w:tc>
          <w:tcPr>
            <w:tcW w:w="1101" w:type="dxa"/>
            <w:shd w:val="clear" w:color="auto" w:fill="auto"/>
          </w:tcPr>
          <w:p w14:paraId="68FD1D2D"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t>7.1.2.2.5.</w:t>
            </w:r>
          </w:p>
        </w:tc>
        <w:tc>
          <w:tcPr>
            <w:tcW w:w="4961" w:type="dxa"/>
            <w:shd w:val="clear" w:color="auto" w:fill="auto"/>
          </w:tcPr>
          <w:p w14:paraId="51552E73"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273 - 324 мм</w:t>
            </w:r>
          </w:p>
        </w:tc>
        <w:tc>
          <w:tcPr>
            <w:tcW w:w="1417" w:type="dxa"/>
            <w:shd w:val="clear" w:color="auto" w:fill="auto"/>
          </w:tcPr>
          <w:p w14:paraId="4BE3C938"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7CAB4235"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2123BD12" w14:textId="77777777" w:rsidTr="00162DA8">
        <w:tc>
          <w:tcPr>
            <w:tcW w:w="1101" w:type="dxa"/>
            <w:shd w:val="clear" w:color="auto" w:fill="auto"/>
          </w:tcPr>
          <w:p w14:paraId="1A639F46"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t>7.1.2.2.6.</w:t>
            </w:r>
          </w:p>
        </w:tc>
        <w:tc>
          <w:tcPr>
            <w:tcW w:w="4961" w:type="dxa"/>
            <w:shd w:val="clear" w:color="auto" w:fill="auto"/>
          </w:tcPr>
          <w:p w14:paraId="7AE210C0"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325 - 425 мм</w:t>
            </w:r>
          </w:p>
        </w:tc>
        <w:tc>
          <w:tcPr>
            <w:tcW w:w="1417" w:type="dxa"/>
            <w:shd w:val="clear" w:color="auto" w:fill="auto"/>
          </w:tcPr>
          <w:p w14:paraId="4DA98B2A"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7C4C9602"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4831C42B" w14:textId="77777777" w:rsidTr="00162DA8">
        <w:tc>
          <w:tcPr>
            <w:tcW w:w="1101" w:type="dxa"/>
            <w:shd w:val="clear" w:color="auto" w:fill="auto"/>
          </w:tcPr>
          <w:p w14:paraId="73191635"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t>7.1.2.2.7.</w:t>
            </w:r>
          </w:p>
        </w:tc>
        <w:tc>
          <w:tcPr>
            <w:tcW w:w="4961" w:type="dxa"/>
            <w:shd w:val="clear" w:color="auto" w:fill="auto"/>
          </w:tcPr>
          <w:p w14:paraId="2475D1B6"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426 - 529 мм</w:t>
            </w:r>
          </w:p>
        </w:tc>
        <w:tc>
          <w:tcPr>
            <w:tcW w:w="1417" w:type="dxa"/>
            <w:shd w:val="clear" w:color="auto" w:fill="auto"/>
          </w:tcPr>
          <w:p w14:paraId="56FB00A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765579E2"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1DA0C85B" w14:textId="77777777" w:rsidTr="00162DA8">
        <w:tc>
          <w:tcPr>
            <w:tcW w:w="1101" w:type="dxa"/>
            <w:shd w:val="clear" w:color="auto" w:fill="auto"/>
          </w:tcPr>
          <w:p w14:paraId="383F8335" w14:textId="77777777" w:rsidR="00BA64D0" w:rsidRPr="00BA64D0" w:rsidRDefault="00BA64D0" w:rsidP="00BA64D0">
            <w:pPr>
              <w:spacing w:after="0" w:line="240" w:lineRule="auto"/>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t>7.1.2.2.8.</w:t>
            </w:r>
          </w:p>
        </w:tc>
        <w:tc>
          <w:tcPr>
            <w:tcW w:w="4961" w:type="dxa"/>
            <w:shd w:val="clear" w:color="auto" w:fill="auto"/>
          </w:tcPr>
          <w:p w14:paraId="77995D12"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530 мм и выше</w:t>
            </w:r>
          </w:p>
        </w:tc>
        <w:tc>
          <w:tcPr>
            <w:tcW w:w="1417" w:type="dxa"/>
            <w:shd w:val="clear" w:color="auto" w:fill="auto"/>
          </w:tcPr>
          <w:p w14:paraId="51946D0E"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4628931E"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602BA99C" w14:textId="77777777" w:rsidTr="00162DA8">
        <w:tc>
          <w:tcPr>
            <w:tcW w:w="1101" w:type="dxa"/>
            <w:shd w:val="clear" w:color="auto" w:fill="auto"/>
          </w:tcPr>
          <w:p w14:paraId="3C33187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w:t>
            </w:r>
          </w:p>
        </w:tc>
        <w:tc>
          <w:tcPr>
            <w:tcW w:w="8533" w:type="dxa"/>
            <w:gridSpan w:val="3"/>
            <w:shd w:val="clear" w:color="auto" w:fill="auto"/>
          </w:tcPr>
          <w:p w14:paraId="0F3E32B3" w14:textId="77777777" w:rsidR="00BA64D0" w:rsidRPr="00BA64D0" w:rsidRDefault="00BA64D0" w:rsidP="00BA64D0">
            <w:pPr>
              <w:autoSpaceDE w:val="0"/>
              <w:autoSpaceDN w:val="0"/>
              <w:adjustRightInd w:val="0"/>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Полиэтиленовые газопроводы</w:t>
            </w:r>
          </w:p>
        </w:tc>
      </w:tr>
      <w:tr w:rsidR="00BA64D0" w:rsidRPr="00BA64D0" w14:paraId="2FD2A377" w14:textId="77777777" w:rsidTr="00162DA8">
        <w:tc>
          <w:tcPr>
            <w:tcW w:w="1101" w:type="dxa"/>
            <w:shd w:val="clear" w:color="auto" w:fill="auto"/>
          </w:tcPr>
          <w:p w14:paraId="0616A270"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7.2.1.</w:t>
            </w:r>
          </w:p>
        </w:tc>
        <w:tc>
          <w:tcPr>
            <w:tcW w:w="8533" w:type="dxa"/>
            <w:gridSpan w:val="3"/>
            <w:shd w:val="clear" w:color="auto" w:fill="auto"/>
            <w:vAlign w:val="bottom"/>
          </w:tcPr>
          <w:p w14:paraId="2D625138"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до 0,6 МПа в газопроводе, в который осуществляется врезка, диаметром:</w:t>
            </w:r>
          </w:p>
        </w:tc>
      </w:tr>
      <w:tr w:rsidR="00BA64D0" w:rsidRPr="00BA64D0" w14:paraId="00E80828" w14:textId="77777777" w:rsidTr="00162DA8">
        <w:tc>
          <w:tcPr>
            <w:tcW w:w="1101" w:type="dxa"/>
            <w:shd w:val="clear" w:color="auto" w:fill="auto"/>
          </w:tcPr>
          <w:p w14:paraId="3ED5E911"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7.2.1.1.</w:t>
            </w:r>
          </w:p>
        </w:tc>
        <w:tc>
          <w:tcPr>
            <w:tcW w:w="4961" w:type="dxa"/>
            <w:shd w:val="clear" w:color="auto" w:fill="auto"/>
            <w:vAlign w:val="bottom"/>
          </w:tcPr>
          <w:p w14:paraId="2F5B0D0A"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109 мм и менее</w:t>
            </w:r>
          </w:p>
        </w:tc>
        <w:tc>
          <w:tcPr>
            <w:tcW w:w="1417" w:type="dxa"/>
            <w:shd w:val="clear" w:color="auto" w:fill="auto"/>
          </w:tcPr>
          <w:p w14:paraId="531006A2"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28DB5210"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51DD97C1" w14:textId="77777777" w:rsidTr="00162DA8">
        <w:tc>
          <w:tcPr>
            <w:tcW w:w="1101" w:type="dxa"/>
            <w:shd w:val="clear" w:color="auto" w:fill="auto"/>
          </w:tcPr>
          <w:p w14:paraId="608D9FED"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7.2.1.2.</w:t>
            </w:r>
          </w:p>
        </w:tc>
        <w:tc>
          <w:tcPr>
            <w:tcW w:w="4961" w:type="dxa"/>
            <w:shd w:val="clear" w:color="auto" w:fill="auto"/>
            <w:vAlign w:val="bottom"/>
          </w:tcPr>
          <w:p w14:paraId="343D262F"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110 - 159 мм</w:t>
            </w:r>
          </w:p>
        </w:tc>
        <w:tc>
          <w:tcPr>
            <w:tcW w:w="1417" w:type="dxa"/>
            <w:shd w:val="clear" w:color="auto" w:fill="auto"/>
          </w:tcPr>
          <w:p w14:paraId="28EEAB46"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672D59DE"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657C2A71" w14:textId="77777777" w:rsidTr="00162DA8">
        <w:tc>
          <w:tcPr>
            <w:tcW w:w="1101" w:type="dxa"/>
            <w:shd w:val="clear" w:color="auto" w:fill="auto"/>
          </w:tcPr>
          <w:p w14:paraId="3D13957D"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7.2.1.3.</w:t>
            </w:r>
          </w:p>
        </w:tc>
        <w:tc>
          <w:tcPr>
            <w:tcW w:w="4961" w:type="dxa"/>
            <w:shd w:val="clear" w:color="auto" w:fill="auto"/>
            <w:vAlign w:val="bottom"/>
          </w:tcPr>
          <w:p w14:paraId="335AB61A"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160 - 224 мм</w:t>
            </w:r>
          </w:p>
        </w:tc>
        <w:tc>
          <w:tcPr>
            <w:tcW w:w="1417" w:type="dxa"/>
            <w:shd w:val="clear" w:color="auto" w:fill="auto"/>
          </w:tcPr>
          <w:p w14:paraId="3A08C72E"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7DCE1157"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3CA545D1" w14:textId="77777777" w:rsidTr="00162DA8">
        <w:tc>
          <w:tcPr>
            <w:tcW w:w="1101" w:type="dxa"/>
            <w:shd w:val="clear" w:color="auto" w:fill="auto"/>
          </w:tcPr>
          <w:p w14:paraId="67752A5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7.2.1.4.</w:t>
            </w:r>
          </w:p>
        </w:tc>
        <w:tc>
          <w:tcPr>
            <w:tcW w:w="4961" w:type="dxa"/>
            <w:shd w:val="clear" w:color="auto" w:fill="auto"/>
            <w:vAlign w:val="bottom"/>
          </w:tcPr>
          <w:p w14:paraId="14E6E830"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225 - 314 мм</w:t>
            </w:r>
          </w:p>
        </w:tc>
        <w:tc>
          <w:tcPr>
            <w:tcW w:w="1417" w:type="dxa"/>
            <w:shd w:val="clear" w:color="auto" w:fill="auto"/>
          </w:tcPr>
          <w:p w14:paraId="796627F7"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5F182737"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6C237DAD" w14:textId="77777777" w:rsidTr="00162DA8">
        <w:tc>
          <w:tcPr>
            <w:tcW w:w="1101" w:type="dxa"/>
            <w:shd w:val="clear" w:color="auto" w:fill="auto"/>
          </w:tcPr>
          <w:p w14:paraId="2B743EC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7.2.1.5.</w:t>
            </w:r>
          </w:p>
        </w:tc>
        <w:tc>
          <w:tcPr>
            <w:tcW w:w="4961" w:type="dxa"/>
            <w:shd w:val="clear" w:color="auto" w:fill="auto"/>
          </w:tcPr>
          <w:p w14:paraId="25999963"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315 - 399 мм</w:t>
            </w:r>
          </w:p>
        </w:tc>
        <w:tc>
          <w:tcPr>
            <w:tcW w:w="1417" w:type="dxa"/>
            <w:shd w:val="clear" w:color="auto" w:fill="auto"/>
          </w:tcPr>
          <w:p w14:paraId="109E21D1"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vAlign w:val="bottom"/>
          </w:tcPr>
          <w:p w14:paraId="1D8400E8"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08DB417F" w14:textId="77777777" w:rsidTr="00162DA8">
        <w:tc>
          <w:tcPr>
            <w:tcW w:w="1101" w:type="dxa"/>
            <w:shd w:val="clear" w:color="auto" w:fill="auto"/>
          </w:tcPr>
          <w:p w14:paraId="289934EF"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7.2.1.6.</w:t>
            </w:r>
          </w:p>
        </w:tc>
        <w:tc>
          <w:tcPr>
            <w:tcW w:w="4961" w:type="dxa"/>
            <w:shd w:val="clear" w:color="auto" w:fill="auto"/>
          </w:tcPr>
          <w:p w14:paraId="18907BA2"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400 мм и выше</w:t>
            </w:r>
          </w:p>
        </w:tc>
        <w:tc>
          <w:tcPr>
            <w:tcW w:w="1417" w:type="dxa"/>
            <w:shd w:val="clear" w:color="auto" w:fill="auto"/>
          </w:tcPr>
          <w:p w14:paraId="79E3C246"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vAlign w:val="bottom"/>
          </w:tcPr>
          <w:p w14:paraId="31A10220"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00E2BFD2" w14:textId="77777777" w:rsidTr="00162DA8">
        <w:tc>
          <w:tcPr>
            <w:tcW w:w="1101" w:type="dxa"/>
            <w:shd w:val="clear" w:color="auto" w:fill="auto"/>
          </w:tcPr>
          <w:p w14:paraId="5E6C5DA2"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7.2.2.</w:t>
            </w:r>
          </w:p>
        </w:tc>
        <w:tc>
          <w:tcPr>
            <w:tcW w:w="8533" w:type="dxa"/>
            <w:gridSpan w:val="3"/>
            <w:shd w:val="clear" w:color="auto" w:fill="auto"/>
          </w:tcPr>
          <w:p w14:paraId="7E50E80A"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BA64D0" w:rsidRPr="00BA64D0" w14:paraId="3FFEA550" w14:textId="77777777" w:rsidTr="00162DA8">
        <w:tc>
          <w:tcPr>
            <w:tcW w:w="1101" w:type="dxa"/>
            <w:shd w:val="clear" w:color="auto" w:fill="auto"/>
          </w:tcPr>
          <w:p w14:paraId="15E59C41"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7.2.2.1.</w:t>
            </w:r>
          </w:p>
        </w:tc>
        <w:tc>
          <w:tcPr>
            <w:tcW w:w="4961" w:type="dxa"/>
            <w:shd w:val="clear" w:color="auto" w:fill="auto"/>
            <w:vAlign w:val="bottom"/>
          </w:tcPr>
          <w:p w14:paraId="24A82F99"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109 мм и менее</w:t>
            </w:r>
          </w:p>
        </w:tc>
        <w:tc>
          <w:tcPr>
            <w:tcW w:w="1417" w:type="dxa"/>
            <w:shd w:val="clear" w:color="auto" w:fill="auto"/>
          </w:tcPr>
          <w:p w14:paraId="6336D895"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vAlign w:val="bottom"/>
          </w:tcPr>
          <w:p w14:paraId="4A1FC613"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59A71E11" w14:textId="77777777" w:rsidTr="00162DA8">
        <w:tc>
          <w:tcPr>
            <w:tcW w:w="1101" w:type="dxa"/>
            <w:shd w:val="clear" w:color="auto" w:fill="auto"/>
          </w:tcPr>
          <w:p w14:paraId="2718C2CF"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7.2.2.2.</w:t>
            </w:r>
          </w:p>
        </w:tc>
        <w:tc>
          <w:tcPr>
            <w:tcW w:w="4961" w:type="dxa"/>
            <w:shd w:val="clear" w:color="auto" w:fill="auto"/>
            <w:vAlign w:val="bottom"/>
          </w:tcPr>
          <w:p w14:paraId="7BF64361"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110 - 159 мм</w:t>
            </w:r>
          </w:p>
        </w:tc>
        <w:tc>
          <w:tcPr>
            <w:tcW w:w="1417" w:type="dxa"/>
            <w:shd w:val="clear" w:color="auto" w:fill="auto"/>
          </w:tcPr>
          <w:p w14:paraId="3183EBAE"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2CF54D66"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40555C14" w14:textId="77777777" w:rsidTr="00162DA8">
        <w:tc>
          <w:tcPr>
            <w:tcW w:w="1101" w:type="dxa"/>
            <w:shd w:val="clear" w:color="auto" w:fill="auto"/>
          </w:tcPr>
          <w:p w14:paraId="7B394E1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7.2.2.3.</w:t>
            </w:r>
          </w:p>
        </w:tc>
        <w:tc>
          <w:tcPr>
            <w:tcW w:w="4961" w:type="dxa"/>
            <w:shd w:val="clear" w:color="auto" w:fill="auto"/>
            <w:vAlign w:val="bottom"/>
          </w:tcPr>
          <w:p w14:paraId="60768381"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160 - 224 мм</w:t>
            </w:r>
          </w:p>
        </w:tc>
        <w:tc>
          <w:tcPr>
            <w:tcW w:w="1417" w:type="dxa"/>
            <w:shd w:val="clear" w:color="auto" w:fill="auto"/>
          </w:tcPr>
          <w:p w14:paraId="3D9FC51A"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35595D1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0B964988" w14:textId="77777777" w:rsidTr="00162DA8">
        <w:tc>
          <w:tcPr>
            <w:tcW w:w="1101" w:type="dxa"/>
            <w:shd w:val="clear" w:color="auto" w:fill="auto"/>
          </w:tcPr>
          <w:p w14:paraId="25BA367F"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7.2.2.4.</w:t>
            </w:r>
          </w:p>
        </w:tc>
        <w:tc>
          <w:tcPr>
            <w:tcW w:w="4961" w:type="dxa"/>
            <w:shd w:val="clear" w:color="auto" w:fill="auto"/>
            <w:vAlign w:val="bottom"/>
          </w:tcPr>
          <w:p w14:paraId="73C967B2"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225 - 314 мм</w:t>
            </w:r>
          </w:p>
        </w:tc>
        <w:tc>
          <w:tcPr>
            <w:tcW w:w="1417" w:type="dxa"/>
            <w:shd w:val="clear" w:color="auto" w:fill="auto"/>
          </w:tcPr>
          <w:p w14:paraId="109C1566"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4EED95BD"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283FDA77" w14:textId="77777777" w:rsidTr="00162DA8">
        <w:tc>
          <w:tcPr>
            <w:tcW w:w="1101" w:type="dxa"/>
            <w:shd w:val="clear" w:color="auto" w:fill="auto"/>
          </w:tcPr>
          <w:p w14:paraId="1F8FA007"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7.2.2.5.</w:t>
            </w:r>
          </w:p>
        </w:tc>
        <w:tc>
          <w:tcPr>
            <w:tcW w:w="4961" w:type="dxa"/>
            <w:shd w:val="clear" w:color="auto" w:fill="auto"/>
          </w:tcPr>
          <w:p w14:paraId="63FAFA2B"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315 - 399 мм</w:t>
            </w:r>
          </w:p>
        </w:tc>
        <w:tc>
          <w:tcPr>
            <w:tcW w:w="1417" w:type="dxa"/>
            <w:shd w:val="clear" w:color="auto" w:fill="auto"/>
          </w:tcPr>
          <w:p w14:paraId="2E5C245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1FEB7DA5"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r w:rsidR="00BA64D0" w:rsidRPr="00BA64D0" w14:paraId="2F382716" w14:textId="77777777" w:rsidTr="00162DA8">
        <w:tc>
          <w:tcPr>
            <w:tcW w:w="1101" w:type="dxa"/>
            <w:shd w:val="clear" w:color="auto" w:fill="auto"/>
          </w:tcPr>
          <w:p w14:paraId="34ACD18F"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7.2.2.6.</w:t>
            </w:r>
          </w:p>
        </w:tc>
        <w:tc>
          <w:tcPr>
            <w:tcW w:w="4961" w:type="dxa"/>
            <w:shd w:val="clear" w:color="auto" w:fill="auto"/>
          </w:tcPr>
          <w:p w14:paraId="64F03BFB"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400 мм и выше</w:t>
            </w:r>
          </w:p>
        </w:tc>
        <w:tc>
          <w:tcPr>
            <w:tcW w:w="1417" w:type="dxa"/>
            <w:shd w:val="clear" w:color="auto" w:fill="auto"/>
          </w:tcPr>
          <w:p w14:paraId="6F39EEA3"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руб.</w:t>
            </w:r>
          </w:p>
        </w:tc>
        <w:tc>
          <w:tcPr>
            <w:tcW w:w="2155" w:type="dxa"/>
            <w:shd w:val="clear" w:color="auto" w:fill="auto"/>
          </w:tcPr>
          <w:p w14:paraId="1C84D6F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3 065</w:t>
            </w:r>
          </w:p>
        </w:tc>
      </w:tr>
    </w:tbl>
    <w:p w14:paraId="184050E9" w14:textId="77777777" w:rsidR="00BA64D0" w:rsidRPr="00BA64D0" w:rsidRDefault="00BA64D0" w:rsidP="00BA64D0">
      <w:pPr>
        <w:spacing w:after="0" w:line="240" w:lineRule="auto"/>
        <w:ind w:firstLine="539"/>
        <w:jc w:val="both"/>
        <w:rPr>
          <w:rFonts w:ascii="Times New Roman" w:eastAsia="Times New Roman" w:hAnsi="Times New Roman" w:cs="Times New Roman"/>
          <w:b/>
          <w:bCs/>
          <w:sz w:val="26"/>
          <w:szCs w:val="26"/>
          <w:highlight w:val="yellow"/>
        </w:rPr>
      </w:pPr>
    </w:p>
    <w:p w14:paraId="766CACEB" w14:textId="77777777" w:rsidR="00BA64D0" w:rsidRPr="00BA64D0" w:rsidRDefault="00BA64D0"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7.2. С</w:t>
      </w:r>
      <w:r w:rsidRPr="00BA64D0">
        <w:rPr>
          <w:rFonts w:ascii="Times New Roman" w:eastAsiaTheme="minorHAnsi" w:hAnsi="Times New Roman" w:cs="Times New Roman"/>
          <w:sz w:val="24"/>
          <w:szCs w:val="24"/>
          <w:vertAlign w:val="subscript"/>
          <w:lang w:eastAsia="en-US"/>
        </w:rPr>
        <w:t>7.2</w:t>
      </w:r>
      <w:r w:rsidRPr="00BA64D0">
        <w:rPr>
          <w:rFonts w:ascii="Times New Roman" w:eastAsiaTheme="minorHAnsi" w:hAnsi="Times New Roman" w:cs="Times New Roman"/>
          <w:sz w:val="24"/>
          <w:szCs w:val="24"/>
          <w:lang w:eastAsia="en-US"/>
        </w:rPr>
        <w:t>- размер стандартизированной тарифной ставки, связанной с осуществлением фактического присоединения к газораспределительной сети ГРО,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способом врезки сети газопотребления Заявителя и существующего или вновь построенного стального (полиэтиленового) газопровода ГРО, бесхозяйного газопровода или газопровода основного абонента, и проведением пуска газа, в расчете на одно подключение (технологическое присоединение) (руб.)</w:t>
      </w:r>
    </w:p>
    <w:tbl>
      <w:tblPr>
        <w:tblW w:w="9776" w:type="dxa"/>
        <w:jc w:val="center"/>
        <w:tblLook w:val="04A0" w:firstRow="1" w:lastRow="0" w:firstColumn="1" w:lastColumn="0" w:noHBand="0" w:noVBand="1"/>
      </w:tblPr>
      <w:tblGrid>
        <w:gridCol w:w="1482"/>
        <w:gridCol w:w="846"/>
        <w:gridCol w:w="839"/>
        <w:gridCol w:w="866"/>
        <w:gridCol w:w="1405"/>
        <w:gridCol w:w="1270"/>
        <w:gridCol w:w="1048"/>
        <w:gridCol w:w="87"/>
        <w:gridCol w:w="997"/>
        <w:gridCol w:w="936"/>
      </w:tblGrid>
      <w:tr w:rsidR="00BA64D0" w:rsidRPr="00BA64D0" w14:paraId="55709177" w14:textId="77777777" w:rsidTr="0005363C">
        <w:trPr>
          <w:trHeight w:val="892"/>
          <w:jc w:val="center"/>
        </w:trPr>
        <w:tc>
          <w:tcPr>
            <w:tcW w:w="21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32AF01"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Показатели</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14:paraId="2D70881D"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 xml:space="preserve">Фактические затраты, </w:t>
            </w:r>
            <w:proofErr w:type="spellStart"/>
            <w:proofErr w:type="gramStart"/>
            <w:r w:rsidRPr="00BA64D0">
              <w:rPr>
                <w:rFonts w:ascii="Times New Roman" w:eastAsia="Times New Roman" w:hAnsi="Times New Roman" w:cs="Times New Roman"/>
                <w:color w:val="000000"/>
                <w:sz w:val="18"/>
                <w:szCs w:val="18"/>
              </w:rPr>
              <w:t>тыс.руб</w:t>
            </w:r>
            <w:proofErr w:type="spellEnd"/>
            <w:proofErr w:type="gramEnd"/>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512296B4"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 xml:space="preserve">Фактическое количество договоров о подключении, </w:t>
            </w:r>
            <w:proofErr w:type="spellStart"/>
            <w:r w:rsidRPr="00BA64D0">
              <w:rPr>
                <w:rFonts w:ascii="Times New Roman" w:eastAsia="Times New Roman" w:hAnsi="Times New Roman" w:cs="Times New Roman"/>
                <w:color w:val="000000"/>
                <w:sz w:val="18"/>
                <w:szCs w:val="18"/>
              </w:rPr>
              <w:t>шт</w:t>
            </w:r>
            <w:proofErr w:type="spellEnd"/>
          </w:p>
        </w:tc>
        <w:tc>
          <w:tcPr>
            <w:tcW w:w="127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6FC4CE2"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 xml:space="preserve">ИПЦ к расходам    2019 </w:t>
            </w:r>
          </w:p>
        </w:tc>
        <w:tc>
          <w:tcPr>
            <w:tcW w:w="104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81E5D9C"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ИПЦ к расходам    2020</w:t>
            </w:r>
          </w:p>
        </w:tc>
        <w:tc>
          <w:tcPr>
            <w:tcW w:w="1084"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14:paraId="0FF9E58B"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ИПЦ к расходам   2021</w:t>
            </w:r>
          </w:p>
        </w:tc>
        <w:tc>
          <w:tcPr>
            <w:tcW w:w="31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0E7BDFF"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 xml:space="preserve">Размер </w:t>
            </w:r>
            <w:proofErr w:type="gramStart"/>
            <w:r w:rsidRPr="00BA64D0">
              <w:rPr>
                <w:rFonts w:ascii="Times New Roman" w:eastAsia="Times New Roman" w:hAnsi="Times New Roman" w:cs="Times New Roman"/>
                <w:color w:val="000000"/>
                <w:sz w:val="18"/>
                <w:szCs w:val="18"/>
              </w:rPr>
              <w:t>ставки  на</w:t>
            </w:r>
            <w:proofErr w:type="gramEnd"/>
            <w:r w:rsidRPr="00BA64D0">
              <w:rPr>
                <w:rFonts w:ascii="Times New Roman" w:eastAsia="Times New Roman" w:hAnsi="Times New Roman" w:cs="Times New Roman"/>
                <w:color w:val="000000"/>
                <w:sz w:val="18"/>
                <w:szCs w:val="18"/>
              </w:rPr>
              <w:t xml:space="preserve"> 2021 год </w:t>
            </w:r>
            <w:proofErr w:type="spellStart"/>
            <w:r w:rsidRPr="00BA64D0">
              <w:rPr>
                <w:rFonts w:ascii="Times New Roman" w:eastAsia="Times New Roman" w:hAnsi="Times New Roman" w:cs="Times New Roman"/>
                <w:color w:val="000000"/>
                <w:sz w:val="18"/>
                <w:szCs w:val="18"/>
              </w:rPr>
              <w:t>руб</w:t>
            </w:r>
            <w:proofErr w:type="spellEnd"/>
            <w:r w:rsidRPr="00BA64D0">
              <w:rPr>
                <w:rFonts w:ascii="Times New Roman" w:eastAsia="Times New Roman" w:hAnsi="Times New Roman" w:cs="Times New Roman"/>
                <w:color w:val="000000"/>
                <w:sz w:val="18"/>
                <w:szCs w:val="18"/>
              </w:rPr>
              <w:t>/</w:t>
            </w:r>
            <w:proofErr w:type="spellStart"/>
            <w:r w:rsidRPr="00BA64D0">
              <w:rPr>
                <w:rFonts w:ascii="Times New Roman" w:eastAsia="Times New Roman" w:hAnsi="Times New Roman" w:cs="Times New Roman"/>
                <w:color w:val="000000"/>
                <w:sz w:val="18"/>
                <w:szCs w:val="18"/>
              </w:rPr>
              <w:t>шт</w:t>
            </w:r>
            <w:proofErr w:type="spellEnd"/>
          </w:p>
        </w:tc>
      </w:tr>
      <w:tr w:rsidR="00BA64D0" w:rsidRPr="00BA64D0" w14:paraId="08C7D9AB" w14:textId="77777777" w:rsidTr="00162DA8">
        <w:trPr>
          <w:trHeight w:val="70"/>
          <w:jc w:val="center"/>
        </w:trPr>
        <w:tc>
          <w:tcPr>
            <w:tcW w:w="2107" w:type="dxa"/>
            <w:vMerge/>
            <w:tcBorders>
              <w:top w:val="single" w:sz="4" w:space="0" w:color="auto"/>
              <w:left w:val="single" w:sz="4" w:space="0" w:color="auto"/>
              <w:bottom w:val="single" w:sz="4" w:space="0" w:color="000000"/>
              <w:right w:val="single" w:sz="4" w:space="0" w:color="auto"/>
            </w:tcBorders>
            <w:vAlign w:val="center"/>
            <w:hideMark/>
          </w:tcPr>
          <w:p w14:paraId="5A89540D"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p>
        </w:tc>
        <w:tc>
          <w:tcPr>
            <w:tcW w:w="846" w:type="dxa"/>
            <w:tcBorders>
              <w:top w:val="nil"/>
              <w:left w:val="nil"/>
              <w:bottom w:val="single" w:sz="4" w:space="0" w:color="auto"/>
              <w:right w:val="single" w:sz="4" w:space="0" w:color="auto"/>
            </w:tcBorders>
            <w:shd w:val="clear" w:color="auto" w:fill="auto"/>
            <w:hideMark/>
          </w:tcPr>
          <w:p w14:paraId="616A6983"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2018</w:t>
            </w:r>
          </w:p>
        </w:tc>
        <w:tc>
          <w:tcPr>
            <w:tcW w:w="839" w:type="dxa"/>
            <w:tcBorders>
              <w:top w:val="nil"/>
              <w:left w:val="nil"/>
              <w:bottom w:val="single" w:sz="4" w:space="0" w:color="auto"/>
              <w:right w:val="single" w:sz="4" w:space="0" w:color="auto"/>
            </w:tcBorders>
            <w:shd w:val="clear" w:color="auto" w:fill="auto"/>
            <w:hideMark/>
          </w:tcPr>
          <w:p w14:paraId="4A5EAAEB"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2019</w:t>
            </w:r>
          </w:p>
        </w:tc>
        <w:tc>
          <w:tcPr>
            <w:tcW w:w="866" w:type="dxa"/>
            <w:tcBorders>
              <w:top w:val="nil"/>
              <w:left w:val="nil"/>
              <w:bottom w:val="single" w:sz="4" w:space="0" w:color="auto"/>
              <w:right w:val="single" w:sz="4" w:space="0" w:color="auto"/>
            </w:tcBorders>
            <w:shd w:val="clear" w:color="auto" w:fill="auto"/>
            <w:hideMark/>
          </w:tcPr>
          <w:p w14:paraId="2CCFDB87"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2020</w:t>
            </w:r>
          </w:p>
        </w:tc>
        <w:tc>
          <w:tcPr>
            <w:tcW w:w="1405" w:type="dxa"/>
            <w:tcBorders>
              <w:top w:val="nil"/>
              <w:left w:val="nil"/>
              <w:bottom w:val="single" w:sz="4" w:space="0" w:color="auto"/>
              <w:right w:val="single" w:sz="4" w:space="0" w:color="auto"/>
            </w:tcBorders>
            <w:shd w:val="clear" w:color="auto" w:fill="auto"/>
          </w:tcPr>
          <w:p w14:paraId="3D25A1EF"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2018-2020</w:t>
            </w:r>
          </w:p>
        </w:tc>
        <w:tc>
          <w:tcPr>
            <w:tcW w:w="1270" w:type="dxa"/>
            <w:vMerge/>
            <w:tcBorders>
              <w:top w:val="single" w:sz="4" w:space="0" w:color="auto"/>
              <w:left w:val="single" w:sz="4" w:space="0" w:color="auto"/>
              <w:bottom w:val="single" w:sz="4" w:space="0" w:color="000000"/>
              <w:right w:val="single" w:sz="4" w:space="0" w:color="auto"/>
            </w:tcBorders>
            <w:vAlign w:val="center"/>
            <w:hideMark/>
          </w:tcPr>
          <w:p w14:paraId="67C22A22"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p>
        </w:tc>
        <w:tc>
          <w:tcPr>
            <w:tcW w:w="1048" w:type="dxa"/>
            <w:vMerge/>
            <w:tcBorders>
              <w:top w:val="single" w:sz="4" w:space="0" w:color="auto"/>
              <w:left w:val="single" w:sz="4" w:space="0" w:color="auto"/>
              <w:bottom w:val="single" w:sz="4" w:space="0" w:color="000000"/>
              <w:right w:val="single" w:sz="4" w:space="0" w:color="auto"/>
            </w:tcBorders>
            <w:vAlign w:val="center"/>
            <w:hideMark/>
          </w:tcPr>
          <w:p w14:paraId="1ED7522A"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p>
        </w:tc>
        <w:tc>
          <w:tcPr>
            <w:tcW w:w="1084" w:type="dxa"/>
            <w:gridSpan w:val="2"/>
            <w:vMerge/>
            <w:tcBorders>
              <w:top w:val="single" w:sz="4" w:space="0" w:color="auto"/>
              <w:left w:val="single" w:sz="4" w:space="0" w:color="auto"/>
              <w:bottom w:val="single" w:sz="4" w:space="0" w:color="000000"/>
              <w:right w:val="single" w:sz="4" w:space="0" w:color="auto"/>
            </w:tcBorders>
            <w:vAlign w:val="center"/>
            <w:hideMark/>
          </w:tcPr>
          <w:p w14:paraId="4577D9BE"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p>
        </w:tc>
        <w:tc>
          <w:tcPr>
            <w:tcW w:w="311" w:type="dxa"/>
            <w:vMerge/>
            <w:tcBorders>
              <w:top w:val="single" w:sz="4" w:space="0" w:color="auto"/>
              <w:left w:val="single" w:sz="4" w:space="0" w:color="auto"/>
              <w:bottom w:val="single" w:sz="4" w:space="0" w:color="000000"/>
              <w:right w:val="single" w:sz="4" w:space="0" w:color="auto"/>
            </w:tcBorders>
            <w:vAlign w:val="center"/>
            <w:hideMark/>
          </w:tcPr>
          <w:p w14:paraId="21E9289D"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p>
        </w:tc>
      </w:tr>
      <w:tr w:rsidR="00BA64D0" w:rsidRPr="00BA64D0" w14:paraId="7F01CCF1" w14:textId="77777777" w:rsidTr="00162DA8">
        <w:trPr>
          <w:trHeight w:val="220"/>
          <w:jc w:val="center"/>
        </w:trPr>
        <w:tc>
          <w:tcPr>
            <w:tcW w:w="977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75F6254C"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Полиэтиленовые газопроводы</w:t>
            </w:r>
          </w:p>
        </w:tc>
      </w:tr>
      <w:tr w:rsidR="00BA64D0" w:rsidRPr="00BA64D0" w14:paraId="04B6857D" w14:textId="77777777" w:rsidTr="00162DA8">
        <w:trPr>
          <w:trHeight w:val="213"/>
          <w:jc w:val="center"/>
        </w:trPr>
        <w:tc>
          <w:tcPr>
            <w:tcW w:w="977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03202EF8"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с давлением до 0,6 МПа в газопроводе, который осуществляется врезка, диаметром:</w:t>
            </w:r>
          </w:p>
        </w:tc>
      </w:tr>
      <w:tr w:rsidR="00BA64D0" w:rsidRPr="00BA64D0" w14:paraId="74CA20ED" w14:textId="77777777" w:rsidTr="00162DA8">
        <w:trPr>
          <w:trHeight w:val="261"/>
          <w:jc w:val="center"/>
        </w:trPr>
        <w:tc>
          <w:tcPr>
            <w:tcW w:w="2107" w:type="dxa"/>
            <w:tcBorders>
              <w:top w:val="nil"/>
              <w:left w:val="single" w:sz="4" w:space="0" w:color="auto"/>
              <w:bottom w:val="single" w:sz="4" w:space="0" w:color="auto"/>
              <w:right w:val="nil"/>
            </w:tcBorders>
            <w:shd w:val="clear" w:color="auto" w:fill="auto"/>
            <w:hideMark/>
          </w:tcPr>
          <w:p w14:paraId="692BB206"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до 109 мм и менее</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C59880E"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52,54</w:t>
            </w:r>
          </w:p>
        </w:tc>
        <w:tc>
          <w:tcPr>
            <w:tcW w:w="839" w:type="dxa"/>
            <w:tcBorders>
              <w:top w:val="nil"/>
              <w:left w:val="nil"/>
              <w:bottom w:val="single" w:sz="4" w:space="0" w:color="auto"/>
              <w:right w:val="single" w:sz="4" w:space="0" w:color="auto"/>
            </w:tcBorders>
            <w:shd w:val="clear" w:color="auto" w:fill="auto"/>
            <w:noWrap/>
            <w:vAlign w:val="bottom"/>
          </w:tcPr>
          <w:p w14:paraId="21C5639E"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500,32</w:t>
            </w:r>
          </w:p>
        </w:tc>
        <w:tc>
          <w:tcPr>
            <w:tcW w:w="866" w:type="dxa"/>
            <w:tcBorders>
              <w:top w:val="nil"/>
              <w:left w:val="nil"/>
              <w:bottom w:val="single" w:sz="4" w:space="0" w:color="auto"/>
              <w:right w:val="single" w:sz="4" w:space="0" w:color="auto"/>
            </w:tcBorders>
            <w:shd w:val="clear" w:color="auto" w:fill="auto"/>
            <w:noWrap/>
            <w:vAlign w:val="bottom"/>
          </w:tcPr>
          <w:p w14:paraId="2C8B78C5"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589,52</w:t>
            </w:r>
          </w:p>
        </w:tc>
        <w:tc>
          <w:tcPr>
            <w:tcW w:w="1405" w:type="dxa"/>
            <w:tcBorders>
              <w:top w:val="nil"/>
              <w:left w:val="nil"/>
              <w:bottom w:val="single" w:sz="4" w:space="0" w:color="auto"/>
              <w:right w:val="single" w:sz="4" w:space="0" w:color="auto"/>
            </w:tcBorders>
            <w:shd w:val="clear" w:color="auto" w:fill="auto"/>
            <w:noWrap/>
            <w:vAlign w:val="bottom"/>
          </w:tcPr>
          <w:p w14:paraId="7DA4E545"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97</w:t>
            </w:r>
          </w:p>
        </w:tc>
        <w:tc>
          <w:tcPr>
            <w:tcW w:w="1270" w:type="dxa"/>
            <w:tcBorders>
              <w:top w:val="nil"/>
              <w:left w:val="nil"/>
              <w:bottom w:val="single" w:sz="4" w:space="0" w:color="auto"/>
              <w:right w:val="single" w:sz="4" w:space="0" w:color="auto"/>
            </w:tcBorders>
            <w:shd w:val="clear" w:color="auto" w:fill="auto"/>
            <w:noWrap/>
            <w:vAlign w:val="bottom"/>
            <w:hideMark/>
          </w:tcPr>
          <w:p w14:paraId="39FC81C0"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270A7BFE"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hideMark/>
          </w:tcPr>
          <w:p w14:paraId="58437F90"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30818B4F"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12 715,87</w:t>
            </w:r>
          </w:p>
        </w:tc>
      </w:tr>
      <w:tr w:rsidR="00BA64D0" w:rsidRPr="00BA64D0" w14:paraId="410A6259" w14:textId="77777777" w:rsidTr="00162DA8">
        <w:trPr>
          <w:trHeight w:val="261"/>
          <w:jc w:val="center"/>
        </w:trPr>
        <w:tc>
          <w:tcPr>
            <w:tcW w:w="2107" w:type="dxa"/>
            <w:tcBorders>
              <w:top w:val="nil"/>
              <w:left w:val="single" w:sz="4" w:space="0" w:color="auto"/>
              <w:bottom w:val="single" w:sz="4" w:space="0" w:color="auto"/>
              <w:right w:val="nil"/>
            </w:tcBorders>
            <w:shd w:val="clear" w:color="auto" w:fill="auto"/>
          </w:tcPr>
          <w:p w14:paraId="095E0C07"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110-1059 мм</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7800199E"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35,66</w:t>
            </w:r>
          </w:p>
        </w:tc>
        <w:tc>
          <w:tcPr>
            <w:tcW w:w="839" w:type="dxa"/>
            <w:tcBorders>
              <w:top w:val="nil"/>
              <w:left w:val="nil"/>
              <w:bottom w:val="single" w:sz="4" w:space="0" w:color="auto"/>
              <w:right w:val="single" w:sz="4" w:space="0" w:color="auto"/>
            </w:tcBorders>
            <w:shd w:val="clear" w:color="auto" w:fill="auto"/>
            <w:noWrap/>
            <w:vAlign w:val="bottom"/>
          </w:tcPr>
          <w:p w14:paraId="36E3C1A1"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336,46</w:t>
            </w:r>
          </w:p>
        </w:tc>
        <w:tc>
          <w:tcPr>
            <w:tcW w:w="866" w:type="dxa"/>
            <w:tcBorders>
              <w:top w:val="nil"/>
              <w:left w:val="nil"/>
              <w:bottom w:val="single" w:sz="4" w:space="0" w:color="auto"/>
              <w:right w:val="single" w:sz="4" w:space="0" w:color="auto"/>
            </w:tcBorders>
            <w:shd w:val="clear" w:color="auto" w:fill="auto"/>
            <w:noWrap/>
            <w:vAlign w:val="bottom"/>
          </w:tcPr>
          <w:p w14:paraId="5A880172"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605,24</w:t>
            </w:r>
          </w:p>
        </w:tc>
        <w:tc>
          <w:tcPr>
            <w:tcW w:w="1405" w:type="dxa"/>
            <w:tcBorders>
              <w:top w:val="nil"/>
              <w:left w:val="nil"/>
              <w:bottom w:val="single" w:sz="4" w:space="0" w:color="auto"/>
              <w:right w:val="single" w:sz="4" w:space="0" w:color="auto"/>
            </w:tcBorders>
            <w:shd w:val="clear" w:color="auto" w:fill="auto"/>
            <w:noWrap/>
            <w:vAlign w:val="bottom"/>
          </w:tcPr>
          <w:p w14:paraId="2EAC68F4"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52</w:t>
            </w:r>
          </w:p>
        </w:tc>
        <w:tc>
          <w:tcPr>
            <w:tcW w:w="1270" w:type="dxa"/>
            <w:tcBorders>
              <w:top w:val="nil"/>
              <w:left w:val="nil"/>
              <w:bottom w:val="single" w:sz="4" w:space="0" w:color="auto"/>
              <w:right w:val="single" w:sz="4" w:space="0" w:color="auto"/>
            </w:tcBorders>
            <w:shd w:val="clear" w:color="auto" w:fill="auto"/>
            <w:noWrap/>
            <w:vAlign w:val="bottom"/>
          </w:tcPr>
          <w:p w14:paraId="274319C1"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543FD508"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tcPr>
          <w:p w14:paraId="2FDC7E88"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38EEED17"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20 214,84</w:t>
            </w:r>
          </w:p>
        </w:tc>
      </w:tr>
      <w:tr w:rsidR="00BA64D0" w:rsidRPr="00BA64D0" w14:paraId="326C4F05" w14:textId="77777777" w:rsidTr="00162DA8">
        <w:trPr>
          <w:trHeight w:val="261"/>
          <w:jc w:val="center"/>
        </w:trPr>
        <w:tc>
          <w:tcPr>
            <w:tcW w:w="2107" w:type="dxa"/>
            <w:tcBorders>
              <w:top w:val="nil"/>
              <w:left w:val="single" w:sz="4" w:space="0" w:color="auto"/>
              <w:bottom w:val="single" w:sz="4" w:space="0" w:color="auto"/>
              <w:right w:val="nil"/>
            </w:tcBorders>
            <w:shd w:val="clear" w:color="auto" w:fill="auto"/>
          </w:tcPr>
          <w:p w14:paraId="466BC5C0"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160-224 мм</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2F8E334A"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29,71</w:t>
            </w:r>
          </w:p>
        </w:tc>
        <w:tc>
          <w:tcPr>
            <w:tcW w:w="839" w:type="dxa"/>
            <w:tcBorders>
              <w:top w:val="nil"/>
              <w:left w:val="nil"/>
              <w:bottom w:val="single" w:sz="4" w:space="0" w:color="auto"/>
              <w:right w:val="single" w:sz="4" w:space="0" w:color="auto"/>
            </w:tcBorders>
            <w:shd w:val="clear" w:color="auto" w:fill="auto"/>
            <w:noWrap/>
            <w:vAlign w:val="bottom"/>
          </w:tcPr>
          <w:p w14:paraId="7D525DDE"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118,06</w:t>
            </w:r>
          </w:p>
        </w:tc>
        <w:tc>
          <w:tcPr>
            <w:tcW w:w="866" w:type="dxa"/>
            <w:tcBorders>
              <w:top w:val="nil"/>
              <w:left w:val="nil"/>
              <w:bottom w:val="single" w:sz="4" w:space="0" w:color="auto"/>
              <w:right w:val="single" w:sz="4" w:space="0" w:color="auto"/>
            </w:tcBorders>
            <w:shd w:val="clear" w:color="auto" w:fill="auto"/>
            <w:noWrap/>
            <w:vAlign w:val="bottom"/>
          </w:tcPr>
          <w:p w14:paraId="5BE8127F"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87,93</w:t>
            </w:r>
          </w:p>
        </w:tc>
        <w:tc>
          <w:tcPr>
            <w:tcW w:w="1405" w:type="dxa"/>
            <w:tcBorders>
              <w:top w:val="nil"/>
              <w:left w:val="nil"/>
              <w:bottom w:val="single" w:sz="4" w:space="0" w:color="auto"/>
              <w:right w:val="single" w:sz="4" w:space="0" w:color="auto"/>
            </w:tcBorders>
            <w:shd w:val="clear" w:color="auto" w:fill="auto"/>
            <w:noWrap/>
            <w:vAlign w:val="bottom"/>
          </w:tcPr>
          <w:p w14:paraId="711A6DEC"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17</w:t>
            </w:r>
          </w:p>
        </w:tc>
        <w:tc>
          <w:tcPr>
            <w:tcW w:w="1270" w:type="dxa"/>
            <w:tcBorders>
              <w:top w:val="nil"/>
              <w:left w:val="nil"/>
              <w:bottom w:val="single" w:sz="4" w:space="0" w:color="auto"/>
              <w:right w:val="single" w:sz="4" w:space="0" w:color="auto"/>
            </w:tcBorders>
            <w:shd w:val="clear" w:color="auto" w:fill="auto"/>
            <w:noWrap/>
            <w:vAlign w:val="bottom"/>
          </w:tcPr>
          <w:p w14:paraId="1DF7E422"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49F7A752"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tcPr>
          <w:p w14:paraId="3CDACCC1"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30EDEB65"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15 096,06</w:t>
            </w:r>
          </w:p>
        </w:tc>
      </w:tr>
      <w:tr w:rsidR="00BA64D0" w:rsidRPr="00BA64D0" w14:paraId="2EDF9B59" w14:textId="77777777" w:rsidTr="00162DA8">
        <w:trPr>
          <w:trHeight w:val="261"/>
          <w:jc w:val="center"/>
        </w:trPr>
        <w:tc>
          <w:tcPr>
            <w:tcW w:w="2107" w:type="dxa"/>
            <w:tcBorders>
              <w:top w:val="nil"/>
              <w:left w:val="single" w:sz="4" w:space="0" w:color="auto"/>
              <w:bottom w:val="single" w:sz="4" w:space="0" w:color="auto"/>
              <w:right w:val="nil"/>
            </w:tcBorders>
            <w:shd w:val="clear" w:color="auto" w:fill="auto"/>
          </w:tcPr>
          <w:p w14:paraId="002037AE"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225-314 мм</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6F04BEE9"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839" w:type="dxa"/>
            <w:tcBorders>
              <w:top w:val="nil"/>
              <w:left w:val="nil"/>
              <w:bottom w:val="single" w:sz="4" w:space="0" w:color="auto"/>
              <w:right w:val="single" w:sz="4" w:space="0" w:color="auto"/>
            </w:tcBorders>
            <w:shd w:val="clear" w:color="auto" w:fill="auto"/>
            <w:noWrap/>
            <w:vAlign w:val="bottom"/>
          </w:tcPr>
          <w:p w14:paraId="241CF366"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8,05</w:t>
            </w:r>
          </w:p>
        </w:tc>
        <w:tc>
          <w:tcPr>
            <w:tcW w:w="866" w:type="dxa"/>
            <w:tcBorders>
              <w:top w:val="nil"/>
              <w:left w:val="nil"/>
              <w:bottom w:val="single" w:sz="4" w:space="0" w:color="auto"/>
              <w:right w:val="single" w:sz="4" w:space="0" w:color="auto"/>
            </w:tcBorders>
            <w:shd w:val="clear" w:color="auto" w:fill="auto"/>
            <w:noWrap/>
            <w:vAlign w:val="bottom"/>
          </w:tcPr>
          <w:p w14:paraId="05B25092"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134,86</w:t>
            </w:r>
          </w:p>
        </w:tc>
        <w:tc>
          <w:tcPr>
            <w:tcW w:w="1405" w:type="dxa"/>
            <w:tcBorders>
              <w:top w:val="nil"/>
              <w:left w:val="nil"/>
              <w:bottom w:val="single" w:sz="4" w:space="0" w:color="auto"/>
              <w:right w:val="single" w:sz="4" w:space="0" w:color="auto"/>
            </w:tcBorders>
            <w:shd w:val="clear" w:color="auto" w:fill="auto"/>
            <w:noWrap/>
            <w:vAlign w:val="bottom"/>
          </w:tcPr>
          <w:p w14:paraId="24C9B394"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6</w:t>
            </w:r>
          </w:p>
        </w:tc>
        <w:tc>
          <w:tcPr>
            <w:tcW w:w="1270" w:type="dxa"/>
            <w:tcBorders>
              <w:top w:val="nil"/>
              <w:left w:val="nil"/>
              <w:bottom w:val="single" w:sz="4" w:space="0" w:color="auto"/>
              <w:right w:val="single" w:sz="4" w:space="0" w:color="auto"/>
            </w:tcBorders>
            <w:shd w:val="clear" w:color="auto" w:fill="auto"/>
            <w:noWrap/>
            <w:vAlign w:val="bottom"/>
          </w:tcPr>
          <w:p w14:paraId="68FAF3A1"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7E615089"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tcPr>
          <w:p w14:paraId="765B8AEE"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30EDD3B5"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25 295,79</w:t>
            </w:r>
          </w:p>
        </w:tc>
      </w:tr>
      <w:tr w:rsidR="00BA64D0" w:rsidRPr="00BA64D0" w14:paraId="294E6AF4" w14:textId="77777777" w:rsidTr="00162DA8">
        <w:trPr>
          <w:trHeight w:val="261"/>
          <w:jc w:val="center"/>
        </w:trPr>
        <w:tc>
          <w:tcPr>
            <w:tcW w:w="2107" w:type="dxa"/>
            <w:tcBorders>
              <w:top w:val="nil"/>
              <w:left w:val="single" w:sz="4" w:space="0" w:color="auto"/>
              <w:bottom w:val="single" w:sz="4" w:space="0" w:color="auto"/>
              <w:right w:val="nil"/>
            </w:tcBorders>
            <w:shd w:val="clear" w:color="auto" w:fill="auto"/>
          </w:tcPr>
          <w:p w14:paraId="535781F1"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315-399 мм</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5F20E7DF"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839" w:type="dxa"/>
            <w:tcBorders>
              <w:top w:val="nil"/>
              <w:left w:val="nil"/>
              <w:bottom w:val="single" w:sz="4" w:space="0" w:color="auto"/>
              <w:right w:val="single" w:sz="4" w:space="0" w:color="auto"/>
            </w:tcBorders>
            <w:shd w:val="clear" w:color="auto" w:fill="auto"/>
            <w:noWrap/>
            <w:vAlign w:val="bottom"/>
          </w:tcPr>
          <w:p w14:paraId="0C6C3061"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866" w:type="dxa"/>
            <w:tcBorders>
              <w:top w:val="nil"/>
              <w:left w:val="nil"/>
              <w:bottom w:val="single" w:sz="4" w:space="0" w:color="auto"/>
              <w:right w:val="single" w:sz="4" w:space="0" w:color="auto"/>
            </w:tcBorders>
            <w:shd w:val="clear" w:color="auto" w:fill="auto"/>
            <w:noWrap/>
            <w:vAlign w:val="bottom"/>
          </w:tcPr>
          <w:p w14:paraId="2D88AEF7"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1405" w:type="dxa"/>
            <w:tcBorders>
              <w:top w:val="nil"/>
              <w:left w:val="nil"/>
              <w:bottom w:val="single" w:sz="4" w:space="0" w:color="auto"/>
              <w:right w:val="single" w:sz="4" w:space="0" w:color="auto"/>
            </w:tcBorders>
            <w:shd w:val="clear" w:color="auto" w:fill="auto"/>
            <w:noWrap/>
            <w:vAlign w:val="bottom"/>
          </w:tcPr>
          <w:p w14:paraId="6FACF645"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1270" w:type="dxa"/>
            <w:tcBorders>
              <w:top w:val="nil"/>
              <w:left w:val="nil"/>
              <w:bottom w:val="single" w:sz="4" w:space="0" w:color="auto"/>
              <w:right w:val="single" w:sz="4" w:space="0" w:color="auto"/>
            </w:tcBorders>
            <w:shd w:val="clear" w:color="auto" w:fill="auto"/>
            <w:noWrap/>
            <w:vAlign w:val="bottom"/>
          </w:tcPr>
          <w:p w14:paraId="5970AC47"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528DF955"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tcPr>
          <w:p w14:paraId="2BA30E0B"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295E7F82"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r>
      <w:tr w:rsidR="00BA64D0" w:rsidRPr="00BA64D0" w14:paraId="6EC8D4BB" w14:textId="77777777" w:rsidTr="00162DA8">
        <w:trPr>
          <w:trHeight w:val="261"/>
          <w:jc w:val="center"/>
        </w:trPr>
        <w:tc>
          <w:tcPr>
            <w:tcW w:w="2107" w:type="dxa"/>
            <w:tcBorders>
              <w:top w:val="nil"/>
              <w:left w:val="single" w:sz="4" w:space="0" w:color="auto"/>
              <w:bottom w:val="single" w:sz="4" w:space="0" w:color="auto"/>
              <w:right w:val="nil"/>
            </w:tcBorders>
            <w:shd w:val="clear" w:color="auto" w:fill="auto"/>
          </w:tcPr>
          <w:p w14:paraId="4069EC7B"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400 мм и выше</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AA1FC5B"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839" w:type="dxa"/>
            <w:tcBorders>
              <w:top w:val="nil"/>
              <w:left w:val="nil"/>
              <w:bottom w:val="single" w:sz="4" w:space="0" w:color="auto"/>
              <w:right w:val="single" w:sz="4" w:space="0" w:color="auto"/>
            </w:tcBorders>
            <w:shd w:val="clear" w:color="auto" w:fill="auto"/>
            <w:noWrap/>
            <w:vAlign w:val="bottom"/>
          </w:tcPr>
          <w:p w14:paraId="735B0872"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866" w:type="dxa"/>
            <w:tcBorders>
              <w:top w:val="nil"/>
              <w:left w:val="nil"/>
              <w:bottom w:val="single" w:sz="4" w:space="0" w:color="auto"/>
              <w:right w:val="single" w:sz="4" w:space="0" w:color="auto"/>
            </w:tcBorders>
            <w:shd w:val="clear" w:color="auto" w:fill="auto"/>
            <w:noWrap/>
            <w:vAlign w:val="bottom"/>
          </w:tcPr>
          <w:p w14:paraId="065FF202"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1405" w:type="dxa"/>
            <w:tcBorders>
              <w:top w:val="nil"/>
              <w:left w:val="nil"/>
              <w:bottom w:val="single" w:sz="4" w:space="0" w:color="auto"/>
              <w:right w:val="single" w:sz="4" w:space="0" w:color="auto"/>
            </w:tcBorders>
            <w:shd w:val="clear" w:color="auto" w:fill="auto"/>
            <w:noWrap/>
            <w:vAlign w:val="bottom"/>
          </w:tcPr>
          <w:p w14:paraId="29D3DC1E"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w:t>
            </w:r>
          </w:p>
        </w:tc>
        <w:tc>
          <w:tcPr>
            <w:tcW w:w="1270" w:type="dxa"/>
            <w:tcBorders>
              <w:top w:val="nil"/>
              <w:left w:val="nil"/>
              <w:bottom w:val="single" w:sz="4" w:space="0" w:color="auto"/>
              <w:right w:val="single" w:sz="4" w:space="0" w:color="auto"/>
            </w:tcBorders>
            <w:shd w:val="clear" w:color="auto" w:fill="auto"/>
            <w:noWrap/>
            <w:vAlign w:val="bottom"/>
          </w:tcPr>
          <w:p w14:paraId="3FB036E0"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66361041"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tcPr>
          <w:p w14:paraId="431A887F"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6BF345C7"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17 635,45</w:t>
            </w:r>
          </w:p>
        </w:tc>
      </w:tr>
      <w:tr w:rsidR="00BA64D0" w:rsidRPr="00BA64D0" w14:paraId="7C1B31F1" w14:textId="77777777" w:rsidTr="00162DA8">
        <w:trPr>
          <w:trHeight w:val="280"/>
          <w:jc w:val="center"/>
        </w:trPr>
        <w:tc>
          <w:tcPr>
            <w:tcW w:w="977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29960A70" w14:textId="77777777" w:rsidR="00BA64D0" w:rsidRPr="00BA64D0" w:rsidRDefault="00BA64D0" w:rsidP="00BA64D0">
            <w:pPr>
              <w:spacing w:after="0" w:line="240" w:lineRule="auto"/>
              <w:jc w:val="center"/>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с давлением 0,6 МПа до 1,2 МПа в газопроводе, в который осуществляется врезка, диаметром:</w:t>
            </w:r>
          </w:p>
        </w:tc>
      </w:tr>
      <w:tr w:rsidR="00BA64D0" w:rsidRPr="00BA64D0" w14:paraId="6A8EF10F" w14:textId="77777777" w:rsidTr="00162DA8">
        <w:trPr>
          <w:trHeight w:val="300"/>
          <w:jc w:val="center"/>
        </w:trPr>
        <w:tc>
          <w:tcPr>
            <w:tcW w:w="2107" w:type="dxa"/>
            <w:tcBorders>
              <w:top w:val="nil"/>
              <w:left w:val="single" w:sz="4" w:space="0" w:color="auto"/>
              <w:bottom w:val="single" w:sz="4" w:space="0" w:color="auto"/>
              <w:right w:val="nil"/>
            </w:tcBorders>
            <w:shd w:val="clear" w:color="auto" w:fill="auto"/>
          </w:tcPr>
          <w:p w14:paraId="3A57E0CA"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до 109 мм и менее</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58577122"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43,79</w:t>
            </w:r>
          </w:p>
        </w:tc>
        <w:tc>
          <w:tcPr>
            <w:tcW w:w="839" w:type="dxa"/>
            <w:tcBorders>
              <w:top w:val="nil"/>
              <w:left w:val="nil"/>
              <w:bottom w:val="single" w:sz="4" w:space="0" w:color="auto"/>
              <w:right w:val="single" w:sz="4" w:space="0" w:color="auto"/>
            </w:tcBorders>
            <w:shd w:val="clear" w:color="auto" w:fill="auto"/>
            <w:noWrap/>
            <w:vAlign w:val="bottom"/>
          </w:tcPr>
          <w:p w14:paraId="2D9C17B2"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83,18</w:t>
            </w:r>
          </w:p>
        </w:tc>
        <w:tc>
          <w:tcPr>
            <w:tcW w:w="866" w:type="dxa"/>
            <w:tcBorders>
              <w:top w:val="nil"/>
              <w:left w:val="nil"/>
              <w:bottom w:val="single" w:sz="4" w:space="0" w:color="auto"/>
              <w:right w:val="single" w:sz="4" w:space="0" w:color="auto"/>
            </w:tcBorders>
            <w:shd w:val="clear" w:color="auto" w:fill="auto"/>
            <w:noWrap/>
            <w:vAlign w:val="bottom"/>
          </w:tcPr>
          <w:p w14:paraId="5845C22F"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78,79</w:t>
            </w:r>
          </w:p>
        </w:tc>
        <w:tc>
          <w:tcPr>
            <w:tcW w:w="1405" w:type="dxa"/>
            <w:tcBorders>
              <w:top w:val="nil"/>
              <w:left w:val="nil"/>
              <w:bottom w:val="single" w:sz="4" w:space="0" w:color="auto"/>
              <w:right w:val="single" w:sz="4" w:space="0" w:color="auto"/>
            </w:tcBorders>
            <w:shd w:val="clear" w:color="auto" w:fill="auto"/>
            <w:noWrap/>
            <w:vAlign w:val="bottom"/>
          </w:tcPr>
          <w:p w14:paraId="07375999"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15</w:t>
            </w:r>
          </w:p>
        </w:tc>
        <w:tc>
          <w:tcPr>
            <w:tcW w:w="1270" w:type="dxa"/>
            <w:tcBorders>
              <w:top w:val="nil"/>
              <w:left w:val="nil"/>
              <w:bottom w:val="single" w:sz="4" w:space="0" w:color="auto"/>
              <w:right w:val="single" w:sz="4" w:space="0" w:color="auto"/>
            </w:tcBorders>
            <w:shd w:val="clear" w:color="auto" w:fill="auto"/>
            <w:noWrap/>
            <w:vAlign w:val="bottom"/>
          </w:tcPr>
          <w:p w14:paraId="7174F1DC"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2E6F765D"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tcPr>
          <w:p w14:paraId="051CA7EE"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3762F648"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14 989,35</w:t>
            </w:r>
          </w:p>
        </w:tc>
      </w:tr>
      <w:tr w:rsidR="00BA64D0" w:rsidRPr="00BA64D0" w14:paraId="2D43960A" w14:textId="77777777" w:rsidTr="00162DA8">
        <w:trPr>
          <w:trHeight w:val="300"/>
          <w:jc w:val="center"/>
        </w:trPr>
        <w:tc>
          <w:tcPr>
            <w:tcW w:w="2107" w:type="dxa"/>
            <w:tcBorders>
              <w:top w:val="nil"/>
              <w:left w:val="single" w:sz="4" w:space="0" w:color="auto"/>
              <w:bottom w:val="single" w:sz="4" w:space="0" w:color="auto"/>
              <w:right w:val="nil"/>
            </w:tcBorders>
            <w:shd w:val="clear" w:color="auto" w:fill="auto"/>
          </w:tcPr>
          <w:p w14:paraId="08C2C28A"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110-1059 мм</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2ADE5CD"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106,41</w:t>
            </w:r>
          </w:p>
        </w:tc>
        <w:tc>
          <w:tcPr>
            <w:tcW w:w="839" w:type="dxa"/>
            <w:tcBorders>
              <w:top w:val="nil"/>
              <w:left w:val="nil"/>
              <w:bottom w:val="single" w:sz="4" w:space="0" w:color="auto"/>
              <w:right w:val="single" w:sz="4" w:space="0" w:color="auto"/>
            </w:tcBorders>
            <w:shd w:val="clear" w:color="auto" w:fill="auto"/>
            <w:noWrap/>
            <w:vAlign w:val="bottom"/>
          </w:tcPr>
          <w:p w14:paraId="5455AFC1"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193,75</w:t>
            </w:r>
          </w:p>
        </w:tc>
        <w:tc>
          <w:tcPr>
            <w:tcW w:w="866" w:type="dxa"/>
            <w:tcBorders>
              <w:top w:val="nil"/>
              <w:left w:val="nil"/>
              <w:bottom w:val="single" w:sz="4" w:space="0" w:color="auto"/>
              <w:right w:val="single" w:sz="4" w:space="0" w:color="auto"/>
            </w:tcBorders>
            <w:shd w:val="clear" w:color="auto" w:fill="auto"/>
            <w:noWrap/>
            <w:vAlign w:val="bottom"/>
          </w:tcPr>
          <w:p w14:paraId="7644677C"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450,84</w:t>
            </w:r>
          </w:p>
        </w:tc>
        <w:tc>
          <w:tcPr>
            <w:tcW w:w="1405" w:type="dxa"/>
            <w:tcBorders>
              <w:top w:val="nil"/>
              <w:left w:val="nil"/>
              <w:bottom w:val="single" w:sz="4" w:space="0" w:color="auto"/>
              <w:right w:val="single" w:sz="4" w:space="0" w:color="auto"/>
            </w:tcBorders>
            <w:shd w:val="clear" w:color="auto" w:fill="auto"/>
            <w:noWrap/>
            <w:vAlign w:val="bottom"/>
          </w:tcPr>
          <w:p w14:paraId="39430139"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24</w:t>
            </w:r>
          </w:p>
        </w:tc>
        <w:tc>
          <w:tcPr>
            <w:tcW w:w="1270" w:type="dxa"/>
            <w:tcBorders>
              <w:top w:val="nil"/>
              <w:left w:val="nil"/>
              <w:bottom w:val="single" w:sz="4" w:space="0" w:color="auto"/>
              <w:right w:val="single" w:sz="4" w:space="0" w:color="auto"/>
            </w:tcBorders>
            <w:shd w:val="clear" w:color="auto" w:fill="auto"/>
            <w:noWrap/>
            <w:vAlign w:val="bottom"/>
          </w:tcPr>
          <w:p w14:paraId="5A92C73D"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4BF25FB4"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tcPr>
          <w:p w14:paraId="2C4E4F7D"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534C32BE"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33 838,59</w:t>
            </w:r>
          </w:p>
        </w:tc>
      </w:tr>
      <w:tr w:rsidR="00BA64D0" w:rsidRPr="00BA64D0" w14:paraId="0E741AB3" w14:textId="77777777" w:rsidTr="00162DA8">
        <w:trPr>
          <w:trHeight w:val="261"/>
          <w:jc w:val="center"/>
        </w:trPr>
        <w:tc>
          <w:tcPr>
            <w:tcW w:w="2107" w:type="dxa"/>
            <w:tcBorders>
              <w:top w:val="nil"/>
              <w:left w:val="single" w:sz="4" w:space="0" w:color="auto"/>
              <w:bottom w:val="single" w:sz="4" w:space="0" w:color="auto"/>
              <w:right w:val="nil"/>
            </w:tcBorders>
            <w:shd w:val="clear" w:color="auto" w:fill="auto"/>
          </w:tcPr>
          <w:p w14:paraId="14DFD082"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160-224 мм</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694EBAA7"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6,25</w:t>
            </w:r>
          </w:p>
        </w:tc>
        <w:tc>
          <w:tcPr>
            <w:tcW w:w="839" w:type="dxa"/>
            <w:tcBorders>
              <w:top w:val="nil"/>
              <w:left w:val="nil"/>
              <w:bottom w:val="single" w:sz="4" w:space="0" w:color="auto"/>
              <w:right w:val="single" w:sz="4" w:space="0" w:color="auto"/>
            </w:tcBorders>
            <w:shd w:val="clear" w:color="auto" w:fill="auto"/>
            <w:noWrap/>
            <w:vAlign w:val="bottom"/>
          </w:tcPr>
          <w:p w14:paraId="0C5B980D"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230,02</w:t>
            </w:r>
          </w:p>
        </w:tc>
        <w:tc>
          <w:tcPr>
            <w:tcW w:w="866" w:type="dxa"/>
            <w:tcBorders>
              <w:top w:val="nil"/>
              <w:left w:val="nil"/>
              <w:bottom w:val="single" w:sz="4" w:space="0" w:color="auto"/>
              <w:right w:val="single" w:sz="4" w:space="0" w:color="auto"/>
            </w:tcBorders>
            <w:shd w:val="clear" w:color="auto" w:fill="auto"/>
            <w:noWrap/>
            <w:vAlign w:val="bottom"/>
          </w:tcPr>
          <w:p w14:paraId="30E4D61B"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14,48</w:t>
            </w:r>
          </w:p>
        </w:tc>
        <w:tc>
          <w:tcPr>
            <w:tcW w:w="1405" w:type="dxa"/>
            <w:tcBorders>
              <w:top w:val="nil"/>
              <w:left w:val="nil"/>
              <w:bottom w:val="single" w:sz="4" w:space="0" w:color="auto"/>
              <w:right w:val="single" w:sz="4" w:space="0" w:color="auto"/>
            </w:tcBorders>
            <w:shd w:val="clear" w:color="auto" w:fill="auto"/>
            <w:noWrap/>
            <w:vAlign w:val="bottom"/>
          </w:tcPr>
          <w:p w14:paraId="55F6AA2A"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12</w:t>
            </w:r>
          </w:p>
        </w:tc>
        <w:tc>
          <w:tcPr>
            <w:tcW w:w="1270" w:type="dxa"/>
            <w:tcBorders>
              <w:top w:val="nil"/>
              <w:left w:val="nil"/>
              <w:bottom w:val="single" w:sz="4" w:space="0" w:color="auto"/>
              <w:right w:val="single" w:sz="4" w:space="0" w:color="auto"/>
            </w:tcBorders>
            <w:shd w:val="clear" w:color="auto" w:fill="auto"/>
            <w:noWrap/>
            <w:vAlign w:val="bottom"/>
          </w:tcPr>
          <w:p w14:paraId="72EAFDB9"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3C1494B3"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tcPr>
          <w:p w14:paraId="7C995F7B"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22F0E453"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22 884,87</w:t>
            </w:r>
          </w:p>
        </w:tc>
      </w:tr>
      <w:tr w:rsidR="00BA64D0" w:rsidRPr="00BA64D0" w14:paraId="2A04B606" w14:textId="77777777" w:rsidTr="00162DA8">
        <w:trPr>
          <w:trHeight w:val="261"/>
          <w:jc w:val="center"/>
        </w:trPr>
        <w:tc>
          <w:tcPr>
            <w:tcW w:w="2107" w:type="dxa"/>
            <w:tcBorders>
              <w:top w:val="nil"/>
              <w:left w:val="single" w:sz="4" w:space="0" w:color="auto"/>
              <w:bottom w:val="single" w:sz="4" w:space="0" w:color="auto"/>
              <w:right w:val="nil"/>
            </w:tcBorders>
            <w:shd w:val="clear" w:color="auto" w:fill="auto"/>
          </w:tcPr>
          <w:p w14:paraId="1730F0A3"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225-314 мм</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B8C6C1D"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839" w:type="dxa"/>
            <w:tcBorders>
              <w:top w:val="nil"/>
              <w:left w:val="nil"/>
              <w:bottom w:val="single" w:sz="4" w:space="0" w:color="auto"/>
              <w:right w:val="single" w:sz="4" w:space="0" w:color="auto"/>
            </w:tcBorders>
            <w:shd w:val="clear" w:color="auto" w:fill="auto"/>
            <w:noWrap/>
            <w:vAlign w:val="bottom"/>
          </w:tcPr>
          <w:p w14:paraId="651C78A3"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866" w:type="dxa"/>
            <w:tcBorders>
              <w:top w:val="nil"/>
              <w:left w:val="nil"/>
              <w:bottom w:val="single" w:sz="4" w:space="0" w:color="auto"/>
              <w:right w:val="single" w:sz="4" w:space="0" w:color="auto"/>
            </w:tcBorders>
            <w:shd w:val="clear" w:color="auto" w:fill="auto"/>
            <w:noWrap/>
            <w:vAlign w:val="bottom"/>
          </w:tcPr>
          <w:p w14:paraId="104CF8D5"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1405" w:type="dxa"/>
            <w:tcBorders>
              <w:top w:val="nil"/>
              <w:left w:val="nil"/>
              <w:bottom w:val="single" w:sz="4" w:space="0" w:color="auto"/>
              <w:right w:val="single" w:sz="4" w:space="0" w:color="auto"/>
            </w:tcBorders>
            <w:shd w:val="clear" w:color="auto" w:fill="auto"/>
            <w:noWrap/>
            <w:vAlign w:val="bottom"/>
          </w:tcPr>
          <w:p w14:paraId="73F2C144"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1270" w:type="dxa"/>
            <w:tcBorders>
              <w:top w:val="nil"/>
              <w:left w:val="nil"/>
              <w:bottom w:val="single" w:sz="4" w:space="0" w:color="auto"/>
              <w:right w:val="single" w:sz="4" w:space="0" w:color="auto"/>
            </w:tcBorders>
            <w:shd w:val="clear" w:color="auto" w:fill="auto"/>
            <w:noWrap/>
            <w:vAlign w:val="bottom"/>
          </w:tcPr>
          <w:p w14:paraId="42ED4F41"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25064CB4"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tcPr>
          <w:p w14:paraId="7DB951EE"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49890EAC"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r>
      <w:tr w:rsidR="00BA64D0" w:rsidRPr="00BA64D0" w14:paraId="5A277200" w14:textId="77777777" w:rsidTr="00162DA8">
        <w:trPr>
          <w:trHeight w:val="261"/>
          <w:jc w:val="center"/>
        </w:trPr>
        <w:tc>
          <w:tcPr>
            <w:tcW w:w="2107" w:type="dxa"/>
            <w:tcBorders>
              <w:top w:val="nil"/>
              <w:left w:val="single" w:sz="4" w:space="0" w:color="auto"/>
              <w:bottom w:val="single" w:sz="4" w:space="0" w:color="auto"/>
              <w:right w:val="nil"/>
            </w:tcBorders>
            <w:shd w:val="clear" w:color="auto" w:fill="auto"/>
          </w:tcPr>
          <w:p w14:paraId="11C7E058"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315-399 мм</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BF6537B"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6,93</w:t>
            </w:r>
          </w:p>
        </w:tc>
        <w:tc>
          <w:tcPr>
            <w:tcW w:w="839" w:type="dxa"/>
            <w:tcBorders>
              <w:top w:val="nil"/>
              <w:left w:val="nil"/>
              <w:bottom w:val="single" w:sz="4" w:space="0" w:color="auto"/>
              <w:right w:val="single" w:sz="4" w:space="0" w:color="auto"/>
            </w:tcBorders>
            <w:shd w:val="clear" w:color="auto" w:fill="auto"/>
            <w:noWrap/>
            <w:vAlign w:val="bottom"/>
          </w:tcPr>
          <w:p w14:paraId="73ED6268"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82,29</w:t>
            </w:r>
          </w:p>
        </w:tc>
        <w:tc>
          <w:tcPr>
            <w:tcW w:w="866" w:type="dxa"/>
            <w:tcBorders>
              <w:top w:val="nil"/>
              <w:left w:val="nil"/>
              <w:bottom w:val="single" w:sz="4" w:space="0" w:color="auto"/>
              <w:right w:val="single" w:sz="4" w:space="0" w:color="auto"/>
            </w:tcBorders>
            <w:shd w:val="clear" w:color="auto" w:fill="auto"/>
            <w:noWrap/>
            <w:vAlign w:val="bottom"/>
          </w:tcPr>
          <w:p w14:paraId="74E52FFB"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26,05</w:t>
            </w:r>
          </w:p>
        </w:tc>
        <w:tc>
          <w:tcPr>
            <w:tcW w:w="1405" w:type="dxa"/>
            <w:tcBorders>
              <w:top w:val="nil"/>
              <w:left w:val="nil"/>
              <w:bottom w:val="single" w:sz="4" w:space="0" w:color="auto"/>
              <w:right w:val="single" w:sz="4" w:space="0" w:color="auto"/>
            </w:tcBorders>
            <w:shd w:val="clear" w:color="auto" w:fill="auto"/>
            <w:noWrap/>
            <w:vAlign w:val="bottom"/>
          </w:tcPr>
          <w:p w14:paraId="176EA84C"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7</w:t>
            </w:r>
          </w:p>
        </w:tc>
        <w:tc>
          <w:tcPr>
            <w:tcW w:w="1270" w:type="dxa"/>
            <w:tcBorders>
              <w:top w:val="nil"/>
              <w:left w:val="nil"/>
              <w:bottom w:val="single" w:sz="4" w:space="0" w:color="auto"/>
              <w:right w:val="single" w:sz="4" w:space="0" w:color="auto"/>
            </w:tcBorders>
            <w:shd w:val="clear" w:color="auto" w:fill="auto"/>
            <w:noWrap/>
            <w:vAlign w:val="bottom"/>
          </w:tcPr>
          <w:p w14:paraId="0B3B25AF"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77215548"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tcPr>
          <w:p w14:paraId="54D19986"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07FB98F4"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17 963,36</w:t>
            </w:r>
          </w:p>
        </w:tc>
      </w:tr>
      <w:tr w:rsidR="00BA64D0" w:rsidRPr="00BA64D0" w14:paraId="03A26481" w14:textId="77777777" w:rsidTr="00162DA8">
        <w:trPr>
          <w:trHeight w:val="261"/>
          <w:jc w:val="center"/>
        </w:trPr>
        <w:tc>
          <w:tcPr>
            <w:tcW w:w="2107" w:type="dxa"/>
            <w:tcBorders>
              <w:top w:val="nil"/>
              <w:left w:val="single" w:sz="4" w:space="0" w:color="auto"/>
              <w:bottom w:val="single" w:sz="4" w:space="0" w:color="auto"/>
              <w:right w:val="nil"/>
            </w:tcBorders>
            <w:shd w:val="clear" w:color="auto" w:fill="auto"/>
          </w:tcPr>
          <w:p w14:paraId="364D4E08" w14:textId="77777777" w:rsidR="00BA64D0" w:rsidRPr="00BA64D0" w:rsidRDefault="00BA64D0" w:rsidP="00BA64D0">
            <w:pPr>
              <w:spacing w:after="0" w:line="240" w:lineRule="auto"/>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400 мм и выше</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EB74F30"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839" w:type="dxa"/>
            <w:tcBorders>
              <w:top w:val="nil"/>
              <w:left w:val="nil"/>
              <w:bottom w:val="single" w:sz="4" w:space="0" w:color="auto"/>
              <w:right w:val="single" w:sz="4" w:space="0" w:color="auto"/>
            </w:tcBorders>
            <w:shd w:val="clear" w:color="auto" w:fill="auto"/>
            <w:noWrap/>
            <w:vAlign w:val="bottom"/>
          </w:tcPr>
          <w:p w14:paraId="6965CCCF"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866" w:type="dxa"/>
            <w:tcBorders>
              <w:top w:val="nil"/>
              <w:left w:val="nil"/>
              <w:bottom w:val="single" w:sz="4" w:space="0" w:color="auto"/>
              <w:right w:val="single" w:sz="4" w:space="0" w:color="auto"/>
            </w:tcBorders>
            <w:shd w:val="clear" w:color="auto" w:fill="auto"/>
            <w:noWrap/>
            <w:vAlign w:val="bottom"/>
          </w:tcPr>
          <w:p w14:paraId="016F2261"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1405" w:type="dxa"/>
            <w:tcBorders>
              <w:top w:val="nil"/>
              <w:left w:val="nil"/>
              <w:bottom w:val="single" w:sz="4" w:space="0" w:color="auto"/>
              <w:right w:val="single" w:sz="4" w:space="0" w:color="auto"/>
            </w:tcBorders>
            <w:shd w:val="clear" w:color="auto" w:fill="auto"/>
            <w:noWrap/>
            <w:vAlign w:val="bottom"/>
          </w:tcPr>
          <w:p w14:paraId="1F869C69"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c>
          <w:tcPr>
            <w:tcW w:w="1270" w:type="dxa"/>
            <w:tcBorders>
              <w:top w:val="nil"/>
              <w:left w:val="nil"/>
              <w:bottom w:val="single" w:sz="4" w:space="0" w:color="auto"/>
              <w:right w:val="single" w:sz="4" w:space="0" w:color="auto"/>
            </w:tcBorders>
            <w:shd w:val="clear" w:color="auto" w:fill="auto"/>
            <w:noWrap/>
            <w:vAlign w:val="bottom"/>
          </w:tcPr>
          <w:p w14:paraId="0A2B3254"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1,045</w:t>
            </w:r>
          </w:p>
        </w:tc>
        <w:tc>
          <w:tcPr>
            <w:tcW w:w="1135" w:type="dxa"/>
            <w:gridSpan w:val="2"/>
            <w:tcBorders>
              <w:top w:val="nil"/>
              <w:left w:val="nil"/>
              <w:bottom w:val="single" w:sz="4" w:space="0" w:color="auto"/>
              <w:right w:val="single" w:sz="4" w:space="0" w:color="auto"/>
            </w:tcBorders>
            <w:shd w:val="clear" w:color="auto" w:fill="auto"/>
            <w:noWrap/>
            <w:vAlign w:val="bottom"/>
          </w:tcPr>
          <w:p w14:paraId="363678C0"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1,034</w:t>
            </w:r>
          </w:p>
        </w:tc>
        <w:tc>
          <w:tcPr>
            <w:tcW w:w="997" w:type="dxa"/>
            <w:tcBorders>
              <w:top w:val="nil"/>
              <w:left w:val="nil"/>
              <w:bottom w:val="single" w:sz="4" w:space="0" w:color="auto"/>
              <w:right w:val="single" w:sz="4" w:space="0" w:color="auto"/>
            </w:tcBorders>
            <w:shd w:val="clear" w:color="auto" w:fill="auto"/>
            <w:noWrap/>
            <w:vAlign w:val="bottom"/>
          </w:tcPr>
          <w:p w14:paraId="62C330BB"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1,06</w:t>
            </w:r>
          </w:p>
        </w:tc>
        <w:tc>
          <w:tcPr>
            <w:tcW w:w="311" w:type="dxa"/>
            <w:tcBorders>
              <w:top w:val="nil"/>
              <w:left w:val="nil"/>
              <w:bottom w:val="single" w:sz="4" w:space="0" w:color="auto"/>
              <w:right w:val="single" w:sz="4" w:space="0" w:color="auto"/>
            </w:tcBorders>
            <w:shd w:val="clear" w:color="auto" w:fill="auto"/>
            <w:noWrap/>
            <w:vAlign w:val="bottom"/>
          </w:tcPr>
          <w:p w14:paraId="75316952" w14:textId="77777777" w:rsidR="00BA64D0" w:rsidRPr="00BA64D0" w:rsidRDefault="00BA64D0" w:rsidP="00BA64D0">
            <w:pPr>
              <w:spacing w:after="0" w:line="240" w:lineRule="auto"/>
              <w:jc w:val="right"/>
              <w:rPr>
                <w:rFonts w:ascii="Times New Roman" w:eastAsia="Times New Roman" w:hAnsi="Times New Roman" w:cs="Times New Roman"/>
                <w:color w:val="000000"/>
                <w:sz w:val="18"/>
                <w:szCs w:val="18"/>
              </w:rPr>
            </w:pPr>
            <w:r w:rsidRPr="00BA64D0">
              <w:rPr>
                <w:rFonts w:ascii="Times New Roman" w:eastAsia="Times New Roman" w:hAnsi="Times New Roman" w:cs="Times New Roman"/>
                <w:color w:val="000000"/>
                <w:sz w:val="18"/>
                <w:szCs w:val="18"/>
              </w:rPr>
              <w:t>-</w:t>
            </w:r>
          </w:p>
        </w:tc>
      </w:tr>
    </w:tbl>
    <w:p w14:paraId="07F66A21" w14:textId="77777777" w:rsidR="00BA64D0" w:rsidRPr="00BA64D0" w:rsidRDefault="00BA64D0" w:rsidP="00BA64D0">
      <w:pPr>
        <w:spacing w:after="0" w:line="240" w:lineRule="auto"/>
        <w:ind w:left="1788"/>
        <w:contextualSpacing/>
        <w:rPr>
          <w:rFonts w:ascii="Times New Roman" w:eastAsia="Times New Roman" w:hAnsi="Times New Roman" w:cs="Times New Roman"/>
          <w:b/>
          <w:sz w:val="26"/>
          <w:szCs w:val="26"/>
        </w:rPr>
      </w:pPr>
    </w:p>
    <w:p w14:paraId="13522F7C" w14:textId="77777777" w:rsidR="00BA64D0" w:rsidRPr="00BA64D0" w:rsidRDefault="00BA64D0" w:rsidP="00BA64D0">
      <w:pPr>
        <w:spacing w:after="0" w:line="240" w:lineRule="auto"/>
        <w:ind w:firstLine="539"/>
        <w:jc w:val="both"/>
        <w:rPr>
          <w:rFonts w:ascii="Times New Roman" w:eastAsia="Times New Roman" w:hAnsi="Times New Roman" w:cs="Times New Roman"/>
          <w:sz w:val="24"/>
          <w:szCs w:val="24"/>
        </w:rPr>
      </w:pPr>
      <w:r w:rsidRPr="00BA64D0">
        <w:rPr>
          <w:rFonts w:ascii="Times New Roman" w:eastAsia="Times New Roman" w:hAnsi="Times New Roman" w:cs="Times New Roman"/>
          <w:sz w:val="24"/>
          <w:szCs w:val="24"/>
        </w:rPr>
        <w:t xml:space="preserve">Всего за 2018 – 2020 годы ГРО произвело 231 подключение с проведением работ, </w:t>
      </w:r>
      <w:r w:rsidRPr="00BA64D0">
        <w:rPr>
          <w:rFonts w:ascii="Times New Roman" w:eastAsiaTheme="minorHAnsi" w:hAnsi="Times New Roman" w:cs="Times New Roman"/>
          <w:sz w:val="24"/>
          <w:szCs w:val="24"/>
          <w:lang w:eastAsia="en-US"/>
        </w:rPr>
        <w:t xml:space="preserve">связанных с осуществлением фактического присоединения к газораспределительной сети </w:t>
      </w:r>
      <w:r w:rsidRPr="00BA64D0">
        <w:rPr>
          <w:rFonts w:ascii="Times New Roman" w:eastAsiaTheme="minorHAnsi" w:hAnsi="Times New Roman" w:cs="Times New Roman"/>
          <w:sz w:val="24"/>
          <w:szCs w:val="24"/>
          <w:lang w:eastAsia="en-US"/>
        </w:rPr>
        <w:lastRenderedPageBreak/>
        <w:t>ГРО</w:t>
      </w:r>
      <w:r w:rsidRPr="00BA64D0">
        <w:rPr>
          <w:rFonts w:ascii="Times New Roman" w:eastAsia="Times New Roman" w:hAnsi="Times New Roman" w:cs="Times New Roman"/>
          <w:sz w:val="24"/>
          <w:szCs w:val="24"/>
        </w:rPr>
        <w:t xml:space="preserve">, суммарные затраты составили – 3 837,70 тыс. руб., при этом средние затраты за </w:t>
      </w:r>
      <w:r w:rsidRPr="00BA64D0">
        <w:rPr>
          <w:rFonts w:ascii="Times New Roman" w:eastAsiaTheme="minorHAnsi" w:hAnsi="Times New Roman" w:cs="Times New Roman"/>
          <w:sz w:val="24"/>
          <w:szCs w:val="24"/>
          <w:lang w:eastAsia="en-US"/>
        </w:rPr>
        <w:t>одно подключение – 17 956,33 руб.</w:t>
      </w:r>
      <w:r w:rsidRPr="00BA64D0">
        <w:rPr>
          <w:rFonts w:ascii="Times New Roman" w:eastAsia="Times New Roman" w:hAnsi="Times New Roman" w:cs="Times New Roman"/>
          <w:sz w:val="24"/>
          <w:szCs w:val="24"/>
        </w:rPr>
        <w:t xml:space="preserve"> </w:t>
      </w:r>
    </w:p>
    <w:p w14:paraId="52F46410" w14:textId="77777777" w:rsidR="00BA64D0" w:rsidRPr="00BA64D0" w:rsidRDefault="00BA64D0" w:rsidP="00BA64D0">
      <w:pPr>
        <w:spacing w:after="0" w:line="240" w:lineRule="auto"/>
        <w:ind w:firstLine="539"/>
        <w:jc w:val="both"/>
        <w:rPr>
          <w:rFonts w:ascii="Times New Roman" w:eastAsia="Times New Roman" w:hAnsi="Times New Roman" w:cs="Times New Roman"/>
          <w:sz w:val="24"/>
          <w:szCs w:val="24"/>
        </w:rPr>
      </w:pPr>
      <w:r w:rsidRPr="00BA64D0">
        <w:rPr>
          <w:rFonts w:ascii="Times New Roman" w:eastAsia="Times New Roman" w:hAnsi="Times New Roman" w:cs="Times New Roman"/>
          <w:sz w:val="24"/>
          <w:szCs w:val="24"/>
        </w:rPr>
        <w:t>Анализ стандартизированных тарифных ставок, рассчитанных по фактическим данным ГРО, показал, что рост ставок в сравнении со ставками, утвержденными на 2021 год, составил в среднем 120%.  Принимая данный факт во внимание, предприятие, предлагает к утверждению ставки, рассчитанные на основе калькуляций затрат,</w:t>
      </w:r>
      <w:r w:rsidRPr="00BA64D0">
        <w:rPr>
          <w:rFonts w:ascii="Times New Roman" w:eastAsiaTheme="minorHAnsi" w:hAnsi="Times New Roman" w:cs="Times New Roman"/>
          <w:sz w:val="24"/>
          <w:szCs w:val="24"/>
          <w:lang w:eastAsia="en-US"/>
        </w:rPr>
        <w:t xml:space="preserve"> </w:t>
      </w:r>
      <w:r w:rsidRPr="00BA64D0">
        <w:rPr>
          <w:rFonts w:ascii="Times New Roman" w:eastAsia="Times New Roman" w:hAnsi="Times New Roman" w:cs="Times New Roman"/>
          <w:sz w:val="24"/>
          <w:szCs w:val="24"/>
        </w:rPr>
        <w:t>с учетом цен на материалы в соответствии с коммерческими предложениями.</w:t>
      </w:r>
    </w:p>
    <w:p w14:paraId="04AFA69D" w14:textId="77777777" w:rsidR="00BA64D0" w:rsidRPr="00BA64D0" w:rsidRDefault="00BA64D0" w:rsidP="00BA64D0">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Таким образом, на основании предложения ГРО, эксперты предлагают установить стандартизированные тарифные ставки в следующем размере: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61"/>
        <w:gridCol w:w="1417"/>
        <w:gridCol w:w="2155"/>
      </w:tblGrid>
      <w:tr w:rsidR="00BA64D0" w:rsidRPr="00BA64D0" w14:paraId="2BE5B8CD" w14:textId="77777777" w:rsidTr="00D50E54">
        <w:trPr>
          <w:trHeight w:val="822"/>
        </w:trPr>
        <w:tc>
          <w:tcPr>
            <w:tcW w:w="1101" w:type="dxa"/>
            <w:shd w:val="clear" w:color="auto" w:fill="auto"/>
          </w:tcPr>
          <w:p w14:paraId="61977E9E"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 п/п</w:t>
            </w:r>
          </w:p>
          <w:p w14:paraId="0BE16C5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p>
        </w:tc>
        <w:tc>
          <w:tcPr>
            <w:tcW w:w="4961" w:type="dxa"/>
            <w:shd w:val="clear" w:color="auto" w:fill="auto"/>
          </w:tcPr>
          <w:p w14:paraId="6205D929"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Наименование</w:t>
            </w:r>
          </w:p>
          <w:p w14:paraId="1568E36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стандартизированной тарифной ставки</w:t>
            </w:r>
          </w:p>
        </w:tc>
        <w:tc>
          <w:tcPr>
            <w:tcW w:w="1417" w:type="dxa"/>
            <w:shd w:val="clear" w:color="auto" w:fill="auto"/>
          </w:tcPr>
          <w:p w14:paraId="73E869F0"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Единица измерения</w:t>
            </w:r>
          </w:p>
        </w:tc>
        <w:tc>
          <w:tcPr>
            <w:tcW w:w="2155" w:type="dxa"/>
            <w:shd w:val="clear" w:color="auto" w:fill="auto"/>
          </w:tcPr>
          <w:p w14:paraId="36350AA2" w14:textId="77777777" w:rsidR="00BA64D0" w:rsidRPr="00BA64D0" w:rsidRDefault="00BA64D0" w:rsidP="00BA64D0">
            <w:pPr>
              <w:tabs>
                <w:tab w:val="left" w:pos="2163"/>
              </w:tabs>
              <w:autoSpaceDE w:val="0"/>
              <w:autoSpaceDN w:val="0"/>
              <w:adjustRightInd w:val="0"/>
              <w:spacing w:after="0" w:line="240" w:lineRule="auto"/>
              <w:ind w:right="-109"/>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 xml:space="preserve">Размер </w:t>
            </w:r>
            <w:r w:rsidRPr="00BA64D0">
              <w:rPr>
                <w:rFonts w:ascii="Times New Roman" w:eastAsia="Calibri" w:hAnsi="Times New Roman" w:cs="Times New Roman"/>
                <w:bCs/>
                <w:sz w:val="20"/>
                <w:szCs w:val="20"/>
                <w:lang w:eastAsia="en-US"/>
              </w:rPr>
              <w:t>стандартизированной тарифной ставки</w:t>
            </w:r>
          </w:p>
        </w:tc>
      </w:tr>
      <w:tr w:rsidR="00BA64D0" w:rsidRPr="00BA64D0" w14:paraId="424DF64B" w14:textId="77777777" w:rsidTr="00D50E54">
        <w:tc>
          <w:tcPr>
            <w:tcW w:w="1101" w:type="dxa"/>
            <w:shd w:val="clear" w:color="auto" w:fill="auto"/>
          </w:tcPr>
          <w:p w14:paraId="26EF630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w:t>
            </w:r>
          </w:p>
        </w:tc>
        <w:tc>
          <w:tcPr>
            <w:tcW w:w="8533" w:type="dxa"/>
            <w:gridSpan w:val="3"/>
            <w:shd w:val="clear" w:color="auto" w:fill="auto"/>
            <w:vAlign w:val="bottom"/>
          </w:tcPr>
          <w:p w14:paraId="48B77D47"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Стандартизированная тарифная ставка, связанная с фактическим присоединением к сети газораспределения (С</w:t>
            </w:r>
            <w:r w:rsidRPr="00BA64D0">
              <w:rPr>
                <w:rFonts w:ascii="Times New Roman" w:eastAsia="Calibri" w:hAnsi="Times New Roman" w:cs="Times New Roman"/>
                <w:bCs/>
                <w:sz w:val="20"/>
                <w:szCs w:val="20"/>
                <w:vertAlign w:val="subscript"/>
                <w:lang w:eastAsia="en-US"/>
              </w:rPr>
              <w:t>7.2</w:t>
            </w:r>
            <w:r w:rsidRPr="00BA64D0">
              <w:rPr>
                <w:rFonts w:ascii="Times New Roman" w:eastAsia="Calibri" w:hAnsi="Times New Roman" w:cs="Times New Roman"/>
                <w:bCs/>
                <w:sz w:val="20"/>
                <w:szCs w:val="20"/>
                <w:lang w:eastAsia="en-US"/>
              </w:rPr>
              <w:t>):</w:t>
            </w:r>
          </w:p>
        </w:tc>
      </w:tr>
      <w:tr w:rsidR="00BA64D0" w:rsidRPr="00BA64D0" w14:paraId="5EB4C724" w14:textId="77777777" w:rsidTr="00D50E54">
        <w:tc>
          <w:tcPr>
            <w:tcW w:w="1101" w:type="dxa"/>
            <w:shd w:val="clear" w:color="auto" w:fill="auto"/>
          </w:tcPr>
          <w:p w14:paraId="43EE6B7F"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w:t>
            </w:r>
          </w:p>
        </w:tc>
        <w:tc>
          <w:tcPr>
            <w:tcW w:w="8533" w:type="dxa"/>
            <w:gridSpan w:val="3"/>
            <w:shd w:val="clear" w:color="auto" w:fill="auto"/>
            <w:vAlign w:val="bottom"/>
          </w:tcPr>
          <w:p w14:paraId="2C9EAF38"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Стальные газопроводы</w:t>
            </w:r>
          </w:p>
        </w:tc>
      </w:tr>
      <w:tr w:rsidR="00BA64D0" w:rsidRPr="00BA64D0" w14:paraId="56ED0E59" w14:textId="77777777" w:rsidTr="00D50E54">
        <w:tc>
          <w:tcPr>
            <w:tcW w:w="1101" w:type="dxa"/>
            <w:shd w:val="clear" w:color="auto" w:fill="auto"/>
          </w:tcPr>
          <w:p w14:paraId="58489B1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w:t>
            </w:r>
          </w:p>
        </w:tc>
        <w:tc>
          <w:tcPr>
            <w:tcW w:w="8533" w:type="dxa"/>
            <w:gridSpan w:val="3"/>
            <w:shd w:val="clear" w:color="auto" w:fill="auto"/>
            <w:vAlign w:val="bottom"/>
          </w:tcPr>
          <w:p w14:paraId="7472106D"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Наземная (надземная) прокладка, в том числе:</w:t>
            </w:r>
          </w:p>
        </w:tc>
      </w:tr>
      <w:tr w:rsidR="00BA64D0" w:rsidRPr="00BA64D0" w14:paraId="668CE4EB" w14:textId="77777777" w:rsidTr="00D50E54">
        <w:tc>
          <w:tcPr>
            <w:tcW w:w="1101" w:type="dxa"/>
            <w:shd w:val="clear" w:color="auto" w:fill="auto"/>
          </w:tcPr>
          <w:p w14:paraId="5F4C43C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8.1.1.1.</w:t>
            </w:r>
          </w:p>
        </w:tc>
        <w:tc>
          <w:tcPr>
            <w:tcW w:w="8533" w:type="dxa"/>
            <w:gridSpan w:val="3"/>
            <w:shd w:val="clear" w:color="auto" w:fill="auto"/>
            <w:vAlign w:val="bottom"/>
          </w:tcPr>
          <w:p w14:paraId="0BD0DBCC"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A64D0" w:rsidRPr="00BA64D0" w14:paraId="74E3E58C" w14:textId="77777777" w:rsidTr="00D50E54">
        <w:tc>
          <w:tcPr>
            <w:tcW w:w="1101" w:type="dxa"/>
            <w:shd w:val="clear" w:color="auto" w:fill="auto"/>
          </w:tcPr>
          <w:p w14:paraId="4636F3F9"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8.1.1.1.1.</w:t>
            </w:r>
          </w:p>
        </w:tc>
        <w:tc>
          <w:tcPr>
            <w:tcW w:w="4961" w:type="dxa"/>
            <w:shd w:val="clear" w:color="auto" w:fill="auto"/>
            <w:vAlign w:val="bottom"/>
          </w:tcPr>
          <w:p w14:paraId="453A60D0"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до 100 мм</w:t>
            </w:r>
          </w:p>
        </w:tc>
        <w:tc>
          <w:tcPr>
            <w:tcW w:w="1417" w:type="dxa"/>
            <w:shd w:val="clear" w:color="auto" w:fill="auto"/>
          </w:tcPr>
          <w:p w14:paraId="6BA0DEBB"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158D9D9A"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15 202</w:t>
            </w:r>
          </w:p>
        </w:tc>
      </w:tr>
      <w:tr w:rsidR="00BA64D0" w:rsidRPr="00BA64D0" w14:paraId="3760EC9B" w14:textId="77777777" w:rsidTr="00D50E54">
        <w:tc>
          <w:tcPr>
            <w:tcW w:w="1101" w:type="dxa"/>
            <w:shd w:val="clear" w:color="auto" w:fill="auto"/>
          </w:tcPr>
          <w:p w14:paraId="65EA2C6F"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8.1.1.1.2.</w:t>
            </w:r>
          </w:p>
        </w:tc>
        <w:tc>
          <w:tcPr>
            <w:tcW w:w="4961" w:type="dxa"/>
            <w:shd w:val="clear" w:color="auto" w:fill="auto"/>
            <w:vAlign w:val="bottom"/>
          </w:tcPr>
          <w:p w14:paraId="63B792D6"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108 - 158 мм</w:t>
            </w:r>
          </w:p>
        </w:tc>
        <w:tc>
          <w:tcPr>
            <w:tcW w:w="1417" w:type="dxa"/>
            <w:shd w:val="clear" w:color="auto" w:fill="auto"/>
          </w:tcPr>
          <w:p w14:paraId="148906E5"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67DA28ED"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16 364</w:t>
            </w:r>
          </w:p>
        </w:tc>
      </w:tr>
      <w:tr w:rsidR="00BA64D0" w:rsidRPr="00BA64D0" w14:paraId="2F9D36BD" w14:textId="77777777" w:rsidTr="00D50E54">
        <w:tc>
          <w:tcPr>
            <w:tcW w:w="1101" w:type="dxa"/>
            <w:shd w:val="clear" w:color="auto" w:fill="auto"/>
          </w:tcPr>
          <w:p w14:paraId="1C61CE5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8.1.1.1.3.</w:t>
            </w:r>
          </w:p>
        </w:tc>
        <w:tc>
          <w:tcPr>
            <w:tcW w:w="4961" w:type="dxa"/>
            <w:shd w:val="clear" w:color="auto" w:fill="auto"/>
            <w:vAlign w:val="bottom"/>
          </w:tcPr>
          <w:p w14:paraId="6F361694"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159 - 218 мм</w:t>
            </w:r>
          </w:p>
        </w:tc>
        <w:tc>
          <w:tcPr>
            <w:tcW w:w="1417" w:type="dxa"/>
            <w:shd w:val="clear" w:color="auto" w:fill="auto"/>
          </w:tcPr>
          <w:p w14:paraId="090D1B56"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56DE778D"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19 500</w:t>
            </w:r>
          </w:p>
        </w:tc>
      </w:tr>
      <w:tr w:rsidR="00BA64D0" w:rsidRPr="00BA64D0" w14:paraId="40131BFA" w14:textId="77777777" w:rsidTr="00D50E54">
        <w:tc>
          <w:tcPr>
            <w:tcW w:w="1101" w:type="dxa"/>
            <w:shd w:val="clear" w:color="auto" w:fill="auto"/>
          </w:tcPr>
          <w:p w14:paraId="3D49B452"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8.1.1.1.4.</w:t>
            </w:r>
          </w:p>
        </w:tc>
        <w:tc>
          <w:tcPr>
            <w:tcW w:w="4961" w:type="dxa"/>
            <w:shd w:val="clear" w:color="auto" w:fill="auto"/>
          </w:tcPr>
          <w:p w14:paraId="4F978874"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219 - 272 мм</w:t>
            </w:r>
          </w:p>
        </w:tc>
        <w:tc>
          <w:tcPr>
            <w:tcW w:w="1417" w:type="dxa"/>
            <w:shd w:val="clear" w:color="auto" w:fill="auto"/>
          </w:tcPr>
          <w:p w14:paraId="035A9BBE"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46157415"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19 500</w:t>
            </w:r>
          </w:p>
        </w:tc>
      </w:tr>
      <w:tr w:rsidR="00BA64D0" w:rsidRPr="00BA64D0" w14:paraId="08BDD3F6" w14:textId="77777777" w:rsidTr="00D50E54">
        <w:tc>
          <w:tcPr>
            <w:tcW w:w="1101" w:type="dxa"/>
            <w:shd w:val="clear" w:color="auto" w:fill="auto"/>
          </w:tcPr>
          <w:p w14:paraId="3825113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8.1.1.1.5.</w:t>
            </w:r>
          </w:p>
        </w:tc>
        <w:tc>
          <w:tcPr>
            <w:tcW w:w="4961" w:type="dxa"/>
            <w:shd w:val="clear" w:color="auto" w:fill="auto"/>
          </w:tcPr>
          <w:p w14:paraId="0111A108"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273 - 324 мм</w:t>
            </w:r>
          </w:p>
        </w:tc>
        <w:tc>
          <w:tcPr>
            <w:tcW w:w="1417" w:type="dxa"/>
            <w:shd w:val="clear" w:color="auto" w:fill="auto"/>
          </w:tcPr>
          <w:p w14:paraId="1C5B58AB"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77656AC4"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19 500</w:t>
            </w:r>
          </w:p>
        </w:tc>
      </w:tr>
      <w:tr w:rsidR="00BA64D0" w:rsidRPr="00BA64D0" w14:paraId="42FA8444" w14:textId="77777777" w:rsidTr="00D50E54">
        <w:tc>
          <w:tcPr>
            <w:tcW w:w="1101" w:type="dxa"/>
            <w:shd w:val="clear" w:color="auto" w:fill="auto"/>
          </w:tcPr>
          <w:p w14:paraId="75792BB4"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8.1.1.1.6.</w:t>
            </w:r>
          </w:p>
        </w:tc>
        <w:tc>
          <w:tcPr>
            <w:tcW w:w="4961" w:type="dxa"/>
            <w:shd w:val="clear" w:color="auto" w:fill="auto"/>
          </w:tcPr>
          <w:p w14:paraId="448E8017"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325 - 425 мм</w:t>
            </w:r>
          </w:p>
        </w:tc>
        <w:tc>
          <w:tcPr>
            <w:tcW w:w="1417" w:type="dxa"/>
            <w:shd w:val="clear" w:color="auto" w:fill="auto"/>
          </w:tcPr>
          <w:p w14:paraId="29D4DB2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65E951F8"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19 500</w:t>
            </w:r>
          </w:p>
        </w:tc>
      </w:tr>
      <w:tr w:rsidR="00BA64D0" w:rsidRPr="00BA64D0" w14:paraId="32A77421" w14:textId="77777777" w:rsidTr="00D50E54">
        <w:tc>
          <w:tcPr>
            <w:tcW w:w="1101" w:type="dxa"/>
            <w:shd w:val="clear" w:color="auto" w:fill="auto"/>
          </w:tcPr>
          <w:p w14:paraId="1FB0F122"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8.1.1.1.7.</w:t>
            </w:r>
          </w:p>
        </w:tc>
        <w:tc>
          <w:tcPr>
            <w:tcW w:w="4961" w:type="dxa"/>
            <w:shd w:val="clear" w:color="auto" w:fill="auto"/>
          </w:tcPr>
          <w:p w14:paraId="621F6351"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426 - 529 мм</w:t>
            </w:r>
          </w:p>
        </w:tc>
        <w:tc>
          <w:tcPr>
            <w:tcW w:w="1417" w:type="dxa"/>
            <w:shd w:val="clear" w:color="auto" w:fill="auto"/>
          </w:tcPr>
          <w:p w14:paraId="6931FC94"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3DB3B805"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19 500</w:t>
            </w:r>
          </w:p>
        </w:tc>
      </w:tr>
      <w:tr w:rsidR="00BA64D0" w:rsidRPr="00BA64D0" w14:paraId="77362D72" w14:textId="77777777" w:rsidTr="00D50E54">
        <w:tc>
          <w:tcPr>
            <w:tcW w:w="1101" w:type="dxa"/>
            <w:shd w:val="clear" w:color="auto" w:fill="auto"/>
          </w:tcPr>
          <w:p w14:paraId="5D1EE76F"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8.1.1.1.8.</w:t>
            </w:r>
          </w:p>
        </w:tc>
        <w:tc>
          <w:tcPr>
            <w:tcW w:w="4961" w:type="dxa"/>
            <w:shd w:val="clear" w:color="auto" w:fill="auto"/>
          </w:tcPr>
          <w:p w14:paraId="05A1782D"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530 мм и выше</w:t>
            </w:r>
          </w:p>
        </w:tc>
        <w:tc>
          <w:tcPr>
            <w:tcW w:w="1417" w:type="dxa"/>
            <w:shd w:val="clear" w:color="auto" w:fill="auto"/>
          </w:tcPr>
          <w:p w14:paraId="1E8C0A93"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7D7E7407"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19 500</w:t>
            </w:r>
          </w:p>
        </w:tc>
      </w:tr>
      <w:tr w:rsidR="00BA64D0" w:rsidRPr="00BA64D0" w14:paraId="7EE9E83E" w14:textId="77777777" w:rsidTr="00D50E54">
        <w:tc>
          <w:tcPr>
            <w:tcW w:w="1101" w:type="dxa"/>
            <w:shd w:val="clear" w:color="auto" w:fill="auto"/>
          </w:tcPr>
          <w:p w14:paraId="747A66D2"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8.1.1.2.</w:t>
            </w:r>
          </w:p>
        </w:tc>
        <w:tc>
          <w:tcPr>
            <w:tcW w:w="8533" w:type="dxa"/>
            <w:gridSpan w:val="3"/>
            <w:shd w:val="clear" w:color="auto" w:fill="auto"/>
            <w:vAlign w:val="bottom"/>
          </w:tcPr>
          <w:p w14:paraId="16C78299"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A64D0" w:rsidRPr="00BA64D0" w14:paraId="0719CFBA" w14:textId="77777777" w:rsidTr="00D50E54">
        <w:tc>
          <w:tcPr>
            <w:tcW w:w="1101" w:type="dxa"/>
            <w:shd w:val="clear" w:color="auto" w:fill="auto"/>
          </w:tcPr>
          <w:p w14:paraId="6E7F895B"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8.1.1.2.1.</w:t>
            </w:r>
          </w:p>
        </w:tc>
        <w:tc>
          <w:tcPr>
            <w:tcW w:w="4961" w:type="dxa"/>
            <w:shd w:val="clear" w:color="auto" w:fill="auto"/>
            <w:vAlign w:val="bottom"/>
          </w:tcPr>
          <w:p w14:paraId="2DC56B8F"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до 100 мм</w:t>
            </w:r>
          </w:p>
        </w:tc>
        <w:tc>
          <w:tcPr>
            <w:tcW w:w="1417" w:type="dxa"/>
            <w:shd w:val="clear" w:color="auto" w:fill="auto"/>
          </w:tcPr>
          <w:p w14:paraId="09BC1E66"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10E6F38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26 934</w:t>
            </w:r>
          </w:p>
        </w:tc>
      </w:tr>
      <w:tr w:rsidR="00BA64D0" w:rsidRPr="00BA64D0" w14:paraId="1E7C0A97" w14:textId="77777777" w:rsidTr="00D50E54">
        <w:tc>
          <w:tcPr>
            <w:tcW w:w="1101" w:type="dxa"/>
            <w:shd w:val="clear" w:color="auto" w:fill="auto"/>
          </w:tcPr>
          <w:p w14:paraId="0442B6D7"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8.1.1.2.2.</w:t>
            </w:r>
          </w:p>
        </w:tc>
        <w:tc>
          <w:tcPr>
            <w:tcW w:w="4961" w:type="dxa"/>
            <w:shd w:val="clear" w:color="auto" w:fill="auto"/>
            <w:vAlign w:val="bottom"/>
          </w:tcPr>
          <w:p w14:paraId="0E6D064A"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108 - 158 мм</w:t>
            </w:r>
          </w:p>
        </w:tc>
        <w:tc>
          <w:tcPr>
            <w:tcW w:w="1417" w:type="dxa"/>
            <w:shd w:val="clear" w:color="auto" w:fill="auto"/>
          </w:tcPr>
          <w:p w14:paraId="0796F07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4494E0AC"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28 095</w:t>
            </w:r>
          </w:p>
        </w:tc>
      </w:tr>
      <w:tr w:rsidR="00BA64D0" w:rsidRPr="00BA64D0" w14:paraId="30890407" w14:textId="77777777" w:rsidTr="00D50E54">
        <w:tc>
          <w:tcPr>
            <w:tcW w:w="1101" w:type="dxa"/>
            <w:shd w:val="clear" w:color="auto" w:fill="auto"/>
          </w:tcPr>
          <w:p w14:paraId="17AF101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8.1.1.2.3.</w:t>
            </w:r>
          </w:p>
        </w:tc>
        <w:tc>
          <w:tcPr>
            <w:tcW w:w="4961" w:type="dxa"/>
            <w:shd w:val="clear" w:color="auto" w:fill="auto"/>
            <w:vAlign w:val="bottom"/>
          </w:tcPr>
          <w:p w14:paraId="3209C010"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159 - 218 мм</w:t>
            </w:r>
          </w:p>
        </w:tc>
        <w:tc>
          <w:tcPr>
            <w:tcW w:w="1417" w:type="dxa"/>
            <w:shd w:val="clear" w:color="auto" w:fill="auto"/>
          </w:tcPr>
          <w:p w14:paraId="3B1A0100"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6FA53902"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29 353</w:t>
            </w:r>
          </w:p>
        </w:tc>
      </w:tr>
      <w:tr w:rsidR="00BA64D0" w:rsidRPr="00BA64D0" w14:paraId="1931AF18" w14:textId="77777777" w:rsidTr="00D50E54">
        <w:tc>
          <w:tcPr>
            <w:tcW w:w="1101" w:type="dxa"/>
            <w:shd w:val="clear" w:color="auto" w:fill="auto"/>
          </w:tcPr>
          <w:p w14:paraId="136C5597"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8.1.1.2.4.</w:t>
            </w:r>
          </w:p>
        </w:tc>
        <w:tc>
          <w:tcPr>
            <w:tcW w:w="4961" w:type="dxa"/>
            <w:shd w:val="clear" w:color="auto" w:fill="auto"/>
          </w:tcPr>
          <w:p w14:paraId="3E1C3B8D"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219 - 272 мм</w:t>
            </w:r>
          </w:p>
        </w:tc>
        <w:tc>
          <w:tcPr>
            <w:tcW w:w="1417" w:type="dxa"/>
            <w:shd w:val="clear" w:color="auto" w:fill="auto"/>
          </w:tcPr>
          <w:p w14:paraId="5C2564D1"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2199828A"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29 353</w:t>
            </w:r>
          </w:p>
        </w:tc>
      </w:tr>
      <w:tr w:rsidR="00BA64D0" w:rsidRPr="00BA64D0" w14:paraId="0673881B" w14:textId="77777777" w:rsidTr="00D50E54">
        <w:tc>
          <w:tcPr>
            <w:tcW w:w="1101" w:type="dxa"/>
            <w:shd w:val="clear" w:color="auto" w:fill="auto"/>
          </w:tcPr>
          <w:p w14:paraId="2216DFB9"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8.1.1.2.5.</w:t>
            </w:r>
          </w:p>
        </w:tc>
        <w:tc>
          <w:tcPr>
            <w:tcW w:w="4961" w:type="dxa"/>
            <w:shd w:val="clear" w:color="auto" w:fill="auto"/>
          </w:tcPr>
          <w:p w14:paraId="629171EE"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273 - 324 мм</w:t>
            </w:r>
          </w:p>
        </w:tc>
        <w:tc>
          <w:tcPr>
            <w:tcW w:w="1417" w:type="dxa"/>
            <w:shd w:val="clear" w:color="auto" w:fill="auto"/>
          </w:tcPr>
          <w:p w14:paraId="00CC9A5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444AD8FF"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30 611</w:t>
            </w:r>
          </w:p>
        </w:tc>
      </w:tr>
      <w:tr w:rsidR="00BA64D0" w:rsidRPr="00BA64D0" w14:paraId="77984EDF" w14:textId="77777777" w:rsidTr="00D50E54">
        <w:tc>
          <w:tcPr>
            <w:tcW w:w="1101" w:type="dxa"/>
            <w:shd w:val="clear" w:color="auto" w:fill="auto"/>
          </w:tcPr>
          <w:p w14:paraId="19392E1B"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8.1.1.2.6.</w:t>
            </w:r>
          </w:p>
        </w:tc>
        <w:tc>
          <w:tcPr>
            <w:tcW w:w="4961" w:type="dxa"/>
            <w:shd w:val="clear" w:color="auto" w:fill="auto"/>
          </w:tcPr>
          <w:p w14:paraId="41AA816C"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325 - 425 мм</w:t>
            </w:r>
          </w:p>
        </w:tc>
        <w:tc>
          <w:tcPr>
            <w:tcW w:w="1417" w:type="dxa"/>
            <w:shd w:val="clear" w:color="auto" w:fill="auto"/>
          </w:tcPr>
          <w:p w14:paraId="4533EE3E"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74478A7A"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30 804</w:t>
            </w:r>
          </w:p>
        </w:tc>
      </w:tr>
      <w:tr w:rsidR="00BA64D0" w:rsidRPr="00BA64D0" w14:paraId="25EC899A" w14:textId="77777777" w:rsidTr="00D50E54">
        <w:tc>
          <w:tcPr>
            <w:tcW w:w="1101" w:type="dxa"/>
            <w:shd w:val="clear" w:color="auto" w:fill="auto"/>
          </w:tcPr>
          <w:p w14:paraId="2916B839"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8.1.1.2.7.</w:t>
            </w:r>
          </w:p>
        </w:tc>
        <w:tc>
          <w:tcPr>
            <w:tcW w:w="4961" w:type="dxa"/>
            <w:shd w:val="clear" w:color="auto" w:fill="auto"/>
          </w:tcPr>
          <w:p w14:paraId="67A63C3F"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426 - 529 мм</w:t>
            </w:r>
          </w:p>
        </w:tc>
        <w:tc>
          <w:tcPr>
            <w:tcW w:w="1417" w:type="dxa"/>
            <w:shd w:val="clear" w:color="auto" w:fill="auto"/>
          </w:tcPr>
          <w:p w14:paraId="6F62190C"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2167CB3C"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31 869</w:t>
            </w:r>
          </w:p>
        </w:tc>
      </w:tr>
      <w:tr w:rsidR="00BA64D0" w:rsidRPr="00BA64D0" w14:paraId="36920E3A" w14:textId="77777777" w:rsidTr="00D50E54">
        <w:tc>
          <w:tcPr>
            <w:tcW w:w="1101" w:type="dxa"/>
            <w:shd w:val="clear" w:color="auto" w:fill="auto"/>
          </w:tcPr>
          <w:p w14:paraId="7E67936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8.1.1.2.8.</w:t>
            </w:r>
          </w:p>
        </w:tc>
        <w:tc>
          <w:tcPr>
            <w:tcW w:w="4961" w:type="dxa"/>
            <w:shd w:val="clear" w:color="auto" w:fill="auto"/>
          </w:tcPr>
          <w:p w14:paraId="668E30E0"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530 мм и выше</w:t>
            </w:r>
          </w:p>
        </w:tc>
        <w:tc>
          <w:tcPr>
            <w:tcW w:w="1417" w:type="dxa"/>
            <w:shd w:val="clear" w:color="auto" w:fill="auto"/>
          </w:tcPr>
          <w:p w14:paraId="77F60193"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33A75C70"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31 869</w:t>
            </w:r>
          </w:p>
        </w:tc>
      </w:tr>
      <w:tr w:rsidR="00BA64D0" w:rsidRPr="00BA64D0" w14:paraId="4274BB6D" w14:textId="77777777" w:rsidTr="00D50E54">
        <w:tc>
          <w:tcPr>
            <w:tcW w:w="1101" w:type="dxa"/>
            <w:shd w:val="clear" w:color="auto" w:fill="auto"/>
          </w:tcPr>
          <w:p w14:paraId="1C38A33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w:t>
            </w:r>
          </w:p>
        </w:tc>
        <w:tc>
          <w:tcPr>
            <w:tcW w:w="8533" w:type="dxa"/>
            <w:gridSpan w:val="3"/>
            <w:shd w:val="clear" w:color="auto" w:fill="auto"/>
            <w:vAlign w:val="bottom"/>
          </w:tcPr>
          <w:p w14:paraId="43DAF84F"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Подземная (надземная) прокладка, в том числе:</w:t>
            </w:r>
          </w:p>
        </w:tc>
      </w:tr>
      <w:tr w:rsidR="00BA64D0" w:rsidRPr="00BA64D0" w14:paraId="5FB422CF" w14:textId="77777777" w:rsidTr="00D50E54">
        <w:tc>
          <w:tcPr>
            <w:tcW w:w="1101" w:type="dxa"/>
            <w:shd w:val="clear" w:color="auto" w:fill="auto"/>
          </w:tcPr>
          <w:p w14:paraId="13471E71"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8.1.2.1.</w:t>
            </w:r>
          </w:p>
        </w:tc>
        <w:tc>
          <w:tcPr>
            <w:tcW w:w="8533" w:type="dxa"/>
            <w:gridSpan w:val="3"/>
            <w:shd w:val="clear" w:color="auto" w:fill="auto"/>
            <w:vAlign w:val="bottom"/>
          </w:tcPr>
          <w:p w14:paraId="2A67805C"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A64D0" w:rsidRPr="00BA64D0" w14:paraId="092A4819" w14:textId="77777777" w:rsidTr="00D50E54">
        <w:tc>
          <w:tcPr>
            <w:tcW w:w="1101" w:type="dxa"/>
            <w:shd w:val="clear" w:color="auto" w:fill="auto"/>
          </w:tcPr>
          <w:p w14:paraId="1CA853C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8.1.2.1.1.</w:t>
            </w:r>
          </w:p>
        </w:tc>
        <w:tc>
          <w:tcPr>
            <w:tcW w:w="4961" w:type="dxa"/>
            <w:shd w:val="clear" w:color="auto" w:fill="auto"/>
            <w:vAlign w:val="bottom"/>
          </w:tcPr>
          <w:p w14:paraId="00A33824"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до 100 мм</w:t>
            </w:r>
          </w:p>
        </w:tc>
        <w:tc>
          <w:tcPr>
            <w:tcW w:w="1417" w:type="dxa"/>
            <w:shd w:val="clear" w:color="auto" w:fill="auto"/>
          </w:tcPr>
          <w:p w14:paraId="10AD62B2"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66B0012F"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15 202</w:t>
            </w:r>
          </w:p>
        </w:tc>
      </w:tr>
      <w:tr w:rsidR="00BA64D0" w:rsidRPr="00BA64D0" w14:paraId="6A92F6CF" w14:textId="77777777" w:rsidTr="00D50E54">
        <w:tc>
          <w:tcPr>
            <w:tcW w:w="1101" w:type="dxa"/>
            <w:shd w:val="clear" w:color="auto" w:fill="auto"/>
          </w:tcPr>
          <w:p w14:paraId="361CA4F9"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8.1.2.1.2.</w:t>
            </w:r>
          </w:p>
        </w:tc>
        <w:tc>
          <w:tcPr>
            <w:tcW w:w="4961" w:type="dxa"/>
            <w:shd w:val="clear" w:color="auto" w:fill="auto"/>
            <w:vAlign w:val="bottom"/>
          </w:tcPr>
          <w:p w14:paraId="03F1BFA6"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108 - 158 мм</w:t>
            </w:r>
          </w:p>
        </w:tc>
        <w:tc>
          <w:tcPr>
            <w:tcW w:w="1417" w:type="dxa"/>
            <w:shd w:val="clear" w:color="auto" w:fill="auto"/>
          </w:tcPr>
          <w:p w14:paraId="6C51F8F3"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1FC88494"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16 364</w:t>
            </w:r>
          </w:p>
        </w:tc>
      </w:tr>
      <w:tr w:rsidR="00BA64D0" w:rsidRPr="00BA64D0" w14:paraId="3CFDFD7D" w14:textId="77777777" w:rsidTr="00D50E54">
        <w:tc>
          <w:tcPr>
            <w:tcW w:w="1101" w:type="dxa"/>
            <w:shd w:val="clear" w:color="auto" w:fill="auto"/>
          </w:tcPr>
          <w:p w14:paraId="23134342"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8.1.2.1.3.</w:t>
            </w:r>
          </w:p>
        </w:tc>
        <w:tc>
          <w:tcPr>
            <w:tcW w:w="4961" w:type="dxa"/>
            <w:shd w:val="clear" w:color="auto" w:fill="auto"/>
            <w:vAlign w:val="bottom"/>
          </w:tcPr>
          <w:p w14:paraId="35080F92"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159 - 218 мм</w:t>
            </w:r>
          </w:p>
        </w:tc>
        <w:tc>
          <w:tcPr>
            <w:tcW w:w="1417" w:type="dxa"/>
            <w:shd w:val="clear" w:color="auto" w:fill="auto"/>
          </w:tcPr>
          <w:p w14:paraId="114A30A7"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66393DA0"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19 500</w:t>
            </w:r>
          </w:p>
        </w:tc>
      </w:tr>
      <w:tr w:rsidR="00BA64D0" w:rsidRPr="00BA64D0" w14:paraId="7BF25E04" w14:textId="77777777" w:rsidTr="00D50E54">
        <w:tc>
          <w:tcPr>
            <w:tcW w:w="1101" w:type="dxa"/>
            <w:shd w:val="clear" w:color="auto" w:fill="auto"/>
          </w:tcPr>
          <w:p w14:paraId="76F2807E"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8.1.2.1.4.</w:t>
            </w:r>
          </w:p>
        </w:tc>
        <w:tc>
          <w:tcPr>
            <w:tcW w:w="4961" w:type="dxa"/>
            <w:shd w:val="clear" w:color="auto" w:fill="auto"/>
            <w:vAlign w:val="bottom"/>
          </w:tcPr>
          <w:p w14:paraId="50386B0B"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 xml:space="preserve">219 - 272 мм </w:t>
            </w:r>
          </w:p>
        </w:tc>
        <w:tc>
          <w:tcPr>
            <w:tcW w:w="1417" w:type="dxa"/>
            <w:shd w:val="clear" w:color="auto" w:fill="auto"/>
          </w:tcPr>
          <w:p w14:paraId="1F6F55D9"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0D3D18F0"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19 500</w:t>
            </w:r>
          </w:p>
        </w:tc>
      </w:tr>
      <w:tr w:rsidR="00BA64D0" w:rsidRPr="00BA64D0" w14:paraId="4DFDF030" w14:textId="77777777" w:rsidTr="00D50E54">
        <w:tc>
          <w:tcPr>
            <w:tcW w:w="1101" w:type="dxa"/>
            <w:shd w:val="clear" w:color="auto" w:fill="auto"/>
          </w:tcPr>
          <w:p w14:paraId="1C0DAD7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8.1.2.1.5.</w:t>
            </w:r>
          </w:p>
        </w:tc>
        <w:tc>
          <w:tcPr>
            <w:tcW w:w="4961" w:type="dxa"/>
            <w:shd w:val="clear" w:color="auto" w:fill="auto"/>
          </w:tcPr>
          <w:p w14:paraId="53C3E121"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273 - 324 мм</w:t>
            </w:r>
          </w:p>
        </w:tc>
        <w:tc>
          <w:tcPr>
            <w:tcW w:w="1417" w:type="dxa"/>
            <w:shd w:val="clear" w:color="auto" w:fill="auto"/>
          </w:tcPr>
          <w:p w14:paraId="1CA08C5A"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5635189C"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33 092</w:t>
            </w:r>
          </w:p>
        </w:tc>
      </w:tr>
      <w:tr w:rsidR="00BA64D0" w:rsidRPr="00BA64D0" w14:paraId="6335922E" w14:textId="77777777" w:rsidTr="00D50E54">
        <w:tc>
          <w:tcPr>
            <w:tcW w:w="1101" w:type="dxa"/>
            <w:shd w:val="clear" w:color="auto" w:fill="auto"/>
          </w:tcPr>
          <w:p w14:paraId="21F4414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8.1.2.1.6.</w:t>
            </w:r>
          </w:p>
        </w:tc>
        <w:tc>
          <w:tcPr>
            <w:tcW w:w="4961" w:type="dxa"/>
            <w:shd w:val="clear" w:color="auto" w:fill="auto"/>
          </w:tcPr>
          <w:p w14:paraId="3278DA1F"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325 - 425 мм</w:t>
            </w:r>
          </w:p>
        </w:tc>
        <w:tc>
          <w:tcPr>
            <w:tcW w:w="1417" w:type="dxa"/>
            <w:shd w:val="clear" w:color="auto" w:fill="auto"/>
          </w:tcPr>
          <w:p w14:paraId="615499D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059FEC36"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38 750</w:t>
            </w:r>
          </w:p>
        </w:tc>
      </w:tr>
      <w:tr w:rsidR="00BA64D0" w:rsidRPr="00BA64D0" w14:paraId="4A8E5474" w14:textId="77777777" w:rsidTr="00D50E54">
        <w:tc>
          <w:tcPr>
            <w:tcW w:w="1101" w:type="dxa"/>
            <w:shd w:val="clear" w:color="auto" w:fill="auto"/>
          </w:tcPr>
          <w:p w14:paraId="1935E241"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8.1.2.1.7.</w:t>
            </w:r>
          </w:p>
        </w:tc>
        <w:tc>
          <w:tcPr>
            <w:tcW w:w="4961" w:type="dxa"/>
            <w:shd w:val="clear" w:color="auto" w:fill="auto"/>
          </w:tcPr>
          <w:p w14:paraId="43358E89"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426 - 529 мм</w:t>
            </w:r>
          </w:p>
        </w:tc>
        <w:tc>
          <w:tcPr>
            <w:tcW w:w="1417" w:type="dxa"/>
            <w:shd w:val="clear" w:color="auto" w:fill="auto"/>
          </w:tcPr>
          <w:p w14:paraId="78A9FD13"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2C5EC3E8"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46 863</w:t>
            </w:r>
          </w:p>
        </w:tc>
      </w:tr>
      <w:tr w:rsidR="00BA64D0" w:rsidRPr="00BA64D0" w14:paraId="2D293392" w14:textId="77777777" w:rsidTr="00D50E54">
        <w:tc>
          <w:tcPr>
            <w:tcW w:w="1101" w:type="dxa"/>
            <w:shd w:val="clear" w:color="auto" w:fill="auto"/>
          </w:tcPr>
          <w:p w14:paraId="514AB052"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8.1.2.1.8.</w:t>
            </w:r>
          </w:p>
        </w:tc>
        <w:tc>
          <w:tcPr>
            <w:tcW w:w="4961" w:type="dxa"/>
            <w:shd w:val="clear" w:color="auto" w:fill="auto"/>
          </w:tcPr>
          <w:p w14:paraId="395B0CE3"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530 мм и выше</w:t>
            </w:r>
          </w:p>
        </w:tc>
        <w:tc>
          <w:tcPr>
            <w:tcW w:w="1417" w:type="dxa"/>
            <w:shd w:val="clear" w:color="auto" w:fill="auto"/>
          </w:tcPr>
          <w:p w14:paraId="750A24CC"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21329920"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46 863</w:t>
            </w:r>
          </w:p>
        </w:tc>
      </w:tr>
      <w:tr w:rsidR="00BA64D0" w:rsidRPr="00BA64D0" w14:paraId="02508546" w14:textId="77777777" w:rsidTr="00D50E54">
        <w:tc>
          <w:tcPr>
            <w:tcW w:w="1101" w:type="dxa"/>
            <w:shd w:val="clear" w:color="auto" w:fill="auto"/>
          </w:tcPr>
          <w:p w14:paraId="20AC44CD"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8.1.2.2.</w:t>
            </w:r>
          </w:p>
        </w:tc>
        <w:tc>
          <w:tcPr>
            <w:tcW w:w="8533" w:type="dxa"/>
            <w:gridSpan w:val="3"/>
            <w:shd w:val="clear" w:color="auto" w:fill="auto"/>
          </w:tcPr>
          <w:p w14:paraId="0BD8415F" w14:textId="77777777" w:rsidR="00BA64D0" w:rsidRPr="00BA64D0" w:rsidRDefault="00BA64D0" w:rsidP="00BA64D0">
            <w:pPr>
              <w:spacing w:after="0" w:line="240" w:lineRule="auto"/>
              <w:jc w:val="both"/>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A64D0" w:rsidRPr="00BA64D0" w14:paraId="57BA584C" w14:textId="77777777" w:rsidTr="00D50E54">
        <w:tc>
          <w:tcPr>
            <w:tcW w:w="1101" w:type="dxa"/>
            <w:shd w:val="clear" w:color="auto" w:fill="auto"/>
          </w:tcPr>
          <w:p w14:paraId="661584E7"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8.1.2.2.1.</w:t>
            </w:r>
          </w:p>
        </w:tc>
        <w:tc>
          <w:tcPr>
            <w:tcW w:w="4961" w:type="dxa"/>
            <w:shd w:val="clear" w:color="auto" w:fill="auto"/>
            <w:vAlign w:val="bottom"/>
          </w:tcPr>
          <w:p w14:paraId="62986DC8"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до 100 мм</w:t>
            </w:r>
          </w:p>
        </w:tc>
        <w:tc>
          <w:tcPr>
            <w:tcW w:w="1417" w:type="dxa"/>
            <w:shd w:val="clear" w:color="auto" w:fill="auto"/>
          </w:tcPr>
          <w:p w14:paraId="0CB876AA"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1BAD058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26 934</w:t>
            </w:r>
          </w:p>
        </w:tc>
      </w:tr>
      <w:tr w:rsidR="00BA64D0" w:rsidRPr="00BA64D0" w14:paraId="14DCD55F" w14:textId="77777777" w:rsidTr="00D50E54">
        <w:tc>
          <w:tcPr>
            <w:tcW w:w="1101" w:type="dxa"/>
            <w:shd w:val="clear" w:color="auto" w:fill="auto"/>
          </w:tcPr>
          <w:p w14:paraId="22DA3B4B"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8.1.2.2.2.</w:t>
            </w:r>
          </w:p>
        </w:tc>
        <w:tc>
          <w:tcPr>
            <w:tcW w:w="4961" w:type="dxa"/>
            <w:shd w:val="clear" w:color="auto" w:fill="auto"/>
            <w:vAlign w:val="bottom"/>
          </w:tcPr>
          <w:p w14:paraId="2921845D"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108 - 158 мм</w:t>
            </w:r>
          </w:p>
        </w:tc>
        <w:tc>
          <w:tcPr>
            <w:tcW w:w="1417" w:type="dxa"/>
            <w:shd w:val="clear" w:color="auto" w:fill="auto"/>
          </w:tcPr>
          <w:p w14:paraId="05DFAEA4"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713B8EA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28 095</w:t>
            </w:r>
          </w:p>
        </w:tc>
      </w:tr>
      <w:tr w:rsidR="00BA64D0" w:rsidRPr="00BA64D0" w14:paraId="3330DA6E" w14:textId="77777777" w:rsidTr="00D50E54">
        <w:tc>
          <w:tcPr>
            <w:tcW w:w="1101" w:type="dxa"/>
            <w:shd w:val="clear" w:color="auto" w:fill="auto"/>
          </w:tcPr>
          <w:p w14:paraId="76F2473E"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8.1.2.2.3.</w:t>
            </w:r>
          </w:p>
        </w:tc>
        <w:tc>
          <w:tcPr>
            <w:tcW w:w="4961" w:type="dxa"/>
            <w:shd w:val="clear" w:color="auto" w:fill="auto"/>
            <w:vAlign w:val="bottom"/>
          </w:tcPr>
          <w:p w14:paraId="47A41C65"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159 - 218 мм</w:t>
            </w:r>
          </w:p>
        </w:tc>
        <w:tc>
          <w:tcPr>
            <w:tcW w:w="1417" w:type="dxa"/>
            <w:shd w:val="clear" w:color="auto" w:fill="auto"/>
          </w:tcPr>
          <w:p w14:paraId="7DE226BB"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67F4BE2E"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29 353</w:t>
            </w:r>
          </w:p>
        </w:tc>
      </w:tr>
      <w:tr w:rsidR="00BA64D0" w:rsidRPr="00BA64D0" w14:paraId="799A321C" w14:textId="77777777" w:rsidTr="00D50E54">
        <w:tc>
          <w:tcPr>
            <w:tcW w:w="1101" w:type="dxa"/>
            <w:shd w:val="clear" w:color="auto" w:fill="auto"/>
          </w:tcPr>
          <w:p w14:paraId="74388121"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8.1.2.2.4.</w:t>
            </w:r>
          </w:p>
        </w:tc>
        <w:tc>
          <w:tcPr>
            <w:tcW w:w="4961" w:type="dxa"/>
            <w:shd w:val="clear" w:color="auto" w:fill="auto"/>
          </w:tcPr>
          <w:p w14:paraId="36BEC0A8"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219 - 272 мм</w:t>
            </w:r>
          </w:p>
        </w:tc>
        <w:tc>
          <w:tcPr>
            <w:tcW w:w="1417" w:type="dxa"/>
            <w:shd w:val="clear" w:color="auto" w:fill="auto"/>
          </w:tcPr>
          <w:p w14:paraId="4EF1B5A3"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29D2086E"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29 353</w:t>
            </w:r>
          </w:p>
        </w:tc>
      </w:tr>
      <w:tr w:rsidR="00BA64D0" w:rsidRPr="00BA64D0" w14:paraId="2D2792CB" w14:textId="77777777" w:rsidTr="00D50E54">
        <w:tc>
          <w:tcPr>
            <w:tcW w:w="1101" w:type="dxa"/>
            <w:shd w:val="clear" w:color="auto" w:fill="auto"/>
          </w:tcPr>
          <w:p w14:paraId="2B814752"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8.1.2.2.5.</w:t>
            </w:r>
          </w:p>
        </w:tc>
        <w:tc>
          <w:tcPr>
            <w:tcW w:w="4961" w:type="dxa"/>
            <w:shd w:val="clear" w:color="auto" w:fill="auto"/>
          </w:tcPr>
          <w:p w14:paraId="1999E50A"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273 - 324 мм</w:t>
            </w:r>
          </w:p>
        </w:tc>
        <w:tc>
          <w:tcPr>
            <w:tcW w:w="1417" w:type="dxa"/>
            <w:shd w:val="clear" w:color="auto" w:fill="auto"/>
          </w:tcPr>
          <w:p w14:paraId="3FF478B7"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20C7D448"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30 611</w:t>
            </w:r>
          </w:p>
        </w:tc>
      </w:tr>
      <w:tr w:rsidR="00BA64D0" w:rsidRPr="00BA64D0" w14:paraId="2FBAA981" w14:textId="77777777" w:rsidTr="00D50E54">
        <w:tc>
          <w:tcPr>
            <w:tcW w:w="1101" w:type="dxa"/>
            <w:shd w:val="clear" w:color="auto" w:fill="auto"/>
          </w:tcPr>
          <w:p w14:paraId="623737E8"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8.1.2.2.6.</w:t>
            </w:r>
          </w:p>
        </w:tc>
        <w:tc>
          <w:tcPr>
            <w:tcW w:w="4961" w:type="dxa"/>
            <w:shd w:val="clear" w:color="auto" w:fill="auto"/>
          </w:tcPr>
          <w:p w14:paraId="7B68A807"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325 - 425 мм</w:t>
            </w:r>
          </w:p>
        </w:tc>
        <w:tc>
          <w:tcPr>
            <w:tcW w:w="1417" w:type="dxa"/>
            <w:shd w:val="clear" w:color="auto" w:fill="auto"/>
          </w:tcPr>
          <w:p w14:paraId="79031232"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05DDF98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30 804</w:t>
            </w:r>
          </w:p>
        </w:tc>
      </w:tr>
      <w:tr w:rsidR="00BA64D0" w:rsidRPr="00BA64D0" w14:paraId="7C7DDDBF" w14:textId="77777777" w:rsidTr="00D50E54">
        <w:tc>
          <w:tcPr>
            <w:tcW w:w="1101" w:type="dxa"/>
            <w:shd w:val="clear" w:color="auto" w:fill="auto"/>
          </w:tcPr>
          <w:p w14:paraId="27057E3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8.1.2.2.7.</w:t>
            </w:r>
          </w:p>
        </w:tc>
        <w:tc>
          <w:tcPr>
            <w:tcW w:w="4961" w:type="dxa"/>
            <w:shd w:val="clear" w:color="auto" w:fill="auto"/>
          </w:tcPr>
          <w:p w14:paraId="18C7372F"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426 - 529 мм</w:t>
            </w:r>
          </w:p>
        </w:tc>
        <w:tc>
          <w:tcPr>
            <w:tcW w:w="1417" w:type="dxa"/>
            <w:shd w:val="clear" w:color="auto" w:fill="auto"/>
          </w:tcPr>
          <w:p w14:paraId="2D9CB295"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6F7BD3E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31 869</w:t>
            </w:r>
          </w:p>
        </w:tc>
      </w:tr>
      <w:tr w:rsidR="00BA64D0" w:rsidRPr="00BA64D0" w14:paraId="0F286754" w14:textId="77777777" w:rsidTr="00D50E54">
        <w:tc>
          <w:tcPr>
            <w:tcW w:w="1101" w:type="dxa"/>
            <w:shd w:val="clear" w:color="auto" w:fill="auto"/>
          </w:tcPr>
          <w:p w14:paraId="03B0E080"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8.1.2.2.8.</w:t>
            </w:r>
          </w:p>
        </w:tc>
        <w:tc>
          <w:tcPr>
            <w:tcW w:w="4961" w:type="dxa"/>
            <w:shd w:val="clear" w:color="auto" w:fill="auto"/>
          </w:tcPr>
          <w:p w14:paraId="33A14892"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530 мм и выше</w:t>
            </w:r>
          </w:p>
        </w:tc>
        <w:tc>
          <w:tcPr>
            <w:tcW w:w="1417" w:type="dxa"/>
            <w:shd w:val="clear" w:color="auto" w:fill="auto"/>
          </w:tcPr>
          <w:p w14:paraId="4D69DA1C"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70E1528A"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34 706</w:t>
            </w:r>
          </w:p>
        </w:tc>
      </w:tr>
      <w:tr w:rsidR="00BA64D0" w:rsidRPr="00BA64D0" w14:paraId="0A31A741" w14:textId="77777777" w:rsidTr="00D50E54">
        <w:tc>
          <w:tcPr>
            <w:tcW w:w="1101" w:type="dxa"/>
            <w:shd w:val="clear" w:color="auto" w:fill="auto"/>
          </w:tcPr>
          <w:p w14:paraId="1C10CA4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w:t>
            </w:r>
          </w:p>
        </w:tc>
        <w:tc>
          <w:tcPr>
            <w:tcW w:w="8533" w:type="dxa"/>
            <w:gridSpan w:val="3"/>
            <w:shd w:val="clear" w:color="auto" w:fill="auto"/>
            <w:vAlign w:val="bottom"/>
          </w:tcPr>
          <w:p w14:paraId="4B2CA137"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Полиэтиленовые газопроводы</w:t>
            </w:r>
          </w:p>
        </w:tc>
      </w:tr>
      <w:tr w:rsidR="00BA64D0" w:rsidRPr="00BA64D0" w14:paraId="71D44594" w14:textId="77777777" w:rsidTr="00D50E54">
        <w:tc>
          <w:tcPr>
            <w:tcW w:w="1101" w:type="dxa"/>
            <w:shd w:val="clear" w:color="auto" w:fill="auto"/>
          </w:tcPr>
          <w:p w14:paraId="2DEA2E2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8.2.1.</w:t>
            </w:r>
          </w:p>
        </w:tc>
        <w:tc>
          <w:tcPr>
            <w:tcW w:w="8533" w:type="dxa"/>
            <w:gridSpan w:val="3"/>
            <w:shd w:val="clear" w:color="auto" w:fill="auto"/>
            <w:vAlign w:val="bottom"/>
          </w:tcPr>
          <w:p w14:paraId="0BF930DD"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до 0,6 МПа в газопроводе, в который осуществляется врезка, диаметром:</w:t>
            </w:r>
          </w:p>
        </w:tc>
      </w:tr>
      <w:tr w:rsidR="00BA64D0" w:rsidRPr="00BA64D0" w14:paraId="32A418DB" w14:textId="77777777" w:rsidTr="00D50E54">
        <w:tc>
          <w:tcPr>
            <w:tcW w:w="1101" w:type="dxa"/>
            <w:shd w:val="clear" w:color="auto" w:fill="auto"/>
          </w:tcPr>
          <w:p w14:paraId="777E40E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8.2.1.1.</w:t>
            </w:r>
          </w:p>
        </w:tc>
        <w:tc>
          <w:tcPr>
            <w:tcW w:w="4961" w:type="dxa"/>
            <w:shd w:val="clear" w:color="auto" w:fill="auto"/>
            <w:vAlign w:val="bottom"/>
          </w:tcPr>
          <w:p w14:paraId="418D3E7A"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109 мм и менее</w:t>
            </w:r>
          </w:p>
        </w:tc>
        <w:tc>
          <w:tcPr>
            <w:tcW w:w="1417" w:type="dxa"/>
            <w:shd w:val="clear" w:color="auto" w:fill="auto"/>
          </w:tcPr>
          <w:p w14:paraId="62A2B6B2"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1747A57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11 412</w:t>
            </w:r>
          </w:p>
        </w:tc>
      </w:tr>
      <w:tr w:rsidR="00BA64D0" w:rsidRPr="00BA64D0" w14:paraId="2A8DAADA" w14:textId="77777777" w:rsidTr="00D50E54">
        <w:tc>
          <w:tcPr>
            <w:tcW w:w="1101" w:type="dxa"/>
            <w:shd w:val="clear" w:color="auto" w:fill="auto"/>
          </w:tcPr>
          <w:p w14:paraId="5C5A53B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8.2.1.2.</w:t>
            </w:r>
          </w:p>
        </w:tc>
        <w:tc>
          <w:tcPr>
            <w:tcW w:w="4961" w:type="dxa"/>
            <w:shd w:val="clear" w:color="auto" w:fill="auto"/>
            <w:vAlign w:val="bottom"/>
          </w:tcPr>
          <w:p w14:paraId="104B4CC2"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110 - 159 мм</w:t>
            </w:r>
          </w:p>
        </w:tc>
        <w:tc>
          <w:tcPr>
            <w:tcW w:w="1417" w:type="dxa"/>
            <w:shd w:val="clear" w:color="auto" w:fill="auto"/>
          </w:tcPr>
          <w:p w14:paraId="33CC72D0"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455D6237"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12 574</w:t>
            </w:r>
          </w:p>
        </w:tc>
      </w:tr>
      <w:tr w:rsidR="00BA64D0" w:rsidRPr="00BA64D0" w14:paraId="32B57E1F" w14:textId="77777777" w:rsidTr="00D50E54">
        <w:tc>
          <w:tcPr>
            <w:tcW w:w="1101" w:type="dxa"/>
            <w:shd w:val="clear" w:color="auto" w:fill="auto"/>
          </w:tcPr>
          <w:p w14:paraId="17E042FE"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8.2.1.3.</w:t>
            </w:r>
          </w:p>
        </w:tc>
        <w:tc>
          <w:tcPr>
            <w:tcW w:w="4961" w:type="dxa"/>
            <w:shd w:val="clear" w:color="auto" w:fill="auto"/>
            <w:vAlign w:val="bottom"/>
          </w:tcPr>
          <w:p w14:paraId="1176BCEE"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160 - 224 мм</w:t>
            </w:r>
          </w:p>
        </w:tc>
        <w:tc>
          <w:tcPr>
            <w:tcW w:w="1417" w:type="dxa"/>
            <w:shd w:val="clear" w:color="auto" w:fill="auto"/>
          </w:tcPr>
          <w:p w14:paraId="133AA1D9"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4B5FBBD3"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14 996</w:t>
            </w:r>
          </w:p>
        </w:tc>
      </w:tr>
      <w:tr w:rsidR="00BA64D0" w:rsidRPr="00BA64D0" w14:paraId="33DAA44A" w14:textId="77777777" w:rsidTr="00D50E54">
        <w:tc>
          <w:tcPr>
            <w:tcW w:w="1101" w:type="dxa"/>
            <w:shd w:val="clear" w:color="auto" w:fill="auto"/>
          </w:tcPr>
          <w:p w14:paraId="77B4376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lastRenderedPageBreak/>
              <w:t>8.2.1.4.</w:t>
            </w:r>
          </w:p>
        </w:tc>
        <w:tc>
          <w:tcPr>
            <w:tcW w:w="4961" w:type="dxa"/>
            <w:shd w:val="clear" w:color="auto" w:fill="auto"/>
            <w:vAlign w:val="bottom"/>
          </w:tcPr>
          <w:p w14:paraId="57BDBFC8"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225 - 314 мм</w:t>
            </w:r>
          </w:p>
        </w:tc>
        <w:tc>
          <w:tcPr>
            <w:tcW w:w="1417" w:type="dxa"/>
            <w:shd w:val="clear" w:color="auto" w:fill="auto"/>
          </w:tcPr>
          <w:p w14:paraId="25734E60"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53926FDF"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16 460</w:t>
            </w:r>
          </w:p>
        </w:tc>
      </w:tr>
      <w:tr w:rsidR="00BA64D0" w:rsidRPr="00BA64D0" w14:paraId="68BFC409" w14:textId="77777777" w:rsidTr="00D50E54">
        <w:tc>
          <w:tcPr>
            <w:tcW w:w="1101" w:type="dxa"/>
            <w:shd w:val="clear" w:color="auto" w:fill="auto"/>
          </w:tcPr>
          <w:p w14:paraId="65DD826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8.2.1.5.</w:t>
            </w:r>
          </w:p>
        </w:tc>
        <w:tc>
          <w:tcPr>
            <w:tcW w:w="4961" w:type="dxa"/>
            <w:shd w:val="clear" w:color="auto" w:fill="auto"/>
          </w:tcPr>
          <w:p w14:paraId="7DE062E2"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315 - 399 мм</w:t>
            </w:r>
          </w:p>
        </w:tc>
        <w:tc>
          <w:tcPr>
            <w:tcW w:w="1417" w:type="dxa"/>
            <w:shd w:val="clear" w:color="auto" w:fill="auto"/>
          </w:tcPr>
          <w:p w14:paraId="243E8485"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0D6EA515"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17 718</w:t>
            </w:r>
          </w:p>
        </w:tc>
      </w:tr>
      <w:tr w:rsidR="00BA64D0" w:rsidRPr="00BA64D0" w14:paraId="0054B895" w14:textId="77777777" w:rsidTr="00D50E54">
        <w:tc>
          <w:tcPr>
            <w:tcW w:w="1101" w:type="dxa"/>
            <w:shd w:val="clear" w:color="auto" w:fill="auto"/>
          </w:tcPr>
          <w:p w14:paraId="1FD069F5"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8.2.1.6.</w:t>
            </w:r>
          </w:p>
        </w:tc>
        <w:tc>
          <w:tcPr>
            <w:tcW w:w="4961" w:type="dxa"/>
            <w:shd w:val="clear" w:color="auto" w:fill="auto"/>
          </w:tcPr>
          <w:p w14:paraId="197DA9EF"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400 мм и выше</w:t>
            </w:r>
          </w:p>
        </w:tc>
        <w:tc>
          <w:tcPr>
            <w:tcW w:w="1417" w:type="dxa"/>
            <w:shd w:val="clear" w:color="auto" w:fill="auto"/>
          </w:tcPr>
          <w:p w14:paraId="04ECE5B5"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0F3506D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17 910</w:t>
            </w:r>
          </w:p>
        </w:tc>
      </w:tr>
      <w:tr w:rsidR="00BA64D0" w:rsidRPr="00BA64D0" w14:paraId="742E002A" w14:textId="77777777" w:rsidTr="00D50E54">
        <w:tc>
          <w:tcPr>
            <w:tcW w:w="1101" w:type="dxa"/>
            <w:shd w:val="clear" w:color="auto" w:fill="auto"/>
          </w:tcPr>
          <w:p w14:paraId="4D39E85F"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8.2.2.</w:t>
            </w:r>
          </w:p>
        </w:tc>
        <w:tc>
          <w:tcPr>
            <w:tcW w:w="8533" w:type="dxa"/>
            <w:gridSpan w:val="3"/>
            <w:shd w:val="clear" w:color="auto" w:fill="auto"/>
          </w:tcPr>
          <w:p w14:paraId="41945FDA" w14:textId="77777777" w:rsidR="00BA64D0" w:rsidRPr="00BA64D0" w:rsidRDefault="00BA64D0" w:rsidP="00BA64D0">
            <w:pPr>
              <w:spacing w:after="0" w:line="240" w:lineRule="auto"/>
              <w:jc w:val="both"/>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BA64D0" w:rsidRPr="00BA64D0" w14:paraId="4A58E05D" w14:textId="77777777" w:rsidTr="00D50E54">
        <w:tc>
          <w:tcPr>
            <w:tcW w:w="1101" w:type="dxa"/>
            <w:shd w:val="clear" w:color="auto" w:fill="auto"/>
          </w:tcPr>
          <w:p w14:paraId="23C9408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8.2.2.1.</w:t>
            </w:r>
          </w:p>
        </w:tc>
        <w:tc>
          <w:tcPr>
            <w:tcW w:w="4961" w:type="dxa"/>
            <w:shd w:val="clear" w:color="auto" w:fill="auto"/>
            <w:vAlign w:val="bottom"/>
          </w:tcPr>
          <w:p w14:paraId="7ABD127E"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109 мм и менее</w:t>
            </w:r>
          </w:p>
        </w:tc>
        <w:tc>
          <w:tcPr>
            <w:tcW w:w="1417" w:type="dxa"/>
            <w:shd w:val="clear" w:color="auto" w:fill="auto"/>
          </w:tcPr>
          <w:p w14:paraId="427B665B"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13129132"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11 412</w:t>
            </w:r>
          </w:p>
        </w:tc>
      </w:tr>
      <w:tr w:rsidR="00BA64D0" w:rsidRPr="00BA64D0" w14:paraId="6DCA85AE" w14:textId="77777777" w:rsidTr="00D50E54">
        <w:tc>
          <w:tcPr>
            <w:tcW w:w="1101" w:type="dxa"/>
            <w:shd w:val="clear" w:color="auto" w:fill="auto"/>
          </w:tcPr>
          <w:p w14:paraId="4EA4284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8.2.2.2.</w:t>
            </w:r>
          </w:p>
        </w:tc>
        <w:tc>
          <w:tcPr>
            <w:tcW w:w="4961" w:type="dxa"/>
            <w:shd w:val="clear" w:color="auto" w:fill="auto"/>
            <w:vAlign w:val="bottom"/>
          </w:tcPr>
          <w:p w14:paraId="0AA9F321"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110 - 159 мм</w:t>
            </w:r>
          </w:p>
        </w:tc>
        <w:tc>
          <w:tcPr>
            <w:tcW w:w="1417" w:type="dxa"/>
            <w:shd w:val="clear" w:color="auto" w:fill="auto"/>
          </w:tcPr>
          <w:p w14:paraId="34E0E978"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33696814"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12 574</w:t>
            </w:r>
          </w:p>
        </w:tc>
      </w:tr>
      <w:tr w:rsidR="00BA64D0" w:rsidRPr="00BA64D0" w14:paraId="2969473F" w14:textId="77777777" w:rsidTr="00D50E54">
        <w:tc>
          <w:tcPr>
            <w:tcW w:w="1101" w:type="dxa"/>
            <w:shd w:val="clear" w:color="auto" w:fill="auto"/>
          </w:tcPr>
          <w:p w14:paraId="0D7749D1"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8.2.2.3.</w:t>
            </w:r>
          </w:p>
        </w:tc>
        <w:tc>
          <w:tcPr>
            <w:tcW w:w="4961" w:type="dxa"/>
            <w:shd w:val="clear" w:color="auto" w:fill="auto"/>
            <w:vAlign w:val="bottom"/>
          </w:tcPr>
          <w:p w14:paraId="34579617"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160 - 224 мм</w:t>
            </w:r>
          </w:p>
        </w:tc>
        <w:tc>
          <w:tcPr>
            <w:tcW w:w="1417" w:type="dxa"/>
            <w:shd w:val="clear" w:color="auto" w:fill="auto"/>
          </w:tcPr>
          <w:p w14:paraId="1F25CEEB"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087FC9B1"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14 996</w:t>
            </w:r>
          </w:p>
        </w:tc>
      </w:tr>
      <w:tr w:rsidR="00BA64D0" w:rsidRPr="00BA64D0" w14:paraId="254D9F89" w14:textId="77777777" w:rsidTr="00D50E54">
        <w:tc>
          <w:tcPr>
            <w:tcW w:w="1101" w:type="dxa"/>
            <w:shd w:val="clear" w:color="auto" w:fill="auto"/>
          </w:tcPr>
          <w:p w14:paraId="46DEFB5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8.2.2.4.</w:t>
            </w:r>
          </w:p>
        </w:tc>
        <w:tc>
          <w:tcPr>
            <w:tcW w:w="4961" w:type="dxa"/>
            <w:shd w:val="clear" w:color="auto" w:fill="auto"/>
            <w:vAlign w:val="bottom"/>
          </w:tcPr>
          <w:p w14:paraId="735D7FC3"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225 - 314 мм</w:t>
            </w:r>
          </w:p>
        </w:tc>
        <w:tc>
          <w:tcPr>
            <w:tcW w:w="1417" w:type="dxa"/>
            <w:shd w:val="clear" w:color="auto" w:fill="auto"/>
          </w:tcPr>
          <w:p w14:paraId="64FB5466"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18E1B0F0"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16 460</w:t>
            </w:r>
          </w:p>
        </w:tc>
      </w:tr>
      <w:tr w:rsidR="00BA64D0" w:rsidRPr="00BA64D0" w14:paraId="0F4BF94F" w14:textId="77777777" w:rsidTr="00D50E54">
        <w:tc>
          <w:tcPr>
            <w:tcW w:w="1101" w:type="dxa"/>
            <w:shd w:val="clear" w:color="auto" w:fill="auto"/>
          </w:tcPr>
          <w:p w14:paraId="2DEE150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8.2.2.5.</w:t>
            </w:r>
          </w:p>
        </w:tc>
        <w:tc>
          <w:tcPr>
            <w:tcW w:w="4961" w:type="dxa"/>
            <w:shd w:val="clear" w:color="auto" w:fill="auto"/>
          </w:tcPr>
          <w:p w14:paraId="21A9613F"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315 - 399 мм</w:t>
            </w:r>
          </w:p>
        </w:tc>
        <w:tc>
          <w:tcPr>
            <w:tcW w:w="1417" w:type="dxa"/>
            <w:shd w:val="clear" w:color="auto" w:fill="auto"/>
          </w:tcPr>
          <w:p w14:paraId="7A046E19"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1700A87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17 718</w:t>
            </w:r>
          </w:p>
        </w:tc>
      </w:tr>
      <w:tr w:rsidR="00BA64D0" w:rsidRPr="00BA64D0" w14:paraId="1089FBBA" w14:textId="77777777" w:rsidTr="00D50E54">
        <w:tc>
          <w:tcPr>
            <w:tcW w:w="1101" w:type="dxa"/>
            <w:shd w:val="clear" w:color="auto" w:fill="auto"/>
          </w:tcPr>
          <w:p w14:paraId="70A80CE2"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8.2.2.6.</w:t>
            </w:r>
          </w:p>
        </w:tc>
        <w:tc>
          <w:tcPr>
            <w:tcW w:w="4961" w:type="dxa"/>
            <w:shd w:val="clear" w:color="auto" w:fill="auto"/>
          </w:tcPr>
          <w:p w14:paraId="7A033B5A" w14:textId="77777777" w:rsidR="00BA64D0" w:rsidRPr="00BA64D0" w:rsidRDefault="00BA64D0" w:rsidP="00BA64D0">
            <w:pPr>
              <w:spacing w:after="0" w:line="240" w:lineRule="auto"/>
              <w:jc w:val="right"/>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400 мм и выше</w:t>
            </w:r>
          </w:p>
        </w:tc>
        <w:tc>
          <w:tcPr>
            <w:tcW w:w="1417" w:type="dxa"/>
            <w:shd w:val="clear" w:color="auto" w:fill="auto"/>
          </w:tcPr>
          <w:p w14:paraId="6908D245"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155" w:type="dxa"/>
            <w:shd w:val="clear" w:color="auto" w:fill="auto"/>
            <w:vAlign w:val="bottom"/>
          </w:tcPr>
          <w:p w14:paraId="1277948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17 910</w:t>
            </w:r>
          </w:p>
        </w:tc>
      </w:tr>
    </w:tbl>
    <w:p w14:paraId="188ACBA4" w14:textId="77777777" w:rsidR="00BA64D0" w:rsidRPr="00BA64D0" w:rsidRDefault="00BA64D0" w:rsidP="00BA64D0">
      <w:pPr>
        <w:widowControl w:val="0"/>
        <w:autoSpaceDE w:val="0"/>
        <w:autoSpaceDN w:val="0"/>
        <w:spacing w:after="0" w:line="240" w:lineRule="auto"/>
        <w:jc w:val="center"/>
        <w:rPr>
          <w:rFonts w:ascii="Times New Roman" w:eastAsia="Times New Roman" w:hAnsi="Times New Roman" w:cs="Times New Roman"/>
          <w:b/>
          <w:sz w:val="26"/>
          <w:szCs w:val="26"/>
        </w:rPr>
      </w:pPr>
    </w:p>
    <w:p w14:paraId="1FB3077B" w14:textId="77777777" w:rsidR="00BA64D0" w:rsidRPr="00BA64D0" w:rsidRDefault="00BA64D0" w:rsidP="00BA64D0">
      <w:pPr>
        <w:widowControl w:val="0"/>
        <w:autoSpaceDE w:val="0"/>
        <w:autoSpaceDN w:val="0"/>
        <w:spacing w:after="0" w:line="240" w:lineRule="auto"/>
        <w:jc w:val="center"/>
        <w:rPr>
          <w:rFonts w:ascii="Times New Roman" w:eastAsia="Times New Roman" w:hAnsi="Times New Roman" w:cs="Times New Roman"/>
          <w:bCs/>
          <w:sz w:val="24"/>
          <w:szCs w:val="24"/>
        </w:rPr>
      </w:pPr>
      <w:r w:rsidRPr="00BA64D0">
        <w:rPr>
          <w:rFonts w:ascii="Times New Roman" w:eastAsia="Times New Roman" w:hAnsi="Times New Roman" w:cs="Times New Roman"/>
          <w:bCs/>
          <w:sz w:val="24"/>
          <w:szCs w:val="24"/>
        </w:rPr>
        <w:t>Стандартизированные тарифные ставки, определяющие величину платы за технологическое присоединение к газораспределительным сетям акционерного общества «Газпром газораспределение Калуга» газоиспользующего оборудования с максимальным расходом газа не более 42 м3/час внутри границ земельных участков заявителей при создании</w:t>
      </w:r>
    </w:p>
    <w:p w14:paraId="3232B64D" w14:textId="77777777" w:rsidR="00BA64D0" w:rsidRPr="00BA64D0" w:rsidRDefault="00BA64D0" w:rsidP="00BA64D0">
      <w:pPr>
        <w:autoSpaceDE w:val="0"/>
        <w:autoSpaceDN w:val="0"/>
        <w:adjustRightInd w:val="0"/>
        <w:spacing w:after="0" w:line="240" w:lineRule="auto"/>
        <w:jc w:val="center"/>
        <w:rPr>
          <w:rFonts w:ascii="Times New Roman" w:eastAsia="Times New Roman" w:hAnsi="Times New Roman" w:cs="Times New Roman"/>
          <w:bCs/>
          <w:sz w:val="24"/>
          <w:szCs w:val="24"/>
        </w:rPr>
      </w:pPr>
      <w:r w:rsidRPr="00BA64D0">
        <w:rPr>
          <w:rFonts w:ascii="Times New Roman" w:eastAsia="Times New Roman" w:hAnsi="Times New Roman" w:cs="Times New Roman"/>
          <w:bCs/>
          <w:sz w:val="24"/>
          <w:szCs w:val="24"/>
        </w:rPr>
        <w:t>сетей газопотребления</w:t>
      </w:r>
      <w:r w:rsidRPr="00BA64D0">
        <w:rPr>
          <w:rFonts w:ascii="Calibri" w:eastAsia="Times New Roman" w:hAnsi="Calibri" w:cs="Calibri"/>
          <w:bCs/>
          <w:sz w:val="24"/>
          <w:szCs w:val="24"/>
        </w:rPr>
        <w:t xml:space="preserve"> </w:t>
      </w:r>
      <w:r w:rsidRPr="00BA64D0">
        <w:rPr>
          <w:rFonts w:ascii="Times New Roman" w:eastAsia="Times New Roman" w:hAnsi="Times New Roman" w:cs="Times New Roman"/>
          <w:bCs/>
          <w:sz w:val="24"/>
          <w:szCs w:val="24"/>
        </w:rPr>
        <w:t>для коммунально-бытовых и иных нужд, на 2022 г.</w:t>
      </w:r>
    </w:p>
    <w:p w14:paraId="5E887FC9" w14:textId="77777777" w:rsidR="00BA64D0" w:rsidRPr="00BA64D0" w:rsidRDefault="00BA64D0" w:rsidP="00BA64D0">
      <w:pPr>
        <w:spacing w:after="0" w:line="240" w:lineRule="auto"/>
        <w:ind w:left="1788"/>
        <w:contextualSpacing/>
        <w:rPr>
          <w:rFonts w:ascii="Times New Roman" w:eastAsia="Times New Roman" w:hAnsi="Times New Roman" w:cs="Times New Roman"/>
          <w:bCs/>
          <w:sz w:val="24"/>
          <w:szCs w:val="24"/>
        </w:rPr>
      </w:pPr>
    </w:p>
    <w:p w14:paraId="359B3DBA" w14:textId="77777777" w:rsidR="00BA64D0" w:rsidRPr="00BA64D0" w:rsidRDefault="00BA64D0" w:rsidP="00BA64D0">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r w:rsidRPr="00BA64D0">
        <w:rPr>
          <w:rFonts w:ascii="Times New Roman" w:eastAsiaTheme="minorHAnsi" w:hAnsi="Times New Roman" w:cs="Times New Roman"/>
          <w:bCs/>
          <w:sz w:val="24"/>
          <w:szCs w:val="24"/>
          <w:lang w:eastAsia="en-US"/>
        </w:rPr>
        <w:t xml:space="preserve">В соответствии с пунктом 41 Методических указаний размеры стандартизированных тарифных ставок определяются на основании средних рыночных цен на материалы (работы, услуги). Проведя анализ утвержденных стандартизированных тарифных ставок на 2021 год АО «Газпром газораспределение Калуга» предлагает к утверждению на 2022 год тарифные ставки с ростом 100%. </w:t>
      </w:r>
    </w:p>
    <w:p w14:paraId="1F9BDE24" w14:textId="77777777" w:rsidR="00BA64D0" w:rsidRPr="00BA64D0" w:rsidRDefault="00BA64D0" w:rsidP="00BA64D0">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r w:rsidRPr="00BA64D0">
        <w:rPr>
          <w:rFonts w:ascii="Times New Roman" w:eastAsiaTheme="minorHAnsi" w:hAnsi="Times New Roman" w:cs="Times New Roman"/>
          <w:bCs/>
          <w:sz w:val="24"/>
          <w:szCs w:val="24"/>
          <w:lang w:eastAsia="en-US"/>
        </w:rPr>
        <w:t>Эксперты провели анализ предлагаемых к установлению стандартизированных тарифных ставок</w:t>
      </w:r>
      <w:r w:rsidRPr="00BA64D0">
        <w:rPr>
          <w:rFonts w:ascii="Times New Roman" w:eastAsia="Times New Roman" w:hAnsi="Times New Roman" w:cs="Times New Roman"/>
          <w:bCs/>
          <w:sz w:val="24"/>
          <w:szCs w:val="24"/>
        </w:rPr>
        <w:t xml:space="preserve"> </w:t>
      </w:r>
      <w:r w:rsidRPr="00BA64D0">
        <w:rPr>
          <w:rFonts w:ascii="Times New Roman" w:eastAsiaTheme="minorHAnsi" w:hAnsi="Times New Roman" w:cs="Times New Roman"/>
          <w:bCs/>
          <w:sz w:val="24"/>
          <w:szCs w:val="24"/>
          <w:lang w:eastAsia="en-US"/>
        </w:rPr>
        <w:t xml:space="preserve">внутри границ земельного участка для заявителей, максимальный расход газа газоиспользующего оборудования которых не более 42 м3/час, рассчитанных по представленным сметным данным на соответствие с пунктом 41 Методических указаний. Размеры предлагаемых к установлению стандартизированных тарифных ставок не превышают размеры стандартизированных тарифных ставок, определенных экспертами в соответствии с </w:t>
      </w:r>
      <w:hyperlink r:id="rId394" w:history="1">
        <w:r w:rsidRPr="00BA64D0">
          <w:rPr>
            <w:rFonts w:ascii="Times New Roman" w:eastAsiaTheme="minorHAnsi" w:hAnsi="Times New Roman" w:cs="Times New Roman"/>
            <w:bCs/>
            <w:sz w:val="24"/>
            <w:szCs w:val="24"/>
            <w:lang w:eastAsia="en-US"/>
          </w:rPr>
          <w:t>главой IV</w:t>
        </w:r>
      </w:hyperlink>
      <w:r w:rsidRPr="00BA64D0">
        <w:rPr>
          <w:rFonts w:ascii="Times New Roman" w:eastAsiaTheme="minorHAnsi" w:hAnsi="Times New Roman" w:cs="Times New Roman"/>
          <w:bCs/>
          <w:sz w:val="24"/>
          <w:szCs w:val="24"/>
          <w:lang w:eastAsia="en-US"/>
        </w:rPr>
        <w:t xml:space="preserve"> Методических указаний.</w:t>
      </w:r>
    </w:p>
    <w:p w14:paraId="39A5CF30" w14:textId="77777777" w:rsidR="00BA64D0" w:rsidRPr="00BA64D0" w:rsidRDefault="00BA64D0" w:rsidP="00BA64D0">
      <w:pPr>
        <w:autoSpaceDE w:val="0"/>
        <w:autoSpaceDN w:val="0"/>
        <w:adjustRightInd w:val="0"/>
        <w:spacing w:before="260" w:after="0" w:line="240" w:lineRule="auto"/>
        <w:ind w:firstLine="540"/>
        <w:contextualSpacing/>
        <w:jc w:val="both"/>
        <w:rPr>
          <w:rFonts w:ascii="Times New Roman" w:eastAsiaTheme="minorHAnsi" w:hAnsi="Times New Roman" w:cs="Times New Roman"/>
          <w:bCs/>
          <w:sz w:val="24"/>
          <w:szCs w:val="24"/>
          <w:lang w:eastAsia="en-US"/>
        </w:rPr>
      </w:pPr>
      <w:r w:rsidRPr="00BA64D0">
        <w:rPr>
          <w:rFonts w:ascii="Times New Roman" w:eastAsiaTheme="minorHAnsi" w:hAnsi="Times New Roman" w:cs="Times New Roman"/>
          <w:bCs/>
          <w:sz w:val="24"/>
          <w:szCs w:val="24"/>
          <w:lang w:eastAsia="en-US"/>
        </w:rPr>
        <w:t>Таким образом, на основании предложения ГРО, эксперты предлагают установить стандартизированные тарифные ставки в следующем размере: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4879"/>
        <w:gridCol w:w="1281"/>
        <w:gridCol w:w="2433"/>
      </w:tblGrid>
      <w:tr w:rsidR="00BA64D0" w:rsidRPr="00BA64D0" w14:paraId="5B9AA667" w14:textId="77777777" w:rsidTr="00D50E54">
        <w:tc>
          <w:tcPr>
            <w:tcW w:w="1041" w:type="dxa"/>
            <w:shd w:val="clear" w:color="auto" w:fill="auto"/>
          </w:tcPr>
          <w:p w14:paraId="290A428D"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 п/п</w:t>
            </w:r>
          </w:p>
        </w:tc>
        <w:tc>
          <w:tcPr>
            <w:tcW w:w="4879" w:type="dxa"/>
            <w:shd w:val="clear" w:color="auto" w:fill="auto"/>
          </w:tcPr>
          <w:p w14:paraId="09A7D419"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Наименование</w:t>
            </w:r>
          </w:p>
          <w:p w14:paraId="06807164"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стандартизированной тарифной ставки</w:t>
            </w:r>
          </w:p>
        </w:tc>
        <w:tc>
          <w:tcPr>
            <w:tcW w:w="1281" w:type="dxa"/>
            <w:shd w:val="clear" w:color="auto" w:fill="auto"/>
          </w:tcPr>
          <w:p w14:paraId="088AC68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Единица измерения</w:t>
            </w:r>
          </w:p>
        </w:tc>
        <w:tc>
          <w:tcPr>
            <w:tcW w:w="2433" w:type="dxa"/>
            <w:shd w:val="clear" w:color="auto" w:fill="auto"/>
          </w:tcPr>
          <w:p w14:paraId="4EEFABB2" w14:textId="4CED7FC9"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 xml:space="preserve">Размер </w:t>
            </w:r>
            <w:r w:rsidRPr="00BA64D0">
              <w:rPr>
                <w:rFonts w:ascii="Times New Roman" w:eastAsia="Calibri" w:hAnsi="Times New Roman" w:cs="Times New Roman"/>
                <w:bCs/>
                <w:sz w:val="20"/>
                <w:szCs w:val="20"/>
                <w:lang w:eastAsia="en-US"/>
              </w:rPr>
              <w:t xml:space="preserve">стандартизированной тарифной </w:t>
            </w:r>
            <w:r w:rsidR="000B140C" w:rsidRPr="00BA64D0">
              <w:rPr>
                <w:rFonts w:ascii="Times New Roman" w:eastAsia="Calibri" w:hAnsi="Times New Roman" w:cs="Times New Roman"/>
                <w:bCs/>
                <w:sz w:val="20"/>
                <w:szCs w:val="20"/>
                <w:lang w:eastAsia="en-US"/>
              </w:rPr>
              <w:t>ставки &lt;</w:t>
            </w:r>
            <w:r w:rsidRPr="00BA64D0">
              <w:rPr>
                <w:rFonts w:ascii="Times New Roman" w:eastAsia="Calibri" w:hAnsi="Times New Roman" w:cs="Times New Roman"/>
                <w:bCs/>
                <w:sz w:val="20"/>
                <w:szCs w:val="20"/>
                <w:lang w:eastAsia="en-US"/>
              </w:rPr>
              <w:t>1&gt;</w:t>
            </w:r>
          </w:p>
        </w:tc>
      </w:tr>
      <w:tr w:rsidR="00BA64D0" w:rsidRPr="00BA64D0" w14:paraId="608B0C4E" w14:textId="77777777" w:rsidTr="00D50E54">
        <w:tc>
          <w:tcPr>
            <w:tcW w:w="1041" w:type="dxa"/>
            <w:shd w:val="clear" w:color="auto" w:fill="auto"/>
          </w:tcPr>
          <w:p w14:paraId="56EE95FB"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w:t>
            </w:r>
          </w:p>
        </w:tc>
        <w:tc>
          <w:tcPr>
            <w:tcW w:w="4879" w:type="dxa"/>
            <w:shd w:val="clear" w:color="auto" w:fill="auto"/>
          </w:tcPr>
          <w:p w14:paraId="19FCB2D9"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w:t>
            </w:r>
          </w:p>
        </w:tc>
        <w:tc>
          <w:tcPr>
            <w:tcW w:w="1281" w:type="dxa"/>
            <w:shd w:val="clear" w:color="auto" w:fill="auto"/>
          </w:tcPr>
          <w:p w14:paraId="0E66018E"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w:t>
            </w:r>
          </w:p>
        </w:tc>
        <w:tc>
          <w:tcPr>
            <w:tcW w:w="2433" w:type="dxa"/>
            <w:shd w:val="clear" w:color="auto" w:fill="auto"/>
          </w:tcPr>
          <w:p w14:paraId="7A566C70"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4</w:t>
            </w:r>
          </w:p>
        </w:tc>
      </w:tr>
      <w:tr w:rsidR="00BA64D0" w:rsidRPr="00BA64D0" w14:paraId="2FB24BE9" w14:textId="77777777" w:rsidTr="00D50E54">
        <w:tc>
          <w:tcPr>
            <w:tcW w:w="1041" w:type="dxa"/>
            <w:shd w:val="clear" w:color="auto" w:fill="auto"/>
          </w:tcPr>
          <w:p w14:paraId="516403D9"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w:t>
            </w:r>
          </w:p>
        </w:tc>
        <w:tc>
          <w:tcPr>
            <w:tcW w:w="8593" w:type="dxa"/>
            <w:gridSpan w:val="3"/>
            <w:shd w:val="clear" w:color="auto" w:fill="auto"/>
            <w:vAlign w:val="center"/>
          </w:tcPr>
          <w:p w14:paraId="04F46ACF"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Стандартизированная тарифная ставка на проектирование сети газопотребления (</w:t>
            </w:r>
            <w:proofErr w:type="spellStart"/>
            <w:r w:rsidRPr="00BA64D0">
              <w:rPr>
                <w:rFonts w:ascii="Times New Roman" w:eastAsia="Calibri" w:hAnsi="Times New Roman" w:cs="Times New Roman"/>
                <w:bCs/>
                <w:sz w:val="20"/>
                <w:szCs w:val="20"/>
                <w:lang w:eastAsia="en-US"/>
              </w:rPr>
              <w:t>С</w:t>
            </w:r>
            <w:r w:rsidRPr="00BA64D0">
              <w:rPr>
                <w:rFonts w:ascii="Times New Roman" w:eastAsia="Calibri" w:hAnsi="Times New Roman" w:cs="Times New Roman"/>
                <w:bCs/>
                <w:sz w:val="20"/>
                <w:szCs w:val="20"/>
                <w:vertAlign w:val="superscript"/>
                <w:lang w:eastAsia="en-US"/>
              </w:rPr>
              <w:t>пр</w:t>
            </w:r>
            <w:proofErr w:type="spellEnd"/>
            <w:r w:rsidRPr="00BA64D0">
              <w:rPr>
                <w:rFonts w:ascii="Times New Roman" w:eastAsia="Calibri" w:hAnsi="Times New Roman" w:cs="Times New Roman"/>
                <w:bCs/>
                <w:sz w:val="20"/>
                <w:szCs w:val="20"/>
                <w:lang w:eastAsia="en-US"/>
              </w:rPr>
              <w:t>):</w:t>
            </w:r>
          </w:p>
        </w:tc>
      </w:tr>
      <w:tr w:rsidR="00BA64D0" w:rsidRPr="00BA64D0" w14:paraId="42E96FB9" w14:textId="77777777" w:rsidTr="00D50E54">
        <w:tc>
          <w:tcPr>
            <w:tcW w:w="1041" w:type="dxa"/>
            <w:shd w:val="clear" w:color="auto" w:fill="auto"/>
          </w:tcPr>
          <w:p w14:paraId="6616F2C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1.1.</w:t>
            </w:r>
          </w:p>
        </w:tc>
        <w:tc>
          <w:tcPr>
            <w:tcW w:w="4879" w:type="dxa"/>
            <w:shd w:val="clear" w:color="auto" w:fill="auto"/>
            <w:vAlign w:val="bottom"/>
          </w:tcPr>
          <w:p w14:paraId="196C7A90" w14:textId="77777777" w:rsidR="00BA64D0" w:rsidRPr="00BA64D0" w:rsidRDefault="00BA64D0" w:rsidP="00BA64D0">
            <w:pPr>
              <w:spacing w:after="0" w:line="240" w:lineRule="auto"/>
              <w:jc w:val="both"/>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Проектирование сети газопотребления</w:t>
            </w:r>
          </w:p>
        </w:tc>
        <w:tc>
          <w:tcPr>
            <w:tcW w:w="1281" w:type="dxa"/>
            <w:shd w:val="clear" w:color="auto" w:fill="auto"/>
          </w:tcPr>
          <w:p w14:paraId="71A6979D"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1F134FCF"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6 425</w:t>
            </w:r>
          </w:p>
        </w:tc>
      </w:tr>
      <w:tr w:rsidR="00BA64D0" w:rsidRPr="00BA64D0" w14:paraId="0E8B68EF" w14:textId="77777777" w:rsidTr="00D50E54">
        <w:tc>
          <w:tcPr>
            <w:tcW w:w="1041" w:type="dxa"/>
            <w:shd w:val="clear" w:color="auto" w:fill="auto"/>
          </w:tcPr>
          <w:p w14:paraId="106FD68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w:t>
            </w:r>
          </w:p>
        </w:tc>
        <w:tc>
          <w:tcPr>
            <w:tcW w:w="8593" w:type="dxa"/>
            <w:gridSpan w:val="3"/>
            <w:shd w:val="clear" w:color="auto" w:fill="auto"/>
            <w:vAlign w:val="bottom"/>
          </w:tcPr>
          <w:p w14:paraId="2D8626CE"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Стандартизированная тарифная ставка на строительство газопровода и устройств системы электрохимической защиты от коррозии (С</w:t>
            </w:r>
            <w:r w:rsidRPr="00BA64D0">
              <w:rPr>
                <w:rFonts w:ascii="Times New Roman" w:eastAsia="Calibri" w:hAnsi="Times New Roman" w:cs="Times New Roman"/>
                <w:bCs/>
                <w:sz w:val="20"/>
                <w:szCs w:val="20"/>
                <w:vertAlign w:val="superscript"/>
                <w:lang w:eastAsia="en-US"/>
              </w:rPr>
              <w:t>Г</w:t>
            </w:r>
            <w:r w:rsidRPr="00BA64D0">
              <w:rPr>
                <w:rFonts w:ascii="Times New Roman" w:eastAsia="Calibri" w:hAnsi="Times New Roman" w:cs="Times New Roman"/>
                <w:bCs/>
                <w:sz w:val="20"/>
                <w:szCs w:val="20"/>
                <w:lang w:eastAsia="en-US"/>
              </w:rPr>
              <w:t>):</w:t>
            </w:r>
          </w:p>
        </w:tc>
      </w:tr>
      <w:tr w:rsidR="00BA64D0" w:rsidRPr="00BA64D0" w14:paraId="1F5CA47C" w14:textId="77777777" w:rsidTr="00D50E54">
        <w:tc>
          <w:tcPr>
            <w:tcW w:w="1041" w:type="dxa"/>
            <w:shd w:val="clear" w:color="auto" w:fill="auto"/>
          </w:tcPr>
          <w:p w14:paraId="15453FDD"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2.1.</w:t>
            </w:r>
          </w:p>
        </w:tc>
        <w:tc>
          <w:tcPr>
            <w:tcW w:w="8593" w:type="dxa"/>
            <w:gridSpan w:val="3"/>
            <w:shd w:val="clear" w:color="auto" w:fill="auto"/>
            <w:vAlign w:val="bottom"/>
          </w:tcPr>
          <w:p w14:paraId="1CAFCD1D" w14:textId="77777777" w:rsidR="00BA64D0" w:rsidRPr="00BA64D0" w:rsidRDefault="00BA64D0" w:rsidP="00BA64D0">
            <w:pPr>
              <w:autoSpaceDE w:val="0"/>
              <w:autoSpaceDN w:val="0"/>
              <w:adjustRightInd w:val="0"/>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Строительство наземным способом стального газопровода диаметром:</w:t>
            </w:r>
          </w:p>
        </w:tc>
      </w:tr>
      <w:tr w:rsidR="00BA64D0" w:rsidRPr="00BA64D0" w14:paraId="4A81117D" w14:textId="77777777" w:rsidTr="00D50E54">
        <w:tc>
          <w:tcPr>
            <w:tcW w:w="1041" w:type="dxa"/>
            <w:shd w:val="clear" w:color="auto" w:fill="auto"/>
          </w:tcPr>
          <w:p w14:paraId="401EDF72"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2.1.1.</w:t>
            </w:r>
          </w:p>
        </w:tc>
        <w:tc>
          <w:tcPr>
            <w:tcW w:w="4879" w:type="dxa"/>
            <w:shd w:val="clear" w:color="auto" w:fill="auto"/>
            <w:vAlign w:val="bottom"/>
          </w:tcPr>
          <w:p w14:paraId="7B6EED4E"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25 мм и менее</w:t>
            </w:r>
          </w:p>
        </w:tc>
        <w:tc>
          <w:tcPr>
            <w:tcW w:w="1281" w:type="dxa"/>
            <w:shd w:val="clear" w:color="auto" w:fill="auto"/>
            <w:vAlign w:val="bottom"/>
          </w:tcPr>
          <w:p w14:paraId="6992C1D2"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3E227220"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1 805 680</w:t>
            </w:r>
          </w:p>
        </w:tc>
      </w:tr>
      <w:tr w:rsidR="00BA64D0" w:rsidRPr="00BA64D0" w14:paraId="7ADDB8A5" w14:textId="77777777" w:rsidTr="00D50E54">
        <w:tc>
          <w:tcPr>
            <w:tcW w:w="1041" w:type="dxa"/>
            <w:shd w:val="clear" w:color="auto" w:fill="auto"/>
          </w:tcPr>
          <w:p w14:paraId="5488B669"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2.1.2.</w:t>
            </w:r>
          </w:p>
        </w:tc>
        <w:tc>
          <w:tcPr>
            <w:tcW w:w="4879" w:type="dxa"/>
            <w:shd w:val="clear" w:color="auto" w:fill="auto"/>
            <w:vAlign w:val="bottom"/>
          </w:tcPr>
          <w:p w14:paraId="1BCAB75C"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26 - 38 мм</w:t>
            </w:r>
          </w:p>
        </w:tc>
        <w:tc>
          <w:tcPr>
            <w:tcW w:w="1281" w:type="dxa"/>
            <w:shd w:val="clear" w:color="auto" w:fill="auto"/>
            <w:vAlign w:val="bottom"/>
          </w:tcPr>
          <w:p w14:paraId="4AE8F666"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664186D0"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1 805 680</w:t>
            </w:r>
          </w:p>
        </w:tc>
      </w:tr>
      <w:tr w:rsidR="00BA64D0" w:rsidRPr="00BA64D0" w14:paraId="4F58BA8D" w14:textId="77777777" w:rsidTr="00D50E54">
        <w:tc>
          <w:tcPr>
            <w:tcW w:w="1041" w:type="dxa"/>
            <w:shd w:val="clear" w:color="auto" w:fill="auto"/>
          </w:tcPr>
          <w:p w14:paraId="27017F0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2.1.3.</w:t>
            </w:r>
          </w:p>
        </w:tc>
        <w:tc>
          <w:tcPr>
            <w:tcW w:w="4879" w:type="dxa"/>
            <w:shd w:val="clear" w:color="auto" w:fill="auto"/>
            <w:vAlign w:val="bottom"/>
          </w:tcPr>
          <w:p w14:paraId="7F736816"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39 - 45 мм</w:t>
            </w:r>
          </w:p>
        </w:tc>
        <w:tc>
          <w:tcPr>
            <w:tcW w:w="1281" w:type="dxa"/>
            <w:shd w:val="clear" w:color="auto" w:fill="auto"/>
            <w:vAlign w:val="bottom"/>
          </w:tcPr>
          <w:p w14:paraId="096D22C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3ADD1AC5"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1 805 680</w:t>
            </w:r>
          </w:p>
        </w:tc>
      </w:tr>
      <w:tr w:rsidR="00BA64D0" w:rsidRPr="00BA64D0" w14:paraId="07387BD3" w14:textId="77777777" w:rsidTr="00D50E54">
        <w:tc>
          <w:tcPr>
            <w:tcW w:w="1041" w:type="dxa"/>
            <w:shd w:val="clear" w:color="auto" w:fill="auto"/>
          </w:tcPr>
          <w:p w14:paraId="19F99BE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2.1.4.</w:t>
            </w:r>
          </w:p>
        </w:tc>
        <w:tc>
          <w:tcPr>
            <w:tcW w:w="4879" w:type="dxa"/>
            <w:shd w:val="clear" w:color="auto" w:fill="auto"/>
            <w:vAlign w:val="bottom"/>
          </w:tcPr>
          <w:p w14:paraId="17DE96E1"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46 - 57 мм</w:t>
            </w:r>
          </w:p>
        </w:tc>
        <w:tc>
          <w:tcPr>
            <w:tcW w:w="1281" w:type="dxa"/>
            <w:shd w:val="clear" w:color="auto" w:fill="auto"/>
            <w:vAlign w:val="bottom"/>
          </w:tcPr>
          <w:p w14:paraId="514F04C9"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5F77850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1 912 190</w:t>
            </w:r>
          </w:p>
        </w:tc>
      </w:tr>
      <w:tr w:rsidR="00BA64D0" w:rsidRPr="00BA64D0" w14:paraId="3069DB9F" w14:textId="77777777" w:rsidTr="00D50E54">
        <w:tc>
          <w:tcPr>
            <w:tcW w:w="1041" w:type="dxa"/>
            <w:shd w:val="clear" w:color="auto" w:fill="auto"/>
          </w:tcPr>
          <w:p w14:paraId="1CF30C4B"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2.1.5.</w:t>
            </w:r>
          </w:p>
        </w:tc>
        <w:tc>
          <w:tcPr>
            <w:tcW w:w="4879" w:type="dxa"/>
            <w:shd w:val="clear" w:color="auto" w:fill="auto"/>
            <w:vAlign w:val="bottom"/>
          </w:tcPr>
          <w:p w14:paraId="332B6D64"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58 -76 мм</w:t>
            </w:r>
          </w:p>
        </w:tc>
        <w:tc>
          <w:tcPr>
            <w:tcW w:w="1281" w:type="dxa"/>
            <w:shd w:val="clear" w:color="auto" w:fill="auto"/>
            <w:vAlign w:val="bottom"/>
          </w:tcPr>
          <w:p w14:paraId="24106E7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256BB775"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1 912 190</w:t>
            </w:r>
          </w:p>
        </w:tc>
      </w:tr>
      <w:tr w:rsidR="00BA64D0" w:rsidRPr="00BA64D0" w14:paraId="40D819A8" w14:textId="77777777" w:rsidTr="00D50E54">
        <w:tc>
          <w:tcPr>
            <w:tcW w:w="1041" w:type="dxa"/>
            <w:shd w:val="clear" w:color="auto" w:fill="auto"/>
          </w:tcPr>
          <w:p w14:paraId="681B2D9D"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2.2.</w:t>
            </w:r>
          </w:p>
        </w:tc>
        <w:tc>
          <w:tcPr>
            <w:tcW w:w="8593" w:type="dxa"/>
            <w:gridSpan w:val="3"/>
            <w:shd w:val="clear" w:color="auto" w:fill="auto"/>
            <w:vAlign w:val="bottom"/>
          </w:tcPr>
          <w:p w14:paraId="75B1CB7B" w14:textId="77777777" w:rsidR="00BA64D0" w:rsidRPr="00BA64D0" w:rsidRDefault="00BA64D0" w:rsidP="00BA64D0">
            <w:pPr>
              <w:autoSpaceDE w:val="0"/>
              <w:autoSpaceDN w:val="0"/>
              <w:adjustRightInd w:val="0"/>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Строительство подземным способом стального газопровода диаметром:</w:t>
            </w:r>
          </w:p>
        </w:tc>
      </w:tr>
      <w:tr w:rsidR="00BA64D0" w:rsidRPr="00BA64D0" w14:paraId="25416ACA" w14:textId="77777777" w:rsidTr="00D50E54">
        <w:tc>
          <w:tcPr>
            <w:tcW w:w="1041" w:type="dxa"/>
            <w:shd w:val="clear" w:color="auto" w:fill="auto"/>
          </w:tcPr>
          <w:p w14:paraId="3D5D1221"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2.2.1.</w:t>
            </w:r>
          </w:p>
        </w:tc>
        <w:tc>
          <w:tcPr>
            <w:tcW w:w="4879" w:type="dxa"/>
            <w:shd w:val="clear" w:color="auto" w:fill="auto"/>
            <w:vAlign w:val="bottom"/>
          </w:tcPr>
          <w:p w14:paraId="368D5C7F"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25 мм и менее</w:t>
            </w:r>
          </w:p>
        </w:tc>
        <w:tc>
          <w:tcPr>
            <w:tcW w:w="1281" w:type="dxa"/>
            <w:shd w:val="clear" w:color="auto" w:fill="auto"/>
            <w:vAlign w:val="bottom"/>
          </w:tcPr>
          <w:p w14:paraId="68224C2D"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06D1449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1 597 680</w:t>
            </w:r>
          </w:p>
        </w:tc>
      </w:tr>
      <w:tr w:rsidR="00BA64D0" w:rsidRPr="00BA64D0" w14:paraId="785E427F" w14:textId="77777777" w:rsidTr="00D50E54">
        <w:tc>
          <w:tcPr>
            <w:tcW w:w="1041" w:type="dxa"/>
            <w:shd w:val="clear" w:color="auto" w:fill="auto"/>
          </w:tcPr>
          <w:p w14:paraId="59AA8C9E"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t>2.2.2.</w:t>
            </w:r>
          </w:p>
        </w:tc>
        <w:tc>
          <w:tcPr>
            <w:tcW w:w="4879" w:type="dxa"/>
            <w:shd w:val="clear" w:color="auto" w:fill="auto"/>
            <w:vAlign w:val="bottom"/>
          </w:tcPr>
          <w:p w14:paraId="7EE15CF1"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26 - 38 мм</w:t>
            </w:r>
          </w:p>
        </w:tc>
        <w:tc>
          <w:tcPr>
            <w:tcW w:w="1281" w:type="dxa"/>
            <w:shd w:val="clear" w:color="auto" w:fill="auto"/>
            <w:vAlign w:val="bottom"/>
          </w:tcPr>
          <w:p w14:paraId="26B777B2"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6777C21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1 597 680</w:t>
            </w:r>
          </w:p>
        </w:tc>
      </w:tr>
      <w:tr w:rsidR="00BA64D0" w:rsidRPr="00BA64D0" w14:paraId="43B50F48" w14:textId="77777777" w:rsidTr="00D50E54">
        <w:tc>
          <w:tcPr>
            <w:tcW w:w="1041" w:type="dxa"/>
            <w:shd w:val="clear" w:color="auto" w:fill="auto"/>
          </w:tcPr>
          <w:p w14:paraId="532A0749"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t>2.2.3.</w:t>
            </w:r>
          </w:p>
        </w:tc>
        <w:tc>
          <w:tcPr>
            <w:tcW w:w="4879" w:type="dxa"/>
            <w:shd w:val="clear" w:color="auto" w:fill="auto"/>
            <w:vAlign w:val="bottom"/>
          </w:tcPr>
          <w:p w14:paraId="0E664CD2"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39 - 45 мм</w:t>
            </w:r>
          </w:p>
        </w:tc>
        <w:tc>
          <w:tcPr>
            <w:tcW w:w="1281" w:type="dxa"/>
            <w:shd w:val="clear" w:color="auto" w:fill="auto"/>
            <w:vAlign w:val="bottom"/>
          </w:tcPr>
          <w:p w14:paraId="059DCAD7"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117B569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1 597 680</w:t>
            </w:r>
          </w:p>
        </w:tc>
      </w:tr>
      <w:tr w:rsidR="00BA64D0" w:rsidRPr="00BA64D0" w14:paraId="4C0C9E34" w14:textId="77777777" w:rsidTr="00D50E54">
        <w:tc>
          <w:tcPr>
            <w:tcW w:w="1041" w:type="dxa"/>
            <w:shd w:val="clear" w:color="auto" w:fill="auto"/>
          </w:tcPr>
          <w:p w14:paraId="14181ABF"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t>2.2.4.</w:t>
            </w:r>
          </w:p>
        </w:tc>
        <w:tc>
          <w:tcPr>
            <w:tcW w:w="4879" w:type="dxa"/>
            <w:shd w:val="clear" w:color="auto" w:fill="auto"/>
            <w:vAlign w:val="bottom"/>
          </w:tcPr>
          <w:p w14:paraId="7BC6BFD7"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46 - 57 мм</w:t>
            </w:r>
          </w:p>
        </w:tc>
        <w:tc>
          <w:tcPr>
            <w:tcW w:w="1281" w:type="dxa"/>
            <w:shd w:val="clear" w:color="auto" w:fill="auto"/>
            <w:vAlign w:val="bottom"/>
          </w:tcPr>
          <w:p w14:paraId="12BA8CA0"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19B190C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1 597 680</w:t>
            </w:r>
          </w:p>
        </w:tc>
      </w:tr>
      <w:tr w:rsidR="00BA64D0" w:rsidRPr="00BA64D0" w14:paraId="4AC0A743" w14:textId="77777777" w:rsidTr="00D50E54">
        <w:tc>
          <w:tcPr>
            <w:tcW w:w="1041" w:type="dxa"/>
            <w:shd w:val="clear" w:color="auto" w:fill="auto"/>
          </w:tcPr>
          <w:p w14:paraId="1B1DFE4B"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Calibri" w:hAnsi="Times New Roman" w:cs="Times New Roman"/>
                <w:bCs/>
                <w:sz w:val="20"/>
                <w:szCs w:val="20"/>
              </w:rPr>
              <w:t>2.2.5.</w:t>
            </w:r>
          </w:p>
        </w:tc>
        <w:tc>
          <w:tcPr>
            <w:tcW w:w="4879" w:type="dxa"/>
            <w:shd w:val="clear" w:color="auto" w:fill="auto"/>
            <w:vAlign w:val="bottom"/>
          </w:tcPr>
          <w:p w14:paraId="68B14F12"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58 -76 мм</w:t>
            </w:r>
          </w:p>
        </w:tc>
        <w:tc>
          <w:tcPr>
            <w:tcW w:w="1281" w:type="dxa"/>
            <w:shd w:val="clear" w:color="auto" w:fill="auto"/>
            <w:vAlign w:val="bottom"/>
          </w:tcPr>
          <w:p w14:paraId="75335ED8"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4ECA8798"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1 597 680</w:t>
            </w:r>
          </w:p>
        </w:tc>
      </w:tr>
      <w:tr w:rsidR="00BA64D0" w:rsidRPr="00BA64D0" w14:paraId="03A542EC" w14:textId="77777777" w:rsidTr="00D50E54">
        <w:tc>
          <w:tcPr>
            <w:tcW w:w="1041" w:type="dxa"/>
            <w:shd w:val="clear" w:color="auto" w:fill="auto"/>
          </w:tcPr>
          <w:p w14:paraId="5BDD9566"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2.3.</w:t>
            </w:r>
          </w:p>
        </w:tc>
        <w:tc>
          <w:tcPr>
            <w:tcW w:w="8593" w:type="dxa"/>
            <w:gridSpan w:val="3"/>
            <w:shd w:val="clear" w:color="auto" w:fill="auto"/>
            <w:vAlign w:val="bottom"/>
          </w:tcPr>
          <w:p w14:paraId="5EB93EA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Строительство подземным способом полиэтиленового газопровода диаметром:</w:t>
            </w:r>
          </w:p>
        </w:tc>
      </w:tr>
      <w:tr w:rsidR="00BA64D0" w:rsidRPr="00BA64D0" w14:paraId="69EE0293" w14:textId="77777777" w:rsidTr="00D50E54">
        <w:tc>
          <w:tcPr>
            <w:tcW w:w="1041" w:type="dxa"/>
            <w:shd w:val="clear" w:color="auto" w:fill="auto"/>
          </w:tcPr>
          <w:p w14:paraId="7604F85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2.3.1.</w:t>
            </w:r>
          </w:p>
        </w:tc>
        <w:tc>
          <w:tcPr>
            <w:tcW w:w="4879" w:type="dxa"/>
            <w:shd w:val="clear" w:color="auto" w:fill="auto"/>
            <w:vAlign w:val="bottom"/>
          </w:tcPr>
          <w:p w14:paraId="37B788E1"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32 мм и менее</w:t>
            </w:r>
          </w:p>
        </w:tc>
        <w:tc>
          <w:tcPr>
            <w:tcW w:w="1281" w:type="dxa"/>
            <w:shd w:val="clear" w:color="auto" w:fill="auto"/>
            <w:vAlign w:val="bottom"/>
          </w:tcPr>
          <w:p w14:paraId="170AFBFA"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1B71704D"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1 348 840</w:t>
            </w:r>
          </w:p>
        </w:tc>
      </w:tr>
      <w:tr w:rsidR="00BA64D0" w:rsidRPr="00BA64D0" w14:paraId="6F1759F9" w14:textId="77777777" w:rsidTr="00D50E54">
        <w:tc>
          <w:tcPr>
            <w:tcW w:w="1041" w:type="dxa"/>
            <w:shd w:val="clear" w:color="auto" w:fill="auto"/>
          </w:tcPr>
          <w:p w14:paraId="6AE5C1FA"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2.3.2.</w:t>
            </w:r>
          </w:p>
        </w:tc>
        <w:tc>
          <w:tcPr>
            <w:tcW w:w="4879" w:type="dxa"/>
            <w:shd w:val="clear" w:color="auto" w:fill="auto"/>
            <w:vAlign w:val="bottom"/>
          </w:tcPr>
          <w:p w14:paraId="0B4F8856"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33 - 63 мм</w:t>
            </w:r>
          </w:p>
        </w:tc>
        <w:tc>
          <w:tcPr>
            <w:tcW w:w="1281" w:type="dxa"/>
            <w:shd w:val="clear" w:color="auto" w:fill="auto"/>
            <w:vAlign w:val="bottom"/>
          </w:tcPr>
          <w:p w14:paraId="052E101B"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532C8C8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1 580 060</w:t>
            </w:r>
          </w:p>
        </w:tc>
      </w:tr>
      <w:tr w:rsidR="00BA64D0" w:rsidRPr="00BA64D0" w14:paraId="40CBFA8D" w14:textId="77777777" w:rsidTr="00D50E54">
        <w:tc>
          <w:tcPr>
            <w:tcW w:w="1041" w:type="dxa"/>
            <w:shd w:val="clear" w:color="auto" w:fill="auto"/>
          </w:tcPr>
          <w:p w14:paraId="6DE3A43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2.3.3.</w:t>
            </w:r>
          </w:p>
        </w:tc>
        <w:tc>
          <w:tcPr>
            <w:tcW w:w="4879" w:type="dxa"/>
            <w:shd w:val="clear" w:color="auto" w:fill="auto"/>
            <w:vAlign w:val="bottom"/>
          </w:tcPr>
          <w:p w14:paraId="51207886"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64 - 90 мм</w:t>
            </w:r>
          </w:p>
        </w:tc>
        <w:tc>
          <w:tcPr>
            <w:tcW w:w="1281" w:type="dxa"/>
            <w:shd w:val="clear" w:color="auto" w:fill="auto"/>
            <w:vAlign w:val="bottom"/>
          </w:tcPr>
          <w:p w14:paraId="65BC87B7"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0CAF6BE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1 725 230</w:t>
            </w:r>
          </w:p>
        </w:tc>
      </w:tr>
      <w:tr w:rsidR="00BA64D0" w:rsidRPr="00BA64D0" w14:paraId="397858B6" w14:textId="77777777" w:rsidTr="00D50E54">
        <w:tc>
          <w:tcPr>
            <w:tcW w:w="1041" w:type="dxa"/>
            <w:shd w:val="clear" w:color="auto" w:fill="auto"/>
          </w:tcPr>
          <w:p w14:paraId="6C57C771"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w:t>
            </w:r>
          </w:p>
        </w:tc>
        <w:tc>
          <w:tcPr>
            <w:tcW w:w="8593" w:type="dxa"/>
            <w:gridSpan w:val="3"/>
            <w:shd w:val="clear" w:color="auto" w:fill="auto"/>
            <w:vAlign w:val="bottom"/>
          </w:tcPr>
          <w:p w14:paraId="7E8B1A2E"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Стандартизированная тарифная ставка на установку пункта редуцирования газа (</w:t>
            </w:r>
            <w:proofErr w:type="spellStart"/>
            <w:r w:rsidRPr="00BA64D0">
              <w:rPr>
                <w:rFonts w:ascii="Times New Roman" w:eastAsia="Calibri" w:hAnsi="Times New Roman" w:cs="Times New Roman"/>
                <w:bCs/>
                <w:sz w:val="20"/>
                <w:szCs w:val="20"/>
                <w:lang w:eastAsia="en-US"/>
              </w:rPr>
              <w:t>С</w:t>
            </w:r>
            <w:r w:rsidRPr="00BA64D0">
              <w:rPr>
                <w:rFonts w:ascii="Times New Roman" w:eastAsia="Calibri" w:hAnsi="Times New Roman" w:cs="Times New Roman"/>
                <w:bCs/>
                <w:sz w:val="20"/>
                <w:szCs w:val="20"/>
                <w:vertAlign w:val="superscript"/>
                <w:lang w:eastAsia="en-US"/>
              </w:rPr>
              <w:t>прг</w:t>
            </w:r>
            <w:proofErr w:type="spellEnd"/>
            <w:r w:rsidRPr="00BA64D0">
              <w:rPr>
                <w:rFonts w:ascii="Times New Roman" w:eastAsia="Calibri" w:hAnsi="Times New Roman" w:cs="Times New Roman"/>
                <w:bCs/>
                <w:sz w:val="20"/>
                <w:szCs w:val="20"/>
                <w:lang w:eastAsia="en-US"/>
              </w:rPr>
              <w:t>):</w:t>
            </w:r>
          </w:p>
        </w:tc>
      </w:tr>
      <w:tr w:rsidR="00BA64D0" w:rsidRPr="00BA64D0" w14:paraId="3EDB60C3" w14:textId="77777777" w:rsidTr="00D50E54">
        <w:tc>
          <w:tcPr>
            <w:tcW w:w="1041" w:type="dxa"/>
            <w:shd w:val="clear" w:color="auto" w:fill="auto"/>
          </w:tcPr>
          <w:p w14:paraId="58F01DA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lastRenderedPageBreak/>
              <w:t>3.1.</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0EAE59DA"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до 10 м³/час (вкл.)</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51B9ACED" w14:textId="77777777" w:rsidR="00BA64D0" w:rsidRPr="00BA64D0" w:rsidRDefault="00BA64D0" w:rsidP="00BA64D0">
            <w:pPr>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руб.</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5B2BEACB"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30 207</w:t>
            </w:r>
          </w:p>
        </w:tc>
      </w:tr>
      <w:tr w:rsidR="00BA64D0" w:rsidRPr="00BA64D0" w14:paraId="5CD46F9F" w14:textId="77777777" w:rsidTr="00D50E54">
        <w:tc>
          <w:tcPr>
            <w:tcW w:w="1041" w:type="dxa"/>
            <w:shd w:val="clear" w:color="auto" w:fill="auto"/>
          </w:tcPr>
          <w:p w14:paraId="011BEBB7"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3.2.</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272E7AE9" w14:textId="77777777" w:rsidR="00BA64D0" w:rsidRPr="00BA64D0" w:rsidRDefault="00BA64D0" w:rsidP="00BA64D0">
            <w:pPr>
              <w:spacing w:after="0" w:line="240" w:lineRule="auto"/>
              <w:jc w:val="right"/>
              <w:rPr>
                <w:rFonts w:ascii="Times New Roman" w:eastAsia="Times New Roman" w:hAnsi="Times New Roman" w:cs="Times New Roman"/>
                <w:bCs/>
                <w:i/>
                <w:iCs/>
                <w:sz w:val="20"/>
                <w:szCs w:val="20"/>
              </w:rPr>
            </w:pPr>
            <w:r w:rsidRPr="00BA64D0">
              <w:rPr>
                <w:rFonts w:ascii="Times New Roman" w:eastAsia="Calibri" w:hAnsi="Times New Roman" w:cs="Times New Roman"/>
                <w:bCs/>
                <w:sz w:val="20"/>
                <w:szCs w:val="20"/>
              </w:rPr>
              <w:t>11 - 20 м³/час</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3D2E15A9" w14:textId="77777777" w:rsidR="00BA64D0" w:rsidRPr="00BA64D0" w:rsidRDefault="00BA64D0" w:rsidP="00BA64D0">
            <w:pPr>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руб.</w:t>
            </w:r>
          </w:p>
        </w:tc>
        <w:tc>
          <w:tcPr>
            <w:tcW w:w="2433" w:type="dxa"/>
            <w:tcBorders>
              <w:top w:val="nil"/>
              <w:left w:val="single" w:sz="4" w:space="0" w:color="auto"/>
              <w:bottom w:val="single" w:sz="4" w:space="0" w:color="auto"/>
              <w:right w:val="single" w:sz="4" w:space="0" w:color="auto"/>
            </w:tcBorders>
            <w:shd w:val="clear" w:color="auto" w:fill="auto"/>
            <w:vAlign w:val="center"/>
          </w:tcPr>
          <w:p w14:paraId="2C01D1A5"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60 415</w:t>
            </w:r>
          </w:p>
        </w:tc>
      </w:tr>
      <w:tr w:rsidR="00BA64D0" w:rsidRPr="00BA64D0" w14:paraId="69231474" w14:textId="77777777" w:rsidTr="00D50E54">
        <w:tc>
          <w:tcPr>
            <w:tcW w:w="1041" w:type="dxa"/>
            <w:shd w:val="clear" w:color="auto" w:fill="auto"/>
          </w:tcPr>
          <w:p w14:paraId="5CCB07F1"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3.3.</w:t>
            </w:r>
          </w:p>
        </w:tc>
        <w:tc>
          <w:tcPr>
            <w:tcW w:w="4879" w:type="dxa"/>
            <w:tcBorders>
              <w:top w:val="single" w:sz="4" w:space="0" w:color="auto"/>
              <w:bottom w:val="single" w:sz="4" w:space="0" w:color="auto"/>
            </w:tcBorders>
            <w:shd w:val="clear" w:color="auto" w:fill="auto"/>
            <w:vAlign w:val="bottom"/>
          </w:tcPr>
          <w:p w14:paraId="73FC98F1" w14:textId="77777777" w:rsidR="00BA64D0" w:rsidRPr="00BA64D0" w:rsidRDefault="00BA64D0" w:rsidP="00BA64D0">
            <w:pPr>
              <w:spacing w:after="0" w:line="240" w:lineRule="auto"/>
              <w:jc w:val="right"/>
              <w:rPr>
                <w:rFonts w:ascii="Times New Roman" w:eastAsia="Times New Roman" w:hAnsi="Times New Roman" w:cs="Times New Roman"/>
                <w:bCs/>
                <w:i/>
                <w:iCs/>
                <w:sz w:val="20"/>
                <w:szCs w:val="20"/>
              </w:rPr>
            </w:pPr>
            <w:r w:rsidRPr="00BA64D0">
              <w:rPr>
                <w:rFonts w:ascii="Times New Roman" w:eastAsia="Calibri" w:hAnsi="Times New Roman" w:cs="Times New Roman"/>
                <w:bCs/>
                <w:sz w:val="20"/>
                <w:szCs w:val="20"/>
              </w:rPr>
              <w:t>21 - 31 м³/час</w:t>
            </w:r>
          </w:p>
        </w:tc>
        <w:tc>
          <w:tcPr>
            <w:tcW w:w="1281" w:type="dxa"/>
            <w:tcBorders>
              <w:top w:val="single" w:sz="4" w:space="0" w:color="auto"/>
              <w:bottom w:val="single" w:sz="4" w:space="0" w:color="auto"/>
            </w:tcBorders>
            <w:shd w:val="clear" w:color="auto" w:fill="auto"/>
          </w:tcPr>
          <w:p w14:paraId="3C844113" w14:textId="77777777" w:rsidR="00BA64D0" w:rsidRPr="00BA64D0" w:rsidRDefault="00BA64D0" w:rsidP="00BA64D0">
            <w:pPr>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руб.</w:t>
            </w:r>
          </w:p>
        </w:tc>
        <w:tc>
          <w:tcPr>
            <w:tcW w:w="2433" w:type="dxa"/>
            <w:tcBorders>
              <w:top w:val="nil"/>
              <w:left w:val="single" w:sz="4" w:space="0" w:color="auto"/>
              <w:bottom w:val="single" w:sz="4" w:space="0" w:color="auto"/>
              <w:right w:val="single" w:sz="4" w:space="0" w:color="auto"/>
            </w:tcBorders>
            <w:shd w:val="clear" w:color="auto" w:fill="auto"/>
            <w:vAlign w:val="center"/>
          </w:tcPr>
          <w:p w14:paraId="38C1428E"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90 622</w:t>
            </w:r>
          </w:p>
        </w:tc>
      </w:tr>
      <w:tr w:rsidR="00BA64D0" w:rsidRPr="00BA64D0" w14:paraId="02628EEB" w14:textId="77777777" w:rsidTr="00D50E54">
        <w:tc>
          <w:tcPr>
            <w:tcW w:w="1041" w:type="dxa"/>
            <w:shd w:val="clear" w:color="auto" w:fill="auto"/>
          </w:tcPr>
          <w:p w14:paraId="01D4A24D"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3.4.</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556316A0" w14:textId="77777777" w:rsidR="00BA64D0" w:rsidRPr="00BA64D0" w:rsidRDefault="00BA64D0" w:rsidP="00BA64D0">
            <w:pPr>
              <w:spacing w:after="0" w:line="240" w:lineRule="auto"/>
              <w:jc w:val="right"/>
              <w:rPr>
                <w:rFonts w:ascii="Times New Roman" w:eastAsia="Times New Roman" w:hAnsi="Times New Roman" w:cs="Times New Roman"/>
                <w:bCs/>
                <w:i/>
                <w:iCs/>
                <w:sz w:val="20"/>
                <w:szCs w:val="20"/>
              </w:rPr>
            </w:pPr>
            <w:r w:rsidRPr="00BA64D0">
              <w:rPr>
                <w:rFonts w:ascii="Times New Roman" w:eastAsia="Calibri" w:hAnsi="Times New Roman" w:cs="Times New Roman"/>
                <w:bCs/>
                <w:sz w:val="20"/>
                <w:szCs w:val="20"/>
              </w:rPr>
              <w:t>32 - 49 м³/час</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5567C9E0" w14:textId="77777777" w:rsidR="00BA64D0" w:rsidRPr="00BA64D0" w:rsidRDefault="00BA64D0" w:rsidP="00BA64D0">
            <w:pPr>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руб.</w:t>
            </w:r>
          </w:p>
        </w:tc>
        <w:tc>
          <w:tcPr>
            <w:tcW w:w="2433" w:type="dxa"/>
            <w:tcBorders>
              <w:top w:val="nil"/>
              <w:left w:val="single" w:sz="4" w:space="0" w:color="auto"/>
              <w:bottom w:val="single" w:sz="4" w:space="0" w:color="auto"/>
              <w:right w:val="single" w:sz="4" w:space="0" w:color="auto"/>
            </w:tcBorders>
            <w:shd w:val="clear" w:color="auto" w:fill="auto"/>
            <w:vAlign w:val="center"/>
          </w:tcPr>
          <w:p w14:paraId="09B86760"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120 830</w:t>
            </w:r>
          </w:p>
        </w:tc>
      </w:tr>
      <w:tr w:rsidR="00BA64D0" w:rsidRPr="00BA64D0" w14:paraId="014ADE11" w14:textId="77777777" w:rsidTr="00D50E54">
        <w:tc>
          <w:tcPr>
            <w:tcW w:w="1041" w:type="dxa"/>
            <w:shd w:val="clear" w:color="auto" w:fill="auto"/>
          </w:tcPr>
          <w:p w14:paraId="1A1173F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4.</w:t>
            </w:r>
          </w:p>
        </w:tc>
        <w:tc>
          <w:tcPr>
            <w:tcW w:w="8593" w:type="dxa"/>
            <w:gridSpan w:val="3"/>
            <w:shd w:val="clear" w:color="auto" w:fill="auto"/>
            <w:vAlign w:val="bottom"/>
          </w:tcPr>
          <w:p w14:paraId="2A9A6CC0"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Стандартизированная тарифная ставка на установку отключающих устройств (</w:t>
            </w:r>
            <w:proofErr w:type="spellStart"/>
            <w:r w:rsidRPr="00BA64D0">
              <w:rPr>
                <w:rFonts w:ascii="Times New Roman" w:eastAsia="Calibri" w:hAnsi="Times New Roman" w:cs="Times New Roman"/>
                <w:bCs/>
                <w:sz w:val="20"/>
                <w:szCs w:val="20"/>
                <w:lang w:eastAsia="en-US"/>
              </w:rPr>
              <w:t>С</w:t>
            </w:r>
            <w:r w:rsidRPr="00BA64D0">
              <w:rPr>
                <w:rFonts w:ascii="Times New Roman" w:eastAsia="Calibri" w:hAnsi="Times New Roman" w:cs="Times New Roman"/>
                <w:bCs/>
                <w:sz w:val="20"/>
                <w:szCs w:val="20"/>
                <w:vertAlign w:val="superscript"/>
                <w:lang w:eastAsia="en-US"/>
              </w:rPr>
              <w:t>оу</w:t>
            </w:r>
            <w:proofErr w:type="spellEnd"/>
            <w:r w:rsidRPr="00BA64D0">
              <w:rPr>
                <w:rFonts w:ascii="Times New Roman" w:eastAsia="Calibri" w:hAnsi="Times New Roman" w:cs="Times New Roman"/>
                <w:bCs/>
                <w:sz w:val="20"/>
                <w:szCs w:val="20"/>
                <w:lang w:eastAsia="en-US"/>
              </w:rPr>
              <w:t>):</w:t>
            </w:r>
          </w:p>
        </w:tc>
      </w:tr>
      <w:tr w:rsidR="00BA64D0" w:rsidRPr="00BA64D0" w14:paraId="14F541E4" w14:textId="77777777" w:rsidTr="00D50E54">
        <w:tc>
          <w:tcPr>
            <w:tcW w:w="1041" w:type="dxa"/>
            <w:shd w:val="clear" w:color="auto" w:fill="auto"/>
          </w:tcPr>
          <w:p w14:paraId="3035DD4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4.1.</w:t>
            </w:r>
          </w:p>
        </w:tc>
        <w:tc>
          <w:tcPr>
            <w:tcW w:w="4879" w:type="dxa"/>
            <w:shd w:val="clear" w:color="auto" w:fill="auto"/>
            <w:vAlign w:val="bottom"/>
          </w:tcPr>
          <w:p w14:paraId="1D7617D4"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Установка отключающих устройств</w:t>
            </w:r>
          </w:p>
        </w:tc>
        <w:tc>
          <w:tcPr>
            <w:tcW w:w="1281" w:type="dxa"/>
            <w:shd w:val="clear" w:color="auto" w:fill="auto"/>
          </w:tcPr>
          <w:p w14:paraId="567CDFBE"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0FA0554E" w14:textId="77777777" w:rsidR="00BA64D0" w:rsidRPr="00BA64D0" w:rsidRDefault="00BA64D0" w:rsidP="00BA64D0">
            <w:pPr>
              <w:spacing w:after="0" w:line="240" w:lineRule="auto"/>
              <w:jc w:val="center"/>
              <w:rPr>
                <w:rFonts w:ascii="Times New Roman" w:eastAsia="Times New Roman" w:hAnsi="Times New Roman" w:cs="Times New Roman"/>
                <w:bCs/>
                <w:sz w:val="20"/>
                <w:szCs w:val="20"/>
              </w:rPr>
            </w:pPr>
            <w:r w:rsidRPr="00BA64D0">
              <w:rPr>
                <w:rFonts w:ascii="Times New Roman" w:eastAsia="Times New Roman" w:hAnsi="Times New Roman" w:cs="Times New Roman"/>
                <w:bCs/>
                <w:sz w:val="20"/>
                <w:szCs w:val="20"/>
              </w:rPr>
              <w:t>559</w:t>
            </w:r>
          </w:p>
        </w:tc>
      </w:tr>
      <w:tr w:rsidR="00BA64D0" w:rsidRPr="00BA64D0" w14:paraId="5389DBC1" w14:textId="77777777" w:rsidTr="00D50E54">
        <w:tc>
          <w:tcPr>
            <w:tcW w:w="1041" w:type="dxa"/>
            <w:shd w:val="clear" w:color="auto" w:fill="auto"/>
          </w:tcPr>
          <w:p w14:paraId="1FED9648"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5.</w:t>
            </w:r>
          </w:p>
        </w:tc>
        <w:tc>
          <w:tcPr>
            <w:tcW w:w="8593" w:type="dxa"/>
            <w:gridSpan w:val="3"/>
            <w:shd w:val="clear" w:color="auto" w:fill="auto"/>
            <w:vAlign w:val="bottom"/>
          </w:tcPr>
          <w:p w14:paraId="78AB027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Стандартизированная тарифная ставка на устройство внутреннего газопровода объекта капитального строительства Заявителя (</w:t>
            </w:r>
            <w:proofErr w:type="spellStart"/>
            <w:r w:rsidRPr="00BA64D0">
              <w:rPr>
                <w:rFonts w:ascii="Times New Roman" w:eastAsia="Calibri" w:hAnsi="Times New Roman" w:cs="Times New Roman"/>
                <w:bCs/>
                <w:sz w:val="20"/>
                <w:szCs w:val="20"/>
                <w:lang w:eastAsia="en-US"/>
              </w:rPr>
              <w:t>С</w:t>
            </w:r>
            <w:r w:rsidRPr="00BA64D0">
              <w:rPr>
                <w:rFonts w:ascii="Times New Roman" w:eastAsia="Calibri" w:hAnsi="Times New Roman" w:cs="Times New Roman"/>
                <w:bCs/>
                <w:sz w:val="20"/>
                <w:szCs w:val="20"/>
                <w:vertAlign w:val="superscript"/>
                <w:lang w:eastAsia="en-US"/>
              </w:rPr>
              <w:t>г</w:t>
            </w:r>
            <w:r w:rsidRPr="00BA64D0">
              <w:rPr>
                <w:rFonts w:ascii="Times New Roman" w:eastAsia="Calibri" w:hAnsi="Times New Roman" w:cs="Times New Roman"/>
                <w:bCs/>
                <w:sz w:val="20"/>
                <w:szCs w:val="20"/>
                <w:vertAlign w:val="subscript"/>
                <w:lang w:eastAsia="en-US"/>
              </w:rPr>
              <w:t>окс</w:t>
            </w:r>
            <w:proofErr w:type="spellEnd"/>
            <w:r w:rsidRPr="00BA64D0">
              <w:rPr>
                <w:rFonts w:ascii="Times New Roman" w:eastAsia="Calibri" w:hAnsi="Times New Roman" w:cs="Times New Roman"/>
                <w:bCs/>
                <w:sz w:val="20"/>
                <w:szCs w:val="20"/>
                <w:lang w:eastAsia="en-US"/>
              </w:rPr>
              <w:t>):</w:t>
            </w:r>
          </w:p>
        </w:tc>
      </w:tr>
      <w:tr w:rsidR="00BA64D0" w:rsidRPr="00BA64D0" w14:paraId="2DDCE46D" w14:textId="77777777" w:rsidTr="00D50E54">
        <w:tc>
          <w:tcPr>
            <w:tcW w:w="1041" w:type="dxa"/>
            <w:shd w:val="clear" w:color="auto" w:fill="auto"/>
          </w:tcPr>
          <w:p w14:paraId="6AC05D31"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5.1</w:t>
            </w:r>
          </w:p>
        </w:tc>
        <w:tc>
          <w:tcPr>
            <w:tcW w:w="8593" w:type="dxa"/>
            <w:gridSpan w:val="3"/>
            <w:shd w:val="clear" w:color="auto" w:fill="auto"/>
            <w:vAlign w:val="bottom"/>
          </w:tcPr>
          <w:p w14:paraId="70C41815" w14:textId="77777777" w:rsidR="00BA64D0" w:rsidRPr="00BA64D0" w:rsidRDefault="00BA64D0" w:rsidP="00BA64D0">
            <w:pPr>
              <w:autoSpaceDE w:val="0"/>
              <w:autoSpaceDN w:val="0"/>
              <w:adjustRightInd w:val="0"/>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Стальные газопроводы диаметром:</w:t>
            </w:r>
          </w:p>
        </w:tc>
      </w:tr>
      <w:tr w:rsidR="00BA64D0" w:rsidRPr="00BA64D0" w14:paraId="4B4E7634" w14:textId="77777777" w:rsidTr="00D50E54">
        <w:tc>
          <w:tcPr>
            <w:tcW w:w="1041" w:type="dxa"/>
            <w:shd w:val="clear" w:color="auto" w:fill="auto"/>
          </w:tcPr>
          <w:p w14:paraId="0E33FAC0"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5.1.1.</w:t>
            </w:r>
          </w:p>
        </w:tc>
        <w:tc>
          <w:tcPr>
            <w:tcW w:w="4879" w:type="dxa"/>
            <w:shd w:val="clear" w:color="auto" w:fill="auto"/>
            <w:vAlign w:val="bottom"/>
          </w:tcPr>
          <w:p w14:paraId="7B27405C"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10 мм и менее</w:t>
            </w:r>
          </w:p>
        </w:tc>
        <w:tc>
          <w:tcPr>
            <w:tcW w:w="1281" w:type="dxa"/>
            <w:shd w:val="clear" w:color="auto" w:fill="auto"/>
          </w:tcPr>
          <w:p w14:paraId="2BDCF47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569C7557"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1 496 690</w:t>
            </w:r>
          </w:p>
        </w:tc>
      </w:tr>
      <w:tr w:rsidR="00BA64D0" w:rsidRPr="00BA64D0" w14:paraId="64DA9B5E" w14:textId="77777777" w:rsidTr="00D50E54">
        <w:tc>
          <w:tcPr>
            <w:tcW w:w="1041" w:type="dxa"/>
            <w:shd w:val="clear" w:color="auto" w:fill="auto"/>
          </w:tcPr>
          <w:p w14:paraId="1C197C70"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5.1.2.</w:t>
            </w:r>
          </w:p>
        </w:tc>
        <w:tc>
          <w:tcPr>
            <w:tcW w:w="4879" w:type="dxa"/>
            <w:shd w:val="clear" w:color="auto" w:fill="auto"/>
            <w:vAlign w:val="bottom"/>
          </w:tcPr>
          <w:p w14:paraId="18C79C79"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11 - 15 мм</w:t>
            </w:r>
          </w:p>
        </w:tc>
        <w:tc>
          <w:tcPr>
            <w:tcW w:w="1281" w:type="dxa"/>
            <w:shd w:val="clear" w:color="auto" w:fill="auto"/>
          </w:tcPr>
          <w:p w14:paraId="3CCA81E2"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3FE59038"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1 496 690</w:t>
            </w:r>
          </w:p>
        </w:tc>
      </w:tr>
      <w:tr w:rsidR="00BA64D0" w:rsidRPr="00BA64D0" w14:paraId="155C1A0E" w14:textId="77777777" w:rsidTr="00D50E54">
        <w:tc>
          <w:tcPr>
            <w:tcW w:w="1041" w:type="dxa"/>
            <w:shd w:val="clear" w:color="auto" w:fill="auto"/>
          </w:tcPr>
          <w:p w14:paraId="31875BF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5.1.3.</w:t>
            </w:r>
          </w:p>
        </w:tc>
        <w:tc>
          <w:tcPr>
            <w:tcW w:w="4879" w:type="dxa"/>
            <w:shd w:val="clear" w:color="auto" w:fill="auto"/>
            <w:vAlign w:val="bottom"/>
          </w:tcPr>
          <w:p w14:paraId="30E0AF89"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16 - 20 мм</w:t>
            </w:r>
          </w:p>
        </w:tc>
        <w:tc>
          <w:tcPr>
            <w:tcW w:w="1281" w:type="dxa"/>
            <w:shd w:val="clear" w:color="auto" w:fill="auto"/>
          </w:tcPr>
          <w:p w14:paraId="36BADE35"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39EB5D03"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1 606 240</w:t>
            </w:r>
          </w:p>
        </w:tc>
      </w:tr>
      <w:tr w:rsidR="00BA64D0" w:rsidRPr="00BA64D0" w14:paraId="27736A32" w14:textId="77777777" w:rsidTr="00D50E54">
        <w:tc>
          <w:tcPr>
            <w:tcW w:w="1041" w:type="dxa"/>
            <w:shd w:val="clear" w:color="auto" w:fill="auto"/>
          </w:tcPr>
          <w:p w14:paraId="0960360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5.1.4.</w:t>
            </w:r>
          </w:p>
        </w:tc>
        <w:tc>
          <w:tcPr>
            <w:tcW w:w="4879" w:type="dxa"/>
            <w:shd w:val="clear" w:color="auto" w:fill="auto"/>
            <w:vAlign w:val="bottom"/>
          </w:tcPr>
          <w:p w14:paraId="4B053ABA"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21 - 25 мм</w:t>
            </w:r>
          </w:p>
        </w:tc>
        <w:tc>
          <w:tcPr>
            <w:tcW w:w="1281" w:type="dxa"/>
            <w:shd w:val="clear" w:color="auto" w:fill="auto"/>
          </w:tcPr>
          <w:p w14:paraId="22AAD467"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0EA33D4D"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1 699 360</w:t>
            </w:r>
          </w:p>
        </w:tc>
      </w:tr>
      <w:tr w:rsidR="00BA64D0" w:rsidRPr="00BA64D0" w14:paraId="1B9152CB" w14:textId="77777777" w:rsidTr="00D50E54">
        <w:trPr>
          <w:trHeight w:val="198"/>
        </w:trPr>
        <w:tc>
          <w:tcPr>
            <w:tcW w:w="1041" w:type="dxa"/>
            <w:shd w:val="clear" w:color="auto" w:fill="auto"/>
          </w:tcPr>
          <w:p w14:paraId="11BDD4FC"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5.1.5.</w:t>
            </w:r>
          </w:p>
        </w:tc>
        <w:tc>
          <w:tcPr>
            <w:tcW w:w="4879" w:type="dxa"/>
            <w:shd w:val="clear" w:color="auto" w:fill="auto"/>
            <w:vAlign w:val="bottom"/>
          </w:tcPr>
          <w:p w14:paraId="3AA092B3" w14:textId="77777777" w:rsidR="00BA64D0" w:rsidRPr="00BA64D0" w:rsidRDefault="00BA64D0" w:rsidP="00BA64D0">
            <w:pPr>
              <w:spacing w:after="0" w:line="240" w:lineRule="auto"/>
              <w:jc w:val="right"/>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26 - 32 мм</w:t>
            </w:r>
          </w:p>
        </w:tc>
        <w:tc>
          <w:tcPr>
            <w:tcW w:w="1281" w:type="dxa"/>
            <w:shd w:val="clear" w:color="auto" w:fill="auto"/>
          </w:tcPr>
          <w:p w14:paraId="3D28BDFC"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5F0D4808"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1 803 240</w:t>
            </w:r>
          </w:p>
        </w:tc>
      </w:tr>
      <w:tr w:rsidR="00BA64D0" w:rsidRPr="00BA64D0" w14:paraId="692F1CA3" w14:textId="77777777" w:rsidTr="00D50E54">
        <w:tc>
          <w:tcPr>
            <w:tcW w:w="1041" w:type="dxa"/>
            <w:shd w:val="clear" w:color="auto" w:fill="auto"/>
          </w:tcPr>
          <w:p w14:paraId="3122013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6.</w:t>
            </w:r>
          </w:p>
        </w:tc>
        <w:tc>
          <w:tcPr>
            <w:tcW w:w="8593" w:type="dxa"/>
            <w:gridSpan w:val="3"/>
            <w:shd w:val="clear" w:color="auto" w:fill="auto"/>
            <w:vAlign w:val="bottom"/>
          </w:tcPr>
          <w:p w14:paraId="0094D800"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Стандартизированная тарифная ставка на установку прибора учета газа (</w:t>
            </w:r>
            <w:proofErr w:type="spellStart"/>
            <w:r w:rsidRPr="00BA64D0">
              <w:rPr>
                <w:rFonts w:ascii="Times New Roman" w:eastAsia="Calibri" w:hAnsi="Times New Roman" w:cs="Times New Roman"/>
                <w:bCs/>
                <w:sz w:val="20"/>
                <w:szCs w:val="20"/>
              </w:rPr>
              <w:t>С</w:t>
            </w:r>
            <w:r w:rsidRPr="00BA64D0">
              <w:rPr>
                <w:rFonts w:ascii="Times New Roman" w:eastAsia="Calibri" w:hAnsi="Times New Roman" w:cs="Times New Roman"/>
                <w:bCs/>
                <w:sz w:val="20"/>
                <w:szCs w:val="20"/>
                <w:vertAlign w:val="superscript"/>
              </w:rPr>
              <w:t>пу</w:t>
            </w:r>
            <w:proofErr w:type="spellEnd"/>
            <w:r w:rsidRPr="00BA64D0">
              <w:rPr>
                <w:rFonts w:ascii="Times New Roman" w:eastAsia="Calibri" w:hAnsi="Times New Roman" w:cs="Times New Roman"/>
                <w:bCs/>
                <w:sz w:val="20"/>
                <w:szCs w:val="20"/>
              </w:rPr>
              <w:t>):</w:t>
            </w:r>
          </w:p>
        </w:tc>
      </w:tr>
      <w:tr w:rsidR="00BA64D0" w:rsidRPr="00BA64D0" w14:paraId="6264FC7F" w14:textId="77777777" w:rsidTr="00D50E54">
        <w:tc>
          <w:tcPr>
            <w:tcW w:w="1041" w:type="dxa"/>
            <w:shd w:val="clear" w:color="auto" w:fill="auto"/>
          </w:tcPr>
          <w:p w14:paraId="4F6A9299"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6.1.</w:t>
            </w:r>
          </w:p>
        </w:tc>
        <w:tc>
          <w:tcPr>
            <w:tcW w:w="4879" w:type="dxa"/>
            <w:shd w:val="clear" w:color="auto" w:fill="auto"/>
            <w:vAlign w:val="bottom"/>
          </w:tcPr>
          <w:p w14:paraId="4686E6C7"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Установка прибора учета</w:t>
            </w:r>
          </w:p>
        </w:tc>
        <w:tc>
          <w:tcPr>
            <w:tcW w:w="1281" w:type="dxa"/>
            <w:shd w:val="clear" w:color="auto" w:fill="auto"/>
          </w:tcPr>
          <w:p w14:paraId="4050290C"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руб.</w:t>
            </w:r>
          </w:p>
        </w:tc>
        <w:tc>
          <w:tcPr>
            <w:tcW w:w="2433" w:type="dxa"/>
            <w:shd w:val="clear" w:color="auto" w:fill="auto"/>
            <w:vAlign w:val="bottom"/>
          </w:tcPr>
          <w:p w14:paraId="5E439982"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4 471</w:t>
            </w:r>
          </w:p>
        </w:tc>
      </w:tr>
      <w:tr w:rsidR="00BA64D0" w:rsidRPr="00BA64D0" w14:paraId="7C5B27CF" w14:textId="77777777" w:rsidTr="00D50E54">
        <w:tc>
          <w:tcPr>
            <w:tcW w:w="1041" w:type="dxa"/>
            <w:shd w:val="clear" w:color="auto" w:fill="auto"/>
          </w:tcPr>
          <w:p w14:paraId="57378008"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w:t>
            </w:r>
          </w:p>
        </w:tc>
        <w:tc>
          <w:tcPr>
            <w:tcW w:w="8593" w:type="dxa"/>
            <w:gridSpan w:val="3"/>
            <w:shd w:val="clear" w:color="auto" w:fill="auto"/>
            <w:vAlign w:val="bottom"/>
          </w:tcPr>
          <w:p w14:paraId="0737A254"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Стандартизированная тарифная ставка на установку газоиспользующего оборудования (</w:t>
            </w:r>
            <w:proofErr w:type="spellStart"/>
            <w:r w:rsidRPr="00BA64D0">
              <w:rPr>
                <w:rFonts w:ascii="Times New Roman" w:eastAsia="Calibri" w:hAnsi="Times New Roman" w:cs="Times New Roman"/>
                <w:bCs/>
                <w:sz w:val="20"/>
                <w:szCs w:val="20"/>
              </w:rPr>
              <w:t>С</w:t>
            </w:r>
            <w:r w:rsidRPr="00BA64D0">
              <w:rPr>
                <w:rFonts w:ascii="Times New Roman" w:eastAsia="Calibri" w:hAnsi="Times New Roman" w:cs="Times New Roman"/>
                <w:bCs/>
                <w:sz w:val="20"/>
                <w:szCs w:val="20"/>
                <w:vertAlign w:val="superscript"/>
              </w:rPr>
              <w:t>гио</w:t>
            </w:r>
            <w:proofErr w:type="spellEnd"/>
            <w:r w:rsidRPr="00BA64D0">
              <w:rPr>
                <w:rFonts w:ascii="Times New Roman" w:eastAsia="Calibri" w:hAnsi="Times New Roman" w:cs="Times New Roman"/>
                <w:bCs/>
                <w:sz w:val="20"/>
                <w:szCs w:val="20"/>
              </w:rPr>
              <w:t>):</w:t>
            </w:r>
          </w:p>
        </w:tc>
      </w:tr>
      <w:tr w:rsidR="00BA64D0" w:rsidRPr="00BA64D0" w14:paraId="507A7395" w14:textId="77777777" w:rsidTr="00D50E54">
        <w:tc>
          <w:tcPr>
            <w:tcW w:w="1041" w:type="dxa"/>
            <w:shd w:val="clear" w:color="auto" w:fill="auto"/>
          </w:tcPr>
          <w:p w14:paraId="50133259"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7.1.</w:t>
            </w:r>
          </w:p>
        </w:tc>
        <w:tc>
          <w:tcPr>
            <w:tcW w:w="4879" w:type="dxa"/>
            <w:shd w:val="clear" w:color="auto" w:fill="auto"/>
            <w:vAlign w:val="bottom"/>
          </w:tcPr>
          <w:p w14:paraId="0B7F6DCE"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Установка плиты газовой</w:t>
            </w:r>
          </w:p>
        </w:tc>
        <w:tc>
          <w:tcPr>
            <w:tcW w:w="1281" w:type="dxa"/>
            <w:shd w:val="clear" w:color="auto" w:fill="auto"/>
          </w:tcPr>
          <w:p w14:paraId="32A439C6" w14:textId="77777777" w:rsidR="00BA64D0" w:rsidRPr="00BA64D0" w:rsidRDefault="00BA64D0" w:rsidP="00BA64D0">
            <w:pPr>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руб.</w:t>
            </w:r>
          </w:p>
        </w:tc>
        <w:tc>
          <w:tcPr>
            <w:tcW w:w="2433" w:type="dxa"/>
            <w:shd w:val="clear" w:color="auto" w:fill="auto"/>
            <w:vAlign w:val="bottom"/>
          </w:tcPr>
          <w:p w14:paraId="614934C6"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1 568</w:t>
            </w:r>
          </w:p>
        </w:tc>
      </w:tr>
      <w:tr w:rsidR="00BA64D0" w:rsidRPr="00BA64D0" w14:paraId="3996C921" w14:textId="77777777" w:rsidTr="00D50E54">
        <w:tc>
          <w:tcPr>
            <w:tcW w:w="1041" w:type="dxa"/>
            <w:shd w:val="clear" w:color="auto" w:fill="auto"/>
          </w:tcPr>
          <w:p w14:paraId="04B10B4D"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7.2.</w:t>
            </w:r>
          </w:p>
        </w:tc>
        <w:tc>
          <w:tcPr>
            <w:tcW w:w="4879" w:type="dxa"/>
            <w:shd w:val="clear" w:color="auto" w:fill="auto"/>
            <w:vAlign w:val="bottom"/>
          </w:tcPr>
          <w:p w14:paraId="170B393B"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Установка газового котла (колонки) настенного</w:t>
            </w:r>
          </w:p>
        </w:tc>
        <w:tc>
          <w:tcPr>
            <w:tcW w:w="1281" w:type="dxa"/>
            <w:shd w:val="clear" w:color="auto" w:fill="auto"/>
          </w:tcPr>
          <w:p w14:paraId="249F3F03" w14:textId="77777777" w:rsidR="00BA64D0" w:rsidRPr="00BA64D0" w:rsidRDefault="00BA64D0" w:rsidP="00BA64D0">
            <w:pPr>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руб.</w:t>
            </w:r>
          </w:p>
        </w:tc>
        <w:tc>
          <w:tcPr>
            <w:tcW w:w="2433" w:type="dxa"/>
            <w:shd w:val="clear" w:color="auto" w:fill="auto"/>
            <w:vAlign w:val="bottom"/>
          </w:tcPr>
          <w:p w14:paraId="0C4120D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3 440</w:t>
            </w:r>
          </w:p>
        </w:tc>
      </w:tr>
      <w:tr w:rsidR="00BA64D0" w:rsidRPr="00BA64D0" w14:paraId="407D3784" w14:textId="77777777" w:rsidTr="00D50E54">
        <w:tc>
          <w:tcPr>
            <w:tcW w:w="1041" w:type="dxa"/>
            <w:shd w:val="clear" w:color="auto" w:fill="auto"/>
          </w:tcPr>
          <w:p w14:paraId="68AEC0B7"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7.3.</w:t>
            </w:r>
          </w:p>
        </w:tc>
        <w:tc>
          <w:tcPr>
            <w:tcW w:w="4879" w:type="dxa"/>
            <w:shd w:val="clear" w:color="auto" w:fill="auto"/>
            <w:vAlign w:val="bottom"/>
          </w:tcPr>
          <w:p w14:paraId="1324227F"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Установка газового котла напольного</w:t>
            </w:r>
          </w:p>
        </w:tc>
        <w:tc>
          <w:tcPr>
            <w:tcW w:w="1281" w:type="dxa"/>
            <w:shd w:val="clear" w:color="auto" w:fill="auto"/>
          </w:tcPr>
          <w:p w14:paraId="6C4C18D5" w14:textId="77777777" w:rsidR="00BA64D0" w:rsidRPr="00BA64D0" w:rsidRDefault="00BA64D0" w:rsidP="00BA64D0">
            <w:pPr>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руб.</w:t>
            </w:r>
          </w:p>
        </w:tc>
        <w:tc>
          <w:tcPr>
            <w:tcW w:w="2433" w:type="dxa"/>
            <w:shd w:val="clear" w:color="auto" w:fill="auto"/>
            <w:vAlign w:val="bottom"/>
          </w:tcPr>
          <w:p w14:paraId="3E619425"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3 440</w:t>
            </w:r>
          </w:p>
        </w:tc>
      </w:tr>
      <w:tr w:rsidR="00BA64D0" w:rsidRPr="00BA64D0" w14:paraId="0E6774A1" w14:textId="77777777" w:rsidTr="00D50E54">
        <w:tc>
          <w:tcPr>
            <w:tcW w:w="1041" w:type="dxa"/>
            <w:shd w:val="clear" w:color="auto" w:fill="auto"/>
          </w:tcPr>
          <w:p w14:paraId="1EC7A842"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7.4.</w:t>
            </w:r>
          </w:p>
        </w:tc>
        <w:tc>
          <w:tcPr>
            <w:tcW w:w="4879" w:type="dxa"/>
            <w:shd w:val="clear" w:color="auto" w:fill="auto"/>
            <w:vAlign w:val="bottom"/>
          </w:tcPr>
          <w:p w14:paraId="6C8EB5A1" w14:textId="77777777" w:rsidR="00BA64D0" w:rsidRPr="00BA64D0" w:rsidRDefault="00BA64D0" w:rsidP="00BA64D0">
            <w:pPr>
              <w:spacing w:after="0" w:line="240" w:lineRule="auto"/>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Установка газового конвектора</w:t>
            </w:r>
          </w:p>
        </w:tc>
        <w:tc>
          <w:tcPr>
            <w:tcW w:w="1281" w:type="dxa"/>
            <w:shd w:val="clear" w:color="auto" w:fill="auto"/>
          </w:tcPr>
          <w:p w14:paraId="39DAD088" w14:textId="77777777" w:rsidR="00BA64D0" w:rsidRPr="00BA64D0" w:rsidRDefault="00BA64D0" w:rsidP="00BA64D0">
            <w:pPr>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руб.</w:t>
            </w:r>
          </w:p>
        </w:tc>
        <w:tc>
          <w:tcPr>
            <w:tcW w:w="2433" w:type="dxa"/>
            <w:shd w:val="clear" w:color="auto" w:fill="auto"/>
            <w:vAlign w:val="bottom"/>
          </w:tcPr>
          <w:p w14:paraId="1A7ED2BE"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4 216</w:t>
            </w:r>
          </w:p>
        </w:tc>
      </w:tr>
      <w:tr w:rsidR="00BA64D0" w:rsidRPr="00BA64D0" w14:paraId="272E20D8" w14:textId="77777777" w:rsidTr="00D50E54">
        <w:tc>
          <w:tcPr>
            <w:tcW w:w="1041" w:type="dxa"/>
            <w:shd w:val="clear" w:color="auto" w:fill="auto"/>
          </w:tcPr>
          <w:p w14:paraId="31F20168"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7.5.</w:t>
            </w:r>
          </w:p>
        </w:tc>
        <w:tc>
          <w:tcPr>
            <w:tcW w:w="4879" w:type="dxa"/>
            <w:shd w:val="clear" w:color="auto" w:fill="auto"/>
            <w:vAlign w:val="bottom"/>
          </w:tcPr>
          <w:p w14:paraId="2C2CC01C" w14:textId="77777777" w:rsidR="00BA64D0" w:rsidRPr="00BA64D0" w:rsidRDefault="00BA64D0" w:rsidP="00BA64D0">
            <w:pPr>
              <w:spacing w:after="0" w:line="240" w:lineRule="auto"/>
              <w:rPr>
                <w:rFonts w:ascii="Times New Roman" w:eastAsia="Calibri" w:hAnsi="Times New Roman" w:cs="Times New Roman"/>
                <w:bCs/>
                <w:sz w:val="20"/>
                <w:szCs w:val="20"/>
              </w:rPr>
            </w:pPr>
            <w:r w:rsidRPr="00BA64D0">
              <w:rPr>
                <w:rFonts w:ascii="Times New Roman" w:eastAsia="Calibri" w:hAnsi="Times New Roman" w:cs="Times New Roman"/>
                <w:bCs/>
                <w:sz w:val="20"/>
                <w:szCs w:val="20"/>
                <w:lang w:eastAsia="en-US"/>
              </w:rPr>
              <w:t>Установка иного газового оборудования</w:t>
            </w:r>
          </w:p>
        </w:tc>
        <w:tc>
          <w:tcPr>
            <w:tcW w:w="1281" w:type="dxa"/>
            <w:shd w:val="clear" w:color="auto" w:fill="auto"/>
          </w:tcPr>
          <w:p w14:paraId="4BD2B708" w14:textId="77777777" w:rsidR="00BA64D0" w:rsidRPr="00BA64D0" w:rsidRDefault="00BA64D0" w:rsidP="00BA64D0">
            <w:pPr>
              <w:spacing w:after="0" w:line="240" w:lineRule="auto"/>
              <w:jc w:val="center"/>
              <w:rPr>
                <w:rFonts w:ascii="Times New Roman" w:eastAsia="Calibri" w:hAnsi="Times New Roman" w:cs="Times New Roman"/>
                <w:bCs/>
                <w:sz w:val="20"/>
                <w:szCs w:val="20"/>
                <w:lang w:eastAsia="en-US"/>
              </w:rPr>
            </w:pPr>
          </w:p>
        </w:tc>
        <w:tc>
          <w:tcPr>
            <w:tcW w:w="2433" w:type="dxa"/>
            <w:shd w:val="clear" w:color="auto" w:fill="auto"/>
            <w:vAlign w:val="bottom"/>
          </w:tcPr>
          <w:p w14:paraId="6DC484F8"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p>
        </w:tc>
      </w:tr>
      <w:tr w:rsidR="00BA64D0" w:rsidRPr="00BA64D0" w14:paraId="092B8B8E" w14:textId="77777777" w:rsidTr="00D50E54">
        <w:tc>
          <w:tcPr>
            <w:tcW w:w="1041" w:type="dxa"/>
            <w:shd w:val="clear" w:color="auto" w:fill="auto"/>
          </w:tcPr>
          <w:p w14:paraId="2FAED6F6"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7.5.1.</w:t>
            </w:r>
          </w:p>
        </w:tc>
        <w:tc>
          <w:tcPr>
            <w:tcW w:w="4879" w:type="dxa"/>
            <w:shd w:val="clear" w:color="auto" w:fill="auto"/>
            <w:vAlign w:val="bottom"/>
          </w:tcPr>
          <w:p w14:paraId="617962B2" w14:textId="77777777" w:rsidR="00BA64D0" w:rsidRPr="00BA64D0" w:rsidRDefault="00BA64D0" w:rsidP="00BA64D0">
            <w:pPr>
              <w:spacing w:after="0" w:line="240" w:lineRule="auto"/>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Варочная поверхность</w:t>
            </w:r>
          </w:p>
        </w:tc>
        <w:tc>
          <w:tcPr>
            <w:tcW w:w="1281" w:type="dxa"/>
            <w:shd w:val="clear" w:color="auto" w:fill="auto"/>
          </w:tcPr>
          <w:p w14:paraId="08CC43DF" w14:textId="77777777" w:rsidR="00BA64D0" w:rsidRPr="00BA64D0" w:rsidRDefault="00BA64D0" w:rsidP="00BA64D0">
            <w:pPr>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руб.</w:t>
            </w:r>
          </w:p>
        </w:tc>
        <w:tc>
          <w:tcPr>
            <w:tcW w:w="2433" w:type="dxa"/>
            <w:shd w:val="clear" w:color="auto" w:fill="auto"/>
            <w:vAlign w:val="bottom"/>
          </w:tcPr>
          <w:p w14:paraId="1F54897F"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1 568</w:t>
            </w:r>
          </w:p>
        </w:tc>
      </w:tr>
      <w:tr w:rsidR="00BA64D0" w:rsidRPr="00BA64D0" w14:paraId="5F1D7AB1" w14:textId="77777777" w:rsidTr="00D50E54">
        <w:tc>
          <w:tcPr>
            <w:tcW w:w="1041" w:type="dxa"/>
            <w:shd w:val="clear" w:color="auto" w:fill="auto"/>
          </w:tcPr>
          <w:p w14:paraId="669585D3" w14:textId="77777777" w:rsidR="00BA64D0" w:rsidRPr="00BA64D0" w:rsidRDefault="00BA64D0" w:rsidP="00BA64D0">
            <w:pPr>
              <w:autoSpaceDE w:val="0"/>
              <w:autoSpaceDN w:val="0"/>
              <w:adjustRightInd w:val="0"/>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7.5.2.</w:t>
            </w:r>
          </w:p>
        </w:tc>
        <w:tc>
          <w:tcPr>
            <w:tcW w:w="4879" w:type="dxa"/>
            <w:shd w:val="clear" w:color="auto" w:fill="auto"/>
            <w:vAlign w:val="bottom"/>
          </w:tcPr>
          <w:p w14:paraId="113BD52F" w14:textId="77777777" w:rsidR="00BA64D0" w:rsidRPr="00BA64D0" w:rsidRDefault="00BA64D0" w:rsidP="00BA64D0">
            <w:pPr>
              <w:spacing w:after="0" w:line="240" w:lineRule="auto"/>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Духовой шкаф</w:t>
            </w:r>
          </w:p>
        </w:tc>
        <w:tc>
          <w:tcPr>
            <w:tcW w:w="1281" w:type="dxa"/>
            <w:shd w:val="clear" w:color="auto" w:fill="auto"/>
          </w:tcPr>
          <w:p w14:paraId="3F6E2445" w14:textId="77777777" w:rsidR="00BA64D0" w:rsidRPr="00BA64D0" w:rsidRDefault="00BA64D0" w:rsidP="00BA64D0">
            <w:pPr>
              <w:spacing w:after="0" w:line="240" w:lineRule="auto"/>
              <w:jc w:val="center"/>
              <w:rPr>
                <w:rFonts w:ascii="Times New Roman" w:eastAsia="Calibri" w:hAnsi="Times New Roman" w:cs="Times New Roman"/>
                <w:bCs/>
                <w:sz w:val="20"/>
                <w:szCs w:val="20"/>
                <w:lang w:eastAsia="en-US"/>
              </w:rPr>
            </w:pPr>
            <w:r w:rsidRPr="00BA64D0">
              <w:rPr>
                <w:rFonts w:ascii="Times New Roman" w:eastAsia="Calibri" w:hAnsi="Times New Roman" w:cs="Times New Roman"/>
                <w:bCs/>
                <w:sz w:val="20"/>
                <w:szCs w:val="20"/>
                <w:lang w:eastAsia="en-US"/>
              </w:rPr>
              <w:t>руб.</w:t>
            </w:r>
          </w:p>
        </w:tc>
        <w:tc>
          <w:tcPr>
            <w:tcW w:w="2433" w:type="dxa"/>
            <w:shd w:val="clear" w:color="auto" w:fill="auto"/>
            <w:vAlign w:val="bottom"/>
          </w:tcPr>
          <w:p w14:paraId="7F724DBE" w14:textId="77777777" w:rsidR="00BA64D0" w:rsidRPr="00BA64D0" w:rsidRDefault="00BA64D0" w:rsidP="00BA64D0">
            <w:pPr>
              <w:spacing w:after="0" w:line="240" w:lineRule="auto"/>
              <w:jc w:val="center"/>
              <w:rPr>
                <w:rFonts w:ascii="Times New Roman" w:eastAsia="Calibri" w:hAnsi="Times New Roman" w:cs="Times New Roman"/>
                <w:bCs/>
                <w:sz w:val="20"/>
                <w:szCs w:val="20"/>
              </w:rPr>
            </w:pPr>
            <w:r w:rsidRPr="00BA64D0">
              <w:rPr>
                <w:rFonts w:ascii="Times New Roman" w:eastAsia="Calibri" w:hAnsi="Times New Roman" w:cs="Times New Roman"/>
                <w:bCs/>
                <w:sz w:val="20"/>
                <w:szCs w:val="20"/>
              </w:rPr>
              <w:t>436</w:t>
            </w:r>
          </w:p>
        </w:tc>
      </w:tr>
    </w:tbl>
    <w:p w14:paraId="08F8BE22" w14:textId="77777777" w:rsidR="00BA64D0" w:rsidRPr="00BA64D0" w:rsidRDefault="00BA64D0" w:rsidP="00BA64D0">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p>
    <w:p w14:paraId="49A2CC0F" w14:textId="087D54FE" w:rsidR="00BA64D0" w:rsidRDefault="00BA64D0" w:rsidP="00EA5A10">
      <w:pPr>
        <w:autoSpaceDE w:val="0"/>
        <w:autoSpaceDN w:val="0"/>
        <w:adjustRightInd w:val="0"/>
        <w:spacing w:after="0" w:line="240" w:lineRule="auto"/>
        <w:ind w:firstLine="540"/>
        <w:contextualSpacing/>
        <w:jc w:val="both"/>
        <w:rPr>
          <w:rFonts w:ascii="Times New Roman" w:eastAsiaTheme="minorHAnsi" w:hAnsi="Times New Roman" w:cs="Times New Roman"/>
          <w:sz w:val="24"/>
          <w:szCs w:val="24"/>
          <w:lang w:eastAsia="en-US"/>
        </w:rPr>
      </w:pPr>
      <w:r w:rsidRPr="00BA64D0">
        <w:rPr>
          <w:rFonts w:ascii="Times New Roman" w:eastAsiaTheme="minorHAnsi" w:hAnsi="Times New Roman" w:cs="Times New Roman"/>
          <w:sz w:val="24"/>
          <w:szCs w:val="24"/>
          <w:lang w:eastAsia="en-US"/>
        </w:rPr>
        <w:t>&lt;1&gt; Стандартизированные тарифные ставки не включают в себя стоимость оборудования и технических устройств (ГРПШ, прибора учета газа, шкафа для прибора учета газа, системы контроля загазованности, запорной, регулирующей и предохранительной арматуры, газоиспользующего оборудования, подводки гибкой для присоединения газоиспользующего оборудования к внутренним газопроводам).</w:t>
      </w:r>
    </w:p>
    <w:p w14:paraId="4B325469" w14:textId="77777777" w:rsidR="00EA5A10" w:rsidRPr="00BA64D0" w:rsidRDefault="00EA5A10" w:rsidP="00EA5A10">
      <w:pPr>
        <w:autoSpaceDE w:val="0"/>
        <w:autoSpaceDN w:val="0"/>
        <w:adjustRightInd w:val="0"/>
        <w:spacing w:after="0" w:line="240" w:lineRule="auto"/>
        <w:ind w:firstLine="540"/>
        <w:contextualSpacing/>
        <w:jc w:val="both"/>
        <w:rPr>
          <w:rFonts w:ascii="Times New Roman" w:eastAsiaTheme="minorHAnsi" w:hAnsi="Times New Roman" w:cs="Times New Roman"/>
          <w:sz w:val="24"/>
          <w:szCs w:val="24"/>
          <w:lang w:eastAsia="en-US"/>
        </w:rPr>
      </w:pPr>
    </w:p>
    <w:p w14:paraId="5E10D520" w14:textId="14E74CE3" w:rsidR="00BA64D0" w:rsidRPr="00BA64D0" w:rsidRDefault="00EA5A10" w:rsidP="00EA5A10">
      <w:pPr>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 xml:space="preserve">Комиссии </w:t>
      </w:r>
      <w:r w:rsidR="00BA64D0" w:rsidRPr="00BA64D0">
        <w:rPr>
          <w:rFonts w:ascii="Times New Roman" w:eastAsiaTheme="minorHAnsi" w:hAnsi="Times New Roman" w:cs="Times New Roman"/>
          <w:sz w:val="24"/>
          <w:szCs w:val="24"/>
          <w:lang w:eastAsia="en-US"/>
        </w:rPr>
        <w:t>предлагает</w:t>
      </w:r>
      <w:r>
        <w:rPr>
          <w:rFonts w:ascii="Times New Roman" w:eastAsiaTheme="minorHAnsi" w:hAnsi="Times New Roman" w:cs="Times New Roman"/>
          <w:sz w:val="24"/>
          <w:szCs w:val="24"/>
          <w:lang w:eastAsia="en-US"/>
        </w:rPr>
        <w:t>ся</w:t>
      </w:r>
      <w:r w:rsidR="00BA64D0" w:rsidRPr="00BA64D0">
        <w:rPr>
          <w:rFonts w:ascii="Times New Roman" w:eastAsiaTheme="minorHAnsi" w:hAnsi="Times New Roman" w:cs="Times New Roman"/>
          <w:sz w:val="24"/>
          <w:szCs w:val="24"/>
          <w:lang w:eastAsia="en-US"/>
        </w:rPr>
        <w:t xml:space="preserve"> установить с</w:t>
      </w:r>
      <w:r w:rsidR="00BA64D0" w:rsidRPr="00BA64D0">
        <w:rPr>
          <w:rFonts w:ascii="Times New Roman" w:eastAsia="Times New Roman" w:hAnsi="Times New Roman" w:cs="Times New Roman"/>
          <w:sz w:val="24"/>
          <w:szCs w:val="24"/>
        </w:rPr>
        <w:t>тандартизированные тарифные ставки, определяющие величину платы за технологическое присоединение газоиспользующего оборудования к газораспределительным сетям акционерного общества «</w:t>
      </w:r>
      <w:r w:rsidR="00BA64D0" w:rsidRPr="00BA64D0">
        <w:rPr>
          <w:rFonts w:ascii="Times New Roman" w:eastAsiaTheme="minorHAnsi" w:hAnsi="Times New Roman" w:cs="Times New Roman"/>
          <w:sz w:val="24"/>
          <w:szCs w:val="24"/>
          <w:lang w:eastAsia="en-US"/>
        </w:rPr>
        <w:t>Газпром газораспределение Калуга</w:t>
      </w:r>
      <w:r w:rsidR="00BA64D0" w:rsidRPr="00BA64D0">
        <w:rPr>
          <w:rFonts w:ascii="Times New Roman" w:eastAsia="Times New Roman" w:hAnsi="Times New Roman" w:cs="Times New Roman"/>
          <w:sz w:val="24"/>
          <w:szCs w:val="24"/>
        </w:rPr>
        <w:t>» на 2022 год.</w:t>
      </w:r>
    </w:p>
    <w:p w14:paraId="3EFED9CD" w14:textId="51F651E2" w:rsidR="00195864" w:rsidRDefault="00195864" w:rsidP="00EA5A10">
      <w:pPr>
        <w:spacing w:after="0" w:line="240" w:lineRule="auto"/>
        <w:jc w:val="both"/>
        <w:rPr>
          <w:rFonts w:ascii="Times New Roman" w:eastAsia="Times New Roman" w:hAnsi="Times New Roman" w:cs="Times New Roman"/>
          <w:sz w:val="24"/>
          <w:szCs w:val="24"/>
        </w:rPr>
      </w:pPr>
    </w:p>
    <w:p w14:paraId="56E91B8C" w14:textId="07EA09F4" w:rsidR="00BA64D0" w:rsidRPr="004533EB" w:rsidRDefault="00BA64D0" w:rsidP="00C95114">
      <w:pPr>
        <w:spacing w:after="0" w:line="240" w:lineRule="auto"/>
        <w:ind w:firstLine="709"/>
        <w:jc w:val="both"/>
        <w:rPr>
          <w:rFonts w:ascii="Times New Roman" w:eastAsia="Times New Roman" w:hAnsi="Times New Roman" w:cs="Times New Roman"/>
          <w:sz w:val="24"/>
          <w:szCs w:val="24"/>
        </w:rPr>
      </w:pPr>
      <w:r w:rsidRPr="00C079A3">
        <w:rPr>
          <w:rFonts w:ascii="Times New Roman" w:hAnsi="Times New Roman" w:cs="Times New Roman"/>
          <w:b/>
          <w:sz w:val="24"/>
          <w:szCs w:val="24"/>
        </w:rPr>
        <w:t xml:space="preserve">Выступил: </w:t>
      </w:r>
      <w:r w:rsidR="00C95114" w:rsidRPr="00C95114">
        <w:rPr>
          <w:rFonts w:ascii="Times New Roman" w:hAnsi="Times New Roman" w:cs="Times New Roman"/>
          <w:bCs/>
          <w:sz w:val="24"/>
          <w:szCs w:val="24"/>
        </w:rPr>
        <w:t>представитель АО «Газпром газораспределение Калуга».</w:t>
      </w:r>
    </w:p>
    <w:p w14:paraId="69E10964" w14:textId="77777777" w:rsidR="00C95114" w:rsidRDefault="00C95114" w:rsidP="00EA5A10">
      <w:pPr>
        <w:spacing w:after="0" w:line="240" w:lineRule="auto"/>
        <w:ind w:firstLine="708"/>
        <w:jc w:val="both"/>
        <w:rPr>
          <w:rFonts w:ascii="Times New Roman" w:hAnsi="Times New Roman" w:cs="Times New Roman"/>
          <w:sz w:val="24"/>
          <w:szCs w:val="24"/>
        </w:rPr>
      </w:pPr>
    </w:p>
    <w:p w14:paraId="47D29DDB" w14:textId="365EB20A" w:rsidR="00BA64D0" w:rsidRDefault="00BA64D0" w:rsidP="00EA5A10">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11B88A02" w14:textId="5DFB4934" w:rsidR="00BA64D0" w:rsidRDefault="00BA64D0" w:rsidP="00CB7499">
      <w:pPr>
        <w:spacing w:after="0" w:line="240" w:lineRule="auto"/>
        <w:ind w:firstLine="708"/>
        <w:jc w:val="both"/>
        <w:rPr>
          <w:rFonts w:ascii="Times New Roman" w:eastAsia="Times New Roman" w:hAnsi="Times New Roman" w:cs="Times New Roman"/>
          <w:sz w:val="24"/>
          <w:szCs w:val="24"/>
        </w:rPr>
      </w:pPr>
      <w:r w:rsidRPr="00BA64D0">
        <w:rPr>
          <w:rFonts w:ascii="Times New Roman" w:eastAsia="Times New Roman" w:hAnsi="Times New Roman" w:cs="Times New Roman"/>
          <w:sz w:val="24"/>
          <w:szCs w:val="24"/>
        </w:rPr>
        <w:t xml:space="preserve">Установить </w:t>
      </w:r>
      <w:r>
        <w:rPr>
          <w:rFonts w:ascii="Times New Roman" w:eastAsia="Times New Roman" w:hAnsi="Times New Roman" w:cs="Times New Roman"/>
          <w:sz w:val="24"/>
          <w:szCs w:val="24"/>
        </w:rPr>
        <w:t xml:space="preserve">предложенные </w:t>
      </w:r>
      <w:r w:rsidRPr="00BA64D0">
        <w:rPr>
          <w:rFonts w:ascii="Times New Roman" w:eastAsia="Times New Roman" w:hAnsi="Times New Roman" w:cs="Times New Roman"/>
          <w:sz w:val="24"/>
          <w:szCs w:val="24"/>
        </w:rPr>
        <w:t xml:space="preserve">стандартизированные тарифные ставки, определяющие величину </w:t>
      </w:r>
      <w:r w:rsidRPr="00BA64D0">
        <w:rPr>
          <w:rFonts w:ascii="Times New Roman" w:eastAsia="Calibri" w:hAnsi="Times New Roman" w:cs="Times New Roman"/>
          <w:sz w:val="24"/>
          <w:szCs w:val="24"/>
          <w:lang w:eastAsia="en-US"/>
        </w:rPr>
        <w:t xml:space="preserve">платы за технологическое присоединение газоиспользующего оборудования </w:t>
      </w:r>
      <w:r w:rsidRPr="00BA64D0">
        <w:rPr>
          <w:rFonts w:ascii="Times New Roman" w:eastAsia="Times New Roman" w:hAnsi="Times New Roman" w:cs="Times New Roman"/>
          <w:bCs/>
          <w:sz w:val="24"/>
          <w:szCs w:val="24"/>
        </w:rPr>
        <w:t>к газораспределительным сетям</w:t>
      </w:r>
      <w:r w:rsidRPr="00BA64D0">
        <w:rPr>
          <w:rFonts w:ascii="Times New Roman" w:eastAsia="Times New Roman" w:hAnsi="Times New Roman" w:cs="Times New Roman"/>
          <w:sz w:val="24"/>
          <w:szCs w:val="24"/>
        </w:rPr>
        <w:t xml:space="preserve"> акционерного общества «Газпром газораспределение Калуга»,</w:t>
      </w:r>
      <w:r w:rsidRPr="00BA64D0">
        <w:rPr>
          <w:rFonts w:ascii="Times New Roman" w:eastAsia="Times New Roman" w:hAnsi="Times New Roman" w:cs="Times New Roman"/>
          <w:b/>
          <w:sz w:val="24"/>
          <w:szCs w:val="24"/>
        </w:rPr>
        <w:t xml:space="preserve"> </w:t>
      </w:r>
      <w:r w:rsidRPr="00BA64D0">
        <w:rPr>
          <w:rFonts w:ascii="Times New Roman" w:eastAsia="Times New Roman" w:hAnsi="Times New Roman" w:cs="Times New Roman"/>
          <w:sz w:val="24"/>
          <w:szCs w:val="24"/>
        </w:rPr>
        <w:t>на 2022 год</w:t>
      </w:r>
      <w:r>
        <w:rPr>
          <w:rFonts w:ascii="Times New Roman" w:eastAsia="Times New Roman" w:hAnsi="Times New Roman" w:cs="Times New Roman"/>
          <w:sz w:val="24"/>
          <w:szCs w:val="24"/>
        </w:rPr>
        <w:t>.</w:t>
      </w:r>
    </w:p>
    <w:p w14:paraId="0C344874" w14:textId="77777777" w:rsidR="0005363C" w:rsidRPr="00CB7499" w:rsidRDefault="0005363C" w:rsidP="00CB7499">
      <w:pPr>
        <w:spacing w:after="0" w:line="240" w:lineRule="auto"/>
        <w:ind w:firstLine="708"/>
        <w:jc w:val="both"/>
        <w:rPr>
          <w:rFonts w:ascii="Times New Roman" w:eastAsia="Times New Roman" w:hAnsi="Times New Roman" w:cs="Times New Roman"/>
          <w:sz w:val="24"/>
          <w:szCs w:val="24"/>
        </w:rPr>
      </w:pPr>
    </w:p>
    <w:p w14:paraId="1C76D65C" w14:textId="388C96E7" w:rsidR="00BA64D0" w:rsidRDefault="00BA64D0" w:rsidP="00EA5A10">
      <w:pPr>
        <w:pStyle w:val="a5"/>
        <w:tabs>
          <w:tab w:val="left" w:pos="720"/>
          <w:tab w:val="left" w:pos="1418"/>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A63E4E">
        <w:rPr>
          <w:rFonts w:ascii="Times New Roman" w:hAnsi="Times New Roman" w:cs="Times New Roman"/>
          <w:b/>
          <w:sz w:val="24"/>
          <w:szCs w:val="24"/>
        </w:rPr>
        <w:t xml:space="preserve">Решение принято в соответствии с пояснительной запиской </w:t>
      </w:r>
      <w:r w:rsidR="00EA5A10">
        <w:rPr>
          <w:rFonts w:ascii="Times New Roman" w:hAnsi="Times New Roman" w:cs="Times New Roman"/>
          <w:b/>
          <w:sz w:val="24"/>
          <w:szCs w:val="24"/>
        </w:rPr>
        <w:t xml:space="preserve">и экспертным заключением </w:t>
      </w:r>
      <w:r>
        <w:rPr>
          <w:rFonts w:ascii="Times New Roman" w:hAnsi="Times New Roman" w:cs="Times New Roman"/>
          <w:b/>
          <w:sz w:val="24"/>
          <w:szCs w:val="24"/>
        </w:rPr>
        <w:t>от 2</w:t>
      </w:r>
      <w:r w:rsidR="00EA5A10">
        <w:rPr>
          <w:rFonts w:ascii="Times New Roman" w:hAnsi="Times New Roman" w:cs="Times New Roman"/>
          <w:b/>
          <w:sz w:val="24"/>
          <w:szCs w:val="24"/>
        </w:rPr>
        <w:t>1</w:t>
      </w:r>
      <w:r>
        <w:rPr>
          <w:rFonts w:ascii="Times New Roman" w:hAnsi="Times New Roman" w:cs="Times New Roman"/>
          <w:b/>
          <w:sz w:val="24"/>
          <w:szCs w:val="24"/>
        </w:rPr>
        <w:t xml:space="preserve">.12.2021 в </w:t>
      </w:r>
      <w:r w:rsidRPr="00D9632B">
        <w:rPr>
          <w:rFonts w:ascii="Times New Roman" w:hAnsi="Times New Roman" w:cs="Times New Roman"/>
          <w:b/>
          <w:sz w:val="24"/>
          <w:szCs w:val="24"/>
        </w:rPr>
        <w:t>форме приказа (прилагается), голосовали</w:t>
      </w:r>
      <w:r>
        <w:rPr>
          <w:rFonts w:ascii="Times New Roman" w:hAnsi="Times New Roman" w:cs="Times New Roman"/>
          <w:b/>
          <w:sz w:val="24"/>
          <w:szCs w:val="24"/>
        </w:rPr>
        <w:t xml:space="preserve"> единогласно.</w:t>
      </w:r>
    </w:p>
    <w:p w14:paraId="71B01EB8" w14:textId="0C976DF6" w:rsidR="00195864" w:rsidRDefault="00195864" w:rsidP="00EA5A10">
      <w:pPr>
        <w:spacing w:after="0" w:line="240" w:lineRule="auto"/>
        <w:jc w:val="both"/>
        <w:rPr>
          <w:rFonts w:ascii="Times New Roman" w:eastAsia="Times New Roman" w:hAnsi="Times New Roman" w:cs="Times New Roman"/>
          <w:sz w:val="24"/>
          <w:szCs w:val="24"/>
        </w:rPr>
      </w:pPr>
    </w:p>
    <w:p w14:paraId="46C004B7" w14:textId="4F81C316" w:rsidR="00195864" w:rsidRDefault="00195864" w:rsidP="00AC6006">
      <w:pPr>
        <w:spacing w:after="0" w:line="240" w:lineRule="auto"/>
        <w:jc w:val="both"/>
        <w:rPr>
          <w:rFonts w:ascii="Times New Roman" w:eastAsia="Times New Roman" w:hAnsi="Times New Roman" w:cs="Times New Roman"/>
          <w:sz w:val="24"/>
          <w:szCs w:val="24"/>
        </w:rPr>
      </w:pPr>
    </w:p>
    <w:p w14:paraId="6D4B433D" w14:textId="29F2EF09" w:rsidR="00EA5A10" w:rsidRPr="00EA5A10" w:rsidRDefault="00EA5A10" w:rsidP="00EA5A10">
      <w:pPr>
        <w:tabs>
          <w:tab w:val="left" w:pos="9072"/>
        </w:tabs>
        <w:spacing w:after="0" w:line="240" w:lineRule="auto"/>
        <w:jc w:val="both"/>
        <w:rPr>
          <w:rFonts w:ascii="Times New Roman" w:eastAsia="Times New Roman" w:hAnsi="Times New Roman" w:cs="Times New Roman"/>
          <w:sz w:val="24"/>
          <w:szCs w:val="24"/>
        </w:rPr>
      </w:pPr>
      <w:r w:rsidRPr="00EA5A10">
        <w:rPr>
          <w:rFonts w:ascii="Times New Roman" w:eastAsia="Times New Roman" w:hAnsi="Times New Roman" w:cs="Times New Roman"/>
          <w:b/>
          <w:sz w:val="24"/>
          <w:szCs w:val="24"/>
        </w:rPr>
        <w:t xml:space="preserve">           12. Об установлении </w:t>
      </w:r>
      <w:r w:rsidRPr="00EA5A10">
        <w:rPr>
          <w:rFonts w:ascii="Times New Roman" w:eastAsia="Times New Roman" w:hAnsi="Times New Roman" w:cs="Times New Roman"/>
          <w:b/>
          <w:bCs/>
          <w:sz w:val="24"/>
          <w:szCs w:val="24"/>
        </w:rPr>
        <w:t>стандартизированных тарифных ставок, определяющих величину платы за технологическое присоединение газоиспользующего оборудования к газораспределительным сетям а</w:t>
      </w:r>
      <w:r w:rsidRPr="00EA5A10">
        <w:rPr>
          <w:rFonts w:ascii="Times New Roman" w:eastAsia="Times New Roman" w:hAnsi="Times New Roman" w:cs="Times New Roman"/>
          <w:b/>
          <w:sz w:val="24"/>
          <w:szCs w:val="24"/>
        </w:rPr>
        <w:t>кционерного общества «Газпром газораспределение Обнинск», на 2022 год.</w:t>
      </w:r>
    </w:p>
    <w:p w14:paraId="7B5F64E1" w14:textId="77777777" w:rsidR="00EA5A10" w:rsidRPr="00660C70" w:rsidRDefault="00EA5A10" w:rsidP="00EA5A10">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p>
    <w:p w14:paraId="15AE1755" w14:textId="77777777" w:rsidR="00EA5A10" w:rsidRPr="00AE546C" w:rsidRDefault="00EA5A10" w:rsidP="00EA5A10">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sz w:val="24"/>
          <w:szCs w:val="24"/>
        </w:rPr>
        <w:t xml:space="preserve">           </w:t>
      </w: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0367C8E6" w14:textId="5CB8874F" w:rsidR="00B77C34" w:rsidRPr="00B77C34" w:rsidRDefault="00B77C34" w:rsidP="00C95114">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B77C34">
        <w:rPr>
          <w:rFonts w:ascii="Times New Roman" w:eastAsia="Times New Roman" w:hAnsi="Times New Roman" w:cs="Times New Roman"/>
          <w:bCs/>
          <w:sz w:val="24"/>
          <w:szCs w:val="24"/>
        </w:rPr>
        <w:lastRenderedPageBreak/>
        <w:t>Расчет размера стандартизированных тарифных ставок, определяющих величину платы за технологическое присоединение газоиспользующего оборудования к</w:t>
      </w:r>
      <w:r w:rsidR="00C774E4" w:rsidRPr="00C774E4">
        <w:rPr>
          <w:rFonts w:ascii="Times New Roman" w:eastAsia="Times New Roman" w:hAnsi="Times New Roman" w:cs="Times New Roman"/>
          <w:bCs/>
          <w:sz w:val="24"/>
          <w:szCs w:val="24"/>
        </w:rPr>
        <w:t xml:space="preserve"> </w:t>
      </w:r>
      <w:r w:rsidRPr="00B77C34">
        <w:rPr>
          <w:rFonts w:ascii="Times New Roman" w:eastAsia="Times New Roman" w:hAnsi="Times New Roman" w:cs="Times New Roman"/>
          <w:bCs/>
          <w:sz w:val="24"/>
          <w:szCs w:val="24"/>
        </w:rPr>
        <w:t>газораспределительным сетям и определение размера платы за технологическое присоединение внутри границ земельного участка заявителя, осуществлялась на основании заявления АО «Газпром газораспределение Обнинск» заявления (от 30.09.2021 № 02-5/719), согласно главам IV и VI Методических указаний, утвержденных приказом ФАС России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w:t>
      </w:r>
    </w:p>
    <w:p w14:paraId="3F92CB9D" w14:textId="77777777" w:rsidR="00B77C34" w:rsidRPr="00B77C34" w:rsidRDefault="00B77C34" w:rsidP="00C9511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B77C34">
        <w:rPr>
          <w:rFonts w:ascii="Times New Roman" w:eastAsia="Times New Roman" w:hAnsi="Times New Roman" w:cs="Times New Roman"/>
          <w:bCs/>
          <w:sz w:val="24"/>
          <w:szCs w:val="24"/>
        </w:rPr>
        <w:t>При проведении экспертизы расчетов стандартизированных тарифных ставок, экспертная группа руководствовалась правовыми актами Российской Федерации и Калужской области, определяющими порядок регулирования ценовой и тарифной политики в ЖКХ, а также положениями, инструкциями, правилами и нормами технической эксплуатации объектов ЖКХ.</w:t>
      </w:r>
    </w:p>
    <w:p w14:paraId="1BA632FB" w14:textId="74B9EC85" w:rsidR="00B77C34" w:rsidRPr="00B77C34" w:rsidRDefault="00B77C34" w:rsidP="00C95114">
      <w:pPr>
        <w:spacing w:after="0" w:line="240" w:lineRule="auto"/>
        <w:ind w:firstLine="709"/>
        <w:jc w:val="both"/>
        <w:rPr>
          <w:rFonts w:ascii="Times New Roman" w:eastAsia="Times New Roman" w:hAnsi="Times New Roman" w:cs="Times New Roman"/>
          <w:bCs/>
          <w:sz w:val="24"/>
          <w:szCs w:val="24"/>
        </w:rPr>
      </w:pPr>
      <w:r w:rsidRPr="00B77C34">
        <w:rPr>
          <w:rFonts w:ascii="Times New Roman" w:eastAsia="Calibri" w:hAnsi="Times New Roman" w:cs="Times New Roman"/>
          <w:bCs/>
          <w:sz w:val="24"/>
          <w:szCs w:val="24"/>
          <w:lang w:eastAsia="en-US"/>
        </w:rPr>
        <w:t>Результатом проведения экспертизы является экспертное заключение,</w:t>
      </w:r>
      <w:r w:rsidRPr="00B77C34">
        <w:rPr>
          <w:rFonts w:ascii="Times New Roman" w:eastAsia="Times New Roman" w:hAnsi="Times New Roman" w:cs="Times New Roman"/>
          <w:bCs/>
          <w:sz w:val="24"/>
          <w:szCs w:val="24"/>
        </w:rPr>
        <w:t xml:space="preserve"> </w:t>
      </w:r>
      <w:r w:rsidRPr="00B77C34">
        <w:rPr>
          <w:rFonts w:ascii="Times New Roman" w:eastAsia="Calibri" w:hAnsi="Times New Roman" w:cs="Times New Roman"/>
          <w:bCs/>
          <w:sz w:val="24"/>
          <w:szCs w:val="24"/>
          <w:lang w:eastAsia="en-US"/>
        </w:rPr>
        <w:t xml:space="preserve">которое содержит оценку достоверности финансовой информации, используемой при обосновании расчетной величины </w:t>
      </w:r>
      <w:r w:rsidRPr="00B77C34">
        <w:rPr>
          <w:rFonts w:ascii="Times New Roman" w:eastAsia="Times New Roman" w:hAnsi="Times New Roman" w:cs="Times New Roman"/>
          <w:bCs/>
          <w:sz w:val="24"/>
          <w:szCs w:val="24"/>
        </w:rPr>
        <w:t>тарифных ставок</w:t>
      </w:r>
      <w:r w:rsidRPr="00B77C34">
        <w:rPr>
          <w:rFonts w:ascii="Times New Roman" w:eastAsia="Calibri" w:hAnsi="Times New Roman" w:cs="Times New Roman"/>
          <w:bCs/>
          <w:sz w:val="24"/>
          <w:szCs w:val="24"/>
          <w:lang w:eastAsia="en-US"/>
        </w:rPr>
        <w:t>.</w:t>
      </w:r>
    </w:p>
    <w:p w14:paraId="51FE96D5" w14:textId="77777777" w:rsidR="00B77C34" w:rsidRPr="00B77C34" w:rsidRDefault="00B77C34" w:rsidP="00C95114">
      <w:pPr>
        <w:autoSpaceDE w:val="0"/>
        <w:autoSpaceDN w:val="0"/>
        <w:adjustRightInd w:val="0"/>
        <w:spacing w:after="0" w:line="240" w:lineRule="auto"/>
        <w:ind w:firstLine="709"/>
        <w:contextualSpacing/>
        <w:jc w:val="both"/>
        <w:rPr>
          <w:rFonts w:ascii="Times New Roman" w:eastAsiaTheme="minorHAnsi" w:hAnsi="Times New Roman" w:cs="Times New Roman"/>
          <w:bCs/>
          <w:sz w:val="24"/>
          <w:szCs w:val="24"/>
          <w:lang w:eastAsia="en-US"/>
        </w:rPr>
      </w:pPr>
      <w:r w:rsidRPr="00B77C34">
        <w:rPr>
          <w:rFonts w:ascii="Times New Roman" w:eastAsiaTheme="minorHAnsi" w:hAnsi="Times New Roman" w:cs="Times New Roman"/>
          <w:bCs/>
          <w:sz w:val="24"/>
          <w:szCs w:val="24"/>
          <w:lang w:eastAsia="en-US"/>
        </w:rPr>
        <w:t>Для обоснования размера стандартизированных тарифных ставок для расчета платы за технологическое присоединение, для случаев, указанных в подпункте «в» пункта 4 Методических указаний, организацией представлены расчеты расходов на проведение обязательных мероприятий, в соответствии с пунктом 8 Методических указаний, а также локальные сметные расчеты с использованием сметных нормативов, сведения о которых включены в федеральный реестр сметных нормативов.</w:t>
      </w:r>
    </w:p>
    <w:p w14:paraId="2EED4671" w14:textId="77777777" w:rsidR="00B77C34" w:rsidRPr="00B77C34" w:rsidRDefault="00B77C34" w:rsidP="00C95114">
      <w:pPr>
        <w:autoSpaceDE w:val="0"/>
        <w:autoSpaceDN w:val="0"/>
        <w:adjustRightInd w:val="0"/>
        <w:spacing w:after="0" w:line="240" w:lineRule="auto"/>
        <w:ind w:firstLine="709"/>
        <w:contextualSpacing/>
        <w:jc w:val="both"/>
        <w:rPr>
          <w:rFonts w:ascii="Times New Roman" w:eastAsiaTheme="minorHAnsi" w:hAnsi="Times New Roman" w:cs="Times New Roman"/>
          <w:bCs/>
          <w:sz w:val="24"/>
          <w:szCs w:val="24"/>
          <w:lang w:eastAsia="en-US"/>
        </w:rPr>
      </w:pPr>
      <w:r w:rsidRPr="00B77C34">
        <w:rPr>
          <w:rFonts w:ascii="Times New Roman" w:eastAsiaTheme="minorHAnsi" w:hAnsi="Times New Roman" w:cs="Times New Roman"/>
          <w:bCs/>
          <w:sz w:val="24"/>
          <w:szCs w:val="24"/>
          <w:lang w:eastAsia="en-US"/>
        </w:rPr>
        <w:t>Расчеты тарифных ставок выполнены в соответствии с пунктом 32 Методических указаний согласно которого:</w:t>
      </w:r>
    </w:p>
    <w:p w14:paraId="5FB42774" w14:textId="77777777" w:rsidR="00B77C34" w:rsidRPr="00B77C34" w:rsidRDefault="00B77C34" w:rsidP="00C95114">
      <w:pPr>
        <w:autoSpaceDE w:val="0"/>
        <w:autoSpaceDN w:val="0"/>
        <w:adjustRightInd w:val="0"/>
        <w:spacing w:after="0" w:line="240" w:lineRule="auto"/>
        <w:ind w:firstLine="709"/>
        <w:contextualSpacing/>
        <w:jc w:val="both"/>
        <w:rPr>
          <w:rFonts w:ascii="Times New Roman" w:eastAsiaTheme="minorHAnsi" w:hAnsi="Times New Roman" w:cs="Times New Roman"/>
          <w:bCs/>
          <w:sz w:val="24"/>
          <w:szCs w:val="24"/>
          <w:lang w:eastAsia="en-US"/>
        </w:rPr>
      </w:pPr>
      <w:r w:rsidRPr="00B77C34">
        <w:rPr>
          <w:rFonts w:ascii="Times New Roman" w:eastAsiaTheme="minorHAnsi" w:hAnsi="Times New Roman" w:cs="Times New Roman"/>
          <w:bCs/>
          <w:sz w:val="24"/>
          <w:szCs w:val="24"/>
          <w:lang w:eastAsia="en-US"/>
        </w:rPr>
        <w:t>- фактические расходы, используемые для расчета размера стандартизированных тарифных ставок, определяются по договорам о подключении, по которым подписан акт о подключении (технологическом присоединении) в соответствующем году из предусмотренных настоящим пунктом, вне зависимости от периода, в течение которого данные расходы были понесены.</w:t>
      </w:r>
    </w:p>
    <w:p w14:paraId="1D5A7525" w14:textId="77777777" w:rsidR="00B77C34" w:rsidRPr="00B77C34" w:rsidRDefault="00B77C34" w:rsidP="00C95114">
      <w:pPr>
        <w:autoSpaceDE w:val="0"/>
        <w:autoSpaceDN w:val="0"/>
        <w:adjustRightInd w:val="0"/>
        <w:spacing w:after="0" w:line="240" w:lineRule="auto"/>
        <w:ind w:firstLine="709"/>
        <w:contextualSpacing/>
        <w:jc w:val="both"/>
        <w:rPr>
          <w:rFonts w:ascii="Times New Roman" w:eastAsiaTheme="minorHAnsi" w:hAnsi="Times New Roman" w:cs="Times New Roman"/>
          <w:bCs/>
          <w:sz w:val="24"/>
          <w:szCs w:val="24"/>
          <w:lang w:eastAsia="en-US"/>
        </w:rPr>
      </w:pPr>
      <w:r w:rsidRPr="00B77C34">
        <w:rPr>
          <w:rFonts w:ascii="Times New Roman" w:eastAsiaTheme="minorHAnsi" w:hAnsi="Times New Roman" w:cs="Times New Roman"/>
          <w:bCs/>
          <w:sz w:val="24"/>
          <w:szCs w:val="24"/>
          <w:lang w:eastAsia="en-US"/>
        </w:rPr>
        <w:t xml:space="preserve">- фактические экономически обоснованные расходы, сложившиеся у ГРО, учитываемые при установлении размера стандартизированных тарифных ставок, с учетом индекса, указанного в </w:t>
      </w:r>
      <w:hyperlink r:id="rId395" w:history="1">
        <w:r w:rsidRPr="00B77C34">
          <w:rPr>
            <w:rFonts w:ascii="Times New Roman" w:eastAsiaTheme="minorHAnsi" w:hAnsi="Times New Roman" w:cs="Times New Roman"/>
            <w:bCs/>
            <w:sz w:val="24"/>
            <w:szCs w:val="24"/>
            <w:lang w:eastAsia="en-US"/>
          </w:rPr>
          <w:t>пункте 33</w:t>
        </w:r>
      </w:hyperlink>
      <w:r w:rsidRPr="00B77C34">
        <w:rPr>
          <w:rFonts w:ascii="Times New Roman" w:eastAsiaTheme="minorHAnsi" w:hAnsi="Times New Roman" w:cs="Times New Roman"/>
          <w:bCs/>
          <w:sz w:val="24"/>
          <w:szCs w:val="24"/>
          <w:lang w:eastAsia="en-US"/>
        </w:rPr>
        <w:t xml:space="preserve"> Методических указаний, не должны превышать расходы, определенные в соответствии с НЦС, а для объектов газораспределительной сети, в отношении которых не утверждены НЦС, - средние рыночные цены материалов (работ, услуг), необходимых для строительства объектов газораспределительной сети в целях технологического присоединения.</w:t>
      </w:r>
    </w:p>
    <w:p w14:paraId="324CC46A" w14:textId="77777777" w:rsidR="00B77C34" w:rsidRPr="00B77C34" w:rsidRDefault="00B77C34" w:rsidP="00C95114">
      <w:pPr>
        <w:autoSpaceDE w:val="0"/>
        <w:autoSpaceDN w:val="0"/>
        <w:adjustRightInd w:val="0"/>
        <w:spacing w:after="0" w:line="240" w:lineRule="auto"/>
        <w:ind w:firstLine="709"/>
        <w:contextualSpacing/>
        <w:jc w:val="both"/>
        <w:rPr>
          <w:rFonts w:ascii="Times New Roman" w:eastAsiaTheme="minorHAnsi" w:hAnsi="Times New Roman" w:cs="Times New Roman"/>
          <w:bCs/>
          <w:sz w:val="24"/>
          <w:szCs w:val="24"/>
          <w:lang w:eastAsia="en-US"/>
        </w:rPr>
      </w:pPr>
      <w:r w:rsidRPr="00B77C34">
        <w:rPr>
          <w:rFonts w:ascii="Times New Roman" w:eastAsiaTheme="minorHAnsi" w:hAnsi="Times New Roman" w:cs="Times New Roman"/>
          <w:bCs/>
          <w:sz w:val="24"/>
          <w:szCs w:val="24"/>
          <w:lang w:eastAsia="en-US"/>
        </w:rPr>
        <w:t>В случае если ГРО в предыдущие годы не осуществляла подключение (технологическое присоединение), регулирующим органом расчет размеров стандартизированных тарифных ставок производится исходя из средних фактических данных по газораспределительным организациям в границах одного субъекта Российской Федерации, имеющим аналогичную структуру и характеристики газового хозяйства, или на основании средних рыночных цен материалов (работ, услуг), необходимых для строительства объектов газораспределительной сети в целях технологического присоединения.</w:t>
      </w:r>
    </w:p>
    <w:p w14:paraId="40305F5B" w14:textId="1BB39E62" w:rsidR="00B77C34" w:rsidRPr="00B77C34" w:rsidRDefault="00B77C34" w:rsidP="00C95114">
      <w:pPr>
        <w:autoSpaceDE w:val="0"/>
        <w:autoSpaceDN w:val="0"/>
        <w:adjustRightInd w:val="0"/>
        <w:spacing w:after="0" w:line="240" w:lineRule="auto"/>
        <w:ind w:firstLine="709"/>
        <w:contextualSpacing/>
        <w:jc w:val="both"/>
        <w:rPr>
          <w:rFonts w:ascii="Times New Roman" w:eastAsiaTheme="minorHAnsi" w:hAnsi="Times New Roman" w:cs="Times New Roman"/>
          <w:bCs/>
          <w:sz w:val="24"/>
          <w:szCs w:val="24"/>
          <w:lang w:eastAsia="en-US"/>
        </w:rPr>
      </w:pPr>
      <w:r w:rsidRPr="00B77C34">
        <w:rPr>
          <w:rFonts w:ascii="Times New Roman" w:eastAsiaTheme="minorHAnsi" w:hAnsi="Times New Roman" w:cs="Times New Roman"/>
          <w:bCs/>
          <w:sz w:val="24"/>
          <w:szCs w:val="24"/>
          <w:lang w:eastAsia="en-US"/>
        </w:rPr>
        <w:t>При этом в соответствии с разъяснениями ФАС России от 10.12.2019 № АГ/108146/19 допускается использовать данные о стоимости объектов аналогичных по проектной мощности, природным и иным условиям или расчетный метод с использованием сметных нормативов, сведения о которых включены в федеральный реестр сметных нормативов.</w:t>
      </w:r>
    </w:p>
    <w:p w14:paraId="600BE3F3" w14:textId="442D12C4" w:rsidR="00B77C34" w:rsidRPr="00B77C34" w:rsidRDefault="00B77C34" w:rsidP="00C95114">
      <w:pPr>
        <w:spacing w:after="0" w:line="240" w:lineRule="auto"/>
        <w:ind w:firstLine="709"/>
        <w:jc w:val="both"/>
        <w:rPr>
          <w:rFonts w:ascii="Times New Roman" w:eastAsiaTheme="minorHAnsi" w:hAnsi="Times New Roman" w:cs="Times New Roman"/>
          <w:bCs/>
          <w:sz w:val="24"/>
          <w:szCs w:val="24"/>
          <w:lang w:eastAsia="en-US"/>
        </w:rPr>
      </w:pPr>
      <w:r w:rsidRPr="00B77C34">
        <w:rPr>
          <w:rFonts w:ascii="Times New Roman" w:eastAsiaTheme="minorHAnsi" w:hAnsi="Times New Roman" w:cs="Times New Roman"/>
          <w:bCs/>
          <w:sz w:val="24"/>
          <w:szCs w:val="24"/>
          <w:lang w:eastAsia="en-US"/>
        </w:rPr>
        <w:t>Определение стандартизированных тарифных ставок, используемых для определения величины платы за технологическое присоединение газоиспользующего оборудования к сетям газораспределения.</w:t>
      </w:r>
    </w:p>
    <w:p w14:paraId="4334BF76" w14:textId="77777777" w:rsidR="00B77C34" w:rsidRPr="00B77C34" w:rsidRDefault="00B77C34" w:rsidP="00C95114">
      <w:pPr>
        <w:spacing w:after="0" w:line="240" w:lineRule="auto"/>
        <w:ind w:firstLine="709"/>
        <w:contextualSpacing/>
        <w:jc w:val="both"/>
        <w:rPr>
          <w:rFonts w:ascii="Times New Roman" w:eastAsia="Times New Roman" w:hAnsi="Times New Roman" w:cs="Times New Roman"/>
          <w:bCs/>
          <w:sz w:val="24"/>
          <w:szCs w:val="24"/>
        </w:rPr>
      </w:pPr>
      <w:r w:rsidRPr="00B77C34">
        <w:rPr>
          <w:rFonts w:ascii="Times New Roman" w:eastAsia="Times New Roman" w:hAnsi="Times New Roman" w:cs="Times New Roman"/>
          <w:bCs/>
          <w:sz w:val="24"/>
          <w:szCs w:val="24"/>
        </w:rPr>
        <w:lastRenderedPageBreak/>
        <w:t>Согласно представленным, газораспределительными организациями Калужской области, сведениям бухгалтерских балансов наиболее близкой с АО «Газпром газораспределение Обнинск» по величине основных средств является АОР «</w:t>
      </w:r>
      <w:proofErr w:type="spellStart"/>
      <w:proofErr w:type="gramStart"/>
      <w:r w:rsidRPr="00B77C34">
        <w:rPr>
          <w:rFonts w:ascii="Times New Roman" w:eastAsia="Times New Roman" w:hAnsi="Times New Roman" w:cs="Times New Roman"/>
          <w:bCs/>
          <w:sz w:val="24"/>
          <w:szCs w:val="24"/>
        </w:rPr>
        <w:t>НП«</w:t>
      </w:r>
      <w:proofErr w:type="gramEnd"/>
      <w:r w:rsidRPr="00B77C34">
        <w:rPr>
          <w:rFonts w:ascii="Times New Roman" w:eastAsia="Times New Roman" w:hAnsi="Times New Roman" w:cs="Times New Roman"/>
          <w:bCs/>
          <w:sz w:val="24"/>
          <w:szCs w:val="24"/>
        </w:rPr>
        <w:t>Жуковмежрайгаз</w:t>
      </w:r>
      <w:proofErr w:type="spellEnd"/>
      <w:r w:rsidRPr="00B77C34">
        <w:rPr>
          <w:rFonts w:ascii="Times New Roman" w:eastAsia="Times New Roman" w:hAnsi="Times New Roman" w:cs="Times New Roman"/>
          <w:bCs/>
          <w:sz w:val="24"/>
          <w:szCs w:val="24"/>
        </w:rPr>
        <w:t xml:space="preserve">». </w:t>
      </w:r>
    </w:p>
    <w:p w14:paraId="59A1F811" w14:textId="12AB8B1A" w:rsidR="00B77C34" w:rsidRPr="00B77C34" w:rsidRDefault="00B77C34" w:rsidP="00C95114">
      <w:pPr>
        <w:spacing w:after="0" w:line="240" w:lineRule="auto"/>
        <w:ind w:firstLine="709"/>
        <w:contextualSpacing/>
        <w:jc w:val="both"/>
        <w:rPr>
          <w:rFonts w:ascii="Times New Roman" w:eastAsia="Times New Roman" w:hAnsi="Times New Roman" w:cs="Times New Roman"/>
          <w:bCs/>
          <w:sz w:val="24"/>
          <w:szCs w:val="24"/>
        </w:rPr>
      </w:pPr>
      <w:r w:rsidRPr="00B77C34">
        <w:rPr>
          <w:rFonts w:ascii="Times New Roman" w:eastAsia="Times New Roman" w:hAnsi="Times New Roman" w:cs="Times New Roman"/>
          <w:bCs/>
          <w:sz w:val="24"/>
          <w:szCs w:val="24"/>
        </w:rPr>
        <w:t>Однако АОР «</w:t>
      </w:r>
      <w:proofErr w:type="spellStart"/>
      <w:proofErr w:type="gramStart"/>
      <w:r w:rsidRPr="00B77C34">
        <w:rPr>
          <w:rFonts w:ascii="Times New Roman" w:eastAsia="Times New Roman" w:hAnsi="Times New Roman" w:cs="Times New Roman"/>
          <w:bCs/>
          <w:sz w:val="24"/>
          <w:szCs w:val="24"/>
        </w:rPr>
        <w:t>НП«</w:t>
      </w:r>
      <w:proofErr w:type="gramEnd"/>
      <w:r w:rsidRPr="00B77C34">
        <w:rPr>
          <w:rFonts w:ascii="Times New Roman" w:eastAsia="Times New Roman" w:hAnsi="Times New Roman" w:cs="Times New Roman"/>
          <w:bCs/>
          <w:sz w:val="24"/>
          <w:szCs w:val="24"/>
        </w:rPr>
        <w:t>Жуковмежрайгаз</w:t>
      </w:r>
      <w:proofErr w:type="spellEnd"/>
      <w:r w:rsidRPr="00B77C34">
        <w:rPr>
          <w:rFonts w:ascii="Times New Roman" w:eastAsia="Times New Roman" w:hAnsi="Times New Roman" w:cs="Times New Roman"/>
          <w:bCs/>
          <w:sz w:val="24"/>
          <w:szCs w:val="24"/>
        </w:rPr>
        <w:t xml:space="preserve">» применяет упрощенную систему налогообложения. </w:t>
      </w:r>
    </w:p>
    <w:p w14:paraId="35B69B17" w14:textId="2C0BF8B8" w:rsidR="00B77C34" w:rsidRPr="00B77C34" w:rsidRDefault="00C95114" w:rsidP="00C95114">
      <w:pPr>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w:t>
      </w:r>
      <w:r w:rsidR="00B77C34" w:rsidRPr="00B77C34">
        <w:rPr>
          <w:rFonts w:ascii="Times New Roman" w:eastAsia="Times New Roman" w:hAnsi="Times New Roman" w:cs="Times New Roman"/>
          <w:bCs/>
          <w:sz w:val="24"/>
          <w:szCs w:val="24"/>
        </w:rPr>
        <w:t xml:space="preserve">аким образом в соответствии с заявлением АО «Газпром газораспределение Обнинск» установление стандартизированных тарифных ставок, используемых для определения величины платы за технологическое присоединение газоиспользующего оборудования к газораспределительным сетям общества </w:t>
      </w:r>
      <w:r w:rsidR="00C85AC2" w:rsidRPr="00B77C34">
        <w:rPr>
          <w:rFonts w:ascii="Times New Roman" w:eastAsia="Times New Roman" w:hAnsi="Times New Roman" w:cs="Times New Roman"/>
          <w:bCs/>
          <w:sz w:val="24"/>
          <w:szCs w:val="24"/>
        </w:rPr>
        <w:t>на 2022 год,</w:t>
      </w:r>
      <w:r w:rsidR="00B77C34" w:rsidRPr="00B77C34">
        <w:rPr>
          <w:rFonts w:ascii="Times New Roman" w:eastAsia="Times New Roman" w:hAnsi="Times New Roman" w:cs="Times New Roman"/>
          <w:bCs/>
          <w:sz w:val="24"/>
          <w:szCs w:val="24"/>
        </w:rPr>
        <w:t xml:space="preserve"> производится на уровне рассчитанном для организации, имеющей аналогичную структуру и характеристики газового хозяйства - АО «Газпром газораспределение Калуга».</w:t>
      </w:r>
    </w:p>
    <w:p w14:paraId="78DAEF97" w14:textId="77777777" w:rsidR="00B77C34" w:rsidRPr="00B77C34" w:rsidRDefault="00B77C34" w:rsidP="00C95114">
      <w:pPr>
        <w:spacing w:after="0" w:line="240" w:lineRule="auto"/>
        <w:ind w:firstLine="709"/>
        <w:jc w:val="both"/>
        <w:rPr>
          <w:rFonts w:ascii="Times New Roman" w:eastAsia="Times New Roman" w:hAnsi="Times New Roman" w:cs="Times New Roman"/>
          <w:bCs/>
          <w:sz w:val="24"/>
          <w:szCs w:val="24"/>
        </w:rPr>
      </w:pPr>
      <w:r w:rsidRPr="00B77C34">
        <w:rPr>
          <w:rFonts w:ascii="Times New Roman" w:eastAsia="Times New Roman" w:hAnsi="Times New Roman" w:cs="Times New Roman"/>
          <w:bCs/>
          <w:sz w:val="24"/>
          <w:szCs w:val="24"/>
        </w:rPr>
        <w:t>С</w:t>
      </w:r>
      <w:r w:rsidRPr="00B77C34">
        <w:rPr>
          <w:rFonts w:ascii="Times New Roman" w:eastAsia="Times New Roman" w:hAnsi="Times New Roman" w:cs="Times New Roman"/>
          <w:bCs/>
          <w:sz w:val="24"/>
          <w:szCs w:val="24"/>
          <w:vertAlign w:val="subscript"/>
        </w:rPr>
        <w:t>7.1</w:t>
      </w:r>
      <w:r w:rsidRPr="00B77C34">
        <w:rPr>
          <w:rFonts w:ascii="Times New Roman" w:eastAsia="Times New Roman" w:hAnsi="Times New Roman" w:cs="Times New Roman"/>
          <w:bCs/>
          <w:sz w:val="24"/>
          <w:szCs w:val="24"/>
        </w:rPr>
        <w:t xml:space="preserve"> - размер стандартизированной тарифной ставки, связанной с мониторингом выполнения Заявителем технических условий</w:t>
      </w:r>
    </w:p>
    <w:p w14:paraId="154B3723" w14:textId="77777777" w:rsidR="00B77C34" w:rsidRPr="00B77C34" w:rsidRDefault="00B77C34" w:rsidP="00C95114">
      <w:pPr>
        <w:spacing w:after="0" w:line="240" w:lineRule="auto"/>
        <w:ind w:firstLine="709"/>
        <w:jc w:val="both"/>
        <w:rPr>
          <w:rFonts w:ascii="Times New Roman" w:eastAsia="Times New Roman" w:hAnsi="Times New Roman" w:cs="Times New Roman"/>
          <w:bCs/>
          <w:sz w:val="24"/>
          <w:szCs w:val="24"/>
        </w:rPr>
      </w:pPr>
      <w:r w:rsidRPr="00B77C34">
        <w:rPr>
          <w:rFonts w:ascii="Times New Roman" w:eastAsia="Times New Roman" w:hAnsi="Times New Roman" w:cs="Times New Roman"/>
          <w:bCs/>
          <w:sz w:val="24"/>
          <w:szCs w:val="24"/>
        </w:rPr>
        <w:t>Расчет стандартизированной тарифной ставки, связанной с мониторингом выполнения Заявителем технических условий предприятием рассчитан по фактическим расходам 2020 года.</w:t>
      </w:r>
    </w:p>
    <w:p w14:paraId="018EF66A" w14:textId="77777777" w:rsidR="00B77C34" w:rsidRPr="00B77C34" w:rsidRDefault="00B77C34" w:rsidP="00C95114">
      <w:pPr>
        <w:autoSpaceDE w:val="0"/>
        <w:autoSpaceDN w:val="0"/>
        <w:adjustRightInd w:val="0"/>
        <w:spacing w:after="0" w:line="240" w:lineRule="auto"/>
        <w:ind w:firstLine="709"/>
        <w:contextualSpacing/>
        <w:jc w:val="both"/>
        <w:rPr>
          <w:rFonts w:ascii="Times New Roman" w:eastAsiaTheme="minorHAnsi" w:hAnsi="Times New Roman" w:cs="Times New Roman"/>
          <w:bCs/>
          <w:sz w:val="24"/>
          <w:szCs w:val="24"/>
          <w:lang w:eastAsia="en-US"/>
        </w:rPr>
      </w:pPr>
      <w:r w:rsidRPr="00B77C34">
        <w:rPr>
          <w:rFonts w:ascii="Times New Roman" w:eastAsiaTheme="minorHAnsi" w:hAnsi="Times New Roman" w:cs="Times New Roman"/>
          <w:bCs/>
          <w:sz w:val="24"/>
          <w:szCs w:val="24"/>
          <w:lang w:eastAsia="en-US"/>
        </w:rPr>
        <w:t>Фактические данные, представленные ГРО:</w:t>
      </w:r>
    </w:p>
    <w:tbl>
      <w:tblPr>
        <w:tblW w:w="10064" w:type="dxa"/>
        <w:jc w:val="center"/>
        <w:tblLayout w:type="fixed"/>
        <w:tblLook w:val="04A0" w:firstRow="1" w:lastRow="0" w:firstColumn="1" w:lastColumn="0" w:noHBand="0" w:noVBand="1"/>
      </w:tblPr>
      <w:tblGrid>
        <w:gridCol w:w="1145"/>
        <w:gridCol w:w="846"/>
        <w:gridCol w:w="866"/>
        <w:gridCol w:w="891"/>
        <w:gridCol w:w="616"/>
        <w:gridCol w:w="658"/>
        <w:gridCol w:w="705"/>
        <w:gridCol w:w="683"/>
        <w:gridCol w:w="1054"/>
        <w:gridCol w:w="1054"/>
        <w:gridCol w:w="696"/>
        <w:gridCol w:w="850"/>
      </w:tblGrid>
      <w:tr w:rsidR="00B77C34" w:rsidRPr="00B77C34" w14:paraId="427EB2C3" w14:textId="77777777" w:rsidTr="0005363C">
        <w:trPr>
          <w:trHeight w:val="525"/>
          <w:jc w:val="center"/>
        </w:trPr>
        <w:tc>
          <w:tcPr>
            <w:tcW w:w="11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8FE991"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bookmarkStart w:id="97" w:name="_Hlk89789427"/>
            <w:r w:rsidRPr="00B77C34">
              <w:rPr>
                <w:rFonts w:ascii="Times New Roman" w:eastAsia="Times New Roman" w:hAnsi="Times New Roman" w:cs="Times New Roman"/>
                <w:color w:val="000000"/>
                <w:sz w:val="20"/>
                <w:szCs w:val="20"/>
              </w:rPr>
              <w:t>Показатели</w:t>
            </w:r>
          </w:p>
        </w:tc>
        <w:tc>
          <w:tcPr>
            <w:tcW w:w="2603" w:type="dxa"/>
            <w:gridSpan w:val="3"/>
            <w:tcBorders>
              <w:top w:val="single" w:sz="4" w:space="0" w:color="auto"/>
              <w:left w:val="nil"/>
              <w:bottom w:val="single" w:sz="4" w:space="0" w:color="auto"/>
              <w:right w:val="single" w:sz="4" w:space="0" w:color="auto"/>
            </w:tcBorders>
            <w:shd w:val="clear" w:color="auto" w:fill="auto"/>
            <w:vAlign w:val="center"/>
            <w:hideMark/>
          </w:tcPr>
          <w:p w14:paraId="00004E33"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 xml:space="preserve">Фактические затраты, </w:t>
            </w:r>
            <w:proofErr w:type="spellStart"/>
            <w:proofErr w:type="gramStart"/>
            <w:r w:rsidRPr="00B77C34">
              <w:rPr>
                <w:rFonts w:ascii="Times New Roman" w:eastAsia="Times New Roman" w:hAnsi="Times New Roman" w:cs="Times New Roman"/>
                <w:color w:val="000000"/>
                <w:sz w:val="20"/>
                <w:szCs w:val="20"/>
              </w:rPr>
              <w:t>тыс.руб</w:t>
            </w:r>
            <w:proofErr w:type="spellEnd"/>
            <w:proofErr w:type="gramEnd"/>
          </w:p>
        </w:tc>
        <w:tc>
          <w:tcPr>
            <w:tcW w:w="2662" w:type="dxa"/>
            <w:gridSpan w:val="4"/>
            <w:tcBorders>
              <w:top w:val="single" w:sz="4" w:space="0" w:color="auto"/>
              <w:left w:val="nil"/>
              <w:bottom w:val="single" w:sz="4" w:space="0" w:color="auto"/>
              <w:right w:val="single" w:sz="4" w:space="0" w:color="auto"/>
            </w:tcBorders>
            <w:shd w:val="clear" w:color="auto" w:fill="auto"/>
            <w:vAlign w:val="center"/>
            <w:hideMark/>
          </w:tcPr>
          <w:p w14:paraId="26C4B666"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 xml:space="preserve">Фактическое количество договоров о подключении, </w:t>
            </w:r>
            <w:proofErr w:type="spellStart"/>
            <w:r w:rsidRPr="00B77C34">
              <w:rPr>
                <w:rFonts w:ascii="Times New Roman" w:eastAsia="Times New Roman" w:hAnsi="Times New Roman" w:cs="Times New Roman"/>
                <w:color w:val="000000"/>
                <w:sz w:val="20"/>
                <w:szCs w:val="20"/>
              </w:rPr>
              <w:t>шт</w:t>
            </w:r>
            <w:proofErr w:type="spellEnd"/>
          </w:p>
        </w:tc>
        <w:tc>
          <w:tcPr>
            <w:tcW w:w="105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3961F8D"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 xml:space="preserve">ИПЦ к расходам    2019 </w:t>
            </w:r>
          </w:p>
        </w:tc>
        <w:tc>
          <w:tcPr>
            <w:tcW w:w="105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1454A34"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ИПЦ к расходам    2020</w:t>
            </w:r>
          </w:p>
        </w:tc>
        <w:tc>
          <w:tcPr>
            <w:tcW w:w="69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A3C6889"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ИПЦ к расходам   2021</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A8319B9" w14:textId="5B0D63D4"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 xml:space="preserve">Размер </w:t>
            </w:r>
            <w:r w:rsidR="00C774E4" w:rsidRPr="00B77C34">
              <w:rPr>
                <w:rFonts w:ascii="Times New Roman" w:eastAsia="Times New Roman" w:hAnsi="Times New Roman" w:cs="Times New Roman"/>
                <w:color w:val="000000"/>
                <w:sz w:val="20"/>
                <w:szCs w:val="20"/>
              </w:rPr>
              <w:t>ставки на</w:t>
            </w:r>
            <w:r w:rsidRPr="00B77C34">
              <w:rPr>
                <w:rFonts w:ascii="Times New Roman" w:eastAsia="Times New Roman" w:hAnsi="Times New Roman" w:cs="Times New Roman"/>
                <w:color w:val="000000"/>
                <w:sz w:val="20"/>
                <w:szCs w:val="20"/>
              </w:rPr>
              <w:t xml:space="preserve"> 2021 год </w:t>
            </w:r>
            <w:proofErr w:type="spellStart"/>
            <w:r w:rsidRPr="00B77C34">
              <w:rPr>
                <w:rFonts w:ascii="Times New Roman" w:eastAsia="Times New Roman" w:hAnsi="Times New Roman" w:cs="Times New Roman"/>
                <w:color w:val="000000"/>
                <w:sz w:val="20"/>
                <w:szCs w:val="20"/>
              </w:rPr>
              <w:t>руб</w:t>
            </w:r>
            <w:proofErr w:type="spellEnd"/>
            <w:r w:rsidRPr="00B77C34">
              <w:rPr>
                <w:rFonts w:ascii="Times New Roman" w:eastAsia="Times New Roman" w:hAnsi="Times New Roman" w:cs="Times New Roman"/>
                <w:color w:val="000000"/>
                <w:sz w:val="20"/>
                <w:szCs w:val="20"/>
              </w:rPr>
              <w:t>/</w:t>
            </w:r>
            <w:proofErr w:type="spellStart"/>
            <w:r w:rsidRPr="00B77C34">
              <w:rPr>
                <w:rFonts w:ascii="Times New Roman" w:eastAsia="Times New Roman" w:hAnsi="Times New Roman" w:cs="Times New Roman"/>
                <w:color w:val="000000"/>
                <w:sz w:val="20"/>
                <w:szCs w:val="20"/>
              </w:rPr>
              <w:t>шт</w:t>
            </w:r>
            <w:proofErr w:type="spellEnd"/>
          </w:p>
        </w:tc>
      </w:tr>
      <w:tr w:rsidR="00B77C34" w:rsidRPr="00B77C34" w14:paraId="2DE8C856" w14:textId="77777777" w:rsidTr="0005363C">
        <w:trPr>
          <w:trHeight w:val="339"/>
          <w:jc w:val="center"/>
        </w:trPr>
        <w:tc>
          <w:tcPr>
            <w:tcW w:w="1145" w:type="dxa"/>
            <w:vMerge/>
            <w:tcBorders>
              <w:top w:val="single" w:sz="4" w:space="0" w:color="auto"/>
              <w:left w:val="single" w:sz="4" w:space="0" w:color="auto"/>
              <w:bottom w:val="single" w:sz="4" w:space="0" w:color="000000"/>
              <w:right w:val="single" w:sz="4" w:space="0" w:color="auto"/>
            </w:tcBorders>
            <w:vAlign w:val="center"/>
            <w:hideMark/>
          </w:tcPr>
          <w:p w14:paraId="119CB38A" w14:textId="77777777" w:rsidR="00B77C34" w:rsidRPr="00B77C34" w:rsidRDefault="00B77C34" w:rsidP="00B77C34">
            <w:pPr>
              <w:spacing w:after="0" w:line="240" w:lineRule="auto"/>
              <w:ind w:right="-1"/>
              <w:rPr>
                <w:rFonts w:ascii="Times New Roman" w:eastAsia="Times New Roman" w:hAnsi="Times New Roman" w:cs="Times New Roman"/>
                <w:color w:val="000000"/>
                <w:sz w:val="20"/>
                <w:szCs w:val="20"/>
              </w:rPr>
            </w:pPr>
          </w:p>
        </w:tc>
        <w:tc>
          <w:tcPr>
            <w:tcW w:w="846" w:type="dxa"/>
            <w:tcBorders>
              <w:top w:val="nil"/>
              <w:left w:val="nil"/>
              <w:bottom w:val="single" w:sz="4" w:space="0" w:color="auto"/>
              <w:right w:val="single" w:sz="4" w:space="0" w:color="auto"/>
            </w:tcBorders>
            <w:shd w:val="clear" w:color="auto" w:fill="auto"/>
            <w:hideMark/>
          </w:tcPr>
          <w:p w14:paraId="43A080A9"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2018</w:t>
            </w:r>
          </w:p>
        </w:tc>
        <w:tc>
          <w:tcPr>
            <w:tcW w:w="866" w:type="dxa"/>
            <w:tcBorders>
              <w:top w:val="nil"/>
              <w:left w:val="nil"/>
              <w:bottom w:val="single" w:sz="4" w:space="0" w:color="auto"/>
              <w:right w:val="single" w:sz="4" w:space="0" w:color="auto"/>
            </w:tcBorders>
            <w:shd w:val="clear" w:color="auto" w:fill="auto"/>
            <w:hideMark/>
          </w:tcPr>
          <w:p w14:paraId="7F74B0D4"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2019</w:t>
            </w:r>
          </w:p>
        </w:tc>
        <w:tc>
          <w:tcPr>
            <w:tcW w:w="891" w:type="dxa"/>
            <w:tcBorders>
              <w:top w:val="nil"/>
              <w:left w:val="nil"/>
              <w:bottom w:val="single" w:sz="4" w:space="0" w:color="auto"/>
              <w:right w:val="single" w:sz="4" w:space="0" w:color="auto"/>
            </w:tcBorders>
            <w:shd w:val="clear" w:color="auto" w:fill="auto"/>
            <w:hideMark/>
          </w:tcPr>
          <w:p w14:paraId="3AB0A243"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2020</w:t>
            </w:r>
          </w:p>
        </w:tc>
        <w:tc>
          <w:tcPr>
            <w:tcW w:w="616" w:type="dxa"/>
            <w:tcBorders>
              <w:top w:val="nil"/>
              <w:left w:val="nil"/>
              <w:bottom w:val="single" w:sz="4" w:space="0" w:color="auto"/>
              <w:right w:val="single" w:sz="4" w:space="0" w:color="auto"/>
            </w:tcBorders>
            <w:shd w:val="clear" w:color="auto" w:fill="auto"/>
            <w:hideMark/>
          </w:tcPr>
          <w:p w14:paraId="254DB7E3"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2018</w:t>
            </w:r>
          </w:p>
        </w:tc>
        <w:tc>
          <w:tcPr>
            <w:tcW w:w="658" w:type="dxa"/>
            <w:tcBorders>
              <w:top w:val="nil"/>
              <w:left w:val="nil"/>
              <w:bottom w:val="single" w:sz="4" w:space="0" w:color="auto"/>
              <w:right w:val="single" w:sz="4" w:space="0" w:color="auto"/>
            </w:tcBorders>
            <w:shd w:val="clear" w:color="auto" w:fill="auto"/>
            <w:hideMark/>
          </w:tcPr>
          <w:p w14:paraId="3194473F"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2019</w:t>
            </w:r>
          </w:p>
        </w:tc>
        <w:tc>
          <w:tcPr>
            <w:tcW w:w="705" w:type="dxa"/>
            <w:tcBorders>
              <w:top w:val="nil"/>
              <w:left w:val="nil"/>
              <w:bottom w:val="single" w:sz="4" w:space="0" w:color="auto"/>
              <w:right w:val="single" w:sz="4" w:space="0" w:color="auto"/>
            </w:tcBorders>
            <w:shd w:val="clear" w:color="auto" w:fill="auto"/>
            <w:hideMark/>
          </w:tcPr>
          <w:p w14:paraId="207E162D"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2020</w:t>
            </w:r>
          </w:p>
        </w:tc>
        <w:tc>
          <w:tcPr>
            <w:tcW w:w="683" w:type="dxa"/>
            <w:tcBorders>
              <w:top w:val="nil"/>
              <w:left w:val="nil"/>
              <w:bottom w:val="single" w:sz="4" w:space="0" w:color="auto"/>
              <w:right w:val="single" w:sz="4" w:space="0" w:color="auto"/>
            </w:tcBorders>
            <w:shd w:val="clear" w:color="auto" w:fill="auto"/>
            <w:hideMark/>
          </w:tcPr>
          <w:p w14:paraId="20259178"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2018-2020</w:t>
            </w:r>
          </w:p>
        </w:tc>
        <w:tc>
          <w:tcPr>
            <w:tcW w:w="1054" w:type="dxa"/>
            <w:vMerge/>
            <w:tcBorders>
              <w:top w:val="single" w:sz="4" w:space="0" w:color="auto"/>
              <w:left w:val="single" w:sz="4" w:space="0" w:color="auto"/>
              <w:bottom w:val="single" w:sz="4" w:space="0" w:color="000000"/>
              <w:right w:val="single" w:sz="4" w:space="0" w:color="auto"/>
            </w:tcBorders>
            <w:vAlign w:val="center"/>
            <w:hideMark/>
          </w:tcPr>
          <w:p w14:paraId="5C4A6941" w14:textId="77777777" w:rsidR="00B77C34" w:rsidRPr="00B77C34" w:rsidRDefault="00B77C34" w:rsidP="00B77C34">
            <w:pPr>
              <w:spacing w:after="0" w:line="240" w:lineRule="auto"/>
              <w:ind w:right="-1"/>
              <w:rPr>
                <w:rFonts w:ascii="Times New Roman" w:eastAsia="Times New Roman" w:hAnsi="Times New Roman" w:cs="Times New Roman"/>
                <w:color w:val="000000"/>
                <w:sz w:val="20"/>
                <w:szCs w:val="20"/>
              </w:rPr>
            </w:pPr>
          </w:p>
        </w:tc>
        <w:tc>
          <w:tcPr>
            <w:tcW w:w="1054" w:type="dxa"/>
            <w:vMerge/>
            <w:tcBorders>
              <w:top w:val="single" w:sz="4" w:space="0" w:color="auto"/>
              <w:left w:val="single" w:sz="4" w:space="0" w:color="auto"/>
              <w:bottom w:val="single" w:sz="4" w:space="0" w:color="000000"/>
              <w:right w:val="single" w:sz="4" w:space="0" w:color="auto"/>
            </w:tcBorders>
            <w:vAlign w:val="center"/>
            <w:hideMark/>
          </w:tcPr>
          <w:p w14:paraId="2DB4D973" w14:textId="77777777" w:rsidR="00B77C34" w:rsidRPr="00B77C34" w:rsidRDefault="00B77C34" w:rsidP="00B77C34">
            <w:pPr>
              <w:spacing w:after="0" w:line="240" w:lineRule="auto"/>
              <w:ind w:right="-1"/>
              <w:rPr>
                <w:rFonts w:ascii="Times New Roman" w:eastAsia="Times New Roman" w:hAnsi="Times New Roman" w:cs="Times New Roman"/>
                <w:color w:val="000000"/>
                <w:sz w:val="20"/>
                <w:szCs w:val="20"/>
              </w:rPr>
            </w:pPr>
          </w:p>
        </w:tc>
        <w:tc>
          <w:tcPr>
            <w:tcW w:w="696" w:type="dxa"/>
            <w:vMerge/>
            <w:tcBorders>
              <w:top w:val="single" w:sz="4" w:space="0" w:color="auto"/>
              <w:left w:val="single" w:sz="4" w:space="0" w:color="auto"/>
              <w:bottom w:val="single" w:sz="4" w:space="0" w:color="000000"/>
              <w:right w:val="single" w:sz="4" w:space="0" w:color="auto"/>
            </w:tcBorders>
            <w:vAlign w:val="center"/>
            <w:hideMark/>
          </w:tcPr>
          <w:p w14:paraId="0E06EDC4" w14:textId="77777777" w:rsidR="00B77C34" w:rsidRPr="00B77C34" w:rsidRDefault="00B77C34" w:rsidP="00B77C34">
            <w:pPr>
              <w:spacing w:after="0" w:line="240" w:lineRule="auto"/>
              <w:ind w:right="-1"/>
              <w:rPr>
                <w:rFonts w:ascii="Times New Roman" w:eastAsia="Times New Roman" w:hAnsi="Times New Roman" w:cs="Times New Roman"/>
                <w:color w:val="000000"/>
                <w:sz w:val="20"/>
                <w:szCs w:val="2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3ADC3BA4" w14:textId="77777777" w:rsidR="00B77C34" w:rsidRPr="00B77C34" w:rsidRDefault="00B77C34" w:rsidP="00B77C34">
            <w:pPr>
              <w:spacing w:after="0" w:line="240" w:lineRule="auto"/>
              <w:ind w:right="-1"/>
              <w:rPr>
                <w:rFonts w:ascii="Times New Roman" w:eastAsia="Times New Roman" w:hAnsi="Times New Roman" w:cs="Times New Roman"/>
                <w:color w:val="000000"/>
                <w:sz w:val="20"/>
                <w:szCs w:val="20"/>
              </w:rPr>
            </w:pPr>
          </w:p>
        </w:tc>
      </w:tr>
      <w:tr w:rsidR="00B77C34" w:rsidRPr="00B77C34" w14:paraId="6582C130" w14:textId="77777777" w:rsidTr="0005363C">
        <w:trPr>
          <w:trHeight w:val="220"/>
          <w:jc w:val="center"/>
        </w:trPr>
        <w:tc>
          <w:tcPr>
            <w:tcW w:w="10064"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565A6934"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Стальные газопроводы</w:t>
            </w:r>
          </w:p>
        </w:tc>
      </w:tr>
      <w:tr w:rsidR="00B77C34" w:rsidRPr="00B77C34" w14:paraId="269DD82A" w14:textId="77777777" w:rsidTr="0005363C">
        <w:trPr>
          <w:trHeight w:val="210"/>
          <w:jc w:val="center"/>
        </w:trPr>
        <w:tc>
          <w:tcPr>
            <w:tcW w:w="10064"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643A2B59"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Наземная (надземная) прокладка, в том числе:</w:t>
            </w:r>
          </w:p>
        </w:tc>
      </w:tr>
      <w:tr w:rsidR="00B77C34" w:rsidRPr="00B77C34" w14:paraId="4885554D" w14:textId="77777777" w:rsidTr="0005363C">
        <w:trPr>
          <w:trHeight w:val="481"/>
          <w:jc w:val="center"/>
        </w:trPr>
        <w:tc>
          <w:tcPr>
            <w:tcW w:w="10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107A8D24"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с давлением до 0,005 МПа в газопроводе, который осуществляется врезка, диаметром:</w:t>
            </w:r>
          </w:p>
        </w:tc>
      </w:tr>
      <w:tr w:rsidR="00B77C34" w:rsidRPr="00B77C34" w14:paraId="145216CC" w14:textId="77777777" w:rsidTr="0005363C">
        <w:trPr>
          <w:trHeight w:val="261"/>
          <w:jc w:val="center"/>
        </w:trPr>
        <w:tc>
          <w:tcPr>
            <w:tcW w:w="1145" w:type="dxa"/>
            <w:tcBorders>
              <w:top w:val="nil"/>
              <w:left w:val="single" w:sz="4" w:space="0" w:color="auto"/>
              <w:bottom w:val="single" w:sz="4" w:space="0" w:color="auto"/>
              <w:right w:val="nil"/>
            </w:tcBorders>
            <w:shd w:val="clear" w:color="auto" w:fill="auto"/>
            <w:hideMark/>
          </w:tcPr>
          <w:p w14:paraId="3E263FCB" w14:textId="77777777" w:rsidR="00B77C34" w:rsidRPr="00B77C34" w:rsidRDefault="00B77C34" w:rsidP="00B77C34">
            <w:pPr>
              <w:spacing w:after="0" w:line="240" w:lineRule="auto"/>
              <w:ind w:right="-1"/>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до 100 мм</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5C6A19E6"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highlight w:val="yellow"/>
              </w:rPr>
            </w:pPr>
          </w:p>
        </w:tc>
        <w:tc>
          <w:tcPr>
            <w:tcW w:w="866" w:type="dxa"/>
            <w:tcBorders>
              <w:top w:val="nil"/>
              <w:left w:val="nil"/>
              <w:bottom w:val="single" w:sz="4" w:space="0" w:color="auto"/>
              <w:right w:val="single" w:sz="4" w:space="0" w:color="auto"/>
            </w:tcBorders>
            <w:shd w:val="clear" w:color="auto" w:fill="auto"/>
            <w:noWrap/>
            <w:vAlign w:val="bottom"/>
          </w:tcPr>
          <w:p w14:paraId="6D706D82"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highlight w:val="yellow"/>
              </w:rPr>
            </w:pPr>
          </w:p>
        </w:tc>
        <w:tc>
          <w:tcPr>
            <w:tcW w:w="891" w:type="dxa"/>
            <w:tcBorders>
              <w:top w:val="nil"/>
              <w:left w:val="nil"/>
              <w:bottom w:val="single" w:sz="4" w:space="0" w:color="auto"/>
              <w:right w:val="single" w:sz="4" w:space="0" w:color="auto"/>
            </w:tcBorders>
            <w:shd w:val="clear" w:color="auto" w:fill="auto"/>
            <w:noWrap/>
            <w:vAlign w:val="bottom"/>
          </w:tcPr>
          <w:p w14:paraId="0D261615"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highlight w:val="yellow"/>
              </w:rPr>
            </w:pPr>
          </w:p>
        </w:tc>
        <w:tc>
          <w:tcPr>
            <w:tcW w:w="616" w:type="dxa"/>
            <w:tcBorders>
              <w:top w:val="nil"/>
              <w:left w:val="nil"/>
              <w:bottom w:val="single" w:sz="4" w:space="0" w:color="auto"/>
              <w:right w:val="single" w:sz="4" w:space="0" w:color="auto"/>
            </w:tcBorders>
            <w:shd w:val="clear" w:color="auto" w:fill="auto"/>
            <w:noWrap/>
            <w:vAlign w:val="bottom"/>
          </w:tcPr>
          <w:p w14:paraId="0929CEDE"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highlight w:val="yellow"/>
              </w:rPr>
            </w:pPr>
          </w:p>
        </w:tc>
        <w:tc>
          <w:tcPr>
            <w:tcW w:w="658" w:type="dxa"/>
            <w:tcBorders>
              <w:top w:val="nil"/>
              <w:left w:val="nil"/>
              <w:bottom w:val="single" w:sz="4" w:space="0" w:color="auto"/>
              <w:right w:val="single" w:sz="4" w:space="0" w:color="auto"/>
            </w:tcBorders>
            <w:shd w:val="clear" w:color="auto" w:fill="auto"/>
            <w:noWrap/>
            <w:vAlign w:val="bottom"/>
          </w:tcPr>
          <w:p w14:paraId="23F1C6B5"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highlight w:val="yellow"/>
              </w:rPr>
            </w:pPr>
          </w:p>
        </w:tc>
        <w:tc>
          <w:tcPr>
            <w:tcW w:w="705" w:type="dxa"/>
            <w:tcBorders>
              <w:top w:val="nil"/>
              <w:left w:val="nil"/>
              <w:bottom w:val="single" w:sz="4" w:space="0" w:color="auto"/>
              <w:right w:val="single" w:sz="4" w:space="0" w:color="auto"/>
            </w:tcBorders>
            <w:shd w:val="clear" w:color="auto" w:fill="auto"/>
            <w:noWrap/>
            <w:vAlign w:val="bottom"/>
          </w:tcPr>
          <w:p w14:paraId="0D60E01A"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highlight w:val="yellow"/>
              </w:rPr>
            </w:pPr>
          </w:p>
        </w:tc>
        <w:tc>
          <w:tcPr>
            <w:tcW w:w="683" w:type="dxa"/>
            <w:tcBorders>
              <w:top w:val="nil"/>
              <w:left w:val="nil"/>
              <w:bottom w:val="single" w:sz="4" w:space="0" w:color="auto"/>
              <w:right w:val="single" w:sz="4" w:space="0" w:color="auto"/>
            </w:tcBorders>
            <w:shd w:val="clear" w:color="auto" w:fill="auto"/>
            <w:noWrap/>
            <w:vAlign w:val="bottom"/>
          </w:tcPr>
          <w:p w14:paraId="588210D2"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highlight w:val="yellow"/>
              </w:rPr>
            </w:pPr>
          </w:p>
        </w:tc>
        <w:tc>
          <w:tcPr>
            <w:tcW w:w="1054" w:type="dxa"/>
            <w:tcBorders>
              <w:top w:val="nil"/>
              <w:left w:val="nil"/>
              <w:bottom w:val="single" w:sz="4" w:space="0" w:color="auto"/>
              <w:right w:val="single" w:sz="4" w:space="0" w:color="auto"/>
            </w:tcBorders>
            <w:shd w:val="clear" w:color="auto" w:fill="auto"/>
            <w:noWrap/>
            <w:vAlign w:val="bottom"/>
          </w:tcPr>
          <w:p w14:paraId="10CC3E28"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highlight w:val="yellow"/>
              </w:rPr>
            </w:pPr>
          </w:p>
        </w:tc>
        <w:tc>
          <w:tcPr>
            <w:tcW w:w="1054" w:type="dxa"/>
            <w:tcBorders>
              <w:top w:val="nil"/>
              <w:left w:val="nil"/>
              <w:bottom w:val="single" w:sz="4" w:space="0" w:color="auto"/>
              <w:right w:val="single" w:sz="4" w:space="0" w:color="auto"/>
            </w:tcBorders>
            <w:shd w:val="clear" w:color="auto" w:fill="auto"/>
            <w:noWrap/>
            <w:vAlign w:val="bottom"/>
          </w:tcPr>
          <w:p w14:paraId="06792D4C"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highlight w:val="yellow"/>
              </w:rPr>
            </w:pPr>
          </w:p>
        </w:tc>
        <w:tc>
          <w:tcPr>
            <w:tcW w:w="696" w:type="dxa"/>
            <w:tcBorders>
              <w:top w:val="nil"/>
              <w:left w:val="nil"/>
              <w:bottom w:val="single" w:sz="4" w:space="0" w:color="auto"/>
              <w:right w:val="single" w:sz="4" w:space="0" w:color="auto"/>
            </w:tcBorders>
            <w:shd w:val="clear" w:color="auto" w:fill="auto"/>
            <w:noWrap/>
            <w:vAlign w:val="bottom"/>
          </w:tcPr>
          <w:p w14:paraId="71CB68E4"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noWrap/>
            <w:vAlign w:val="bottom"/>
          </w:tcPr>
          <w:p w14:paraId="2383DA15"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highlight w:val="yellow"/>
              </w:rPr>
            </w:pPr>
          </w:p>
        </w:tc>
      </w:tr>
      <w:tr w:rsidR="00B77C34" w:rsidRPr="00B77C34" w14:paraId="6685D672" w14:textId="77777777" w:rsidTr="0005363C">
        <w:trPr>
          <w:trHeight w:val="261"/>
          <w:jc w:val="center"/>
        </w:trPr>
        <w:tc>
          <w:tcPr>
            <w:tcW w:w="1145" w:type="dxa"/>
            <w:tcBorders>
              <w:top w:val="nil"/>
              <w:left w:val="single" w:sz="4" w:space="0" w:color="auto"/>
              <w:bottom w:val="single" w:sz="4" w:space="0" w:color="auto"/>
              <w:right w:val="nil"/>
            </w:tcBorders>
            <w:shd w:val="clear" w:color="auto" w:fill="auto"/>
          </w:tcPr>
          <w:p w14:paraId="2C41484F" w14:textId="77777777" w:rsidR="00B77C34" w:rsidRPr="00B77C34" w:rsidRDefault="00B77C34" w:rsidP="00B77C34">
            <w:pPr>
              <w:spacing w:after="0" w:line="240" w:lineRule="auto"/>
              <w:ind w:right="-1"/>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108-158 мм</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5F7FBB04"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bottom"/>
          </w:tcPr>
          <w:p w14:paraId="42366AC2"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891" w:type="dxa"/>
            <w:tcBorders>
              <w:top w:val="nil"/>
              <w:left w:val="nil"/>
              <w:bottom w:val="single" w:sz="4" w:space="0" w:color="auto"/>
              <w:right w:val="single" w:sz="4" w:space="0" w:color="auto"/>
            </w:tcBorders>
            <w:shd w:val="clear" w:color="auto" w:fill="auto"/>
            <w:noWrap/>
            <w:vAlign w:val="bottom"/>
          </w:tcPr>
          <w:p w14:paraId="3CAA7A4E"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616" w:type="dxa"/>
            <w:tcBorders>
              <w:top w:val="nil"/>
              <w:left w:val="nil"/>
              <w:bottom w:val="single" w:sz="4" w:space="0" w:color="auto"/>
              <w:right w:val="single" w:sz="4" w:space="0" w:color="auto"/>
            </w:tcBorders>
            <w:shd w:val="clear" w:color="auto" w:fill="auto"/>
            <w:noWrap/>
            <w:vAlign w:val="bottom"/>
          </w:tcPr>
          <w:p w14:paraId="7322D667"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14:paraId="1A8825FB"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705" w:type="dxa"/>
            <w:tcBorders>
              <w:top w:val="nil"/>
              <w:left w:val="nil"/>
              <w:bottom w:val="single" w:sz="4" w:space="0" w:color="auto"/>
              <w:right w:val="single" w:sz="4" w:space="0" w:color="auto"/>
            </w:tcBorders>
            <w:shd w:val="clear" w:color="auto" w:fill="auto"/>
            <w:noWrap/>
            <w:vAlign w:val="bottom"/>
          </w:tcPr>
          <w:p w14:paraId="7425CBB2"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683" w:type="dxa"/>
            <w:tcBorders>
              <w:top w:val="nil"/>
              <w:left w:val="nil"/>
              <w:bottom w:val="single" w:sz="4" w:space="0" w:color="auto"/>
              <w:right w:val="single" w:sz="4" w:space="0" w:color="auto"/>
            </w:tcBorders>
            <w:shd w:val="clear" w:color="auto" w:fill="auto"/>
            <w:noWrap/>
            <w:vAlign w:val="bottom"/>
          </w:tcPr>
          <w:p w14:paraId="690470BC"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1054" w:type="dxa"/>
            <w:tcBorders>
              <w:top w:val="nil"/>
              <w:left w:val="nil"/>
              <w:bottom w:val="single" w:sz="4" w:space="0" w:color="auto"/>
              <w:right w:val="single" w:sz="4" w:space="0" w:color="auto"/>
            </w:tcBorders>
            <w:shd w:val="clear" w:color="auto" w:fill="auto"/>
            <w:noWrap/>
            <w:vAlign w:val="bottom"/>
          </w:tcPr>
          <w:p w14:paraId="6A65CCE9"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1054" w:type="dxa"/>
            <w:tcBorders>
              <w:top w:val="nil"/>
              <w:left w:val="nil"/>
              <w:bottom w:val="single" w:sz="4" w:space="0" w:color="auto"/>
              <w:right w:val="single" w:sz="4" w:space="0" w:color="auto"/>
            </w:tcBorders>
            <w:shd w:val="clear" w:color="auto" w:fill="auto"/>
            <w:noWrap/>
            <w:vAlign w:val="bottom"/>
          </w:tcPr>
          <w:p w14:paraId="5E730712"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696" w:type="dxa"/>
            <w:tcBorders>
              <w:top w:val="nil"/>
              <w:left w:val="nil"/>
              <w:bottom w:val="single" w:sz="4" w:space="0" w:color="auto"/>
              <w:right w:val="single" w:sz="4" w:space="0" w:color="auto"/>
            </w:tcBorders>
            <w:shd w:val="clear" w:color="auto" w:fill="auto"/>
            <w:noWrap/>
            <w:vAlign w:val="bottom"/>
          </w:tcPr>
          <w:p w14:paraId="7DE3241D"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DED5FEE"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r>
      <w:tr w:rsidR="00B77C34" w:rsidRPr="00B77C34" w14:paraId="6091709E" w14:textId="77777777" w:rsidTr="0005363C">
        <w:trPr>
          <w:trHeight w:val="201"/>
          <w:jc w:val="center"/>
        </w:trPr>
        <w:tc>
          <w:tcPr>
            <w:tcW w:w="10064"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3780BAF7"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Полиэтиленовые газопроводы</w:t>
            </w:r>
          </w:p>
        </w:tc>
      </w:tr>
      <w:tr w:rsidR="00B77C34" w:rsidRPr="00B77C34" w14:paraId="272BBAFA" w14:textId="77777777" w:rsidTr="0005363C">
        <w:trPr>
          <w:trHeight w:val="276"/>
          <w:jc w:val="center"/>
        </w:trPr>
        <w:tc>
          <w:tcPr>
            <w:tcW w:w="10064" w:type="dxa"/>
            <w:gridSpan w:val="12"/>
            <w:tcBorders>
              <w:top w:val="single" w:sz="4" w:space="0" w:color="auto"/>
              <w:left w:val="nil"/>
              <w:bottom w:val="single" w:sz="4" w:space="0" w:color="auto"/>
              <w:right w:val="single" w:sz="4" w:space="0" w:color="000000"/>
            </w:tcBorders>
            <w:shd w:val="clear" w:color="auto" w:fill="auto"/>
            <w:hideMark/>
          </w:tcPr>
          <w:p w14:paraId="469A43E6" w14:textId="77777777" w:rsidR="00B77C34" w:rsidRPr="00B77C34" w:rsidRDefault="00B77C34" w:rsidP="00B77C34">
            <w:pPr>
              <w:spacing w:after="0" w:line="240" w:lineRule="auto"/>
              <w:ind w:right="-1"/>
              <w:jc w:val="center"/>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с давлением до 0,6 МПа в газопроводе, в который осуществляется врезка, диаметром:</w:t>
            </w:r>
          </w:p>
        </w:tc>
      </w:tr>
      <w:tr w:rsidR="00B77C34" w:rsidRPr="00B77C34" w14:paraId="7D4355D1" w14:textId="77777777" w:rsidTr="0005363C">
        <w:trPr>
          <w:trHeight w:val="495"/>
          <w:jc w:val="center"/>
        </w:trPr>
        <w:tc>
          <w:tcPr>
            <w:tcW w:w="1145" w:type="dxa"/>
            <w:tcBorders>
              <w:top w:val="single" w:sz="4" w:space="0" w:color="auto"/>
              <w:left w:val="single" w:sz="4" w:space="0" w:color="auto"/>
              <w:bottom w:val="single" w:sz="4" w:space="0" w:color="auto"/>
              <w:right w:val="nil"/>
            </w:tcBorders>
            <w:shd w:val="clear" w:color="auto" w:fill="auto"/>
            <w:vAlign w:val="bottom"/>
            <w:hideMark/>
          </w:tcPr>
          <w:p w14:paraId="53B0DC4A" w14:textId="77777777" w:rsidR="00B77C34" w:rsidRPr="00B77C34" w:rsidRDefault="00B77C34" w:rsidP="00B77C34">
            <w:pPr>
              <w:spacing w:after="0" w:line="240" w:lineRule="auto"/>
              <w:ind w:right="-1"/>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 xml:space="preserve">109 мм и менее </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FEA0F"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6EC31FDB"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EAA0FAA"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362,344</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6D27D761"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658" w:type="dxa"/>
            <w:tcBorders>
              <w:top w:val="single" w:sz="4" w:space="0" w:color="auto"/>
              <w:left w:val="nil"/>
              <w:bottom w:val="single" w:sz="4" w:space="0" w:color="auto"/>
              <w:right w:val="single" w:sz="4" w:space="0" w:color="auto"/>
            </w:tcBorders>
            <w:shd w:val="clear" w:color="auto" w:fill="auto"/>
            <w:noWrap/>
            <w:vAlign w:val="bottom"/>
          </w:tcPr>
          <w:p w14:paraId="2C7E9049"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0E7217AA"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75</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A0291C0"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 75</w:t>
            </w:r>
          </w:p>
        </w:tc>
        <w:tc>
          <w:tcPr>
            <w:tcW w:w="1054" w:type="dxa"/>
            <w:tcBorders>
              <w:top w:val="nil"/>
              <w:left w:val="nil"/>
              <w:bottom w:val="single" w:sz="4" w:space="0" w:color="auto"/>
              <w:right w:val="single" w:sz="4" w:space="0" w:color="auto"/>
            </w:tcBorders>
            <w:shd w:val="clear" w:color="auto" w:fill="auto"/>
            <w:noWrap/>
            <w:vAlign w:val="bottom"/>
          </w:tcPr>
          <w:p w14:paraId="5F9E470B"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1,045</w:t>
            </w:r>
          </w:p>
        </w:tc>
        <w:tc>
          <w:tcPr>
            <w:tcW w:w="1054" w:type="dxa"/>
            <w:tcBorders>
              <w:top w:val="nil"/>
              <w:left w:val="nil"/>
              <w:bottom w:val="single" w:sz="4" w:space="0" w:color="auto"/>
              <w:right w:val="single" w:sz="4" w:space="0" w:color="auto"/>
            </w:tcBorders>
            <w:shd w:val="clear" w:color="auto" w:fill="auto"/>
            <w:noWrap/>
            <w:vAlign w:val="bottom"/>
          </w:tcPr>
          <w:p w14:paraId="56185819"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1,034</w:t>
            </w:r>
          </w:p>
        </w:tc>
        <w:tc>
          <w:tcPr>
            <w:tcW w:w="696" w:type="dxa"/>
            <w:tcBorders>
              <w:top w:val="nil"/>
              <w:left w:val="nil"/>
              <w:bottom w:val="single" w:sz="4" w:space="0" w:color="auto"/>
              <w:right w:val="single" w:sz="4" w:space="0" w:color="auto"/>
            </w:tcBorders>
            <w:shd w:val="clear" w:color="auto" w:fill="auto"/>
            <w:noWrap/>
            <w:vAlign w:val="bottom"/>
          </w:tcPr>
          <w:p w14:paraId="7EF88E85"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1,043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080838C" w14:textId="77777777" w:rsidR="00B77C34" w:rsidRPr="00B77C34" w:rsidRDefault="00B77C34" w:rsidP="00B77C34">
            <w:pPr>
              <w:spacing w:after="0" w:line="240" w:lineRule="auto"/>
              <w:ind w:right="-1"/>
              <w:jc w:val="right"/>
              <w:rPr>
                <w:rFonts w:ascii="Times New Roman" w:eastAsia="Times New Roman" w:hAnsi="Times New Roman" w:cs="Times New Roman"/>
                <w:color w:val="000000"/>
                <w:sz w:val="20"/>
                <w:szCs w:val="20"/>
              </w:rPr>
            </w:pPr>
            <w:r w:rsidRPr="00B77C34">
              <w:rPr>
                <w:rFonts w:ascii="Times New Roman" w:eastAsia="Times New Roman" w:hAnsi="Times New Roman" w:cs="Times New Roman"/>
                <w:color w:val="000000"/>
                <w:sz w:val="20"/>
                <w:szCs w:val="20"/>
              </w:rPr>
              <w:t>5038</w:t>
            </w:r>
          </w:p>
        </w:tc>
      </w:tr>
      <w:bookmarkEnd w:id="97"/>
    </w:tbl>
    <w:p w14:paraId="1B402977" w14:textId="77777777" w:rsidR="00B77C34" w:rsidRPr="00B77C34" w:rsidRDefault="00B77C34" w:rsidP="00B77C34">
      <w:pPr>
        <w:spacing w:after="0" w:line="240" w:lineRule="auto"/>
        <w:ind w:right="-1" w:firstLine="540"/>
        <w:jc w:val="both"/>
        <w:rPr>
          <w:rFonts w:ascii="Times New Roman" w:eastAsia="Times New Roman" w:hAnsi="Times New Roman" w:cs="Times New Roman"/>
          <w:sz w:val="26"/>
          <w:szCs w:val="26"/>
        </w:rPr>
      </w:pPr>
    </w:p>
    <w:p w14:paraId="07837B7F" w14:textId="5BFBF344" w:rsidR="00B77C34" w:rsidRPr="00B77C34" w:rsidRDefault="00B77C34" w:rsidP="00B77C34">
      <w:pPr>
        <w:spacing w:after="0" w:line="240" w:lineRule="auto"/>
        <w:ind w:firstLine="708"/>
        <w:jc w:val="both"/>
        <w:rPr>
          <w:rFonts w:ascii="Times New Roman" w:eastAsia="Times New Roman" w:hAnsi="Times New Roman" w:cs="Times New Roman"/>
          <w:bCs/>
          <w:sz w:val="24"/>
          <w:szCs w:val="24"/>
        </w:rPr>
      </w:pPr>
      <w:r w:rsidRPr="00B77C34">
        <w:rPr>
          <w:rFonts w:ascii="Times New Roman" w:eastAsia="Times New Roman" w:hAnsi="Times New Roman" w:cs="Times New Roman"/>
          <w:bCs/>
          <w:sz w:val="24"/>
          <w:szCs w:val="24"/>
        </w:rPr>
        <w:t>Всего за 2020 год ГРО произвело 75 подключений с проведением работ по мониторингу выполнения Заявителем технических условий, суммарные затраты составили – 362344 тыс. руб., при этом средние расходы – 5039 руб.  В связи с фактическим отсутствием затрат по типам диаметров газопроводов, ГРО предлагает установить усреднённое значение ставки С7.1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61"/>
        <w:gridCol w:w="1417"/>
        <w:gridCol w:w="2014"/>
      </w:tblGrid>
      <w:tr w:rsidR="00B77C34" w:rsidRPr="00B77C34" w14:paraId="707C6D71" w14:textId="77777777" w:rsidTr="00B77C34">
        <w:tc>
          <w:tcPr>
            <w:tcW w:w="1101" w:type="dxa"/>
            <w:shd w:val="clear" w:color="auto" w:fill="auto"/>
          </w:tcPr>
          <w:p w14:paraId="5A2572A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w:t>
            </w:r>
          </w:p>
        </w:tc>
        <w:tc>
          <w:tcPr>
            <w:tcW w:w="8392" w:type="dxa"/>
            <w:gridSpan w:val="3"/>
            <w:shd w:val="clear" w:color="auto" w:fill="auto"/>
            <w:vAlign w:val="bottom"/>
          </w:tcPr>
          <w:p w14:paraId="69AB6CD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связанная с мониторингом выполнения Заявителем технических условий (С</w:t>
            </w:r>
            <w:r w:rsidRPr="00B77C34">
              <w:rPr>
                <w:rFonts w:ascii="Times New Roman" w:eastAsia="Calibri" w:hAnsi="Times New Roman" w:cs="Times New Roman"/>
                <w:bCs/>
                <w:sz w:val="20"/>
                <w:szCs w:val="20"/>
                <w:vertAlign w:val="subscript"/>
                <w:lang w:eastAsia="en-US"/>
              </w:rPr>
              <w:t>7.1</w:t>
            </w:r>
            <w:r w:rsidRPr="00B77C34">
              <w:rPr>
                <w:rFonts w:ascii="Times New Roman" w:eastAsia="Calibri" w:hAnsi="Times New Roman" w:cs="Times New Roman"/>
                <w:bCs/>
                <w:sz w:val="20"/>
                <w:szCs w:val="20"/>
                <w:lang w:eastAsia="en-US"/>
              </w:rPr>
              <w:t>):</w:t>
            </w:r>
          </w:p>
        </w:tc>
      </w:tr>
      <w:tr w:rsidR="00B77C34" w:rsidRPr="00B77C34" w14:paraId="62C1CB49" w14:textId="77777777" w:rsidTr="00B77C34">
        <w:tc>
          <w:tcPr>
            <w:tcW w:w="1101" w:type="dxa"/>
            <w:shd w:val="clear" w:color="auto" w:fill="auto"/>
          </w:tcPr>
          <w:p w14:paraId="707F7E5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w:t>
            </w:r>
          </w:p>
        </w:tc>
        <w:tc>
          <w:tcPr>
            <w:tcW w:w="8392" w:type="dxa"/>
            <w:gridSpan w:val="3"/>
            <w:shd w:val="clear" w:color="auto" w:fill="auto"/>
            <w:vAlign w:val="bottom"/>
          </w:tcPr>
          <w:p w14:paraId="661F886E"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Стальные газопроводы</w:t>
            </w:r>
          </w:p>
        </w:tc>
      </w:tr>
      <w:tr w:rsidR="00B77C34" w:rsidRPr="00B77C34" w14:paraId="7DDD7D19" w14:textId="77777777" w:rsidTr="00B77C34">
        <w:tc>
          <w:tcPr>
            <w:tcW w:w="1101" w:type="dxa"/>
            <w:shd w:val="clear" w:color="auto" w:fill="auto"/>
          </w:tcPr>
          <w:p w14:paraId="3FA09BD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w:t>
            </w:r>
          </w:p>
        </w:tc>
        <w:tc>
          <w:tcPr>
            <w:tcW w:w="8392" w:type="dxa"/>
            <w:gridSpan w:val="3"/>
            <w:shd w:val="clear" w:color="auto" w:fill="auto"/>
            <w:vAlign w:val="bottom"/>
          </w:tcPr>
          <w:p w14:paraId="0F886027"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Наземная (надземная) прокладка, в том числе:</w:t>
            </w:r>
          </w:p>
        </w:tc>
      </w:tr>
      <w:tr w:rsidR="00B77C34" w:rsidRPr="00B77C34" w14:paraId="3D101CF0" w14:textId="77777777" w:rsidTr="00B77C34">
        <w:tc>
          <w:tcPr>
            <w:tcW w:w="1101" w:type="dxa"/>
            <w:shd w:val="clear" w:color="auto" w:fill="auto"/>
          </w:tcPr>
          <w:p w14:paraId="35152C7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7.1.1.1.</w:t>
            </w:r>
          </w:p>
        </w:tc>
        <w:tc>
          <w:tcPr>
            <w:tcW w:w="8392" w:type="dxa"/>
            <w:gridSpan w:val="3"/>
            <w:shd w:val="clear" w:color="auto" w:fill="auto"/>
            <w:vAlign w:val="bottom"/>
          </w:tcPr>
          <w:p w14:paraId="08584307"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77C34" w:rsidRPr="00B77C34" w14:paraId="7820761C" w14:textId="77777777" w:rsidTr="00B77C34">
        <w:tc>
          <w:tcPr>
            <w:tcW w:w="1101" w:type="dxa"/>
            <w:shd w:val="clear" w:color="auto" w:fill="auto"/>
          </w:tcPr>
          <w:p w14:paraId="2E33024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7.1.1.1.1.</w:t>
            </w:r>
          </w:p>
        </w:tc>
        <w:tc>
          <w:tcPr>
            <w:tcW w:w="4961" w:type="dxa"/>
            <w:shd w:val="clear" w:color="auto" w:fill="auto"/>
            <w:vAlign w:val="bottom"/>
          </w:tcPr>
          <w:p w14:paraId="75EAFE29"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shd w:val="clear" w:color="auto" w:fill="auto"/>
          </w:tcPr>
          <w:p w14:paraId="532556B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5A7C930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034802BC" w14:textId="77777777" w:rsidTr="00B77C34">
        <w:tc>
          <w:tcPr>
            <w:tcW w:w="1101" w:type="dxa"/>
            <w:shd w:val="clear" w:color="auto" w:fill="auto"/>
          </w:tcPr>
          <w:p w14:paraId="10600DD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7.1.1.1.2.</w:t>
            </w:r>
          </w:p>
        </w:tc>
        <w:tc>
          <w:tcPr>
            <w:tcW w:w="4961" w:type="dxa"/>
            <w:shd w:val="clear" w:color="auto" w:fill="auto"/>
            <w:vAlign w:val="bottom"/>
          </w:tcPr>
          <w:p w14:paraId="4FFF4905"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shd w:val="clear" w:color="auto" w:fill="auto"/>
          </w:tcPr>
          <w:p w14:paraId="0FA117D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321C507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14C27783" w14:textId="77777777" w:rsidTr="00B77C34">
        <w:tc>
          <w:tcPr>
            <w:tcW w:w="1101" w:type="dxa"/>
            <w:shd w:val="clear" w:color="auto" w:fill="auto"/>
          </w:tcPr>
          <w:p w14:paraId="7C9D926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7.1.1.1.3.</w:t>
            </w:r>
          </w:p>
        </w:tc>
        <w:tc>
          <w:tcPr>
            <w:tcW w:w="4961" w:type="dxa"/>
            <w:shd w:val="clear" w:color="auto" w:fill="auto"/>
            <w:vAlign w:val="bottom"/>
          </w:tcPr>
          <w:p w14:paraId="44075F4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shd w:val="clear" w:color="auto" w:fill="auto"/>
          </w:tcPr>
          <w:p w14:paraId="69DF052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2BD490C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351F7FD3" w14:textId="77777777" w:rsidTr="00B77C34">
        <w:tc>
          <w:tcPr>
            <w:tcW w:w="1101" w:type="dxa"/>
            <w:shd w:val="clear" w:color="auto" w:fill="auto"/>
          </w:tcPr>
          <w:p w14:paraId="036F9AE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7.1.1.1.4.</w:t>
            </w:r>
          </w:p>
        </w:tc>
        <w:tc>
          <w:tcPr>
            <w:tcW w:w="4961" w:type="dxa"/>
            <w:shd w:val="clear" w:color="auto" w:fill="auto"/>
          </w:tcPr>
          <w:p w14:paraId="6B977B18"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shd w:val="clear" w:color="auto" w:fill="auto"/>
          </w:tcPr>
          <w:p w14:paraId="2D5A315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7824C17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7286C4F5" w14:textId="77777777" w:rsidTr="00B77C34">
        <w:tc>
          <w:tcPr>
            <w:tcW w:w="1101" w:type="dxa"/>
            <w:shd w:val="clear" w:color="auto" w:fill="auto"/>
          </w:tcPr>
          <w:p w14:paraId="14778A1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7.1.1.1.5.</w:t>
            </w:r>
          </w:p>
        </w:tc>
        <w:tc>
          <w:tcPr>
            <w:tcW w:w="4961" w:type="dxa"/>
            <w:shd w:val="clear" w:color="auto" w:fill="auto"/>
          </w:tcPr>
          <w:p w14:paraId="48FA2073"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shd w:val="clear" w:color="auto" w:fill="auto"/>
          </w:tcPr>
          <w:p w14:paraId="3EBBB22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41AF060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132F230E" w14:textId="77777777" w:rsidTr="00B77C34">
        <w:tc>
          <w:tcPr>
            <w:tcW w:w="1101" w:type="dxa"/>
            <w:shd w:val="clear" w:color="auto" w:fill="auto"/>
          </w:tcPr>
          <w:p w14:paraId="373ECE5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7.1.1.1.6.</w:t>
            </w:r>
          </w:p>
        </w:tc>
        <w:tc>
          <w:tcPr>
            <w:tcW w:w="4961" w:type="dxa"/>
            <w:shd w:val="clear" w:color="auto" w:fill="auto"/>
          </w:tcPr>
          <w:p w14:paraId="7F7F73DD"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shd w:val="clear" w:color="auto" w:fill="auto"/>
          </w:tcPr>
          <w:p w14:paraId="578CDA5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51A0718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0CDA6E6E" w14:textId="77777777" w:rsidTr="00B77C34">
        <w:tc>
          <w:tcPr>
            <w:tcW w:w="1101" w:type="dxa"/>
            <w:shd w:val="clear" w:color="auto" w:fill="auto"/>
          </w:tcPr>
          <w:p w14:paraId="1260849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7.1.1.1.7.</w:t>
            </w:r>
          </w:p>
        </w:tc>
        <w:tc>
          <w:tcPr>
            <w:tcW w:w="4961" w:type="dxa"/>
            <w:shd w:val="clear" w:color="auto" w:fill="auto"/>
          </w:tcPr>
          <w:p w14:paraId="1BCC3B2D"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shd w:val="clear" w:color="auto" w:fill="auto"/>
          </w:tcPr>
          <w:p w14:paraId="0506F36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76B4B04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55321803" w14:textId="77777777" w:rsidTr="00B77C34">
        <w:tc>
          <w:tcPr>
            <w:tcW w:w="1101" w:type="dxa"/>
            <w:shd w:val="clear" w:color="auto" w:fill="auto"/>
          </w:tcPr>
          <w:p w14:paraId="32CB2A1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7.1.1.1.8.</w:t>
            </w:r>
          </w:p>
        </w:tc>
        <w:tc>
          <w:tcPr>
            <w:tcW w:w="4961" w:type="dxa"/>
            <w:shd w:val="clear" w:color="auto" w:fill="auto"/>
          </w:tcPr>
          <w:p w14:paraId="371A4358"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shd w:val="clear" w:color="auto" w:fill="auto"/>
          </w:tcPr>
          <w:p w14:paraId="0596470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712FE35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793A1AB7" w14:textId="77777777" w:rsidTr="00B77C34">
        <w:tc>
          <w:tcPr>
            <w:tcW w:w="1101" w:type="dxa"/>
            <w:shd w:val="clear" w:color="auto" w:fill="auto"/>
          </w:tcPr>
          <w:p w14:paraId="7DD011F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7.1.1.2.</w:t>
            </w:r>
          </w:p>
        </w:tc>
        <w:tc>
          <w:tcPr>
            <w:tcW w:w="8392" w:type="dxa"/>
            <w:gridSpan w:val="3"/>
            <w:shd w:val="clear" w:color="auto" w:fill="auto"/>
            <w:vAlign w:val="bottom"/>
          </w:tcPr>
          <w:p w14:paraId="324E19A2"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77C34" w:rsidRPr="00B77C34" w14:paraId="7DCBEFB1" w14:textId="77777777" w:rsidTr="00B77C34">
        <w:tc>
          <w:tcPr>
            <w:tcW w:w="1101" w:type="dxa"/>
            <w:shd w:val="clear" w:color="auto" w:fill="auto"/>
          </w:tcPr>
          <w:p w14:paraId="451FC788"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7.1.1.2.1.</w:t>
            </w:r>
          </w:p>
        </w:tc>
        <w:tc>
          <w:tcPr>
            <w:tcW w:w="4961" w:type="dxa"/>
            <w:shd w:val="clear" w:color="auto" w:fill="auto"/>
            <w:vAlign w:val="bottom"/>
          </w:tcPr>
          <w:p w14:paraId="6F36795B"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shd w:val="clear" w:color="auto" w:fill="auto"/>
          </w:tcPr>
          <w:p w14:paraId="17DA86C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3572524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488CC555" w14:textId="77777777" w:rsidTr="00B77C34">
        <w:tc>
          <w:tcPr>
            <w:tcW w:w="1101" w:type="dxa"/>
            <w:shd w:val="clear" w:color="auto" w:fill="auto"/>
          </w:tcPr>
          <w:p w14:paraId="13B7617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lastRenderedPageBreak/>
              <w:t>7.1.1.2.2.</w:t>
            </w:r>
          </w:p>
        </w:tc>
        <w:tc>
          <w:tcPr>
            <w:tcW w:w="4961" w:type="dxa"/>
            <w:shd w:val="clear" w:color="auto" w:fill="auto"/>
            <w:vAlign w:val="bottom"/>
          </w:tcPr>
          <w:p w14:paraId="7D222DE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shd w:val="clear" w:color="auto" w:fill="auto"/>
          </w:tcPr>
          <w:p w14:paraId="2347C87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13E1628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4F7430DB" w14:textId="77777777" w:rsidTr="00B77C34">
        <w:tc>
          <w:tcPr>
            <w:tcW w:w="1101" w:type="dxa"/>
            <w:shd w:val="clear" w:color="auto" w:fill="auto"/>
          </w:tcPr>
          <w:p w14:paraId="5B7B18E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7.1.1.2.3.</w:t>
            </w:r>
          </w:p>
        </w:tc>
        <w:tc>
          <w:tcPr>
            <w:tcW w:w="4961" w:type="dxa"/>
            <w:shd w:val="clear" w:color="auto" w:fill="auto"/>
            <w:vAlign w:val="bottom"/>
          </w:tcPr>
          <w:p w14:paraId="1C766920"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shd w:val="clear" w:color="auto" w:fill="auto"/>
          </w:tcPr>
          <w:p w14:paraId="05ABADF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263EBA0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33BDD364" w14:textId="77777777" w:rsidTr="00B77C34">
        <w:tc>
          <w:tcPr>
            <w:tcW w:w="1101" w:type="dxa"/>
            <w:shd w:val="clear" w:color="auto" w:fill="auto"/>
          </w:tcPr>
          <w:p w14:paraId="37831AE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7.1.1.2.4.</w:t>
            </w:r>
          </w:p>
        </w:tc>
        <w:tc>
          <w:tcPr>
            <w:tcW w:w="4961" w:type="dxa"/>
            <w:shd w:val="clear" w:color="auto" w:fill="auto"/>
          </w:tcPr>
          <w:p w14:paraId="3BAACAA2"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shd w:val="clear" w:color="auto" w:fill="auto"/>
          </w:tcPr>
          <w:p w14:paraId="222C78B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1F20432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1646AE28" w14:textId="77777777" w:rsidTr="00B77C34">
        <w:tc>
          <w:tcPr>
            <w:tcW w:w="1101" w:type="dxa"/>
            <w:shd w:val="clear" w:color="auto" w:fill="auto"/>
          </w:tcPr>
          <w:p w14:paraId="1463661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7.1.1.2.5.</w:t>
            </w:r>
          </w:p>
        </w:tc>
        <w:tc>
          <w:tcPr>
            <w:tcW w:w="4961" w:type="dxa"/>
            <w:shd w:val="clear" w:color="auto" w:fill="auto"/>
          </w:tcPr>
          <w:p w14:paraId="44505420"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shd w:val="clear" w:color="auto" w:fill="auto"/>
          </w:tcPr>
          <w:p w14:paraId="58B82C4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2C88C6F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64AAF83E" w14:textId="77777777" w:rsidTr="00B77C34">
        <w:tc>
          <w:tcPr>
            <w:tcW w:w="1101" w:type="dxa"/>
            <w:shd w:val="clear" w:color="auto" w:fill="auto"/>
          </w:tcPr>
          <w:p w14:paraId="3093EAA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7.1.1.2.6.</w:t>
            </w:r>
          </w:p>
        </w:tc>
        <w:tc>
          <w:tcPr>
            <w:tcW w:w="4961" w:type="dxa"/>
            <w:shd w:val="clear" w:color="auto" w:fill="auto"/>
          </w:tcPr>
          <w:p w14:paraId="359D01DF"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shd w:val="clear" w:color="auto" w:fill="auto"/>
          </w:tcPr>
          <w:p w14:paraId="635DAA9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1B674AB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0ABAC24C" w14:textId="77777777" w:rsidTr="00B77C34">
        <w:tc>
          <w:tcPr>
            <w:tcW w:w="1101" w:type="dxa"/>
            <w:shd w:val="clear" w:color="auto" w:fill="auto"/>
          </w:tcPr>
          <w:p w14:paraId="0E025C9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7.1.1.2.7.</w:t>
            </w:r>
          </w:p>
        </w:tc>
        <w:tc>
          <w:tcPr>
            <w:tcW w:w="4961" w:type="dxa"/>
            <w:shd w:val="clear" w:color="auto" w:fill="auto"/>
          </w:tcPr>
          <w:p w14:paraId="0BA695DA"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shd w:val="clear" w:color="auto" w:fill="auto"/>
          </w:tcPr>
          <w:p w14:paraId="10CF77E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0236C89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21BDB708" w14:textId="77777777" w:rsidTr="00B77C34">
        <w:tc>
          <w:tcPr>
            <w:tcW w:w="1101" w:type="dxa"/>
            <w:shd w:val="clear" w:color="auto" w:fill="auto"/>
          </w:tcPr>
          <w:p w14:paraId="39BC84E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7.1.1.2.8.</w:t>
            </w:r>
          </w:p>
        </w:tc>
        <w:tc>
          <w:tcPr>
            <w:tcW w:w="4961" w:type="dxa"/>
            <w:shd w:val="clear" w:color="auto" w:fill="auto"/>
          </w:tcPr>
          <w:p w14:paraId="104256BE"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shd w:val="clear" w:color="auto" w:fill="auto"/>
          </w:tcPr>
          <w:p w14:paraId="5C06654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7C674B3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4AD2ABF2" w14:textId="77777777" w:rsidTr="00B77C34">
        <w:tc>
          <w:tcPr>
            <w:tcW w:w="1101" w:type="dxa"/>
            <w:shd w:val="clear" w:color="auto" w:fill="auto"/>
          </w:tcPr>
          <w:p w14:paraId="062361F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w:t>
            </w:r>
          </w:p>
        </w:tc>
        <w:tc>
          <w:tcPr>
            <w:tcW w:w="8392" w:type="dxa"/>
            <w:gridSpan w:val="3"/>
            <w:shd w:val="clear" w:color="auto" w:fill="auto"/>
            <w:vAlign w:val="bottom"/>
          </w:tcPr>
          <w:p w14:paraId="1672BD3E"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Подземная (надземная) прокладка, в том числе:</w:t>
            </w:r>
          </w:p>
        </w:tc>
      </w:tr>
      <w:tr w:rsidR="00B77C34" w:rsidRPr="00B77C34" w14:paraId="5D6F2BFB" w14:textId="77777777" w:rsidTr="00B77C34">
        <w:tc>
          <w:tcPr>
            <w:tcW w:w="1101" w:type="dxa"/>
            <w:shd w:val="clear" w:color="auto" w:fill="auto"/>
          </w:tcPr>
          <w:p w14:paraId="0F1B342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7.1.2.1.</w:t>
            </w:r>
          </w:p>
        </w:tc>
        <w:tc>
          <w:tcPr>
            <w:tcW w:w="8392" w:type="dxa"/>
            <w:gridSpan w:val="3"/>
            <w:shd w:val="clear" w:color="auto" w:fill="auto"/>
            <w:vAlign w:val="bottom"/>
          </w:tcPr>
          <w:p w14:paraId="21ABF8A9"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77C34" w:rsidRPr="00B77C34" w14:paraId="10611596" w14:textId="77777777" w:rsidTr="00B77C34">
        <w:tc>
          <w:tcPr>
            <w:tcW w:w="1101" w:type="dxa"/>
            <w:shd w:val="clear" w:color="auto" w:fill="auto"/>
          </w:tcPr>
          <w:p w14:paraId="0CF72C0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7.1.2.1.1.</w:t>
            </w:r>
          </w:p>
        </w:tc>
        <w:tc>
          <w:tcPr>
            <w:tcW w:w="4961" w:type="dxa"/>
            <w:shd w:val="clear" w:color="auto" w:fill="auto"/>
            <w:vAlign w:val="bottom"/>
          </w:tcPr>
          <w:p w14:paraId="0161CFD5"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shd w:val="clear" w:color="auto" w:fill="auto"/>
          </w:tcPr>
          <w:p w14:paraId="206EE17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58CB755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0DEE6D18" w14:textId="77777777" w:rsidTr="00B77C34">
        <w:tc>
          <w:tcPr>
            <w:tcW w:w="1101" w:type="dxa"/>
            <w:shd w:val="clear" w:color="auto" w:fill="auto"/>
          </w:tcPr>
          <w:p w14:paraId="7785D33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7.1.2.1.2.</w:t>
            </w:r>
          </w:p>
        </w:tc>
        <w:tc>
          <w:tcPr>
            <w:tcW w:w="4961" w:type="dxa"/>
            <w:shd w:val="clear" w:color="auto" w:fill="auto"/>
            <w:vAlign w:val="bottom"/>
          </w:tcPr>
          <w:p w14:paraId="6405AA6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shd w:val="clear" w:color="auto" w:fill="auto"/>
          </w:tcPr>
          <w:p w14:paraId="4866B96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27E4C1E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1AFFD7CB" w14:textId="77777777" w:rsidTr="00B77C34">
        <w:tc>
          <w:tcPr>
            <w:tcW w:w="1101" w:type="dxa"/>
            <w:shd w:val="clear" w:color="auto" w:fill="auto"/>
          </w:tcPr>
          <w:p w14:paraId="0EDBE67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7.1.2.1.3.</w:t>
            </w:r>
          </w:p>
        </w:tc>
        <w:tc>
          <w:tcPr>
            <w:tcW w:w="4961" w:type="dxa"/>
            <w:shd w:val="clear" w:color="auto" w:fill="auto"/>
            <w:vAlign w:val="bottom"/>
          </w:tcPr>
          <w:p w14:paraId="25255EA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shd w:val="clear" w:color="auto" w:fill="auto"/>
          </w:tcPr>
          <w:p w14:paraId="25AC734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63CF190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41D1822C" w14:textId="77777777" w:rsidTr="00B77C34">
        <w:tc>
          <w:tcPr>
            <w:tcW w:w="1101" w:type="dxa"/>
            <w:shd w:val="clear" w:color="auto" w:fill="auto"/>
          </w:tcPr>
          <w:p w14:paraId="64064DB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7.1.2.1.4.</w:t>
            </w:r>
          </w:p>
        </w:tc>
        <w:tc>
          <w:tcPr>
            <w:tcW w:w="4961" w:type="dxa"/>
            <w:shd w:val="clear" w:color="auto" w:fill="auto"/>
          </w:tcPr>
          <w:p w14:paraId="60DFCCC1"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shd w:val="clear" w:color="auto" w:fill="auto"/>
          </w:tcPr>
          <w:p w14:paraId="04BEE434"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2A455B6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7F294630" w14:textId="77777777" w:rsidTr="00B77C34">
        <w:tc>
          <w:tcPr>
            <w:tcW w:w="1101" w:type="dxa"/>
            <w:shd w:val="clear" w:color="auto" w:fill="auto"/>
          </w:tcPr>
          <w:p w14:paraId="1D7BAB74"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7.1.2.1.5.</w:t>
            </w:r>
          </w:p>
        </w:tc>
        <w:tc>
          <w:tcPr>
            <w:tcW w:w="4961" w:type="dxa"/>
            <w:shd w:val="clear" w:color="auto" w:fill="auto"/>
          </w:tcPr>
          <w:p w14:paraId="2C6D2FF9"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shd w:val="clear" w:color="auto" w:fill="auto"/>
          </w:tcPr>
          <w:p w14:paraId="73D62B1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7A3FDDB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4A293891" w14:textId="77777777" w:rsidTr="00B77C34">
        <w:tc>
          <w:tcPr>
            <w:tcW w:w="1101" w:type="dxa"/>
            <w:shd w:val="clear" w:color="auto" w:fill="auto"/>
          </w:tcPr>
          <w:p w14:paraId="6D768CC1"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7.1.2.1.6.</w:t>
            </w:r>
          </w:p>
        </w:tc>
        <w:tc>
          <w:tcPr>
            <w:tcW w:w="4961" w:type="dxa"/>
            <w:shd w:val="clear" w:color="auto" w:fill="auto"/>
          </w:tcPr>
          <w:p w14:paraId="7802C8E9"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shd w:val="clear" w:color="auto" w:fill="auto"/>
          </w:tcPr>
          <w:p w14:paraId="1DE29C2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198CD08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3D03B2FA" w14:textId="77777777" w:rsidTr="00B77C34">
        <w:tc>
          <w:tcPr>
            <w:tcW w:w="1101" w:type="dxa"/>
            <w:shd w:val="clear" w:color="auto" w:fill="auto"/>
          </w:tcPr>
          <w:p w14:paraId="2A6BE4E0"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7.1.2.1.7.</w:t>
            </w:r>
          </w:p>
        </w:tc>
        <w:tc>
          <w:tcPr>
            <w:tcW w:w="4961" w:type="dxa"/>
            <w:shd w:val="clear" w:color="auto" w:fill="auto"/>
          </w:tcPr>
          <w:p w14:paraId="083822D2"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shd w:val="clear" w:color="auto" w:fill="auto"/>
          </w:tcPr>
          <w:p w14:paraId="6C9C83A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4B74057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31243E74" w14:textId="77777777" w:rsidTr="00B77C34">
        <w:tc>
          <w:tcPr>
            <w:tcW w:w="1101" w:type="dxa"/>
            <w:shd w:val="clear" w:color="auto" w:fill="auto"/>
          </w:tcPr>
          <w:p w14:paraId="51F5F27E"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7.1.2.1.8.</w:t>
            </w:r>
          </w:p>
        </w:tc>
        <w:tc>
          <w:tcPr>
            <w:tcW w:w="4961" w:type="dxa"/>
            <w:shd w:val="clear" w:color="auto" w:fill="auto"/>
          </w:tcPr>
          <w:p w14:paraId="6364A529"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shd w:val="clear" w:color="auto" w:fill="auto"/>
          </w:tcPr>
          <w:p w14:paraId="27210A7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399C02C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6B4B43A6" w14:textId="77777777" w:rsidTr="00B77C34">
        <w:trPr>
          <w:trHeight w:val="60"/>
        </w:trPr>
        <w:tc>
          <w:tcPr>
            <w:tcW w:w="1101" w:type="dxa"/>
            <w:shd w:val="clear" w:color="auto" w:fill="auto"/>
          </w:tcPr>
          <w:p w14:paraId="567CA2A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7.1.2.2.</w:t>
            </w:r>
          </w:p>
        </w:tc>
        <w:tc>
          <w:tcPr>
            <w:tcW w:w="8392" w:type="dxa"/>
            <w:gridSpan w:val="3"/>
            <w:shd w:val="clear" w:color="auto" w:fill="auto"/>
            <w:vAlign w:val="bottom"/>
          </w:tcPr>
          <w:p w14:paraId="067901EB"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77C34" w:rsidRPr="00B77C34" w14:paraId="1988D28C" w14:textId="77777777" w:rsidTr="00B77C34">
        <w:tc>
          <w:tcPr>
            <w:tcW w:w="1101" w:type="dxa"/>
            <w:shd w:val="clear" w:color="auto" w:fill="auto"/>
          </w:tcPr>
          <w:p w14:paraId="416F28BF"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7.1.2.2.1.</w:t>
            </w:r>
          </w:p>
        </w:tc>
        <w:tc>
          <w:tcPr>
            <w:tcW w:w="4961" w:type="dxa"/>
            <w:shd w:val="clear" w:color="auto" w:fill="auto"/>
            <w:vAlign w:val="bottom"/>
          </w:tcPr>
          <w:p w14:paraId="607B018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shd w:val="clear" w:color="auto" w:fill="auto"/>
          </w:tcPr>
          <w:p w14:paraId="69F65F3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2BAFFCF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390D1118" w14:textId="77777777" w:rsidTr="00B77C34">
        <w:tc>
          <w:tcPr>
            <w:tcW w:w="1101" w:type="dxa"/>
            <w:shd w:val="clear" w:color="auto" w:fill="auto"/>
          </w:tcPr>
          <w:p w14:paraId="31020287"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7.1.2.2.2.</w:t>
            </w:r>
          </w:p>
        </w:tc>
        <w:tc>
          <w:tcPr>
            <w:tcW w:w="4961" w:type="dxa"/>
            <w:shd w:val="clear" w:color="auto" w:fill="auto"/>
            <w:vAlign w:val="bottom"/>
          </w:tcPr>
          <w:p w14:paraId="3527BB5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shd w:val="clear" w:color="auto" w:fill="auto"/>
          </w:tcPr>
          <w:p w14:paraId="504A478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4CA6E0D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667E4752" w14:textId="77777777" w:rsidTr="00B77C34">
        <w:tc>
          <w:tcPr>
            <w:tcW w:w="1101" w:type="dxa"/>
            <w:shd w:val="clear" w:color="auto" w:fill="auto"/>
          </w:tcPr>
          <w:p w14:paraId="45558FE6"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7.1.2.2.3.</w:t>
            </w:r>
          </w:p>
        </w:tc>
        <w:tc>
          <w:tcPr>
            <w:tcW w:w="4961" w:type="dxa"/>
            <w:shd w:val="clear" w:color="auto" w:fill="auto"/>
            <w:vAlign w:val="bottom"/>
          </w:tcPr>
          <w:p w14:paraId="7E7E3DA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shd w:val="clear" w:color="auto" w:fill="auto"/>
          </w:tcPr>
          <w:p w14:paraId="4C0FF40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1B10970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769D3623" w14:textId="77777777" w:rsidTr="00B77C34">
        <w:tc>
          <w:tcPr>
            <w:tcW w:w="1101" w:type="dxa"/>
            <w:shd w:val="clear" w:color="auto" w:fill="auto"/>
          </w:tcPr>
          <w:p w14:paraId="158310F3"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7.1.2.2.4.</w:t>
            </w:r>
          </w:p>
        </w:tc>
        <w:tc>
          <w:tcPr>
            <w:tcW w:w="4961" w:type="dxa"/>
            <w:shd w:val="clear" w:color="auto" w:fill="auto"/>
          </w:tcPr>
          <w:p w14:paraId="602DECED"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shd w:val="clear" w:color="auto" w:fill="auto"/>
          </w:tcPr>
          <w:p w14:paraId="5CE7383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2D64299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26A34307" w14:textId="77777777" w:rsidTr="00B77C34">
        <w:tc>
          <w:tcPr>
            <w:tcW w:w="1101" w:type="dxa"/>
            <w:shd w:val="clear" w:color="auto" w:fill="auto"/>
          </w:tcPr>
          <w:p w14:paraId="0832CF36"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7.1.2.2.5.</w:t>
            </w:r>
          </w:p>
        </w:tc>
        <w:tc>
          <w:tcPr>
            <w:tcW w:w="4961" w:type="dxa"/>
            <w:shd w:val="clear" w:color="auto" w:fill="auto"/>
          </w:tcPr>
          <w:p w14:paraId="2043ECB6"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shd w:val="clear" w:color="auto" w:fill="auto"/>
          </w:tcPr>
          <w:p w14:paraId="68DCCE6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79E6CF1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4159906C" w14:textId="77777777" w:rsidTr="00B77C34">
        <w:tc>
          <w:tcPr>
            <w:tcW w:w="1101" w:type="dxa"/>
            <w:shd w:val="clear" w:color="auto" w:fill="auto"/>
          </w:tcPr>
          <w:p w14:paraId="604F3AAF"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7.1.2.2.6.</w:t>
            </w:r>
          </w:p>
        </w:tc>
        <w:tc>
          <w:tcPr>
            <w:tcW w:w="4961" w:type="dxa"/>
            <w:shd w:val="clear" w:color="auto" w:fill="auto"/>
          </w:tcPr>
          <w:p w14:paraId="5A8B2EEE"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shd w:val="clear" w:color="auto" w:fill="auto"/>
          </w:tcPr>
          <w:p w14:paraId="289434C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58B8B73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350EBC6A" w14:textId="77777777" w:rsidTr="00B77C34">
        <w:tc>
          <w:tcPr>
            <w:tcW w:w="1101" w:type="dxa"/>
            <w:shd w:val="clear" w:color="auto" w:fill="auto"/>
          </w:tcPr>
          <w:p w14:paraId="2406581A"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7.1.2.2.7.</w:t>
            </w:r>
          </w:p>
        </w:tc>
        <w:tc>
          <w:tcPr>
            <w:tcW w:w="4961" w:type="dxa"/>
            <w:shd w:val="clear" w:color="auto" w:fill="auto"/>
          </w:tcPr>
          <w:p w14:paraId="226EA142"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shd w:val="clear" w:color="auto" w:fill="auto"/>
          </w:tcPr>
          <w:p w14:paraId="092D233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23ACBE5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1502B8C7" w14:textId="77777777" w:rsidTr="00B77C34">
        <w:tc>
          <w:tcPr>
            <w:tcW w:w="1101" w:type="dxa"/>
            <w:shd w:val="clear" w:color="auto" w:fill="auto"/>
          </w:tcPr>
          <w:p w14:paraId="115EF9D0"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7.1.2.2.8.</w:t>
            </w:r>
          </w:p>
        </w:tc>
        <w:tc>
          <w:tcPr>
            <w:tcW w:w="4961" w:type="dxa"/>
            <w:shd w:val="clear" w:color="auto" w:fill="auto"/>
          </w:tcPr>
          <w:p w14:paraId="03A26919"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shd w:val="clear" w:color="auto" w:fill="auto"/>
          </w:tcPr>
          <w:p w14:paraId="08A690F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7914260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1434B285" w14:textId="77777777" w:rsidTr="00B77C34">
        <w:tc>
          <w:tcPr>
            <w:tcW w:w="1101" w:type="dxa"/>
            <w:shd w:val="clear" w:color="auto" w:fill="auto"/>
          </w:tcPr>
          <w:p w14:paraId="247757A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w:t>
            </w:r>
          </w:p>
        </w:tc>
        <w:tc>
          <w:tcPr>
            <w:tcW w:w="8392" w:type="dxa"/>
            <w:gridSpan w:val="3"/>
            <w:shd w:val="clear" w:color="auto" w:fill="auto"/>
          </w:tcPr>
          <w:p w14:paraId="11696AD9" w14:textId="77777777" w:rsidR="00B77C34" w:rsidRPr="00B77C34" w:rsidRDefault="00B77C34" w:rsidP="00B77C34">
            <w:pPr>
              <w:autoSpaceDE w:val="0"/>
              <w:autoSpaceDN w:val="0"/>
              <w:adjustRightInd w:val="0"/>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Полиэтиленовые газопроводы</w:t>
            </w:r>
          </w:p>
        </w:tc>
      </w:tr>
      <w:tr w:rsidR="00B77C34" w:rsidRPr="00B77C34" w14:paraId="58DF020E" w14:textId="77777777" w:rsidTr="00B77C34">
        <w:tc>
          <w:tcPr>
            <w:tcW w:w="1101" w:type="dxa"/>
            <w:shd w:val="clear" w:color="auto" w:fill="auto"/>
          </w:tcPr>
          <w:p w14:paraId="44B147D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w:t>
            </w:r>
          </w:p>
        </w:tc>
        <w:tc>
          <w:tcPr>
            <w:tcW w:w="8392" w:type="dxa"/>
            <w:gridSpan w:val="3"/>
            <w:shd w:val="clear" w:color="auto" w:fill="auto"/>
            <w:vAlign w:val="bottom"/>
          </w:tcPr>
          <w:p w14:paraId="601D2345"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0,6 МПа в газопроводе, в который осуществляется врезка, диаметром:</w:t>
            </w:r>
          </w:p>
        </w:tc>
      </w:tr>
      <w:tr w:rsidR="00B77C34" w:rsidRPr="00B77C34" w14:paraId="6DAD10EA" w14:textId="77777777" w:rsidTr="00B77C34">
        <w:tc>
          <w:tcPr>
            <w:tcW w:w="1101" w:type="dxa"/>
            <w:shd w:val="clear" w:color="auto" w:fill="auto"/>
          </w:tcPr>
          <w:p w14:paraId="7E5EB3D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7.2.1.1.</w:t>
            </w:r>
          </w:p>
        </w:tc>
        <w:tc>
          <w:tcPr>
            <w:tcW w:w="4961" w:type="dxa"/>
            <w:shd w:val="clear" w:color="auto" w:fill="auto"/>
            <w:vAlign w:val="bottom"/>
          </w:tcPr>
          <w:p w14:paraId="122545E0"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109 мм и менее</w:t>
            </w:r>
          </w:p>
        </w:tc>
        <w:tc>
          <w:tcPr>
            <w:tcW w:w="1417" w:type="dxa"/>
            <w:shd w:val="clear" w:color="auto" w:fill="auto"/>
          </w:tcPr>
          <w:p w14:paraId="3AF65A0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17E956A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771711B9" w14:textId="77777777" w:rsidTr="00B77C34">
        <w:tc>
          <w:tcPr>
            <w:tcW w:w="1101" w:type="dxa"/>
            <w:shd w:val="clear" w:color="auto" w:fill="auto"/>
          </w:tcPr>
          <w:p w14:paraId="236EC43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7.2.1.2.</w:t>
            </w:r>
          </w:p>
        </w:tc>
        <w:tc>
          <w:tcPr>
            <w:tcW w:w="4961" w:type="dxa"/>
            <w:shd w:val="clear" w:color="auto" w:fill="auto"/>
            <w:vAlign w:val="bottom"/>
          </w:tcPr>
          <w:p w14:paraId="6B6A385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110 - 159 мм</w:t>
            </w:r>
          </w:p>
        </w:tc>
        <w:tc>
          <w:tcPr>
            <w:tcW w:w="1417" w:type="dxa"/>
            <w:shd w:val="clear" w:color="auto" w:fill="auto"/>
          </w:tcPr>
          <w:p w14:paraId="65002A9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526E935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30FC1092" w14:textId="77777777" w:rsidTr="00B77C34">
        <w:tc>
          <w:tcPr>
            <w:tcW w:w="1101" w:type="dxa"/>
            <w:shd w:val="clear" w:color="auto" w:fill="auto"/>
          </w:tcPr>
          <w:p w14:paraId="4B0FCAF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7.2.1.3.</w:t>
            </w:r>
          </w:p>
        </w:tc>
        <w:tc>
          <w:tcPr>
            <w:tcW w:w="4961" w:type="dxa"/>
            <w:shd w:val="clear" w:color="auto" w:fill="auto"/>
            <w:vAlign w:val="bottom"/>
          </w:tcPr>
          <w:p w14:paraId="37EB0B3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160 - 224 мм</w:t>
            </w:r>
          </w:p>
        </w:tc>
        <w:tc>
          <w:tcPr>
            <w:tcW w:w="1417" w:type="dxa"/>
            <w:shd w:val="clear" w:color="auto" w:fill="auto"/>
          </w:tcPr>
          <w:p w14:paraId="4F1A7634"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4535835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3011BDBF" w14:textId="77777777" w:rsidTr="00B77C34">
        <w:tc>
          <w:tcPr>
            <w:tcW w:w="1101" w:type="dxa"/>
            <w:shd w:val="clear" w:color="auto" w:fill="auto"/>
          </w:tcPr>
          <w:p w14:paraId="51148FD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7.2.1.4.</w:t>
            </w:r>
          </w:p>
        </w:tc>
        <w:tc>
          <w:tcPr>
            <w:tcW w:w="4961" w:type="dxa"/>
            <w:shd w:val="clear" w:color="auto" w:fill="auto"/>
            <w:vAlign w:val="bottom"/>
          </w:tcPr>
          <w:p w14:paraId="1CDE62E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225 - 314 мм</w:t>
            </w:r>
          </w:p>
        </w:tc>
        <w:tc>
          <w:tcPr>
            <w:tcW w:w="1417" w:type="dxa"/>
            <w:shd w:val="clear" w:color="auto" w:fill="auto"/>
          </w:tcPr>
          <w:p w14:paraId="1A84015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014" w:type="dxa"/>
            <w:shd w:val="clear" w:color="auto" w:fill="auto"/>
          </w:tcPr>
          <w:p w14:paraId="5533676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6FB733A8" w14:textId="77777777" w:rsidTr="00B77C34">
        <w:tc>
          <w:tcPr>
            <w:tcW w:w="1101" w:type="dxa"/>
            <w:shd w:val="clear" w:color="auto" w:fill="auto"/>
          </w:tcPr>
          <w:p w14:paraId="33A9032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7.2.1.5.</w:t>
            </w:r>
          </w:p>
        </w:tc>
        <w:tc>
          <w:tcPr>
            <w:tcW w:w="4961" w:type="dxa"/>
            <w:shd w:val="clear" w:color="auto" w:fill="auto"/>
          </w:tcPr>
          <w:p w14:paraId="75E9F269"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315 - 399 мм</w:t>
            </w:r>
          </w:p>
        </w:tc>
        <w:tc>
          <w:tcPr>
            <w:tcW w:w="1417" w:type="dxa"/>
            <w:shd w:val="clear" w:color="auto" w:fill="auto"/>
          </w:tcPr>
          <w:p w14:paraId="2B0595C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105032B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3A29D237" w14:textId="77777777" w:rsidTr="00B77C34">
        <w:tc>
          <w:tcPr>
            <w:tcW w:w="1101" w:type="dxa"/>
            <w:shd w:val="clear" w:color="auto" w:fill="auto"/>
          </w:tcPr>
          <w:p w14:paraId="62459A4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7.2.1.6.</w:t>
            </w:r>
          </w:p>
        </w:tc>
        <w:tc>
          <w:tcPr>
            <w:tcW w:w="4961" w:type="dxa"/>
            <w:shd w:val="clear" w:color="auto" w:fill="auto"/>
          </w:tcPr>
          <w:p w14:paraId="233DA04B"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400 мм и выше</w:t>
            </w:r>
          </w:p>
        </w:tc>
        <w:tc>
          <w:tcPr>
            <w:tcW w:w="1417" w:type="dxa"/>
            <w:shd w:val="clear" w:color="auto" w:fill="auto"/>
          </w:tcPr>
          <w:p w14:paraId="0E3B1DB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0CEEA48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2E2B8317" w14:textId="77777777" w:rsidTr="00B77C34">
        <w:tc>
          <w:tcPr>
            <w:tcW w:w="1101" w:type="dxa"/>
            <w:shd w:val="clear" w:color="auto" w:fill="auto"/>
          </w:tcPr>
          <w:p w14:paraId="71724A4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w:t>
            </w:r>
          </w:p>
        </w:tc>
        <w:tc>
          <w:tcPr>
            <w:tcW w:w="8392" w:type="dxa"/>
            <w:gridSpan w:val="3"/>
            <w:shd w:val="clear" w:color="auto" w:fill="auto"/>
          </w:tcPr>
          <w:p w14:paraId="4898EF92"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B77C34" w:rsidRPr="00B77C34" w14:paraId="6E47E7C7" w14:textId="77777777" w:rsidTr="00B77C34">
        <w:tc>
          <w:tcPr>
            <w:tcW w:w="1101" w:type="dxa"/>
            <w:shd w:val="clear" w:color="auto" w:fill="auto"/>
          </w:tcPr>
          <w:p w14:paraId="5650D508"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7.2.2.1.</w:t>
            </w:r>
          </w:p>
        </w:tc>
        <w:tc>
          <w:tcPr>
            <w:tcW w:w="4961" w:type="dxa"/>
            <w:shd w:val="clear" w:color="auto" w:fill="auto"/>
            <w:vAlign w:val="bottom"/>
          </w:tcPr>
          <w:p w14:paraId="76097F4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109 мм и менее</w:t>
            </w:r>
          </w:p>
        </w:tc>
        <w:tc>
          <w:tcPr>
            <w:tcW w:w="1417" w:type="dxa"/>
            <w:shd w:val="clear" w:color="auto" w:fill="auto"/>
          </w:tcPr>
          <w:p w14:paraId="6564ABC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621F854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2F2F4E71" w14:textId="77777777" w:rsidTr="00B77C34">
        <w:tc>
          <w:tcPr>
            <w:tcW w:w="1101" w:type="dxa"/>
            <w:shd w:val="clear" w:color="auto" w:fill="auto"/>
          </w:tcPr>
          <w:p w14:paraId="57939CF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7.2.2.2.</w:t>
            </w:r>
          </w:p>
        </w:tc>
        <w:tc>
          <w:tcPr>
            <w:tcW w:w="4961" w:type="dxa"/>
            <w:shd w:val="clear" w:color="auto" w:fill="auto"/>
            <w:vAlign w:val="bottom"/>
          </w:tcPr>
          <w:p w14:paraId="54F9FB0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110 - 159 мм</w:t>
            </w:r>
          </w:p>
        </w:tc>
        <w:tc>
          <w:tcPr>
            <w:tcW w:w="1417" w:type="dxa"/>
            <w:shd w:val="clear" w:color="auto" w:fill="auto"/>
          </w:tcPr>
          <w:p w14:paraId="151F73E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72AE98F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0F7831E6" w14:textId="77777777" w:rsidTr="00B77C34">
        <w:tc>
          <w:tcPr>
            <w:tcW w:w="1101" w:type="dxa"/>
            <w:shd w:val="clear" w:color="auto" w:fill="auto"/>
          </w:tcPr>
          <w:p w14:paraId="44E111B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7.2.2.3.</w:t>
            </w:r>
          </w:p>
        </w:tc>
        <w:tc>
          <w:tcPr>
            <w:tcW w:w="4961" w:type="dxa"/>
            <w:shd w:val="clear" w:color="auto" w:fill="auto"/>
            <w:vAlign w:val="bottom"/>
          </w:tcPr>
          <w:p w14:paraId="0970F94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160 - 224 мм</w:t>
            </w:r>
          </w:p>
        </w:tc>
        <w:tc>
          <w:tcPr>
            <w:tcW w:w="1417" w:type="dxa"/>
            <w:shd w:val="clear" w:color="auto" w:fill="auto"/>
          </w:tcPr>
          <w:p w14:paraId="4E17552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7029D25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1CB4ED93" w14:textId="77777777" w:rsidTr="00B77C34">
        <w:tc>
          <w:tcPr>
            <w:tcW w:w="1101" w:type="dxa"/>
            <w:shd w:val="clear" w:color="auto" w:fill="auto"/>
          </w:tcPr>
          <w:p w14:paraId="111EFEA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7.2.2.4.</w:t>
            </w:r>
          </w:p>
        </w:tc>
        <w:tc>
          <w:tcPr>
            <w:tcW w:w="4961" w:type="dxa"/>
            <w:shd w:val="clear" w:color="auto" w:fill="auto"/>
            <w:vAlign w:val="bottom"/>
          </w:tcPr>
          <w:p w14:paraId="6D1B1132"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225 - 314 мм</w:t>
            </w:r>
          </w:p>
        </w:tc>
        <w:tc>
          <w:tcPr>
            <w:tcW w:w="1417" w:type="dxa"/>
            <w:shd w:val="clear" w:color="auto" w:fill="auto"/>
          </w:tcPr>
          <w:p w14:paraId="426F998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4E61E5A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327D3A93" w14:textId="77777777" w:rsidTr="00B77C34">
        <w:tc>
          <w:tcPr>
            <w:tcW w:w="1101" w:type="dxa"/>
            <w:shd w:val="clear" w:color="auto" w:fill="auto"/>
          </w:tcPr>
          <w:p w14:paraId="640ADE1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7.2.2.5.</w:t>
            </w:r>
          </w:p>
        </w:tc>
        <w:tc>
          <w:tcPr>
            <w:tcW w:w="4961" w:type="dxa"/>
            <w:shd w:val="clear" w:color="auto" w:fill="auto"/>
          </w:tcPr>
          <w:p w14:paraId="0FF61ED3"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315 - 399 мм</w:t>
            </w:r>
          </w:p>
        </w:tc>
        <w:tc>
          <w:tcPr>
            <w:tcW w:w="1417" w:type="dxa"/>
            <w:shd w:val="clear" w:color="auto" w:fill="auto"/>
          </w:tcPr>
          <w:p w14:paraId="700946A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2EE8C29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r w:rsidR="00B77C34" w:rsidRPr="00B77C34" w14:paraId="1E650233" w14:textId="77777777" w:rsidTr="00B77C34">
        <w:tc>
          <w:tcPr>
            <w:tcW w:w="1101" w:type="dxa"/>
            <w:shd w:val="clear" w:color="auto" w:fill="auto"/>
          </w:tcPr>
          <w:p w14:paraId="093CE39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7.2.2.6.</w:t>
            </w:r>
          </w:p>
        </w:tc>
        <w:tc>
          <w:tcPr>
            <w:tcW w:w="4961" w:type="dxa"/>
            <w:shd w:val="clear" w:color="auto" w:fill="auto"/>
          </w:tcPr>
          <w:p w14:paraId="7FF39E39"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400 мм и выше</w:t>
            </w:r>
          </w:p>
        </w:tc>
        <w:tc>
          <w:tcPr>
            <w:tcW w:w="1417" w:type="dxa"/>
            <w:shd w:val="clear" w:color="auto" w:fill="auto"/>
          </w:tcPr>
          <w:p w14:paraId="4009DB6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014" w:type="dxa"/>
            <w:shd w:val="clear" w:color="auto" w:fill="auto"/>
          </w:tcPr>
          <w:p w14:paraId="5532F16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 xml:space="preserve">5039 </w:t>
            </w:r>
          </w:p>
        </w:tc>
      </w:tr>
    </w:tbl>
    <w:p w14:paraId="63AE4904" w14:textId="77777777" w:rsidR="00B77C34" w:rsidRPr="00B77C34" w:rsidRDefault="00B77C34" w:rsidP="00C774E4">
      <w:pPr>
        <w:spacing w:after="0" w:line="240" w:lineRule="auto"/>
        <w:ind w:firstLine="709"/>
        <w:contextualSpacing/>
        <w:jc w:val="both"/>
        <w:rPr>
          <w:rFonts w:ascii="Times New Roman" w:eastAsia="Times New Roman" w:hAnsi="Times New Roman" w:cs="Times New Roman"/>
          <w:sz w:val="24"/>
          <w:szCs w:val="24"/>
        </w:rPr>
      </w:pPr>
      <w:r w:rsidRPr="00B77C34">
        <w:rPr>
          <w:rFonts w:ascii="Times New Roman" w:eastAsiaTheme="minorHAnsi" w:hAnsi="Times New Roman" w:cs="Times New Roman"/>
          <w:sz w:val="24"/>
          <w:szCs w:val="24"/>
          <w:lang w:eastAsia="en-US"/>
        </w:rPr>
        <w:t>С</w:t>
      </w:r>
      <w:r w:rsidRPr="00B77C34">
        <w:rPr>
          <w:rFonts w:ascii="Times New Roman" w:eastAsiaTheme="minorHAnsi" w:hAnsi="Times New Roman" w:cs="Times New Roman"/>
          <w:sz w:val="24"/>
          <w:szCs w:val="24"/>
          <w:vertAlign w:val="subscript"/>
          <w:lang w:eastAsia="en-US"/>
        </w:rPr>
        <w:t>7.2</w:t>
      </w:r>
      <w:r w:rsidRPr="00B77C34">
        <w:rPr>
          <w:rFonts w:ascii="Times New Roman" w:eastAsiaTheme="minorHAnsi" w:hAnsi="Times New Roman" w:cs="Times New Roman"/>
          <w:sz w:val="24"/>
          <w:szCs w:val="24"/>
          <w:lang w:eastAsia="en-US"/>
        </w:rPr>
        <w:t xml:space="preserve"> - размер стандартизированной тарифной ставки, связанной с осуществлением фактического присоединения к газораспределительной сети</w:t>
      </w:r>
    </w:p>
    <w:p w14:paraId="30341691" w14:textId="77777777" w:rsidR="00B77C34" w:rsidRPr="00B77C34" w:rsidRDefault="00B77C34" w:rsidP="00C774E4">
      <w:pPr>
        <w:spacing w:after="0" w:line="240" w:lineRule="auto"/>
        <w:ind w:firstLine="709"/>
        <w:contextualSpacing/>
        <w:jc w:val="both"/>
        <w:rPr>
          <w:rFonts w:ascii="Times New Roman" w:eastAsia="Times New Roman" w:hAnsi="Times New Roman" w:cs="Times New Roman"/>
          <w:sz w:val="24"/>
          <w:szCs w:val="24"/>
        </w:rPr>
      </w:pPr>
    </w:p>
    <w:p w14:paraId="595272AB" w14:textId="77777777" w:rsidR="00B77C34" w:rsidRPr="00B77C34" w:rsidRDefault="00B77C34" w:rsidP="00C774E4">
      <w:pPr>
        <w:spacing w:after="0" w:line="240" w:lineRule="auto"/>
        <w:ind w:firstLine="709"/>
        <w:contextualSpacing/>
        <w:jc w:val="both"/>
        <w:rPr>
          <w:rFonts w:ascii="Times New Roman" w:eastAsia="Times New Roman" w:hAnsi="Times New Roman" w:cs="Times New Roman"/>
          <w:sz w:val="24"/>
          <w:szCs w:val="24"/>
        </w:rPr>
      </w:pPr>
      <w:r w:rsidRPr="00B77C34">
        <w:rPr>
          <w:rFonts w:ascii="Times New Roman" w:eastAsia="Times New Roman" w:hAnsi="Times New Roman" w:cs="Times New Roman"/>
          <w:sz w:val="24"/>
          <w:szCs w:val="24"/>
        </w:rPr>
        <w:t xml:space="preserve">Расчет ставок </w:t>
      </w:r>
      <w:r w:rsidRPr="00B77C34">
        <w:rPr>
          <w:rFonts w:ascii="Times New Roman" w:eastAsiaTheme="minorHAnsi" w:hAnsi="Times New Roman" w:cs="Times New Roman"/>
          <w:sz w:val="24"/>
          <w:szCs w:val="24"/>
          <w:lang w:eastAsia="en-US"/>
        </w:rPr>
        <w:t>связанной с осуществлением фактического присоединения к газораспределительной сети</w:t>
      </w:r>
      <w:r w:rsidRPr="00B77C34">
        <w:rPr>
          <w:rFonts w:ascii="Times New Roman" w:eastAsia="Times New Roman" w:hAnsi="Times New Roman" w:cs="Times New Roman"/>
          <w:sz w:val="24"/>
          <w:szCs w:val="24"/>
        </w:rPr>
        <w:t xml:space="preserve"> </w:t>
      </w:r>
      <w:r w:rsidRPr="00B77C34">
        <w:rPr>
          <w:rFonts w:ascii="Times New Roman" w:eastAsiaTheme="minorHAnsi" w:hAnsi="Times New Roman" w:cs="Times New Roman"/>
          <w:sz w:val="24"/>
          <w:szCs w:val="24"/>
          <w:lang w:eastAsia="en-US"/>
        </w:rPr>
        <w:t>рассчитан по фактическим расходам 2018-2019 годов.</w:t>
      </w:r>
    </w:p>
    <w:tbl>
      <w:tblPr>
        <w:tblpPr w:leftFromText="180" w:rightFromText="180" w:vertAnchor="text" w:horzAnchor="margin" w:tblpX="-289" w:tblpY="26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8"/>
        <w:gridCol w:w="27"/>
        <w:gridCol w:w="1113"/>
        <w:gridCol w:w="1134"/>
        <w:gridCol w:w="1134"/>
        <w:gridCol w:w="1276"/>
        <w:gridCol w:w="1276"/>
        <w:gridCol w:w="992"/>
        <w:gridCol w:w="879"/>
        <w:gridCol w:w="709"/>
      </w:tblGrid>
      <w:tr w:rsidR="00B77C34" w:rsidRPr="00B77C34" w14:paraId="69091784" w14:textId="77777777" w:rsidTr="00C774E4">
        <w:trPr>
          <w:trHeight w:val="1404"/>
        </w:trPr>
        <w:tc>
          <w:tcPr>
            <w:tcW w:w="1405" w:type="dxa"/>
            <w:gridSpan w:val="2"/>
            <w:tcBorders>
              <w:top w:val="single" w:sz="4" w:space="0" w:color="auto"/>
              <w:left w:val="single" w:sz="4" w:space="0" w:color="auto"/>
              <w:bottom w:val="single" w:sz="4" w:space="0" w:color="auto"/>
              <w:right w:val="single" w:sz="4" w:space="0" w:color="auto"/>
            </w:tcBorders>
            <w:hideMark/>
          </w:tcPr>
          <w:p w14:paraId="4B05FA97"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Показатели</w:t>
            </w:r>
          </w:p>
        </w:tc>
        <w:tc>
          <w:tcPr>
            <w:tcW w:w="1113" w:type="dxa"/>
            <w:tcBorders>
              <w:top w:val="single" w:sz="4" w:space="0" w:color="auto"/>
              <w:left w:val="single" w:sz="4" w:space="0" w:color="auto"/>
              <w:bottom w:val="single" w:sz="4" w:space="0" w:color="auto"/>
              <w:right w:val="single" w:sz="4" w:space="0" w:color="auto"/>
            </w:tcBorders>
            <w:hideMark/>
          </w:tcPr>
          <w:p w14:paraId="3F6B3EFC"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 xml:space="preserve">Факт. расходы за 2018 </w:t>
            </w:r>
            <w:proofErr w:type="spellStart"/>
            <w:r w:rsidRPr="00B77C34">
              <w:rPr>
                <w:rFonts w:ascii="Times New Roman" w:eastAsia="Times New Roman" w:hAnsi="Times New Roman" w:cs="Times New Roman"/>
                <w:sz w:val="20"/>
                <w:szCs w:val="20"/>
              </w:rPr>
              <w:t>тыс.руб</w:t>
            </w:r>
            <w:proofErr w:type="spellEnd"/>
            <w:r w:rsidRPr="00B77C34">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105C1201"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 xml:space="preserve">Факт. расходы за </w:t>
            </w:r>
            <w:proofErr w:type="gramStart"/>
            <w:r w:rsidRPr="00B77C34">
              <w:rPr>
                <w:rFonts w:ascii="Times New Roman" w:eastAsia="Times New Roman" w:hAnsi="Times New Roman" w:cs="Times New Roman"/>
                <w:sz w:val="20"/>
                <w:szCs w:val="20"/>
              </w:rPr>
              <w:t xml:space="preserve">2019  </w:t>
            </w:r>
            <w:proofErr w:type="spellStart"/>
            <w:r w:rsidRPr="00B77C34">
              <w:rPr>
                <w:rFonts w:ascii="Times New Roman" w:eastAsia="Times New Roman" w:hAnsi="Times New Roman" w:cs="Times New Roman"/>
                <w:sz w:val="20"/>
                <w:szCs w:val="20"/>
              </w:rPr>
              <w:t>тыс.руб</w:t>
            </w:r>
            <w:proofErr w:type="spellEnd"/>
            <w:r w:rsidRPr="00B77C34">
              <w:rPr>
                <w:rFonts w:ascii="Times New Roman" w:eastAsia="Times New Roman" w:hAnsi="Times New Roman" w:cs="Times New Roman"/>
                <w:sz w:val="20"/>
                <w:szCs w:val="20"/>
              </w:rPr>
              <w:t>.</w:t>
            </w:r>
            <w:proofErr w:type="gramEnd"/>
          </w:p>
        </w:tc>
        <w:tc>
          <w:tcPr>
            <w:tcW w:w="1134" w:type="dxa"/>
            <w:tcBorders>
              <w:top w:val="single" w:sz="4" w:space="0" w:color="auto"/>
              <w:left w:val="single" w:sz="4" w:space="0" w:color="auto"/>
              <w:bottom w:val="single" w:sz="4" w:space="0" w:color="auto"/>
              <w:right w:val="single" w:sz="4" w:space="0" w:color="auto"/>
            </w:tcBorders>
            <w:hideMark/>
          </w:tcPr>
          <w:p w14:paraId="372B7CA4"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 xml:space="preserve">Факт. расходы за </w:t>
            </w:r>
            <w:proofErr w:type="gramStart"/>
            <w:r w:rsidRPr="00B77C34">
              <w:rPr>
                <w:rFonts w:ascii="Times New Roman" w:eastAsia="Times New Roman" w:hAnsi="Times New Roman" w:cs="Times New Roman"/>
                <w:sz w:val="20"/>
                <w:szCs w:val="20"/>
              </w:rPr>
              <w:t xml:space="preserve">2020  </w:t>
            </w:r>
            <w:proofErr w:type="spellStart"/>
            <w:r w:rsidRPr="00B77C34">
              <w:rPr>
                <w:rFonts w:ascii="Times New Roman" w:eastAsia="Times New Roman" w:hAnsi="Times New Roman" w:cs="Times New Roman"/>
                <w:sz w:val="20"/>
                <w:szCs w:val="20"/>
              </w:rPr>
              <w:t>тыс.руб</w:t>
            </w:r>
            <w:proofErr w:type="spellEnd"/>
            <w:r w:rsidRPr="00B77C34">
              <w:rPr>
                <w:rFonts w:ascii="Times New Roman" w:eastAsia="Times New Roman" w:hAnsi="Times New Roman" w:cs="Times New Roman"/>
                <w:sz w:val="20"/>
                <w:szCs w:val="20"/>
              </w:rPr>
              <w:t>.</w:t>
            </w:r>
            <w:proofErr w:type="gramEnd"/>
          </w:p>
        </w:tc>
        <w:tc>
          <w:tcPr>
            <w:tcW w:w="1276" w:type="dxa"/>
            <w:tcBorders>
              <w:top w:val="single" w:sz="4" w:space="0" w:color="auto"/>
              <w:left w:val="single" w:sz="4" w:space="0" w:color="auto"/>
              <w:bottom w:val="single" w:sz="4" w:space="0" w:color="auto"/>
              <w:right w:val="single" w:sz="4" w:space="0" w:color="auto"/>
            </w:tcBorders>
            <w:hideMark/>
          </w:tcPr>
          <w:p w14:paraId="1A5975F9"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 xml:space="preserve">Факт. кол-во </w:t>
            </w:r>
            <w:proofErr w:type="gramStart"/>
            <w:r w:rsidRPr="00B77C34">
              <w:rPr>
                <w:rFonts w:ascii="Times New Roman" w:eastAsia="Times New Roman" w:hAnsi="Times New Roman" w:cs="Times New Roman"/>
                <w:sz w:val="20"/>
                <w:szCs w:val="20"/>
              </w:rPr>
              <w:t>договоров  о</w:t>
            </w:r>
            <w:proofErr w:type="gramEnd"/>
            <w:r w:rsidRPr="00B77C34">
              <w:rPr>
                <w:rFonts w:ascii="Times New Roman" w:eastAsia="Times New Roman" w:hAnsi="Times New Roman" w:cs="Times New Roman"/>
                <w:sz w:val="20"/>
                <w:szCs w:val="20"/>
              </w:rPr>
              <w:t xml:space="preserve"> </w:t>
            </w:r>
            <w:proofErr w:type="spellStart"/>
            <w:r w:rsidRPr="00B77C34">
              <w:rPr>
                <w:rFonts w:ascii="Times New Roman" w:eastAsia="Times New Roman" w:hAnsi="Times New Roman" w:cs="Times New Roman"/>
                <w:sz w:val="20"/>
                <w:szCs w:val="20"/>
              </w:rPr>
              <w:t>подклю</w:t>
            </w:r>
            <w:proofErr w:type="spellEnd"/>
            <w:r w:rsidRPr="00B77C34">
              <w:rPr>
                <w:rFonts w:ascii="Times New Roman" w:eastAsia="Times New Roman" w:hAnsi="Times New Roman" w:cs="Times New Roman"/>
                <w:sz w:val="20"/>
                <w:szCs w:val="20"/>
              </w:rPr>
              <w:t xml:space="preserve"> </w:t>
            </w:r>
            <w:proofErr w:type="spellStart"/>
            <w:r w:rsidRPr="00B77C34">
              <w:rPr>
                <w:rFonts w:ascii="Times New Roman" w:eastAsia="Times New Roman" w:hAnsi="Times New Roman" w:cs="Times New Roman"/>
                <w:sz w:val="20"/>
                <w:szCs w:val="20"/>
              </w:rPr>
              <w:t>чении</w:t>
            </w:r>
            <w:proofErr w:type="spellEnd"/>
            <w:r w:rsidRPr="00B77C34">
              <w:rPr>
                <w:rFonts w:ascii="Times New Roman" w:eastAsia="Times New Roman" w:hAnsi="Times New Roman" w:cs="Times New Roman"/>
                <w:sz w:val="20"/>
                <w:szCs w:val="20"/>
              </w:rPr>
              <w:t>, шт.</w:t>
            </w:r>
          </w:p>
        </w:tc>
        <w:tc>
          <w:tcPr>
            <w:tcW w:w="1276" w:type="dxa"/>
            <w:tcBorders>
              <w:top w:val="single" w:sz="4" w:space="0" w:color="auto"/>
              <w:left w:val="single" w:sz="4" w:space="0" w:color="auto"/>
              <w:bottom w:val="single" w:sz="4" w:space="0" w:color="auto"/>
              <w:right w:val="single" w:sz="4" w:space="0" w:color="auto"/>
            </w:tcBorders>
            <w:hideMark/>
          </w:tcPr>
          <w:p w14:paraId="750F957D"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p w14:paraId="71E6D9EA"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roofErr w:type="spellStart"/>
            <w:r w:rsidRPr="00B77C34">
              <w:rPr>
                <w:rFonts w:ascii="Times New Roman" w:eastAsia="Times New Roman" w:hAnsi="Times New Roman" w:cs="Times New Roman"/>
                <w:sz w:val="20"/>
                <w:szCs w:val="20"/>
              </w:rPr>
              <w:t>Коэф</w:t>
            </w:r>
            <w:proofErr w:type="spellEnd"/>
            <w:r w:rsidRPr="00B77C34">
              <w:rPr>
                <w:rFonts w:ascii="Times New Roman" w:eastAsia="Times New Roman" w:hAnsi="Times New Roman" w:cs="Times New Roman"/>
                <w:sz w:val="20"/>
                <w:szCs w:val="20"/>
              </w:rPr>
              <w:t xml:space="preserve">-т 2018 </w:t>
            </w:r>
          </w:p>
        </w:tc>
        <w:tc>
          <w:tcPr>
            <w:tcW w:w="992" w:type="dxa"/>
            <w:tcBorders>
              <w:top w:val="single" w:sz="4" w:space="0" w:color="auto"/>
              <w:left w:val="single" w:sz="4" w:space="0" w:color="auto"/>
              <w:bottom w:val="single" w:sz="4" w:space="0" w:color="auto"/>
              <w:right w:val="single" w:sz="4" w:space="0" w:color="auto"/>
            </w:tcBorders>
            <w:hideMark/>
          </w:tcPr>
          <w:p w14:paraId="4042C970"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p w14:paraId="5D36A906"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roofErr w:type="spellStart"/>
            <w:r w:rsidRPr="00B77C34">
              <w:rPr>
                <w:rFonts w:ascii="Times New Roman" w:eastAsia="Times New Roman" w:hAnsi="Times New Roman" w:cs="Times New Roman"/>
                <w:sz w:val="20"/>
                <w:szCs w:val="20"/>
              </w:rPr>
              <w:t>Коэф</w:t>
            </w:r>
            <w:proofErr w:type="spellEnd"/>
            <w:r w:rsidRPr="00B77C34">
              <w:rPr>
                <w:rFonts w:ascii="Times New Roman" w:eastAsia="Times New Roman" w:hAnsi="Times New Roman" w:cs="Times New Roman"/>
                <w:sz w:val="20"/>
                <w:szCs w:val="20"/>
              </w:rPr>
              <w:t xml:space="preserve">-т 2019 </w:t>
            </w:r>
          </w:p>
        </w:tc>
        <w:tc>
          <w:tcPr>
            <w:tcW w:w="879" w:type="dxa"/>
            <w:tcBorders>
              <w:top w:val="single" w:sz="4" w:space="0" w:color="auto"/>
              <w:left w:val="single" w:sz="4" w:space="0" w:color="auto"/>
              <w:bottom w:val="single" w:sz="4" w:space="0" w:color="auto"/>
              <w:right w:val="single" w:sz="4" w:space="0" w:color="auto"/>
            </w:tcBorders>
            <w:hideMark/>
          </w:tcPr>
          <w:p w14:paraId="14FF3522"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p w14:paraId="1DA606B0"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roofErr w:type="spellStart"/>
            <w:r w:rsidRPr="00B77C34">
              <w:rPr>
                <w:rFonts w:ascii="Times New Roman" w:eastAsia="Times New Roman" w:hAnsi="Times New Roman" w:cs="Times New Roman"/>
                <w:sz w:val="20"/>
                <w:szCs w:val="20"/>
              </w:rPr>
              <w:t>Коэф</w:t>
            </w:r>
            <w:proofErr w:type="spellEnd"/>
            <w:r w:rsidRPr="00B77C34">
              <w:rPr>
                <w:rFonts w:ascii="Times New Roman" w:eastAsia="Times New Roman" w:hAnsi="Times New Roman" w:cs="Times New Roman"/>
                <w:sz w:val="20"/>
                <w:szCs w:val="20"/>
              </w:rPr>
              <w:t>-т</w:t>
            </w:r>
          </w:p>
          <w:p w14:paraId="055B3D4C"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 xml:space="preserve">2020 </w:t>
            </w:r>
          </w:p>
        </w:tc>
        <w:tc>
          <w:tcPr>
            <w:tcW w:w="709" w:type="dxa"/>
            <w:tcBorders>
              <w:top w:val="single" w:sz="4" w:space="0" w:color="auto"/>
              <w:left w:val="single" w:sz="4" w:space="0" w:color="auto"/>
              <w:bottom w:val="single" w:sz="4" w:space="0" w:color="auto"/>
              <w:right w:val="single" w:sz="4" w:space="0" w:color="auto"/>
            </w:tcBorders>
            <w:hideMark/>
          </w:tcPr>
          <w:p w14:paraId="184B384C"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p w14:paraId="18BB6B1E"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Размер ставки, руб./шт.</w:t>
            </w:r>
          </w:p>
        </w:tc>
      </w:tr>
      <w:tr w:rsidR="00B77C34" w:rsidRPr="00B77C34" w14:paraId="28F4FC49" w14:textId="77777777" w:rsidTr="00B77C34">
        <w:tc>
          <w:tcPr>
            <w:tcW w:w="9918" w:type="dxa"/>
            <w:gridSpan w:val="10"/>
            <w:tcBorders>
              <w:top w:val="single" w:sz="4" w:space="0" w:color="auto"/>
              <w:left w:val="single" w:sz="4" w:space="0" w:color="auto"/>
              <w:bottom w:val="single" w:sz="4" w:space="0" w:color="auto"/>
              <w:right w:val="single" w:sz="4" w:space="0" w:color="auto"/>
            </w:tcBorders>
            <w:hideMark/>
          </w:tcPr>
          <w:p w14:paraId="1CD816F2"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Стальные газопроводы</w:t>
            </w:r>
          </w:p>
        </w:tc>
      </w:tr>
      <w:tr w:rsidR="00B77C34" w:rsidRPr="00B77C34" w14:paraId="023E1A56" w14:textId="77777777" w:rsidTr="00B77C34">
        <w:tc>
          <w:tcPr>
            <w:tcW w:w="9918" w:type="dxa"/>
            <w:gridSpan w:val="10"/>
            <w:tcBorders>
              <w:top w:val="single" w:sz="4" w:space="0" w:color="auto"/>
              <w:left w:val="single" w:sz="4" w:space="0" w:color="auto"/>
              <w:bottom w:val="single" w:sz="4" w:space="0" w:color="auto"/>
              <w:right w:val="single" w:sz="4" w:space="0" w:color="auto"/>
            </w:tcBorders>
            <w:hideMark/>
          </w:tcPr>
          <w:p w14:paraId="597F431A" w14:textId="227389B8" w:rsidR="00B77C34" w:rsidRPr="00B77C34" w:rsidRDefault="0005363C"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Наземная (</w:t>
            </w:r>
            <w:r w:rsidR="00B77C34" w:rsidRPr="00B77C34">
              <w:rPr>
                <w:rFonts w:ascii="Times New Roman" w:eastAsia="Times New Roman" w:hAnsi="Times New Roman" w:cs="Times New Roman"/>
                <w:sz w:val="20"/>
                <w:szCs w:val="20"/>
              </w:rPr>
              <w:t xml:space="preserve">надземная) </w:t>
            </w:r>
            <w:proofErr w:type="gramStart"/>
            <w:r w:rsidR="00B77C34" w:rsidRPr="00B77C34">
              <w:rPr>
                <w:rFonts w:ascii="Times New Roman" w:eastAsia="Times New Roman" w:hAnsi="Times New Roman" w:cs="Times New Roman"/>
                <w:sz w:val="20"/>
                <w:szCs w:val="20"/>
              </w:rPr>
              <w:t>прокладка ,</w:t>
            </w:r>
            <w:proofErr w:type="gramEnd"/>
            <w:r w:rsidR="00B77C34" w:rsidRPr="00B77C34">
              <w:rPr>
                <w:rFonts w:ascii="Times New Roman" w:eastAsia="Times New Roman" w:hAnsi="Times New Roman" w:cs="Times New Roman"/>
                <w:sz w:val="20"/>
                <w:szCs w:val="20"/>
              </w:rPr>
              <w:t xml:space="preserve"> в том числе с давлением до 0,005 МПа в газопроводе, в который осуществляется врезка, диаметром</w:t>
            </w:r>
          </w:p>
        </w:tc>
      </w:tr>
      <w:tr w:rsidR="00B77C34" w:rsidRPr="00B77C34" w14:paraId="6BF2ABB7" w14:textId="77777777" w:rsidTr="00C774E4">
        <w:tc>
          <w:tcPr>
            <w:tcW w:w="1378" w:type="dxa"/>
            <w:tcBorders>
              <w:top w:val="single" w:sz="4" w:space="0" w:color="auto"/>
              <w:left w:val="single" w:sz="4" w:space="0" w:color="auto"/>
              <w:bottom w:val="single" w:sz="4" w:space="0" w:color="auto"/>
              <w:right w:val="single" w:sz="4" w:space="0" w:color="auto"/>
            </w:tcBorders>
            <w:hideMark/>
          </w:tcPr>
          <w:p w14:paraId="2384F936"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До 100 мм</w:t>
            </w:r>
          </w:p>
        </w:tc>
        <w:tc>
          <w:tcPr>
            <w:tcW w:w="1140" w:type="dxa"/>
            <w:gridSpan w:val="2"/>
            <w:tcBorders>
              <w:top w:val="single" w:sz="4" w:space="0" w:color="auto"/>
              <w:left w:val="single" w:sz="4" w:space="0" w:color="auto"/>
              <w:bottom w:val="single" w:sz="4" w:space="0" w:color="auto"/>
              <w:right w:val="single" w:sz="4" w:space="0" w:color="auto"/>
            </w:tcBorders>
          </w:tcPr>
          <w:p w14:paraId="3F59474A"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F10B4FA"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EFBC585"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BD54BF8"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0D03BF8"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4F994886"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879" w:type="dxa"/>
            <w:tcBorders>
              <w:top w:val="single" w:sz="4" w:space="0" w:color="auto"/>
              <w:left w:val="single" w:sz="4" w:space="0" w:color="auto"/>
              <w:bottom w:val="single" w:sz="4" w:space="0" w:color="auto"/>
              <w:right w:val="single" w:sz="4" w:space="0" w:color="auto"/>
            </w:tcBorders>
          </w:tcPr>
          <w:p w14:paraId="468015B2"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3ACD2AE0" w14:textId="77777777" w:rsidR="00B77C34" w:rsidRPr="00B77C34" w:rsidRDefault="00B77C34" w:rsidP="00B77C34">
            <w:pPr>
              <w:spacing w:after="0" w:line="240" w:lineRule="auto"/>
              <w:rPr>
                <w:rFonts w:ascii="Times New Roman" w:eastAsia="Times New Roman" w:hAnsi="Times New Roman" w:cs="Times New Roman"/>
                <w:sz w:val="20"/>
                <w:szCs w:val="20"/>
              </w:rPr>
            </w:pPr>
          </w:p>
        </w:tc>
      </w:tr>
      <w:tr w:rsidR="00B77C34" w:rsidRPr="00B77C34" w14:paraId="72C8E264" w14:textId="77777777" w:rsidTr="00B77C34">
        <w:tc>
          <w:tcPr>
            <w:tcW w:w="9918" w:type="dxa"/>
            <w:gridSpan w:val="10"/>
            <w:tcBorders>
              <w:top w:val="single" w:sz="4" w:space="0" w:color="auto"/>
              <w:left w:val="single" w:sz="4" w:space="0" w:color="auto"/>
              <w:bottom w:val="single" w:sz="4" w:space="0" w:color="auto"/>
              <w:right w:val="single" w:sz="4" w:space="0" w:color="auto"/>
            </w:tcBorders>
            <w:hideMark/>
          </w:tcPr>
          <w:p w14:paraId="57B26B3D"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lastRenderedPageBreak/>
              <w:t>Полиэтиленовые газопроводы, в том числе с давлением до 0,6 МПа в газопроводе, в который осуществляется врезка диаметром</w:t>
            </w:r>
          </w:p>
        </w:tc>
      </w:tr>
      <w:tr w:rsidR="00B77C34" w:rsidRPr="00B77C34" w14:paraId="029972A5" w14:textId="77777777" w:rsidTr="00C774E4">
        <w:tc>
          <w:tcPr>
            <w:tcW w:w="1378" w:type="dxa"/>
            <w:tcBorders>
              <w:top w:val="single" w:sz="4" w:space="0" w:color="auto"/>
              <w:left w:val="single" w:sz="4" w:space="0" w:color="auto"/>
              <w:bottom w:val="single" w:sz="4" w:space="0" w:color="auto"/>
              <w:right w:val="single" w:sz="4" w:space="0" w:color="auto"/>
            </w:tcBorders>
            <w:hideMark/>
          </w:tcPr>
          <w:p w14:paraId="1FA2115D"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 xml:space="preserve">109 мм и менее, </w:t>
            </w:r>
          </w:p>
        </w:tc>
        <w:tc>
          <w:tcPr>
            <w:tcW w:w="1140" w:type="dxa"/>
            <w:gridSpan w:val="2"/>
            <w:tcBorders>
              <w:top w:val="single" w:sz="4" w:space="0" w:color="auto"/>
              <w:left w:val="single" w:sz="4" w:space="0" w:color="auto"/>
              <w:bottom w:val="single" w:sz="4" w:space="0" w:color="auto"/>
              <w:right w:val="single" w:sz="4" w:space="0" w:color="auto"/>
            </w:tcBorders>
            <w:hideMark/>
          </w:tcPr>
          <w:p w14:paraId="2780DA27"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14:paraId="153DDAF2"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14:paraId="0105220D"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589,957</w:t>
            </w:r>
          </w:p>
        </w:tc>
        <w:tc>
          <w:tcPr>
            <w:tcW w:w="1276" w:type="dxa"/>
            <w:tcBorders>
              <w:top w:val="single" w:sz="4" w:space="0" w:color="auto"/>
              <w:left w:val="single" w:sz="4" w:space="0" w:color="auto"/>
              <w:bottom w:val="single" w:sz="4" w:space="0" w:color="auto"/>
              <w:right w:val="single" w:sz="4" w:space="0" w:color="auto"/>
            </w:tcBorders>
            <w:hideMark/>
          </w:tcPr>
          <w:p w14:paraId="3CF7FFAD"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75</w:t>
            </w:r>
          </w:p>
        </w:tc>
        <w:tc>
          <w:tcPr>
            <w:tcW w:w="1276" w:type="dxa"/>
            <w:tcBorders>
              <w:top w:val="single" w:sz="4" w:space="0" w:color="auto"/>
              <w:left w:val="single" w:sz="4" w:space="0" w:color="auto"/>
              <w:bottom w:val="single" w:sz="4" w:space="0" w:color="auto"/>
              <w:right w:val="single" w:sz="4" w:space="0" w:color="auto"/>
            </w:tcBorders>
            <w:hideMark/>
          </w:tcPr>
          <w:p w14:paraId="1118571C"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6DD28225"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1,034</w:t>
            </w:r>
          </w:p>
        </w:tc>
        <w:tc>
          <w:tcPr>
            <w:tcW w:w="879" w:type="dxa"/>
            <w:tcBorders>
              <w:top w:val="single" w:sz="4" w:space="0" w:color="auto"/>
              <w:left w:val="single" w:sz="4" w:space="0" w:color="auto"/>
              <w:bottom w:val="single" w:sz="4" w:space="0" w:color="auto"/>
              <w:right w:val="single" w:sz="4" w:space="0" w:color="auto"/>
            </w:tcBorders>
            <w:hideMark/>
          </w:tcPr>
          <w:p w14:paraId="3FD7AF64"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1,043</w:t>
            </w:r>
          </w:p>
        </w:tc>
        <w:tc>
          <w:tcPr>
            <w:tcW w:w="709" w:type="dxa"/>
            <w:tcBorders>
              <w:top w:val="single" w:sz="4" w:space="0" w:color="auto"/>
              <w:left w:val="single" w:sz="4" w:space="0" w:color="auto"/>
              <w:bottom w:val="single" w:sz="4" w:space="0" w:color="auto"/>
              <w:right w:val="single" w:sz="4" w:space="0" w:color="auto"/>
            </w:tcBorders>
            <w:hideMark/>
          </w:tcPr>
          <w:p w14:paraId="5070632C" w14:textId="77777777" w:rsidR="00B77C34" w:rsidRPr="00B77C34" w:rsidRDefault="00B77C34" w:rsidP="00B77C34">
            <w:pPr>
              <w:spacing w:after="0" w:line="240" w:lineRule="auto"/>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8204</w:t>
            </w:r>
          </w:p>
        </w:tc>
      </w:tr>
      <w:tr w:rsidR="00B77C34" w:rsidRPr="00B77C34" w14:paraId="316D5D73" w14:textId="77777777" w:rsidTr="00C774E4">
        <w:tc>
          <w:tcPr>
            <w:tcW w:w="1378" w:type="dxa"/>
            <w:tcBorders>
              <w:top w:val="single" w:sz="4" w:space="0" w:color="auto"/>
              <w:left w:val="single" w:sz="4" w:space="0" w:color="auto"/>
              <w:bottom w:val="single" w:sz="4" w:space="0" w:color="auto"/>
              <w:right w:val="single" w:sz="4" w:space="0" w:color="auto"/>
            </w:tcBorders>
          </w:tcPr>
          <w:p w14:paraId="53CFC762"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r w:rsidRPr="00B77C34">
              <w:rPr>
                <w:rFonts w:ascii="Times New Roman" w:eastAsia="Times New Roman" w:hAnsi="Times New Roman" w:cs="Times New Roman"/>
                <w:sz w:val="20"/>
                <w:szCs w:val="20"/>
              </w:rPr>
              <w:t>110-159 мм</w:t>
            </w:r>
          </w:p>
        </w:tc>
        <w:tc>
          <w:tcPr>
            <w:tcW w:w="1140" w:type="dxa"/>
            <w:gridSpan w:val="2"/>
            <w:tcBorders>
              <w:top w:val="single" w:sz="4" w:space="0" w:color="auto"/>
              <w:left w:val="single" w:sz="4" w:space="0" w:color="auto"/>
              <w:bottom w:val="single" w:sz="4" w:space="0" w:color="auto"/>
              <w:right w:val="single" w:sz="4" w:space="0" w:color="auto"/>
            </w:tcBorders>
          </w:tcPr>
          <w:p w14:paraId="6520D138"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07414A"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C607599"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B8C2D86"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BBB3756"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7846A6EB"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879" w:type="dxa"/>
            <w:tcBorders>
              <w:top w:val="single" w:sz="4" w:space="0" w:color="auto"/>
              <w:left w:val="single" w:sz="4" w:space="0" w:color="auto"/>
              <w:bottom w:val="single" w:sz="4" w:space="0" w:color="auto"/>
              <w:right w:val="single" w:sz="4" w:space="0" w:color="auto"/>
            </w:tcBorders>
          </w:tcPr>
          <w:p w14:paraId="497E8CEB" w14:textId="77777777" w:rsidR="00B77C34" w:rsidRPr="00B77C34" w:rsidRDefault="00B77C34" w:rsidP="00B77C34">
            <w:pPr>
              <w:spacing w:after="0" w:line="240" w:lineRule="auto"/>
              <w:jc w:val="center"/>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16F0DD7A" w14:textId="77777777" w:rsidR="00B77C34" w:rsidRPr="00B77C34" w:rsidRDefault="00B77C34" w:rsidP="00B77C34">
            <w:pPr>
              <w:spacing w:after="0" w:line="240" w:lineRule="auto"/>
              <w:rPr>
                <w:rFonts w:ascii="Times New Roman" w:eastAsia="Times New Roman" w:hAnsi="Times New Roman" w:cs="Times New Roman"/>
                <w:sz w:val="20"/>
                <w:szCs w:val="20"/>
              </w:rPr>
            </w:pPr>
          </w:p>
        </w:tc>
      </w:tr>
    </w:tbl>
    <w:p w14:paraId="4BA6CD3C" w14:textId="5CAF1A72" w:rsidR="00B77C34" w:rsidRPr="00B77C34" w:rsidRDefault="00B77C34" w:rsidP="0005363C">
      <w:pPr>
        <w:spacing w:after="0" w:line="240" w:lineRule="auto"/>
        <w:ind w:firstLine="539"/>
        <w:jc w:val="both"/>
        <w:rPr>
          <w:rFonts w:ascii="Times New Roman" w:eastAsia="Times New Roman" w:hAnsi="Times New Roman" w:cs="Times New Roman"/>
          <w:sz w:val="24"/>
          <w:szCs w:val="24"/>
        </w:rPr>
      </w:pPr>
      <w:r w:rsidRPr="00B77C34">
        <w:rPr>
          <w:rFonts w:ascii="Times New Roman" w:eastAsia="Times New Roman" w:hAnsi="Times New Roman" w:cs="Times New Roman"/>
          <w:sz w:val="24"/>
          <w:szCs w:val="24"/>
        </w:rPr>
        <w:t xml:space="preserve"> Предлагается принять стандартизированные тарифные ставки </w:t>
      </w:r>
      <w:r w:rsidR="00C774E4" w:rsidRPr="00B77C34">
        <w:rPr>
          <w:rFonts w:ascii="Times New Roman" w:eastAsia="Times New Roman" w:hAnsi="Times New Roman" w:cs="Times New Roman"/>
          <w:sz w:val="24"/>
          <w:szCs w:val="24"/>
        </w:rPr>
        <w:t>С7.2 связанные</w:t>
      </w:r>
      <w:r w:rsidRPr="00B77C34">
        <w:rPr>
          <w:rFonts w:ascii="Times New Roman" w:eastAsia="Times New Roman" w:hAnsi="Times New Roman" w:cs="Times New Roman"/>
          <w:sz w:val="24"/>
          <w:szCs w:val="24"/>
        </w:rPr>
        <w:t xml:space="preserve"> с фактическим присоединением к сети газораспределения, в следующем размере: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61"/>
        <w:gridCol w:w="1417"/>
        <w:gridCol w:w="2155"/>
      </w:tblGrid>
      <w:tr w:rsidR="00B77C34" w:rsidRPr="00B77C34" w14:paraId="156C55A6" w14:textId="77777777" w:rsidTr="00C85AC2">
        <w:tc>
          <w:tcPr>
            <w:tcW w:w="1101" w:type="dxa"/>
            <w:shd w:val="clear" w:color="auto" w:fill="auto"/>
          </w:tcPr>
          <w:p w14:paraId="591C431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w:t>
            </w:r>
          </w:p>
        </w:tc>
        <w:tc>
          <w:tcPr>
            <w:tcW w:w="8533" w:type="dxa"/>
            <w:gridSpan w:val="3"/>
            <w:shd w:val="clear" w:color="auto" w:fill="auto"/>
            <w:vAlign w:val="bottom"/>
          </w:tcPr>
          <w:p w14:paraId="2C46064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связанная с фактическим присоединением к сети газораспределения (С</w:t>
            </w:r>
            <w:r w:rsidRPr="00B77C34">
              <w:rPr>
                <w:rFonts w:ascii="Times New Roman" w:eastAsia="Calibri" w:hAnsi="Times New Roman" w:cs="Times New Roman"/>
                <w:bCs/>
                <w:sz w:val="20"/>
                <w:szCs w:val="20"/>
                <w:vertAlign w:val="subscript"/>
                <w:lang w:eastAsia="en-US"/>
              </w:rPr>
              <w:t>7.2</w:t>
            </w:r>
            <w:r w:rsidRPr="00B77C34">
              <w:rPr>
                <w:rFonts w:ascii="Times New Roman" w:eastAsia="Calibri" w:hAnsi="Times New Roman" w:cs="Times New Roman"/>
                <w:bCs/>
                <w:sz w:val="20"/>
                <w:szCs w:val="20"/>
                <w:lang w:eastAsia="en-US"/>
              </w:rPr>
              <w:t>):</w:t>
            </w:r>
          </w:p>
        </w:tc>
      </w:tr>
      <w:tr w:rsidR="00B77C34" w:rsidRPr="00B77C34" w14:paraId="294701FE" w14:textId="77777777" w:rsidTr="00C85AC2">
        <w:tc>
          <w:tcPr>
            <w:tcW w:w="1101" w:type="dxa"/>
            <w:shd w:val="clear" w:color="auto" w:fill="auto"/>
          </w:tcPr>
          <w:p w14:paraId="781E721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w:t>
            </w:r>
          </w:p>
        </w:tc>
        <w:tc>
          <w:tcPr>
            <w:tcW w:w="8533" w:type="dxa"/>
            <w:gridSpan w:val="3"/>
            <w:shd w:val="clear" w:color="auto" w:fill="auto"/>
            <w:vAlign w:val="bottom"/>
          </w:tcPr>
          <w:p w14:paraId="430B72FC"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Стальные газопроводы</w:t>
            </w:r>
          </w:p>
        </w:tc>
      </w:tr>
      <w:tr w:rsidR="00B77C34" w:rsidRPr="00B77C34" w14:paraId="6F7829EF" w14:textId="77777777" w:rsidTr="00C85AC2">
        <w:tc>
          <w:tcPr>
            <w:tcW w:w="1101" w:type="dxa"/>
            <w:shd w:val="clear" w:color="auto" w:fill="auto"/>
          </w:tcPr>
          <w:p w14:paraId="24243BF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w:t>
            </w:r>
          </w:p>
        </w:tc>
        <w:tc>
          <w:tcPr>
            <w:tcW w:w="8533" w:type="dxa"/>
            <w:gridSpan w:val="3"/>
            <w:shd w:val="clear" w:color="auto" w:fill="auto"/>
            <w:vAlign w:val="bottom"/>
          </w:tcPr>
          <w:p w14:paraId="1D1CA87B"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Наземная (надземная) прокладка, в том числе:</w:t>
            </w:r>
          </w:p>
        </w:tc>
      </w:tr>
      <w:tr w:rsidR="00B77C34" w:rsidRPr="00B77C34" w14:paraId="065F05BE" w14:textId="77777777" w:rsidTr="00C85AC2">
        <w:tc>
          <w:tcPr>
            <w:tcW w:w="1101" w:type="dxa"/>
            <w:shd w:val="clear" w:color="auto" w:fill="auto"/>
          </w:tcPr>
          <w:p w14:paraId="6FED98F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w:t>
            </w:r>
          </w:p>
        </w:tc>
        <w:tc>
          <w:tcPr>
            <w:tcW w:w="8533" w:type="dxa"/>
            <w:gridSpan w:val="3"/>
            <w:shd w:val="clear" w:color="auto" w:fill="auto"/>
            <w:vAlign w:val="bottom"/>
          </w:tcPr>
          <w:p w14:paraId="0911AE79"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77C34" w:rsidRPr="00B77C34" w14:paraId="05D531E1" w14:textId="77777777" w:rsidTr="00C85AC2">
        <w:tc>
          <w:tcPr>
            <w:tcW w:w="1101" w:type="dxa"/>
            <w:shd w:val="clear" w:color="auto" w:fill="auto"/>
          </w:tcPr>
          <w:p w14:paraId="066BFCD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8.1.1.1.1.</w:t>
            </w:r>
          </w:p>
        </w:tc>
        <w:tc>
          <w:tcPr>
            <w:tcW w:w="4961" w:type="dxa"/>
            <w:shd w:val="clear" w:color="auto" w:fill="auto"/>
            <w:vAlign w:val="bottom"/>
          </w:tcPr>
          <w:p w14:paraId="77CF0A55"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shd w:val="clear" w:color="auto" w:fill="auto"/>
          </w:tcPr>
          <w:p w14:paraId="5CCC5D5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7265D4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15 202</w:t>
            </w:r>
          </w:p>
        </w:tc>
      </w:tr>
      <w:tr w:rsidR="00B77C34" w:rsidRPr="00B77C34" w14:paraId="3122EBE6" w14:textId="77777777" w:rsidTr="00C85AC2">
        <w:tc>
          <w:tcPr>
            <w:tcW w:w="1101" w:type="dxa"/>
            <w:shd w:val="clear" w:color="auto" w:fill="auto"/>
          </w:tcPr>
          <w:p w14:paraId="5EE74A58"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8.1.1.1.2.</w:t>
            </w:r>
          </w:p>
        </w:tc>
        <w:tc>
          <w:tcPr>
            <w:tcW w:w="4961" w:type="dxa"/>
            <w:shd w:val="clear" w:color="auto" w:fill="auto"/>
            <w:vAlign w:val="bottom"/>
          </w:tcPr>
          <w:p w14:paraId="6A1C085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shd w:val="clear" w:color="auto" w:fill="auto"/>
          </w:tcPr>
          <w:p w14:paraId="5079649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C151DB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16 364</w:t>
            </w:r>
          </w:p>
        </w:tc>
      </w:tr>
      <w:tr w:rsidR="00B77C34" w:rsidRPr="00B77C34" w14:paraId="06C9BA96" w14:textId="77777777" w:rsidTr="00C85AC2">
        <w:tc>
          <w:tcPr>
            <w:tcW w:w="1101" w:type="dxa"/>
            <w:shd w:val="clear" w:color="auto" w:fill="auto"/>
          </w:tcPr>
          <w:p w14:paraId="23C0A34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8.1.1.1.3.</w:t>
            </w:r>
          </w:p>
        </w:tc>
        <w:tc>
          <w:tcPr>
            <w:tcW w:w="4961" w:type="dxa"/>
            <w:shd w:val="clear" w:color="auto" w:fill="auto"/>
            <w:vAlign w:val="bottom"/>
          </w:tcPr>
          <w:p w14:paraId="3044DAF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shd w:val="clear" w:color="auto" w:fill="auto"/>
          </w:tcPr>
          <w:p w14:paraId="5C923A4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70D3C21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65C6A6CB" w14:textId="77777777" w:rsidTr="00C85AC2">
        <w:tc>
          <w:tcPr>
            <w:tcW w:w="1101" w:type="dxa"/>
            <w:shd w:val="clear" w:color="auto" w:fill="auto"/>
          </w:tcPr>
          <w:p w14:paraId="0407B1E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8.1.1.1.4.</w:t>
            </w:r>
          </w:p>
        </w:tc>
        <w:tc>
          <w:tcPr>
            <w:tcW w:w="4961" w:type="dxa"/>
            <w:shd w:val="clear" w:color="auto" w:fill="auto"/>
          </w:tcPr>
          <w:p w14:paraId="363FF714"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shd w:val="clear" w:color="auto" w:fill="auto"/>
          </w:tcPr>
          <w:p w14:paraId="4EF69B2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5AAD55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5C202764" w14:textId="77777777" w:rsidTr="00C85AC2">
        <w:tc>
          <w:tcPr>
            <w:tcW w:w="1101" w:type="dxa"/>
            <w:shd w:val="clear" w:color="auto" w:fill="auto"/>
          </w:tcPr>
          <w:p w14:paraId="10F9AB3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8.1.1.1.5.</w:t>
            </w:r>
          </w:p>
        </w:tc>
        <w:tc>
          <w:tcPr>
            <w:tcW w:w="4961" w:type="dxa"/>
            <w:shd w:val="clear" w:color="auto" w:fill="auto"/>
          </w:tcPr>
          <w:p w14:paraId="55292A6D"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shd w:val="clear" w:color="auto" w:fill="auto"/>
          </w:tcPr>
          <w:p w14:paraId="274D773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1E2FD6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35030ED3" w14:textId="77777777" w:rsidTr="00C85AC2">
        <w:tc>
          <w:tcPr>
            <w:tcW w:w="1101" w:type="dxa"/>
            <w:shd w:val="clear" w:color="auto" w:fill="auto"/>
          </w:tcPr>
          <w:p w14:paraId="5894126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8.1.1.1.6.</w:t>
            </w:r>
          </w:p>
        </w:tc>
        <w:tc>
          <w:tcPr>
            <w:tcW w:w="4961" w:type="dxa"/>
            <w:shd w:val="clear" w:color="auto" w:fill="auto"/>
          </w:tcPr>
          <w:p w14:paraId="4392C28C"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shd w:val="clear" w:color="auto" w:fill="auto"/>
          </w:tcPr>
          <w:p w14:paraId="703E597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2FBE81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1773A9D5" w14:textId="77777777" w:rsidTr="00C85AC2">
        <w:tc>
          <w:tcPr>
            <w:tcW w:w="1101" w:type="dxa"/>
            <w:shd w:val="clear" w:color="auto" w:fill="auto"/>
          </w:tcPr>
          <w:p w14:paraId="515C7A0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8.1.1.1.7.</w:t>
            </w:r>
          </w:p>
        </w:tc>
        <w:tc>
          <w:tcPr>
            <w:tcW w:w="4961" w:type="dxa"/>
            <w:shd w:val="clear" w:color="auto" w:fill="auto"/>
          </w:tcPr>
          <w:p w14:paraId="63C28CC0"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shd w:val="clear" w:color="auto" w:fill="auto"/>
          </w:tcPr>
          <w:p w14:paraId="399E87A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1C6ECB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2B728A5C" w14:textId="77777777" w:rsidTr="00C85AC2">
        <w:tc>
          <w:tcPr>
            <w:tcW w:w="1101" w:type="dxa"/>
            <w:shd w:val="clear" w:color="auto" w:fill="auto"/>
          </w:tcPr>
          <w:p w14:paraId="4B470E3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8.1.1.1.8.</w:t>
            </w:r>
          </w:p>
        </w:tc>
        <w:tc>
          <w:tcPr>
            <w:tcW w:w="4961" w:type="dxa"/>
            <w:shd w:val="clear" w:color="auto" w:fill="auto"/>
          </w:tcPr>
          <w:p w14:paraId="7FF86861"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shd w:val="clear" w:color="auto" w:fill="auto"/>
          </w:tcPr>
          <w:p w14:paraId="77C957B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0237A2F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7546EAA0" w14:textId="77777777" w:rsidTr="00C85AC2">
        <w:tc>
          <w:tcPr>
            <w:tcW w:w="1101" w:type="dxa"/>
            <w:shd w:val="clear" w:color="auto" w:fill="auto"/>
          </w:tcPr>
          <w:p w14:paraId="6432B59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w:t>
            </w:r>
          </w:p>
        </w:tc>
        <w:tc>
          <w:tcPr>
            <w:tcW w:w="8533" w:type="dxa"/>
            <w:gridSpan w:val="3"/>
            <w:shd w:val="clear" w:color="auto" w:fill="auto"/>
            <w:vAlign w:val="bottom"/>
          </w:tcPr>
          <w:p w14:paraId="086DBF0C"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77C34" w:rsidRPr="00B77C34" w14:paraId="722EAB89" w14:textId="77777777" w:rsidTr="00C85AC2">
        <w:tc>
          <w:tcPr>
            <w:tcW w:w="1101" w:type="dxa"/>
            <w:shd w:val="clear" w:color="auto" w:fill="auto"/>
          </w:tcPr>
          <w:p w14:paraId="3CA3EFF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8.1.1.2.1.</w:t>
            </w:r>
          </w:p>
        </w:tc>
        <w:tc>
          <w:tcPr>
            <w:tcW w:w="4961" w:type="dxa"/>
            <w:shd w:val="clear" w:color="auto" w:fill="auto"/>
            <w:vAlign w:val="bottom"/>
          </w:tcPr>
          <w:p w14:paraId="7839A9A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shd w:val="clear" w:color="auto" w:fill="auto"/>
          </w:tcPr>
          <w:p w14:paraId="572F2E9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81BEBB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26 934</w:t>
            </w:r>
          </w:p>
        </w:tc>
      </w:tr>
      <w:tr w:rsidR="00B77C34" w:rsidRPr="00B77C34" w14:paraId="00233B5C" w14:textId="77777777" w:rsidTr="00C85AC2">
        <w:tc>
          <w:tcPr>
            <w:tcW w:w="1101" w:type="dxa"/>
            <w:shd w:val="clear" w:color="auto" w:fill="auto"/>
          </w:tcPr>
          <w:p w14:paraId="0377A1B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8.1.1.2.2.</w:t>
            </w:r>
          </w:p>
        </w:tc>
        <w:tc>
          <w:tcPr>
            <w:tcW w:w="4961" w:type="dxa"/>
            <w:shd w:val="clear" w:color="auto" w:fill="auto"/>
            <w:vAlign w:val="bottom"/>
          </w:tcPr>
          <w:p w14:paraId="1F843942"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shd w:val="clear" w:color="auto" w:fill="auto"/>
          </w:tcPr>
          <w:p w14:paraId="2E9566E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499822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28 095</w:t>
            </w:r>
          </w:p>
        </w:tc>
      </w:tr>
      <w:tr w:rsidR="00B77C34" w:rsidRPr="00B77C34" w14:paraId="42341BC9" w14:textId="77777777" w:rsidTr="00C85AC2">
        <w:tc>
          <w:tcPr>
            <w:tcW w:w="1101" w:type="dxa"/>
            <w:shd w:val="clear" w:color="auto" w:fill="auto"/>
          </w:tcPr>
          <w:p w14:paraId="62A8F17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8.1.1.2.3.</w:t>
            </w:r>
          </w:p>
        </w:tc>
        <w:tc>
          <w:tcPr>
            <w:tcW w:w="4961" w:type="dxa"/>
            <w:shd w:val="clear" w:color="auto" w:fill="auto"/>
            <w:vAlign w:val="bottom"/>
          </w:tcPr>
          <w:p w14:paraId="06435EA9"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shd w:val="clear" w:color="auto" w:fill="auto"/>
          </w:tcPr>
          <w:p w14:paraId="61933CC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88E9D4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29 353</w:t>
            </w:r>
          </w:p>
        </w:tc>
      </w:tr>
      <w:tr w:rsidR="00B77C34" w:rsidRPr="00B77C34" w14:paraId="155CA024" w14:textId="77777777" w:rsidTr="00C85AC2">
        <w:tc>
          <w:tcPr>
            <w:tcW w:w="1101" w:type="dxa"/>
            <w:shd w:val="clear" w:color="auto" w:fill="auto"/>
          </w:tcPr>
          <w:p w14:paraId="641ABEF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8.1.1.2.4.</w:t>
            </w:r>
          </w:p>
        </w:tc>
        <w:tc>
          <w:tcPr>
            <w:tcW w:w="4961" w:type="dxa"/>
            <w:shd w:val="clear" w:color="auto" w:fill="auto"/>
          </w:tcPr>
          <w:p w14:paraId="711C03FB"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shd w:val="clear" w:color="auto" w:fill="auto"/>
          </w:tcPr>
          <w:p w14:paraId="5AD1AB9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8B1BAE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29 353</w:t>
            </w:r>
          </w:p>
        </w:tc>
      </w:tr>
      <w:tr w:rsidR="00B77C34" w:rsidRPr="00B77C34" w14:paraId="384DFED5" w14:textId="77777777" w:rsidTr="00C85AC2">
        <w:tc>
          <w:tcPr>
            <w:tcW w:w="1101" w:type="dxa"/>
            <w:shd w:val="clear" w:color="auto" w:fill="auto"/>
          </w:tcPr>
          <w:p w14:paraId="1D784598"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8.1.1.2.5.</w:t>
            </w:r>
          </w:p>
        </w:tc>
        <w:tc>
          <w:tcPr>
            <w:tcW w:w="4961" w:type="dxa"/>
            <w:shd w:val="clear" w:color="auto" w:fill="auto"/>
          </w:tcPr>
          <w:p w14:paraId="2A129AC2"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shd w:val="clear" w:color="auto" w:fill="auto"/>
          </w:tcPr>
          <w:p w14:paraId="26C7C35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89DC9A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30 611</w:t>
            </w:r>
          </w:p>
        </w:tc>
      </w:tr>
      <w:tr w:rsidR="00B77C34" w:rsidRPr="00B77C34" w14:paraId="496AFC79" w14:textId="77777777" w:rsidTr="00C85AC2">
        <w:tc>
          <w:tcPr>
            <w:tcW w:w="1101" w:type="dxa"/>
            <w:shd w:val="clear" w:color="auto" w:fill="auto"/>
          </w:tcPr>
          <w:p w14:paraId="2336123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8.1.1.2.6.</w:t>
            </w:r>
          </w:p>
        </w:tc>
        <w:tc>
          <w:tcPr>
            <w:tcW w:w="4961" w:type="dxa"/>
            <w:shd w:val="clear" w:color="auto" w:fill="auto"/>
          </w:tcPr>
          <w:p w14:paraId="6C6488FC"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shd w:val="clear" w:color="auto" w:fill="auto"/>
          </w:tcPr>
          <w:p w14:paraId="67E82BA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0E056B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30 804</w:t>
            </w:r>
          </w:p>
        </w:tc>
      </w:tr>
      <w:tr w:rsidR="00B77C34" w:rsidRPr="00B77C34" w14:paraId="5095D78A" w14:textId="77777777" w:rsidTr="00C85AC2">
        <w:tc>
          <w:tcPr>
            <w:tcW w:w="1101" w:type="dxa"/>
            <w:shd w:val="clear" w:color="auto" w:fill="auto"/>
          </w:tcPr>
          <w:p w14:paraId="286499E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8.1.1.2.7.</w:t>
            </w:r>
          </w:p>
        </w:tc>
        <w:tc>
          <w:tcPr>
            <w:tcW w:w="4961" w:type="dxa"/>
            <w:shd w:val="clear" w:color="auto" w:fill="auto"/>
          </w:tcPr>
          <w:p w14:paraId="36720F7C"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shd w:val="clear" w:color="auto" w:fill="auto"/>
          </w:tcPr>
          <w:p w14:paraId="50C8E19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58313A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31 869</w:t>
            </w:r>
          </w:p>
        </w:tc>
      </w:tr>
      <w:tr w:rsidR="00B77C34" w:rsidRPr="00B77C34" w14:paraId="18610E56" w14:textId="77777777" w:rsidTr="00C85AC2">
        <w:tc>
          <w:tcPr>
            <w:tcW w:w="1101" w:type="dxa"/>
            <w:shd w:val="clear" w:color="auto" w:fill="auto"/>
          </w:tcPr>
          <w:p w14:paraId="1F7ABC3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8.1.1.2.8.</w:t>
            </w:r>
          </w:p>
        </w:tc>
        <w:tc>
          <w:tcPr>
            <w:tcW w:w="4961" w:type="dxa"/>
            <w:shd w:val="clear" w:color="auto" w:fill="auto"/>
          </w:tcPr>
          <w:p w14:paraId="4293B08C"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shd w:val="clear" w:color="auto" w:fill="auto"/>
          </w:tcPr>
          <w:p w14:paraId="36E8BC8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99586C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31 869</w:t>
            </w:r>
          </w:p>
        </w:tc>
      </w:tr>
      <w:tr w:rsidR="00B77C34" w:rsidRPr="00B77C34" w14:paraId="746D05EA" w14:textId="77777777" w:rsidTr="00C85AC2">
        <w:tc>
          <w:tcPr>
            <w:tcW w:w="1101" w:type="dxa"/>
            <w:shd w:val="clear" w:color="auto" w:fill="auto"/>
          </w:tcPr>
          <w:p w14:paraId="5E6FC4F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w:t>
            </w:r>
          </w:p>
        </w:tc>
        <w:tc>
          <w:tcPr>
            <w:tcW w:w="8533" w:type="dxa"/>
            <w:gridSpan w:val="3"/>
            <w:shd w:val="clear" w:color="auto" w:fill="auto"/>
            <w:vAlign w:val="bottom"/>
          </w:tcPr>
          <w:p w14:paraId="00E5369E"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Подземная (надземная) прокладка, в том числе:</w:t>
            </w:r>
          </w:p>
        </w:tc>
      </w:tr>
      <w:tr w:rsidR="00B77C34" w:rsidRPr="00B77C34" w14:paraId="0DCD551F" w14:textId="77777777" w:rsidTr="00C85AC2">
        <w:tc>
          <w:tcPr>
            <w:tcW w:w="1101" w:type="dxa"/>
            <w:shd w:val="clear" w:color="auto" w:fill="auto"/>
          </w:tcPr>
          <w:p w14:paraId="1588DCE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w:t>
            </w:r>
          </w:p>
        </w:tc>
        <w:tc>
          <w:tcPr>
            <w:tcW w:w="8533" w:type="dxa"/>
            <w:gridSpan w:val="3"/>
            <w:shd w:val="clear" w:color="auto" w:fill="auto"/>
            <w:vAlign w:val="bottom"/>
          </w:tcPr>
          <w:p w14:paraId="3E8EF803"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77C34" w:rsidRPr="00B77C34" w14:paraId="561C0815" w14:textId="77777777" w:rsidTr="00C85AC2">
        <w:tc>
          <w:tcPr>
            <w:tcW w:w="1101" w:type="dxa"/>
            <w:shd w:val="clear" w:color="auto" w:fill="auto"/>
          </w:tcPr>
          <w:p w14:paraId="19474B6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8.1.2.1.1.</w:t>
            </w:r>
          </w:p>
        </w:tc>
        <w:tc>
          <w:tcPr>
            <w:tcW w:w="4961" w:type="dxa"/>
            <w:shd w:val="clear" w:color="auto" w:fill="auto"/>
            <w:vAlign w:val="bottom"/>
          </w:tcPr>
          <w:p w14:paraId="5F253AC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shd w:val="clear" w:color="auto" w:fill="auto"/>
          </w:tcPr>
          <w:p w14:paraId="324E097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76CDF42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15 202</w:t>
            </w:r>
          </w:p>
        </w:tc>
      </w:tr>
      <w:tr w:rsidR="00B77C34" w:rsidRPr="00B77C34" w14:paraId="434E1587" w14:textId="77777777" w:rsidTr="00C85AC2">
        <w:tc>
          <w:tcPr>
            <w:tcW w:w="1101" w:type="dxa"/>
            <w:shd w:val="clear" w:color="auto" w:fill="auto"/>
          </w:tcPr>
          <w:p w14:paraId="0C6EE2F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8.1.2.1.2.</w:t>
            </w:r>
          </w:p>
        </w:tc>
        <w:tc>
          <w:tcPr>
            <w:tcW w:w="4961" w:type="dxa"/>
            <w:shd w:val="clear" w:color="auto" w:fill="auto"/>
            <w:vAlign w:val="bottom"/>
          </w:tcPr>
          <w:p w14:paraId="1506400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shd w:val="clear" w:color="auto" w:fill="auto"/>
          </w:tcPr>
          <w:p w14:paraId="2BD310A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B32B4C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16 364</w:t>
            </w:r>
          </w:p>
        </w:tc>
      </w:tr>
      <w:tr w:rsidR="00B77C34" w:rsidRPr="00B77C34" w14:paraId="7658ADD1" w14:textId="77777777" w:rsidTr="00C85AC2">
        <w:tc>
          <w:tcPr>
            <w:tcW w:w="1101" w:type="dxa"/>
            <w:shd w:val="clear" w:color="auto" w:fill="auto"/>
          </w:tcPr>
          <w:p w14:paraId="259CB0B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8.1.2.1.3.</w:t>
            </w:r>
          </w:p>
        </w:tc>
        <w:tc>
          <w:tcPr>
            <w:tcW w:w="4961" w:type="dxa"/>
            <w:shd w:val="clear" w:color="auto" w:fill="auto"/>
            <w:vAlign w:val="bottom"/>
          </w:tcPr>
          <w:p w14:paraId="073419B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shd w:val="clear" w:color="auto" w:fill="auto"/>
          </w:tcPr>
          <w:p w14:paraId="74CAAAD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E09BB0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48981A89" w14:textId="77777777" w:rsidTr="00C85AC2">
        <w:tc>
          <w:tcPr>
            <w:tcW w:w="1101" w:type="dxa"/>
            <w:shd w:val="clear" w:color="auto" w:fill="auto"/>
          </w:tcPr>
          <w:p w14:paraId="4311268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8.1.2.1.4.</w:t>
            </w:r>
          </w:p>
        </w:tc>
        <w:tc>
          <w:tcPr>
            <w:tcW w:w="4961" w:type="dxa"/>
            <w:shd w:val="clear" w:color="auto" w:fill="auto"/>
            <w:vAlign w:val="bottom"/>
          </w:tcPr>
          <w:p w14:paraId="04010AB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219 - 272 мм </w:t>
            </w:r>
          </w:p>
        </w:tc>
        <w:tc>
          <w:tcPr>
            <w:tcW w:w="1417" w:type="dxa"/>
            <w:shd w:val="clear" w:color="auto" w:fill="auto"/>
          </w:tcPr>
          <w:p w14:paraId="37044B3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AC592A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50A10E62" w14:textId="77777777" w:rsidTr="00C85AC2">
        <w:tc>
          <w:tcPr>
            <w:tcW w:w="1101" w:type="dxa"/>
            <w:shd w:val="clear" w:color="auto" w:fill="auto"/>
          </w:tcPr>
          <w:p w14:paraId="0E3EDC0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8.1.2.1.5.</w:t>
            </w:r>
          </w:p>
        </w:tc>
        <w:tc>
          <w:tcPr>
            <w:tcW w:w="4961" w:type="dxa"/>
            <w:shd w:val="clear" w:color="auto" w:fill="auto"/>
          </w:tcPr>
          <w:p w14:paraId="1C8ACADD"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shd w:val="clear" w:color="auto" w:fill="auto"/>
          </w:tcPr>
          <w:p w14:paraId="1395321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DB0545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33 092</w:t>
            </w:r>
          </w:p>
        </w:tc>
      </w:tr>
      <w:tr w:rsidR="00B77C34" w:rsidRPr="00B77C34" w14:paraId="294DBD18" w14:textId="77777777" w:rsidTr="00C85AC2">
        <w:tc>
          <w:tcPr>
            <w:tcW w:w="1101" w:type="dxa"/>
            <w:shd w:val="clear" w:color="auto" w:fill="auto"/>
          </w:tcPr>
          <w:p w14:paraId="4DB1B1F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8.1.2.1.6.</w:t>
            </w:r>
          </w:p>
        </w:tc>
        <w:tc>
          <w:tcPr>
            <w:tcW w:w="4961" w:type="dxa"/>
            <w:shd w:val="clear" w:color="auto" w:fill="auto"/>
          </w:tcPr>
          <w:p w14:paraId="350483C8"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shd w:val="clear" w:color="auto" w:fill="auto"/>
          </w:tcPr>
          <w:p w14:paraId="0940549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03FA02E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38 750</w:t>
            </w:r>
          </w:p>
        </w:tc>
      </w:tr>
      <w:tr w:rsidR="00B77C34" w:rsidRPr="00B77C34" w14:paraId="45319047" w14:textId="77777777" w:rsidTr="00C85AC2">
        <w:tc>
          <w:tcPr>
            <w:tcW w:w="1101" w:type="dxa"/>
            <w:shd w:val="clear" w:color="auto" w:fill="auto"/>
          </w:tcPr>
          <w:p w14:paraId="265C1A8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8.1.2.1.7.</w:t>
            </w:r>
          </w:p>
        </w:tc>
        <w:tc>
          <w:tcPr>
            <w:tcW w:w="4961" w:type="dxa"/>
            <w:shd w:val="clear" w:color="auto" w:fill="auto"/>
          </w:tcPr>
          <w:p w14:paraId="3671D06F"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shd w:val="clear" w:color="auto" w:fill="auto"/>
          </w:tcPr>
          <w:p w14:paraId="4755F8A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8321A8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46 863</w:t>
            </w:r>
          </w:p>
        </w:tc>
      </w:tr>
      <w:tr w:rsidR="00B77C34" w:rsidRPr="00B77C34" w14:paraId="54D482EB" w14:textId="77777777" w:rsidTr="00C85AC2">
        <w:tc>
          <w:tcPr>
            <w:tcW w:w="1101" w:type="dxa"/>
            <w:shd w:val="clear" w:color="auto" w:fill="auto"/>
          </w:tcPr>
          <w:p w14:paraId="1978D3B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8.1.2.1.8.</w:t>
            </w:r>
          </w:p>
        </w:tc>
        <w:tc>
          <w:tcPr>
            <w:tcW w:w="4961" w:type="dxa"/>
            <w:shd w:val="clear" w:color="auto" w:fill="auto"/>
          </w:tcPr>
          <w:p w14:paraId="4B5E670C"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shd w:val="clear" w:color="auto" w:fill="auto"/>
          </w:tcPr>
          <w:p w14:paraId="7FA41C3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5DB303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46 863</w:t>
            </w:r>
          </w:p>
        </w:tc>
      </w:tr>
      <w:tr w:rsidR="00B77C34" w:rsidRPr="00B77C34" w14:paraId="3E9010BF" w14:textId="77777777" w:rsidTr="00C85AC2">
        <w:tc>
          <w:tcPr>
            <w:tcW w:w="1101" w:type="dxa"/>
            <w:shd w:val="clear" w:color="auto" w:fill="auto"/>
          </w:tcPr>
          <w:p w14:paraId="77AF574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w:t>
            </w:r>
          </w:p>
        </w:tc>
        <w:tc>
          <w:tcPr>
            <w:tcW w:w="8533" w:type="dxa"/>
            <w:gridSpan w:val="3"/>
            <w:shd w:val="clear" w:color="auto" w:fill="auto"/>
          </w:tcPr>
          <w:p w14:paraId="1CB3F378" w14:textId="77777777" w:rsidR="00B77C34" w:rsidRPr="00B77C34" w:rsidRDefault="00B77C34" w:rsidP="00B77C34">
            <w:pPr>
              <w:spacing w:after="0" w:line="240" w:lineRule="auto"/>
              <w:jc w:val="both"/>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77C34" w:rsidRPr="00B77C34" w14:paraId="01C9065E" w14:textId="77777777" w:rsidTr="00C85AC2">
        <w:tc>
          <w:tcPr>
            <w:tcW w:w="1101" w:type="dxa"/>
            <w:shd w:val="clear" w:color="auto" w:fill="auto"/>
          </w:tcPr>
          <w:p w14:paraId="37DF342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8.1.2.2.1.</w:t>
            </w:r>
          </w:p>
        </w:tc>
        <w:tc>
          <w:tcPr>
            <w:tcW w:w="4961" w:type="dxa"/>
            <w:shd w:val="clear" w:color="auto" w:fill="auto"/>
            <w:vAlign w:val="bottom"/>
          </w:tcPr>
          <w:p w14:paraId="08E14C1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shd w:val="clear" w:color="auto" w:fill="auto"/>
          </w:tcPr>
          <w:p w14:paraId="4630A22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2C8F0C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26 934</w:t>
            </w:r>
          </w:p>
        </w:tc>
      </w:tr>
      <w:tr w:rsidR="00B77C34" w:rsidRPr="00B77C34" w14:paraId="66CB10D6" w14:textId="77777777" w:rsidTr="00C85AC2">
        <w:tc>
          <w:tcPr>
            <w:tcW w:w="1101" w:type="dxa"/>
            <w:shd w:val="clear" w:color="auto" w:fill="auto"/>
          </w:tcPr>
          <w:p w14:paraId="1805E6F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8.1.2.2.2.</w:t>
            </w:r>
          </w:p>
        </w:tc>
        <w:tc>
          <w:tcPr>
            <w:tcW w:w="4961" w:type="dxa"/>
            <w:shd w:val="clear" w:color="auto" w:fill="auto"/>
            <w:vAlign w:val="bottom"/>
          </w:tcPr>
          <w:p w14:paraId="357B638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shd w:val="clear" w:color="auto" w:fill="auto"/>
          </w:tcPr>
          <w:p w14:paraId="59A55CC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7E4FD0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28 095</w:t>
            </w:r>
          </w:p>
        </w:tc>
      </w:tr>
      <w:tr w:rsidR="00B77C34" w:rsidRPr="00B77C34" w14:paraId="5B204BA7" w14:textId="77777777" w:rsidTr="00C85AC2">
        <w:tc>
          <w:tcPr>
            <w:tcW w:w="1101" w:type="dxa"/>
            <w:shd w:val="clear" w:color="auto" w:fill="auto"/>
          </w:tcPr>
          <w:p w14:paraId="1751DD2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8.1.2.2.3.</w:t>
            </w:r>
          </w:p>
        </w:tc>
        <w:tc>
          <w:tcPr>
            <w:tcW w:w="4961" w:type="dxa"/>
            <w:shd w:val="clear" w:color="auto" w:fill="auto"/>
            <w:vAlign w:val="bottom"/>
          </w:tcPr>
          <w:p w14:paraId="3A9DDADD"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shd w:val="clear" w:color="auto" w:fill="auto"/>
          </w:tcPr>
          <w:p w14:paraId="54E224E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02ADA85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29 353</w:t>
            </w:r>
          </w:p>
        </w:tc>
      </w:tr>
      <w:tr w:rsidR="00B77C34" w:rsidRPr="00B77C34" w14:paraId="3B75F39F" w14:textId="77777777" w:rsidTr="00C85AC2">
        <w:tc>
          <w:tcPr>
            <w:tcW w:w="1101" w:type="dxa"/>
            <w:shd w:val="clear" w:color="auto" w:fill="auto"/>
          </w:tcPr>
          <w:p w14:paraId="0103200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8.1.2.2.4.</w:t>
            </w:r>
          </w:p>
        </w:tc>
        <w:tc>
          <w:tcPr>
            <w:tcW w:w="4961" w:type="dxa"/>
            <w:shd w:val="clear" w:color="auto" w:fill="auto"/>
          </w:tcPr>
          <w:p w14:paraId="6FF0C5FE"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shd w:val="clear" w:color="auto" w:fill="auto"/>
          </w:tcPr>
          <w:p w14:paraId="02E8A17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187A29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29 353</w:t>
            </w:r>
          </w:p>
        </w:tc>
      </w:tr>
      <w:tr w:rsidR="00B77C34" w:rsidRPr="00B77C34" w14:paraId="204CB0A3" w14:textId="77777777" w:rsidTr="00C85AC2">
        <w:tc>
          <w:tcPr>
            <w:tcW w:w="1101" w:type="dxa"/>
            <w:shd w:val="clear" w:color="auto" w:fill="auto"/>
          </w:tcPr>
          <w:p w14:paraId="370FE70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8.1.2.2.5.</w:t>
            </w:r>
          </w:p>
        </w:tc>
        <w:tc>
          <w:tcPr>
            <w:tcW w:w="4961" w:type="dxa"/>
            <w:shd w:val="clear" w:color="auto" w:fill="auto"/>
          </w:tcPr>
          <w:p w14:paraId="781F4106"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shd w:val="clear" w:color="auto" w:fill="auto"/>
          </w:tcPr>
          <w:p w14:paraId="620E6D9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E8E9DE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30 611</w:t>
            </w:r>
          </w:p>
        </w:tc>
      </w:tr>
      <w:tr w:rsidR="00B77C34" w:rsidRPr="00B77C34" w14:paraId="6FDAA1D2" w14:textId="77777777" w:rsidTr="00C85AC2">
        <w:tc>
          <w:tcPr>
            <w:tcW w:w="1101" w:type="dxa"/>
            <w:shd w:val="clear" w:color="auto" w:fill="auto"/>
          </w:tcPr>
          <w:p w14:paraId="3921318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8.1.2.2.6.</w:t>
            </w:r>
          </w:p>
        </w:tc>
        <w:tc>
          <w:tcPr>
            <w:tcW w:w="4961" w:type="dxa"/>
            <w:shd w:val="clear" w:color="auto" w:fill="auto"/>
          </w:tcPr>
          <w:p w14:paraId="49752F54"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shd w:val="clear" w:color="auto" w:fill="auto"/>
          </w:tcPr>
          <w:p w14:paraId="2FA580F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7B510FD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30 804</w:t>
            </w:r>
          </w:p>
        </w:tc>
      </w:tr>
      <w:tr w:rsidR="00B77C34" w:rsidRPr="00B77C34" w14:paraId="3E8492E7" w14:textId="77777777" w:rsidTr="00C85AC2">
        <w:tc>
          <w:tcPr>
            <w:tcW w:w="1101" w:type="dxa"/>
            <w:shd w:val="clear" w:color="auto" w:fill="auto"/>
          </w:tcPr>
          <w:p w14:paraId="317EDDF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8.1.2.2.7.</w:t>
            </w:r>
          </w:p>
        </w:tc>
        <w:tc>
          <w:tcPr>
            <w:tcW w:w="4961" w:type="dxa"/>
            <w:shd w:val="clear" w:color="auto" w:fill="auto"/>
          </w:tcPr>
          <w:p w14:paraId="6B161D20"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shd w:val="clear" w:color="auto" w:fill="auto"/>
          </w:tcPr>
          <w:p w14:paraId="4A68510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EF8814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31 869</w:t>
            </w:r>
          </w:p>
        </w:tc>
      </w:tr>
      <w:tr w:rsidR="00B77C34" w:rsidRPr="00B77C34" w14:paraId="108FFBAB" w14:textId="77777777" w:rsidTr="00C85AC2">
        <w:tc>
          <w:tcPr>
            <w:tcW w:w="1101" w:type="dxa"/>
            <w:shd w:val="clear" w:color="auto" w:fill="auto"/>
          </w:tcPr>
          <w:p w14:paraId="7F04896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8.1.2.2.8.</w:t>
            </w:r>
          </w:p>
        </w:tc>
        <w:tc>
          <w:tcPr>
            <w:tcW w:w="4961" w:type="dxa"/>
            <w:shd w:val="clear" w:color="auto" w:fill="auto"/>
          </w:tcPr>
          <w:p w14:paraId="6C17F3F4"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shd w:val="clear" w:color="auto" w:fill="auto"/>
          </w:tcPr>
          <w:p w14:paraId="6DF6D90A"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1F1492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34 706</w:t>
            </w:r>
          </w:p>
        </w:tc>
      </w:tr>
      <w:tr w:rsidR="00B77C34" w:rsidRPr="00B77C34" w14:paraId="0E85BE20" w14:textId="77777777" w:rsidTr="00C85AC2">
        <w:tc>
          <w:tcPr>
            <w:tcW w:w="1101" w:type="dxa"/>
            <w:shd w:val="clear" w:color="auto" w:fill="auto"/>
          </w:tcPr>
          <w:p w14:paraId="7EB67FD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w:t>
            </w:r>
          </w:p>
        </w:tc>
        <w:tc>
          <w:tcPr>
            <w:tcW w:w="8533" w:type="dxa"/>
            <w:gridSpan w:val="3"/>
            <w:shd w:val="clear" w:color="auto" w:fill="auto"/>
            <w:vAlign w:val="bottom"/>
          </w:tcPr>
          <w:p w14:paraId="3A529E0A"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Полиэтиленовые газопроводы</w:t>
            </w:r>
          </w:p>
        </w:tc>
      </w:tr>
      <w:tr w:rsidR="00B77C34" w:rsidRPr="00B77C34" w14:paraId="5DBDDD50" w14:textId="77777777" w:rsidTr="00C85AC2">
        <w:tc>
          <w:tcPr>
            <w:tcW w:w="1101" w:type="dxa"/>
            <w:shd w:val="clear" w:color="auto" w:fill="auto"/>
          </w:tcPr>
          <w:p w14:paraId="3BDB98F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w:t>
            </w:r>
          </w:p>
        </w:tc>
        <w:tc>
          <w:tcPr>
            <w:tcW w:w="8533" w:type="dxa"/>
            <w:gridSpan w:val="3"/>
            <w:shd w:val="clear" w:color="auto" w:fill="auto"/>
            <w:vAlign w:val="bottom"/>
          </w:tcPr>
          <w:p w14:paraId="7287C5D8"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0,6 МПа в газопроводе, в который осуществляется врезка, диаметром:</w:t>
            </w:r>
          </w:p>
        </w:tc>
      </w:tr>
      <w:tr w:rsidR="00B77C34" w:rsidRPr="00B77C34" w14:paraId="7880CDE5" w14:textId="77777777" w:rsidTr="00C85AC2">
        <w:tc>
          <w:tcPr>
            <w:tcW w:w="1101" w:type="dxa"/>
            <w:shd w:val="clear" w:color="auto" w:fill="auto"/>
          </w:tcPr>
          <w:p w14:paraId="57E02AF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8.2.1.1.</w:t>
            </w:r>
          </w:p>
        </w:tc>
        <w:tc>
          <w:tcPr>
            <w:tcW w:w="4961" w:type="dxa"/>
            <w:shd w:val="clear" w:color="auto" w:fill="auto"/>
            <w:vAlign w:val="bottom"/>
          </w:tcPr>
          <w:p w14:paraId="4DDE1F7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109 мм и менее</w:t>
            </w:r>
          </w:p>
        </w:tc>
        <w:tc>
          <w:tcPr>
            <w:tcW w:w="1417" w:type="dxa"/>
            <w:shd w:val="clear" w:color="auto" w:fill="auto"/>
          </w:tcPr>
          <w:p w14:paraId="5D695C1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DFDB11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8204</w:t>
            </w:r>
          </w:p>
        </w:tc>
      </w:tr>
      <w:tr w:rsidR="00B77C34" w:rsidRPr="00B77C34" w14:paraId="287ECE68" w14:textId="77777777" w:rsidTr="00C85AC2">
        <w:tc>
          <w:tcPr>
            <w:tcW w:w="1101" w:type="dxa"/>
            <w:shd w:val="clear" w:color="auto" w:fill="auto"/>
          </w:tcPr>
          <w:p w14:paraId="0067D00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8.2.1.2.</w:t>
            </w:r>
          </w:p>
        </w:tc>
        <w:tc>
          <w:tcPr>
            <w:tcW w:w="4961" w:type="dxa"/>
            <w:shd w:val="clear" w:color="auto" w:fill="auto"/>
            <w:vAlign w:val="bottom"/>
          </w:tcPr>
          <w:p w14:paraId="29A3ECD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110 - 159 мм</w:t>
            </w:r>
          </w:p>
        </w:tc>
        <w:tc>
          <w:tcPr>
            <w:tcW w:w="1417" w:type="dxa"/>
            <w:shd w:val="clear" w:color="auto" w:fill="auto"/>
          </w:tcPr>
          <w:p w14:paraId="10C0CCB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F7A78F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12 574</w:t>
            </w:r>
          </w:p>
        </w:tc>
      </w:tr>
      <w:tr w:rsidR="00B77C34" w:rsidRPr="00B77C34" w14:paraId="7DBDF0E5" w14:textId="77777777" w:rsidTr="00C85AC2">
        <w:tc>
          <w:tcPr>
            <w:tcW w:w="1101" w:type="dxa"/>
            <w:shd w:val="clear" w:color="auto" w:fill="auto"/>
          </w:tcPr>
          <w:p w14:paraId="23C1343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8.2.1.3.</w:t>
            </w:r>
          </w:p>
        </w:tc>
        <w:tc>
          <w:tcPr>
            <w:tcW w:w="4961" w:type="dxa"/>
            <w:shd w:val="clear" w:color="auto" w:fill="auto"/>
            <w:vAlign w:val="bottom"/>
          </w:tcPr>
          <w:p w14:paraId="45FDD470"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160 - 224 мм</w:t>
            </w:r>
          </w:p>
        </w:tc>
        <w:tc>
          <w:tcPr>
            <w:tcW w:w="1417" w:type="dxa"/>
            <w:shd w:val="clear" w:color="auto" w:fill="auto"/>
          </w:tcPr>
          <w:p w14:paraId="35CBA31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03C20A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14 996</w:t>
            </w:r>
          </w:p>
        </w:tc>
      </w:tr>
      <w:tr w:rsidR="00B77C34" w:rsidRPr="00B77C34" w14:paraId="7696774F" w14:textId="77777777" w:rsidTr="00C85AC2">
        <w:tc>
          <w:tcPr>
            <w:tcW w:w="1101" w:type="dxa"/>
            <w:shd w:val="clear" w:color="auto" w:fill="auto"/>
          </w:tcPr>
          <w:p w14:paraId="7ACF8AE8"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8.2.1.4.</w:t>
            </w:r>
          </w:p>
        </w:tc>
        <w:tc>
          <w:tcPr>
            <w:tcW w:w="4961" w:type="dxa"/>
            <w:shd w:val="clear" w:color="auto" w:fill="auto"/>
            <w:vAlign w:val="bottom"/>
          </w:tcPr>
          <w:p w14:paraId="0710E118"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225 - 314 мм</w:t>
            </w:r>
          </w:p>
        </w:tc>
        <w:tc>
          <w:tcPr>
            <w:tcW w:w="1417" w:type="dxa"/>
            <w:shd w:val="clear" w:color="auto" w:fill="auto"/>
          </w:tcPr>
          <w:p w14:paraId="2D97FE1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AFC27F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16 460</w:t>
            </w:r>
          </w:p>
        </w:tc>
      </w:tr>
      <w:tr w:rsidR="00B77C34" w:rsidRPr="00B77C34" w14:paraId="382F63E4" w14:textId="77777777" w:rsidTr="00C85AC2">
        <w:tc>
          <w:tcPr>
            <w:tcW w:w="1101" w:type="dxa"/>
            <w:shd w:val="clear" w:color="auto" w:fill="auto"/>
          </w:tcPr>
          <w:p w14:paraId="056C1B9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8.2.1.5.</w:t>
            </w:r>
          </w:p>
        </w:tc>
        <w:tc>
          <w:tcPr>
            <w:tcW w:w="4961" w:type="dxa"/>
            <w:shd w:val="clear" w:color="auto" w:fill="auto"/>
          </w:tcPr>
          <w:p w14:paraId="1F6A6BE9"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315 - 399 мм</w:t>
            </w:r>
          </w:p>
        </w:tc>
        <w:tc>
          <w:tcPr>
            <w:tcW w:w="1417" w:type="dxa"/>
            <w:shd w:val="clear" w:color="auto" w:fill="auto"/>
          </w:tcPr>
          <w:p w14:paraId="50BA8224"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E1F774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17 718</w:t>
            </w:r>
          </w:p>
        </w:tc>
      </w:tr>
      <w:tr w:rsidR="00B77C34" w:rsidRPr="00B77C34" w14:paraId="317343CC" w14:textId="77777777" w:rsidTr="00C85AC2">
        <w:tc>
          <w:tcPr>
            <w:tcW w:w="1101" w:type="dxa"/>
            <w:shd w:val="clear" w:color="auto" w:fill="auto"/>
          </w:tcPr>
          <w:p w14:paraId="0D17E2C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8.2.1.6.</w:t>
            </w:r>
          </w:p>
        </w:tc>
        <w:tc>
          <w:tcPr>
            <w:tcW w:w="4961" w:type="dxa"/>
            <w:shd w:val="clear" w:color="auto" w:fill="auto"/>
          </w:tcPr>
          <w:p w14:paraId="68644BBA"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400 мм и выше</w:t>
            </w:r>
          </w:p>
        </w:tc>
        <w:tc>
          <w:tcPr>
            <w:tcW w:w="1417" w:type="dxa"/>
            <w:shd w:val="clear" w:color="auto" w:fill="auto"/>
          </w:tcPr>
          <w:p w14:paraId="6ABA116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7F3BBA9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17 910</w:t>
            </w:r>
          </w:p>
        </w:tc>
      </w:tr>
      <w:tr w:rsidR="00B77C34" w:rsidRPr="00B77C34" w14:paraId="2203BEDB" w14:textId="77777777" w:rsidTr="00C85AC2">
        <w:tc>
          <w:tcPr>
            <w:tcW w:w="1101" w:type="dxa"/>
            <w:shd w:val="clear" w:color="auto" w:fill="auto"/>
          </w:tcPr>
          <w:p w14:paraId="2DFCC17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w:t>
            </w:r>
          </w:p>
        </w:tc>
        <w:tc>
          <w:tcPr>
            <w:tcW w:w="8533" w:type="dxa"/>
            <w:gridSpan w:val="3"/>
            <w:shd w:val="clear" w:color="auto" w:fill="auto"/>
          </w:tcPr>
          <w:p w14:paraId="54963889" w14:textId="77777777" w:rsidR="00B77C34" w:rsidRPr="00B77C34" w:rsidRDefault="00B77C34" w:rsidP="00B77C34">
            <w:pPr>
              <w:spacing w:after="0" w:line="240" w:lineRule="auto"/>
              <w:jc w:val="both"/>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B77C34" w:rsidRPr="00B77C34" w14:paraId="2721659F" w14:textId="77777777" w:rsidTr="00C85AC2">
        <w:tc>
          <w:tcPr>
            <w:tcW w:w="1101" w:type="dxa"/>
            <w:shd w:val="clear" w:color="auto" w:fill="auto"/>
          </w:tcPr>
          <w:p w14:paraId="04BD9E4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8.2.2.1.</w:t>
            </w:r>
          </w:p>
        </w:tc>
        <w:tc>
          <w:tcPr>
            <w:tcW w:w="4961" w:type="dxa"/>
            <w:shd w:val="clear" w:color="auto" w:fill="auto"/>
            <w:vAlign w:val="bottom"/>
          </w:tcPr>
          <w:p w14:paraId="796E68B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109 мм и менее</w:t>
            </w:r>
          </w:p>
        </w:tc>
        <w:tc>
          <w:tcPr>
            <w:tcW w:w="1417" w:type="dxa"/>
            <w:shd w:val="clear" w:color="auto" w:fill="auto"/>
          </w:tcPr>
          <w:p w14:paraId="1BB3A9D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6877F0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11 412</w:t>
            </w:r>
          </w:p>
        </w:tc>
      </w:tr>
      <w:tr w:rsidR="00B77C34" w:rsidRPr="00B77C34" w14:paraId="402D568F" w14:textId="77777777" w:rsidTr="00C85AC2">
        <w:tc>
          <w:tcPr>
            <w:tcW w:w="1101" w:type="dxa"/>
            <w:shd w:val="clear" w:color="auto" w:fill="auto"/>
          </w:tcPr>
          <w:p w14:paraId="4744471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8.2.2.2.</w:t>
            </w:r>
          </w:p>
        </w:tc>
        <w:tc>
          <w:tcPr>
            <w:tcW w:w="4961" w:type="dxa"/>
            <w:shd w:val="clear" w:color="auto" w:fill="auto"/>
            <w:vAlign w:val="bottom"/>
          </w:tcPr>
          <w:p w14:paraId="2167743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110 - 159 мм</w:t>
            </w:r>
          </w:p>
        </w:tc>
        <w:tc>
          <w:tcPr>
            <w:tcW w:w="1417" w:type="dxa"/>
            <w:shd w:val="clear" w:color="auto" w:fill="auto"/>
          </w:tcPr>
          <w:p w14:paraId="18E2A41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9BF04F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12 574</w:t>
            </w:r>
          </w:p>
        </w:tc>
      </w:tr>
      <w:tr w:rsidR="00B77C34" w:rsidRPr="00B77C34" w14:paraId="65312897" w14:textId="77777777" w:rsidTr="00C85AC2">
        <w:tc>
          <w:tcPr>
            <w:tcW w:w="1101" w:type="dxa"/>
            <w:shd w:val="clear" w:color="auto" w:fill="auto"/>
          </w:tcPr>
          <w:p w14:paraId="265E90F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lastRenderedPageBreak/>
              <w:t>8.2.2.3.</w:t>
            </w:r>
          </w:p>
        </w:tc>
        <w:tc>
          <w:tcPr>
            <w:tcW w:w="4961" w:type="dxa"/>
            <w:shd w:val="clear" w:color="auto" w:fill="auto"/>
            <w:vAlign w:val="bottom"/>
          </w:tcPr>
          <w:p w14:paraId="14EBB4C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160 - 224 мм</w:t>
            </w:r>
          </w:p>
        </w:tc>
        <w:tc>
          <w:tcPr>
            <w:tcW w:w="1417" w:type="dxa"/>
            <w:shd w:val="clear" w:color="auto" w:fill="auto"/>
          </w:tcPr>
          <w:p w14:paraId="31835C2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77456C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14 996</w:t>
            </w:r>
          </w:p>
        </w:tc>
      </w:tr>
      <w:tr w:rsidR="00B77C34" w:rsidRPr="00B77C34" w14:paraId="79D19B24" w14:textId="77777777" w:rsidTr="00C85AC2">
        <w:tc>
          <w:tcPr>
            <w:tcW w:w="1101" w:type="dxa"/>
            <w:shd w:val="clear" w:color="auto" w:fill="auto"/>
          </w:tcPr>
          <w:p w14:paraId="29EF1A1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8.2.2.4.</w:t>
            </w:r>
          </w:p>
        </w:tc>
        <w:tc>
          <w:tcPr>
            <w:tcW w:w="4961" w:type="dxa"/>
            <w:shd w:val="clear" w:color="auto" w:fill="auto"/>
            <w:vAlign w:val="bottom"/>
          </w:tcPr>
          <w:p w14:paraId="54C80FF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225 - 314 мм</w:t>
            </w:r>
          </w:p>
        </w:tc>
        <w:tc>
          <w:tcPr>
            <w:tcW w:w="1417" w:type="dxa"/>
            <w:shd w:val="clear" w:color="auto" w:fill="auto"/>
          </w:tcPr>
          <w:p w14:paraId="1A1A228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77AB185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16 460</w:t>
            </w:r>
          </w:p>
        </w:tc>
      </w:tr>
      <w:tr w:rsidR="00B77C34" w:rsidRPr="00B77C34" w14:paraId="02A71B62" w14:textId="77777777" w:rsidTr="00C85AC2">
        <w:tc>
          <w:tcPr>
            <w:tcW w:w="1101" w:type="dxa"/>
            <w:shd w:val="clear" w:color="auto" w:fill="auto"/>
          </w:tcPr>
          <w:p w14:paraId="7939B6A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8.2.2.5.</w:t>
            </w:r>
          </w:p>
        </w:tc>
        <w:tc>
          <w:tcPr>
            <w:tcW w:w="4961" w:type="dxa"/>
            <w:shd w:val="clear" w:color="auto" w:fill="auto"/>
          </w:tcPr>
          <w:p w14:paraId="3621FBC4"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315 - 399 мм</w:t>
            </w:r>
          </w:p>
        </w:tc>
        <w:tc>
          <w:tcPr>
            <w:tcW w:w="1417" w:type="dxa"/>
            <w:shd w:val="clear" w:color="auto" w:fill="auto"/>
          </w:tcPr>
          <w:p w14:paraId="50C45DDA"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851514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17 718</w:t>
            </w:r>
          </w:p>
        </w:tc>
      </w:tr>
      <w:tr w:rsidR="00B77C34" w:rsidRPr="00B77C34" w14:paraId="3CC53A33" w14:textId="77777777" w:rsidTr="00C85AC2">
        <w:tc>
          <w:tcPr>
            <w:tcW w:w="1101" w:type="dxa"/>
            <w:shd w:val="clear" w:color="auto" w:fill="auto"/>
          </w:tcPr>
          <w:p w14:paraId="5FD2403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8.2.2.6.</w:t>
            </w:r>
          </w:p>
        </w:tc>
        <w:tc>
          <w:tcPr>
            <w:tcW w:w="4961" w:type="dxa"/>
            <w:shd w:val="clear" w:color="auto" w:fill="auto"/>
          </w:tcPr>
          <w:p w14:paraId="1FF74280"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400 мм и выше</w:t>
            </w:r>
          </w:p>
        </w:tc>
        <w:tc>
          <w:tcPr>
            <w:tcW w:w="1417" w:type="dxa"/>
            <w:shd w:val="clear" w:color="auto" w:fill="auto"/>
          </w:tcPr>
          <w:p w14:paraId="6BBEE6EA"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5AD849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17 910</w:t>
            </w:r>
          </w:p>
        </w:tc>
      </w:tr>
    </w:tbl>
    <w:p w14:paraId="75569515" w14:textId="77777777" w:rsidR="00B77C34" w:rsidRPr="00B77C34" w:rsidRDefault="00B77C34" w:rsidP="00B77C34">
      <w:pPr>
        <w:autoSpaceDE w:val="0"/>
        <w:autoSpaceDN w:val="0"/>
        <w:adjustRightInd w:val="0"/>
        <w:spacing w:after="0" w:line="240" w:lineRule="auto"/>
        <w:rPr>
          <w:rFonts w:ascii="Times New Roman" w:eastAsia="Times New Roman" w:hAnsi="Times New Roman" w:cs="Times New Roman"/>
          <w:sz w:val="28"/>
          <w:szCs w:val="28"/>
        </w:rPr>
      </w:pPr>
    </w:p>
    <w:p w14:paraId="0ED75BDE" w14:textId="64341E2E" w:rsidR="00B77C34" w:rsidRDefault="00B77C34" w:rsidP="00C85AC2">
      <w:pPr>
        <w:autoSpaceDE w:val="0"/>
        <w:autoSpaceDN w:val="0"/>
        <w:adjustRightInd w:val="0"/>
        <w:spacing w:after="0" w:line="240" w:lineRule="auto"/>
        <w:ind w:firstLine="539"/>
        <w:jc w:val="both"/>
        <w:rPr>
          <w:rFonts w:ascii="Times New Roman" w:eastAsia="Calibri" w:hAnsi="Times New Roman" w:cs="Times New Roman"/>
          <w:bCs/>
          <w:sz w:val="24"/>
          <w:szCs w:val="24"/>
          <w:lang w:eastAsia="en-US"/>
        </w:rPr>
      </w:pPr>
      <w:r w:rsidRPr="00B77C34">
        <w:rPr>
          <w:rFonts w:ascii="Times New Roman" w:eastAsia="Calibri" w:hAnsi="Times New Roman" w:cs="Times New Roman"/>
          <w:bCs/>
          <w:sz w:val="24"/>
          <w:szCs w:val="24"/>
          <w:lang w:eastAsia="en-US"/>
        </w:rPr>
        <w:t>При определении стандартизированной тарифной ставки С7.2 эксперты принимают во внимание, что представленные фактические данные незначительны, отсутствует равномерная выборка по 2019 и 2020 годам, основное количество подключений приходится на 2018 год, по сравнению с которым цены на материалы существенно выросли (подтверждается коммерческими предложениями), отсутствует возможность сравнения  расчетов стандартизированных ставок по сборникам НЦС 81-02-15-2021, так как в данном сборнике нет расценки по осуществлению фактических врезок.</w:t>
      </w:r>
    </w:p>
    <w:p w14:paraId="3E76AF6A" w14:textId="77777777" w:rsidR="00C85AC2" w:rsidRPr="00B77C34" w:rsidRDefault="00C85AC2" w:rsidP="00C85AC2">
      <w:pPr>
        <w:autoSpaceDE w:val="0"/>
        <w:autoSpaceDN w:val="0"/>
        <w:adjustRightInd w:val="0"/>
        <w:spacing w:after="0" w:line="240" w:lineRule="auto"/>
        <w:ind w:firstLine="539"/>
        <w:jc w:val="both"/>
        <w:rPr>
          <w:rFonts w:ascii="Times New Roman" w:eastAsia="Calibri" w:hAnsi="Times New Roman" w:cs="Times New Roman"/>
          <w:bCs/>
          <w:sz w:val="24"/>
          <w:szCs w:val="24"/>
          <w:lang w:eastAsia="en-US"/>
        </w:rPr>
      </w:pPr>
    </w:p>
    <w:p w14:paraId="5AB16793" w14:textId="44967928" w:rsidR="00B77C34" w:rsidRDefault="00CB7499" w:rsidP="00C85AC2">
      <w:pPr>
        <w:autoSpaceDE w:val="0"/>
        <w:autoSpaceDN w:val="0"/>
        <w:adjustRightInd w:val="0"/>
        <w:spacing w:after="0" w:line="240" w:lineRule="auto"/>
        <w:jc w:val="center"/>
        <w:rPr>
          <w:rFonts w:ascii="Times New Roman" w:eastAsia="Times New Roman" w:hAnsi="Times New Roman" w:cs="Times New Roman"/>
          <w:bCs/>
          <w:sz w:val="24"/>
          <w:szCs w:val="24"/>
        </w:rPr>
      </w:pPr>
      <w:r w:rsidRPr="00B77C34">
        <w:rPr>
          <w:rFonts w:ascii="Times New Roman" w:eastAsia="Times New Roman" w:hAnsi="Times New Roman" w:cs="Times New Roman"/>
          <w:bCs/>
          <w:sz w:val="24"/>
          <w:szCs w:val="24"/>
        </w:rPr>
        <w:t xml:space="preserve">Стандартизированные тарифные ставки, </w:t>
      </w:r>
      <w:r w:rsidR="0005363C" w:rsidRPr="00B77C34">
        <w:rPr>
          <w:rFonts w:ascii="Times New Roman" w:eastAsia="Times New Roman" w:hAnsi="Times New Roman" w:cs="Times New Roman"/>
          <w:bCs/>
          <w:sz w:val="24"/>
          <w:szCs w:val="24"/>
        </w:rPr>
        <w:t>определяющие величину платы за</w:t>
      </w:r>
      <w:r w:rsidR="00B77C34" w:rsidRPr="00B77C34">
        <w:rPr>
          <w:rFonts w:ascii="Times New Roman" w:eastAsia="Times New Roman" w:hAnsi="Times New Roman" w:cs="Times New Roman"/>
          <w:bCs/>
          <w:sz w:val="24"/>
          <w:szCs w:val="24"/>
        </w:rPr>
        <w:t xml:space="preserve"> технологическое присоединение к газораспределительным сетям газоиспользующего оборудования с максимальным расходом газа не более 42 м3/час внутри границ земельных участков заявителей при создании сетей газопотребления для коммунально-бытовых и иных нужд</w:t>
      </w:r>
      <w:bookmarkStart w:id="98" w:name="_Hlk90570337"/>
    </w:p>
    <w:p w14:paraId="5BB2C307" w14:textId="77777777" w:rsidR="00C774E4" w:rsidRPr="00B77C34" w:rsidRDefault="00C774E4" w:rsidP="00C85AC2">
      <w:pPr>
        <w:autoSpaceDE w:val="0"/>
        <w:autoSpaceDN w:val="0"/>
        <w:adjustRightInd w:val="0"/>
        <w:spacing w:after="0" w:line="240" w:lineRule="auto"/>
        <w:jc w:val="center"/>
        <w:rPr>
          <w:rFonts w:ascii="Times New Roman" w:eastAsia="Times New Roman" w:hAnsi="Times New Roman" w:cs="Times New Roman"/>
          <w:bCs/>
          <w:sz w:val="24"/>
          <w:szCs w:val="24"/>
        </w:rPr>
      </w:pPr>
    </w:p>
    <w:p w14:paraId="62DF6B69" w14:textId="77777777" w:rsidR="00B77C34" w:rsidRPr="00B77C34" w:rsidRDefault="00B77C34" w:rsidP="00B77C34">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r w:rsidRPr="00B77C34">
        <w:rPr>
          <w:rFonts w:ascii="Times New Roman" w:eastAsiaTheme="minorHAnsi" w:hAnsi="Times New Roman" w:cs="Times New Roman"/>
          <w:bCs/>
          <w:sz w:val="24"/>
          <w:szCs w:val="24"/>
          <w:lang w:eastAsia="en-US"/>
        </w:rPr>
        <w:t>Сметы на ПИР и строительство, представленные ГРО, соответствуют утвержденным нормативным документам, включенным в федеральный реестр сметных нормативов в области сметного нормирования и ценообразования.</w:t>
      </w:r>
    </w:p>
    <w:p w14:paraId="30288266" w14:textId="77777777" w:rsidR="00B77C34" w:rsidRPr="00B77C34" w:rsidRDefault="00B77C34" w:rsidP="00B77C34">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r w:rsidRPr="00B77C34">
        <w:rPr>
          <w:rFonts w:ascii="Times New Roman" w:eastAsiaTheme="minorHAnsi" w:hAnsi="Times New Roman" w:cs="Times New Roman"/>
          <w:bCs/>
          <w:sz w:val="24"/>
          <w:szCs w:val="24"/>
          <w:lang w:eastAsia="en-US"/>
        </w:rPr>
        <w:t>Эксперты провели анализ предлагаемых к установлению стандартизированных тарифных ставок</w:t>
      </w:r>
      <w:r w:rsidRPr="00B77C34">
        <w:rPr>
          <w:rFonts w:ascii="Times New Roman" w:eastAsia="Times New Roman" w:hAnsi="Times New Roman" w:cs="Times New Roman"/>
          <w:bCs/>
          <w:sz w:val="24"/>
          <w:szCs w:val="24"/>
        </w:rPr>
        <w:t xml:space="preserve"> </w:t>
      </w:r>
      <w:r w:rsidRPr="00B77C34">
        <w:rPr>
          <w:rFonts w:ascii="Times New Roman" w:eastAsiaTheme="minorHAnsi" w:hAnsi="Times New Roman" w:cs="Times New Roman"/>
          <w:bCs/>
          <w:sz w:val="24"/>
          <w:szCs w:val="24"/>
          <w:lang w:eastAsia="en-US"/>
        </w:rPr>
        <w:t xml:space="preserve">внутри границ земельного участка для заявителей, максимальный расход газа газоиспользующего оборудования которых не более 42 м3/час, рассчитанных по представленным сметным данным на соответствие с пунктом 41 Методических указаний. Размеры предлагаемых к установлению стандартизированных тарифных ставок не превышают размеры стандартизированных тарифных ставок, определенных экспертами в соответствии с </w:t>
      </w:r>
      <w:hyperlink r:id="rId396" w:history="1">
        <w:r w:rsidRPr="00B77C34">
          <w:rPr>
            <w:rFonts w:ascii="Times New Roman" w:eastAsiaTheme="minorHAnsi" w:hAnsi="Times New Roman" w:cs="Times New Roman"/>
            <w:bCs/>
            <w:sz w:val="24"/>
            <w:szCs w:val="24"/>
            <w:lang w:eastAsia="en-US"/>
          </w:rPr>
          <w:t>главой IV</w:t>
        </w:r>
      </w:hyperlink>
      <w:r w:rsidRPr="00B77C34">
        <w:rPr>
          <w:rFonts w:ascii="Times New Roman" w:eastAsiaTheme="minorHAnsi" w:hAnsi="Times New Roman" w:cs="Times New Roman"/>
          <w:bCs/>
          <w:sz w:val="24"/>
          <w:szCs w:val="24"/>
          <w:lang w:eastAsia="en-US"/>
        </w:rPr>
        <w:t xml:space="preserve"> Методических указаний.</w:t>
      </w:r>
    </w:p>
    <w:p w14:paraId="1D1F4212" w14:textId="77777777" w:rsidR="00B77C34" w:rsidRPr="00B77C34" w:rsidRDefault="00B77C34" w:rsidP="00B77C34">
      <w:pPr>
        <w:autoSpaceDE w:val="0"/>
        <w:autoSpaceDN w:val="0"/>
        <w:adjustRightInd w:val="0"/>
        <w:spacing w:before="260" w:after="0" w:line="240" w:lineRule="auto"/>
        <w:ind w:firstLine="539"/>
        <w:contextualSpacing/>
        <w:jc w:val="both"/>
        <w:rPr>
          <w:rFonts w:ascii="Times New Roman" w:eastAsia="Times New Roman" w:hAnsi="Times New Roman" w:cs="Times New Roman"/>
          <w:bCs/>
          <w:sz w:val="24"/>
          <w:szCs w:val="24"/>
        </w:rPr>
      </w:pPr>
      <w:r w:rsidRPr="00B77C34">
        <w:rPr>
          <w:rFonts w:ascii="Times New Roman" w:eastAsia="Times New Roman" w:hAnsi="Times New Roman" w:cs="Times New Roman"/>
          <w:bCs/>
          <w:sz w:val="24"/>
          <w:szCs w:val="24"/>
        </w:rPr>
        <w:t xml:space="preserve">Сметы на строительство </w:t>
      </w:r>
      <w:r w:rsidRPr="00B77C34">
        <w:rPr>
          <w:rFonts w:ascii="Times New Roman" w:eastAsiaTheme="minorHAnsi" w:hAnsi="Times New Roman" w:cs="Times New Roman"/>
          <w:bCs/>
          <w:sz w:val="24"/>
          <w:szCs w:val="24"/>
          <w:lang w:eastAsia="en-US"/>
        </w:rPr>
        <w:t xml:space="preserve">стальных газопроводов, представленные ГРО, </w:t>
      </w:r>
      <w:r w:rsidRPr="00B77C34">
        <w:rPr>
          <w:rFonts w:ascii="Times New Roman" w:eastAsia="Times New Roman" w:hAnsi="Times New Roman" w:cs="Times New Roman"/>
          <w:bCs/>
          <w:sz w:val="24"/>
          <w:szCs w:val="24"/>
        </w:rPr>
        <w:t xml:space="preserve">соответствуют утвержденным нормативным документам, включенным в федеральный реестр сметных нормативов в области сметного нормирования и ценообразования. </w:t>
      </w:r>
    </w:p>
    <w:bookmarkEnd w:id="98"/>
    <w:p w14:paraId="53367D29" w14:textId="77777777" w:rsidR="00B77C34" w:rsidRPr="00B77C34" w:rsidRDefault="00B77C34" w:rsidP="00B77C34">
      <w:pPr>
        <w:autoSpaceDE w:val="0"/>
        <w:autoSpaceDN w:val="0"/>
        <w:adjustRightInd w:val="0"/>
        <w:spacing w:before="260" w:after="0" w:line="240" w:lineRule="auto"/>
        <w:ind w:firstLine="539"/>
        <w:contextualSpacing/>
        <w:jc w:val="both"/>
        <w:rPr>
          <w:rFonts w:ascii="Times New Roman" w:eastAsiaTheme="minorHAnsi" w:hAnsi="Times New Roman" w:cs="Times New Roman"/>
          <w:bCs/>
          <w:sz w:val="24"/>
          <w:szCs w:val="24"/>
          <w:lang w:eastAsia="en-US"/>
        </w:rPr>
      </w:pPr>
      <w:r w:rsidRPr="00B77C34">
        <w:rPr>
          <w:rFonts w:ascii="Times New Roman" w:eastAsiaTheme="minorHAnsi" w:hAnsi="Times New Roman" w:cs="Times New Roman"/>
          <w:bCs/>
          <w:sz w:val="24"/>
          <w:szCs w:val="24"/>
          <w:lang w:eastAsia="en-US"/>
        </w:rPr>
        <w:t>Стандартизированные тарифные ставки на покрытие расходов ГРО, связанных с установкой газоиспользующего оборудования рассчитаны ГРО на основании сметных расчётов по ФЭР с учетом переводных коэффициентов на 4 квартал 2021 (письмо Минстроя РФ от 01.11.2021 № 47672-иф/09), а также на основании калькуляции расходов на установку оборудования, рассчитанных в соответствии с Прейскурантом на услуги газового хозяйства, разработанным ОАО «ГИПРОНИГАЗ»</w:t>
      </w:r>
      <w:r w:rsidRPr="00B77C34">
        <w:rPr>
          <w:rFonts w:ascii="Times New Roman" w:eastAsia="Times New Roman" w:hAnsi="Times New Roman" w:cs="Times New Roman"/>
          <w:bCs/>
          <w:sz w:val="24"/>
          <w:szCs w:val="24"/>
        </w:rPr>
        <w:t>.</w:t>
      </w:r>
      <w:r w:rsidRPr="00B77C34">
        <w:rPr>
          <w:rFonts w:ascii="Times New Roman" w:eastAsiaTheme="minorHAnsi" w:hAnsi="Times New Roman" w:cs="Times New Roman"/>
          <w:bCs/>
          <w:sz w:val="24"/>
          <w:szCs w:val="24"/>
          <w:lang w:eastAsia="en-US"/>
        </w:rPr>
        <w:t xml:space="preserve">     </w:t>
      </w:r>
    </w:p>
    <w:p w14:paraId="6C6C78D1" w14:textId="77777777" w:rsidR="00B77C34" w:rsidRPr="00B77C34" w:rsidRDefault="00B77C34" w:rsidP="00B77C34">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p>
    <w:p w14:paraId="47821AB4" w14:textId="379F7E37" w:rsidR="00B77C34" w:rsidRDefault="00C85AC2" w:rsidP="00B77C34">
      <w:pPr>
        <w:autoSpaceDE w:val="0"/>
        <w:autoSpaceDN w:val="0"/>
        <w:adjustRightInd w:val="0"/>
        <w:spacing w:after="0" w:line="240" w:lineRule="auto"/>
        <w:ind w:right="-1" w:firstLine="709"/>
        <w:jc w:val="both"/>
        <w:rPr>
          <w:rFonts w:ascii="Times New Roman" w:eastAsia="Times New Roman" w:hAnsi="Times New Roman" w:cs="Times New Roman"/>
          <w:bCs/>
          <w:sz w:val="24"/>
          <w:szCs w:val="24"/>
        </w:rPr>
      </w:pPr>
      <w:bookmarkStart w:id="99" w:name="_Hlk90571045"/>
      <w:r>
        <w:rPr>
          <w:rFonts w:ascii="Times New Roman" w:eastAsiaTheme="minorHAnsi" w:hAnsi="Times New Roman" w:cs="Times New Roman"/>
          <w:bCs/>
          <w:sz w:val="24"/>
          <w:szCs w:val="24"/>
          <w:lang w:eastAsia="en-US"/>
        </w:rPr>
        <w:t>Комиссии п</w:t>
      </w:r>
      <w:r w:rsidR="00B77C34" w:rsidRPr="00B77C34">
        <w:rPr>
          <w:rFonts w:ascii="Times New Roman" w:eastAsiaTheme="minorHAnsi" w:hAnsi="Times New Roman" w:cs="Times New Roman"/>
          <w:bCs/>
          <w:sz w:val="24"/>
          <w:szCs w:val="24"/>
          <w:lang w:eastAsia="en-US"/>
        </w:rPr>
        <w:t>редлагается установить с</w:t>
      </w:r>
      <w:r w:rsidR="00B77C34" w:rsidRPr="00B77C34">
        <w:rPr>
          <w:rFonts w:ascii="Times New Roman" w:eastAsia="Times New Roman" w:hAnsi="Times New Roman" w:cs="Times New Roman"/>
          <w:bCs/>
          <w:sz w:val="24"/>
          <w:szCs w:val="24"/>
        </w:rPr>
        <w:t>тандартизированные тарифные ставки, определяющие величину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Обнинск», на 2022 год.</w:t>
      </w:r>
    </w:p>
    <w:p w14:paraId="7CB9DB91" w14:textId="77777777" w:rsidR="0005363C" w:rsidRPr="00B77C34" w:rsidRDefault="0005363C" w:rsidP="00B77C34">
      <w:pPr>
        <w:autoSpaceDE w:val="0"/>
        <w:autoSpaceDN w:val="0"/>
        <w:adjustRightInd w:val="0"/>
        <w:spacing w:after="0" w:line="240" w:lineRule="auto"/>
        <w:ind w:right="-1" w:firstLine="709"/>
        <w:jc w:val="both"/>
        <w:rPr>
          <w:rFonts w:ascii="Times New Roman" w:eastAsia="Times New Roman" w:hAnsi="Times New Roman" w:cs="Times New Roman"/>
          <w:bCs/>
          <w:sz w:val="24"/>
          <w:szCs w:val="24"/>
        </w:rPr>
      </w:pPr>
    </w:p>
    <w:bookmarkEnd w:id="99"/>
    <w:p w14:paraId="195A4521" w14:textId="619F11D4" w:rsidR="00B77C34" w:rsidRPr="00B77C34" w:rsidRDefault="00B77C34" w:rsidP="00C85AC2">
      <w:pPr>
        <w:spacing w:after="0" w:line="235" w:lineRule="auto"/>
        <w:jc w:val="center"/>
        <w:rPr>
          <w:rFonts w:ascii="Times New Roman" w:eastAsia="Times New Roman" w:hAnsi="Times New Roman" w:cs="Times New Roman"/>
          <w:bCs/>
          <w:sz w:val="24"/>
          <w:szCs w:val="24"/>
        </w:rPr>
      </w:pPr>
      <w:r w:rsidRPr="00B77C34">
        <w:rPr>
          <w:rFonts w:ascii="Times New Roman" w:eastAsia="Times New Roman" w:hAnsi="Times New Roman" w:cs="Times New Roman"/>
          <w:bCs/>
          <w:sz w:val="24"/>
          <w:szCs w:val="24"/>
        </w:rPr>
        <w:t>Стандартизированные тарифные ставки, определяющие величину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Обнинск», на 2022 год.</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61"/>
        <w:gridCol w:w="80"/>
        <w:gridCol w:w="1337"/>
        <w:gridCol w:w="2155"/>
      </w:tblGrid>
      <w:tr w:rsidR="00B77C34" w:rsidRPr="00B77C34" w14:paraId="1305945F" w14:textId="77777777" w:rsidTr="0005363C">
        <w:trPr>
          <w:trHeight w:val="560"/>
        </w:trPr>
        <w:tc>
          <w:tcPr>
            <w:tcW w:w="1101" w:type="dxa"/>
            <w:shd w:val="clear" w:color="auto" w:fill="auto"/>
          </w:tcPr>
          <w:p w14:paraId="371ABB8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п/п</w:t>
            </w:r>
          </w:p>
          <w:p w14:paraId="179A3C1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p>
        </w:tc>
        <w:tc>
          <w:tcPr>
            <w:tcW w:w="4961" w:type="dxa"/>
            <w:shd w:val="clear" w:color="auto" w:fill="auto"/>
          </w:tcPr>
          <w:p w14:paraId="1300CBE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Наименование</w:t>
            </w:r>
          </w:p>
          <w:p w14:paraId="209A11B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стандартизированной тарифной ставки</w:t>
            </w:r>
          </w:p>
        </w:tc>
        <w:tc>
          <w:tcPr>
            <w:tcW w:w="1417" w:type="dxa"/>
            <w:gridSpan w:val="2"/>
            <w:shd w:val="clear" w:color="auto" w:fill="auto"/>
          </w:tcPr>
          <w:p w14:paraId="51A65BF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Единица измерения</w:t>
            </w:r>
          </w:p>
        </w:tc>
        <w:tc>
          <w:tcPr>
            <w:tcW w:w="2155" w:type="dxa"/>
            <w:shd w:val="clear" w:color="auto" w:fill="auto"/>
          </w:tcPr>
          <w:p w14:paraId="76220ACF" w14:textId="77777777" w:rsidR="00B77C34" w:rsidRPr="00B77C34" w:rsidRDefault="00B77C34" w:rsidP="00B77C34">
            <w:pPr>
              <w:tabs>
                <w:tab w:val="left" w:pos="2163"/>
              </w:tabs>
              <w:autoSpaceDE w:val="0"/>
              <w:autoSpaceDN w:val="0"/>
              <w:adjustRightInd w:val="0"/>
              <w:spacing w:after="0" w:line="240" w:lineRule="auto"/>
              <w:ind w:right="-109"/>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Размер </w:t>
            </w:r>
            <w:r w:rsidRPr="00B77C34">
              <w:rPr>
                <w:rFonts w:ascii="Times New Roman" w:eastAsia="Calibri" w:hAnsi="Times New Roman" w:cs="Times New Roman"/>
                <w:bCs/>
                <w:sz w:val="20"/>
                <w:szCs w:val="20"/>
                <w:lang w:eastAsia="en-US"/>
              </w:rPr>
              <w:t>стандартизированной тарифной ставки</w:t>
            </w:r>
          </w:p>
        </w:tc>
      </w:tr>
      <w:tr w:rsidR="00B77C34" w:rsidRPr="00B77C34" w14:paraId="40B6E85D" w14:textId="77777777" w:rsidTr="00C85AC2">
        <w:tc>
          <w:tcPr>
            <w:tcW w:w="1101" w:type="dxa"/>
            <w:shd w:val="clear" w:color="auto" w:fill="auto"/>
          </w:tcPr>
          <w:p w14:paraId="5819CD0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w:t>
            </w:r>
          </w:p>
        </w:tc>
        <w:tc>
          <w:tcPr>
            <w:tcW w:w="4961" w:type="dxa"/>
            <w:shd w:val="clear" w:color="auto" w:fill="auto"/>
          </w:tcPr>
          <w:p w14:paraId="70DAD76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w:t>
            </w:r>
          </w:p>
        </w:tc>
        <w:tc>
          <w:tcPr>
            <w:tcW w:w="1417" w:type="dxa"/>
            <w:gridSpan w:val="2"/>
            <w:shd w:val="clear" w:color="auto" w:fill="auto"/>
          </w:tcPr>
          <w:p w14:paraId="1685CF0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w:t>
            </w:r>
          </w:p>
        </w:tc>
        <w:tc>
          <w:tcPr>
            <w:tcW w:w="2155" w:type="dxa"/>
            <w:shd w:val="clear" w:color="auto" w:fill="auto"/>
          </w:tcPr>
          <w:p w14:paraId="26630B58" w14:textId="77777777" w:rsidR="00B77C34" w:rsidRPr="00B77C34" w:rsidRDefault="00B77C34" w:rsidP="00B77C34">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w:t>
            </w:r>
          </w:p>
        </w:tc>
      </w:tr>
      <w:tr w:rsidR="00B77C34" w:rsidRPr="00B77C34" w14:paraId="7B2B77D8" w14:textId="77777777" w:rsidTr="00C85AC2">
        <w:tc>
          <w:tcPr>
            <w:tcW w:w="1101" w:type="dxa"/>
            <w:shd w:val="clear" w:color="auto" w:fill="auto"/>
          </w:tcPr>
          <w:p w14:paraId="43FD16D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w:t>
            </w:r>
          </w:p>
        </w:tc>
        <w:tc>
          <w:tcPr>
            <w:tcW w:w="8533" w:type="dxa"/>
            <w:gridSpan w:val="4"/>
            <w:shd w:val="clear" w:color="auto" w:fill="auto"/>
            <w:vAlign w:val="center"/>
          </w:tcPr>
          <w:p w14:paraId="5F632FBE" w14:textId="77777777" w:rsidR="00B77C34" w:rsidRPr="00B77C34" w:rsidRDefault="00B77C34" w:rsidP="00B77C34">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 проектированием ГРО газопровода (С</w:t>
            </w:r>
            <w:r w:rsidRPr="00B77C34">
              <w:rPr>
                <w:rFonts w:ascii="Times New Roman" w:eastAsia="Calibri" w:hAnsi="Times New Roman" w:cs="Times New Roman"/>
                <w:bCs/>
                <w:sz w:val="20"/>
                <w:szCs w:val="20"/>
                <w:vertAlign w:val="subscript"/>
                <w:lang w:eastAsia="en-US"/>
              </w:rPr>
              <w:t>1</w:t>
            </w:r>
            <w:r w:rsidRPr="00B77C34">
              <w:rPr>
                <w:rFonts w:ascii="Times New Roman" w:eastAsia="Calibri" w:hAnsi="Times New Roman" w:cs="Times New Roman"/>
                <w:bCs/>
                <w:sz w:val="20"/>
                <w:szCs w:val="20"/>
                <w:lang w:eastAsia="en-US"/>
              </w:rPr>
              <w:t>):</w:t>
            </w:r>
          </w:p>
        </w:tc>
      </w:tr>
      <w:tr w:rsidR="00B77C34" w:rsidRPr="00B77C34" w14:paraId="0E52D153" w14:textId="77777777" w:rsidTr="00C85AC2">
        <w:trPr>
          <w:trHeight w:val="367"/>
        </w:trPr>
        <w:tc>
          <w:tcPr>
            <w:tcW w:w="1101" w:type="dxa"/>
            <w:shd w:val="clear" w:color="auto" w:fill="auto"/>
          </w:tcPr>
          <w:p w14:paraId="4DA181E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lastRenderedPageBreak/>
              <w:t>1.1.</w:t>
            </w:r>
          </w:p>
        </w:tc>
        <w:tc>
          <w:tcPr>
            <w:tcW w:w="8533" w:type="dxa"/>
            <w:gridSpan w:val="4"/>
            <w:shd w:val="clear" w:color="auto" w:fill="auto"/>
            <w:vAlign w:val="center"/>
          </w:tcPr>
          <w:p w14:paraId="4801F64D" w14:textId="77777777" w:rsidR="00B77C34" w:rsidRPr="00B77C34" w:rsidRDefault="00B77C34" w:rsidP="00B77C34">
            <w:pPr>
              <w:tabs>
                <w:tab w:val="left" w:pos="2163"/>
              </w:tabs>
              <w:autoSpaceDE w:val="0"/>
              <w:autoSpaceDN w:val="0"/>
              <w:adjustRightInd w:val="0"/>
              <w:spacing w:after="0" w:line="240" w:lineRule="auto"/>
              <w:ind w:right="-111"/>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Строительство наземным (надземным) способом газопровода диаметром менее 100 мм, протяженностью:</w:t>
            </w:r>
          </w:p>
        </w:tc>
      </w:tr>
      <w:tr w:rsidR="00B77C34" w:rsidRPr="00B77C34" w14:paraId="7C5E5346" w14:textId="77777777" w:rsidTr="00C85AC2">
        <w:tc>
          <w:tcPr>
            <w:tcW w:w="1101" w:type="dxa"/>
            <w:shd w:val="clear" w:color="auto" w:fill="auto"/>
          </w:tcPr>
          <w:p w14:paraId="1A351F7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1.1.1.</w:t>
            </w:r>
          </w:p>
        </w:tc>
        <w:tc>
          <w:tcPr>
            <w:tcW w:w="4961" w:type="dxa"/>
            <w:shd w:val="clear" w:color="auto" w:fill="auto"/>
            <w:vAlign w:val="bottom"/>
          </w:tcPr>
          <w:p w14:paraId="0304E88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 (вкл.)</w:t>
            </w:r>
          </w:p>
        </w:tc>
        <w:tc>
          <w:tcPr>
            <w:tcW w:w="1417" w:type="dxa"/>
            <w:gridSpan w:val="2"/>
            <w:shd w:val="clear" w:color="auto" w:fill="auto"/>
          </w:tcPr>
          <w:p w14:paraId="6E5A5EA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BED5EE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108 774</w:t>
            </w:r>
          </w:p>
        </w:tc>
      </w:tr>
      <w:tr w:rsidR="00B77C34" w:rsidRPr="00B77C34" w14:paraId="5B9AB0AD" w14:textId="77777777" w:rsidTr="00C85AC2">
        <w:tc>
          <w:tcPr>
            <w:tcW w:w="1101" w:type="dxa"/>
            <w:shd w:val="clear" w:color="auto" w:fill="auto"/>
          </w:tcPr>
          <w:p w14:paraId="49ADADB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1.1.2.</w:t>
            </w:r>
          </w:p>
        </w:tc>
        <w:tc>
          <w:tcPr>
            <w:tcW w:w="4961" w:type="dxa"/>
            <w:shd w:val="clear" w:color="auto" w:fill="auto"/>
            <w:vAlign w:val="bottom"/>
          </w:tcPr>
          <w:p w14:paraId="26ED7CE0"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101 - 500 м</w:t>
            </w:r>
          </w:p>
        </w:tc>
        <w:tc>
          <w:tcPr>
            <w:tcW w:w="1417" w:type="dxa"/>
            <w:gridSpan w:val="2"/>
            <w:shd w:val="clear" w:color="auto" w:fill="auto"/>
          </w:tcPr>
          <w:p w14:paraId="7FDC76D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7C7EB4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428 183</w:t>
            </w:r>
          </w:p>
        </w:tc>
      </w:tr>
      <w:tr w:rsidR="00B77C34" w:rsidRPr="00B77C34" w14:paraId="1B67D036" w14:textId="77777777" w:rsidTr="00C85AC2">
        <w:tc>
          <w:tcPr>
            <w:tcW w:w="1101" w:type="dxa"/>
            <w:shd w:val="clear" w:color="auto" w:fill="auto"/>
          </w:tcPr>
          <w:p w14:paraId="5878D688"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1.1.3.</w:t>
            </w:r>
          </w:p>
        </w:tc>
        <w:tc>
          <w:tcPr>
            <w:tcW w:w="4961" w:type="dxa"/>
            <w:shd w:val="clear" w:color="auto" w:fill="auto"/>
            <w:vAlign w:val="bottom"/>
          </w:tcPr>
          <w:p w14:paraId="2ECAF8A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501 - 1000 м</w:t>
            </w:r>
          </w:p>
        </w:tc>
        <w:tc>
          <w:tcPr>
            <w:tcW w:w="1417" w:type="dxa"/>
            <w:gridSpan w:val="2"/>
            <w:shd w:val="clear" w:color="auto" w:fill="auto"/>
          </w:tcPr>
          <w:p w14:paraId="3BB1B89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C03733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724 599</w:t>
            </w:r>
          </w:p>
        </w:tc>
      </w:tr>
      <w:tr w:rsidR="00B77C34" w:rsidRPr="00B77C34" w14:paraId="7F8B5271" w14:textId="77777777" w:rsidTr="00C85AC2">
        <w:tc>
          <w:tcPr>
            <w:tcW w:w="1101" w:type="dxa"/>
            <w:shd w:val="clear" w:color="auto" w:fill="auto"/>
          </w:tcPr>
          <w:p w14:paraId="78AB692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1.1.4.</w:t>
            </w:r>
          </w:p>
        </w:tc>
        <w:tc>
          <w:tcPr>
            <w:tcW w:w="4961" w:type="dxa"/>
            <w:shd w:val="clear" w:color="auto" w:fill="auto"/>
            <w:vAlign w:val="bottom"/>
          </w:tcPr>
          <w:p w14:paraId="62EEE11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1001 - 2000 м</w:t>
            </w:r>
          </w:p>
        </w:tc>
        <w:tc>
          <w:tcPr>
            <w:tcW w:w="1417" w:type="dxa"/>
            <w:gridSpan w:val="2"/>
            <w:shd w:val="clear" w:color="auto" w:fill="auto"/>
          </w:tcPr>
          <w:p w14:paraId="013D8E5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18968E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1 204 842</w:t>
            </w:r>
          </w:p>
        </w:tc>
      </w:tr>
      <w:tr w:rsidR="00B77C34" w:rsidRPr="00B77C34" w14:paraId="1288DDDD" w14:textId="77777777" w:rsidTr="00C85AC2">
        <w:tc>
          <w:tcPr>
            <w:tcW w:w="1101" w:type="dxa"/>
            <w:shd w:val="clear" w:color="auto" w:fill="auto"/>
          </w:tcPr>
          <w:p w14:paraId="1EE6B88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1.1.5.</w:t>
            </w:r>
          </w:p>
        </w:tc>
        <w:tc>
          <w:tcPr>
            <w:tcW w:w="4961" w:type="dxa"/>
            <w:shd w:val="clear" w:color="auto" w:fill="auto"/>
            <w:vAlign w:val="bottom"/>
          </w:tcPr>
          <w:p w14:paraId="1442758E"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2001 - 3000 м</w:t>
            </w:r>
          </w:p>
        </w:tc>
        <w:tc>
          <w:tcPr>
            <w:tcW w:w="1417" w:type="dxa"/>
            <w:gridSpan w:val="2"/>
            <w:shd w:val="clear" w:color="auto" w:fill="auto"/>
          </w:tcPr>
          <w:p w14:paraId="54A47FE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5CADCE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1 606 650</w:t>
            </w:r>
          </w:p>
        </w:tc>
      </w:tr>
      <w:tr w:rsidR="00B77C34" w:rsidRPr="00B77C34" w14:paraId="19D6BDCD" w14:textId="77777777" w:rsidTr="00C85AC2">
        <w:tc>
          <w:tcPr>
            <w:tcW w:w="1101" w:type="dxa"/>
            <w:shd w:val="clear" w:color="auto" w:fill="auto"/>
          </w:tcPr>
          <w:p w14:paraId="27B4224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1.1.6.</w:t>
            </w:r>
          </w:p>
        </w:tc>
        <w:tc>
          <w:tcPr>
            <w:tcW w:w="4961" w:type="dxa"/>
            <w:shd w:val="clear" w:color="auto" w:fill="auto"/>
            <w:vAlign w:val="bottom"/>
          </w:tcPr>
          <w:p w14:paraId="4492EF9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3001 - 4000 м</w:t>
            </w:r>
          </w:p>
        </w:tc>
        <w:tc>
          <w:tcPr>
            <w:tcW w:w="1417" w:type="dxa"/>
            <w:gridSpan w:val="2"/>
            <w:shd w:val="clear" w:color="auto" w:fill="auto"/>
          </w:tcPr>
          <w:p w14:paraId="53FDE40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E226DA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2 021 250</w:t>
            </w:r>
          </w:p>
        </w:tc>
      </w:tr>
      <w:tr w:rsidR="00B77C34" w:rsidRPr="00B77C34" w14:paraId="26700D6F" w14:textId="77777777" w:rsidTr="00C85AC2">
        <w:tc>
          <w:tcPr>
            <w:tcW w:w="1101" w:type="dxa"/>
            <w:shd w:val="clear" w:color="auto" w:fill="auto"/>
          </w:tcPr>
          <w:p w14:paraId="5E3C122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1.1.7.</w:t>
            </w:r>
          </w:p>
        </w:tc>
        <w:tc>
          <w:tcPr>
            <w:tcW w:w="4961" w:type="dxa"/>
            <w:shd w:val="clear" w:color="auto" w:fill="auto"/>
            <w:vAlign w:val="bottom"/>
          </w:tcPr>
          <w:p w14:paraId="419224B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4001 - 5000 м</w:t>
            </w:r>
          </w:p>
        </w:tc>
        <w:tc>
          <w:tcPr>
            <w:tcW w:w="1417" w:type="dxa"/>
            <w:gridSpan w:val="2"/>
            <w:shd w:val="clear" w:color="auto" w:fill="auto"/>
          </w:tcPr>
          <w:p w14:paraId="1E9818B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BF8E4D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2 411 274</w:t>
            </w:r>
          </w:p>
        </w:tc>
      </w:tr>
      <w:tr w:rsidR="00B77C34" w:rsidRPr="00B77C34" w14:paraId="66D4299B" w14:textId="77777777" w:rsidTr="00C85AC2">
        <w:tc>
          <w:tcPr>
            <w:tcW w:w="1101" w:type="dxa"/>
            <w:shd w:val="clear" w:color="auto" w:fill="auto"/>
          </w:tcPr>
          <w:p w14:paraId="33C0226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1.1.8.</w:t>
            </w:r>
          </w:p>
        </w:tc>
        <w:tc>
          <w:tcPr>
            <w:tcW w:w="4961" w:type="dxa"/>
            <w:shd w:val="clear" w:color="auto" w:fill="auto"/>
            <w:vAlign w:val="bottom"/>
          </w:tcPr>
          <w:p w14:paraId="6CF5BE42"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5001 м и более</w:t>
            </w:r>
          </w:p>
        </w:tc>
        <w:tc>
          <w:tcPr>
            <w:tcW w:w="1417" w:type="dxa"/>
            <w:gridSpan w:val="2"/>
            <w:shd w:val="clear" w:color="auto" w:fill="auto"/>
          </w:tcPr>
          <w:p w14:paraId="2A90E43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38EC2C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2 411 274</w:t>
            </w:r>
          </w:p>
        </w:tc>
      </w:tr>
      <w:tr w:rsidR="00B77C34" w:rsidRPr="00B77C34" w14:paraId="716E7871" w14:textId="77777777" w:rsidTr="00C85AC2">
        <w:tc>
          <w:tcPr>
            <w:tcW w:w="1101" w:type="dxa"/>
            <w:shd w:val="clear" w:color="auto" w:fill="auto"/>
          </w:tcPr>
          <w:p w14:paraId="744D182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1.2.</w:t>
            </w:r>
          </w:p>
        </w:tc>
        <w:tc>
          <w:tcPr>
            <w:tcW w:w="8533" w:type="dxa"/>
            <w:gridSpan w:val="4"/>
            <w:shd w:val="clear" w:color="auto" w:fill="auto"/>
            <w:vAlign w:val="bottom"/>
          </w:tcPr>
          <w:p w14:paraId="4CA502EF" w14:textId="77777777" w:rsidR="00B77C34" w:rsidRPr="00B77C34" w:rsidRDefault="00B77C34" w:rsidP="00B77C34">
            <w:pPr>
              <w:tabs>
                <w:tab w:val="left" w:pos="2163"/>
              </w:tabs>
              <w:autoSpaceDE w:val="0"/>
              <w:autoSpaceDN w:val="0"/>
              <w:adjustRightInd w:val="0"/>
              <w:spacing w:after="0" w:line="240" w:lineRule="auto"/>
              <w:ind w:right="-111"/>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Строительство наземным (надземным) способом газопровода диаметром 101 мм и более, протяженностью:</w:t>
            </w:r>
          </w:p>
        </w:tc>
      </w:tr>
      <w:tr w:rsidR="00B77C34" w:rsidRPr="00B77C34" w14:paraId="38159E18" w14:textId="77777777" w:rsidTr="00C85AC2">
        <w:tc>
          <w:tcPr>
            <w:tcW w:w="1101" w:type="dxa"/>
            <w:shd w:val="clear" w:color="auto" w:fill="auto"/>
          </w:tcPr>
          <w:p w14:paraId="360F7D4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1.2.1.</w:t>
            </w:r>
          </w:p>
        </w:tc>
        <w:tc>
          <w:tcPr>
            <w:tcW w:w="5041" w:type="dxa"/>
            <w:gridSpan w:val="2"/>
            <w:shd w:val="clear" w:color="auto" w:fill="auto"/>
            <w:vAlign w:val="bottom"/>
          </w:tcPr>
          <w:p w14:paraId="0B464BA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 (вкл.)</w:t>
            </w:r>
          </w:p>
        </w:tc>
        <w:tc>
          <w:tcPr>
            <w:tcW w:w="1337" w:type="dxa"/>
            <w:shd w:val="clear" w:color="auto" w:fill="auto"/>
          </w:tcPr>
          <w:p w14:paraId="22D0783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29FD0A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116 580</w:t>
            </w:r>
          </w:p>
        </w:tc>
      </w:tr>
      <w:tr w:rsidR="00B77C34" w:rsidRPr="00B77C34" w14:paraId="151587C8" w14:textId="77777777" w:rsidTr="00C85AC2">
        <w:tc>
          <w:tcPr>
            <w:tcW w:w="1101" w:type="dxa"/>
            <w:shd w:val="clear" w:color="auto" w:fill="auto"/>
          </w:tcPr>
          <w:p w14:paraId="305ED45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1.2.2.</w:t>
            </w:r>
          </w:p>
        </w:tc>
        <w:tc>
          <w:tcPr>
            <w:tcW w:w="5041" w:type="dxa"/>
            <w:gridSpan w:val="2"/>
            <w:shd w:val="clear" w:color="auto" w:fill="auto"/>
            <w:vAlign w:val="bottom"/>
          </w:tcPr>
          <w:p w14:paraId="4105BEDD"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101 - 500 м</w:t>
            </w:r>
          </w:p>
        </w:tc>
        <w:tc>
          <w:tcPr>
            <w:tcW w:w="1337" w:type="dxa"/>
            <w:shd w:val="clear" w:color="auto" w:fill="auto"/>
          </w:tcPr>
          <w:p w14:paraId="1477FE4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A62A30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445 290</w:t>
            </w:r>
          </w:p>
        </w:tc>
      </w:tr>
      <w:tr w:rsidR="00B77C34" w:rsidRPr="00B77C34" w14:paraId="439C89A3" w14:textId="77777777" w:rsidTr="00C85AC2">
        <w:tc>
          <w:tcPr>
            <w:tcW w:w="1101" w:type="dxa"/>
            <w:shd w:val="clear" w:color="auto" w:fill="auto"/>
          </w:tcPr>
          <w:p w14:paraId="7606D2A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1.2.3.</w:t>
            </w:r>
          </w:p>
        </w:tc>
        <w:tc>
          <w:tcPr>
            <w:tcW w:w="5041" w:type="dxa"/>
            <w:gridSpan w:val="2"/>
            <w:shd w:val="clear" w:color="auto" w:fill="auto"/>
            <w:vAlign w:val="center"/>
          </w:tcPr>
          <w:p w14:paraId="7ECB558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501 - 1000 м</w:t>
            </w:r>
          </w:p>
        </w:tc>
        <w:tc>
          <w:tcPr>
            <w:tcW w:w="1337" w:type="dxa"/>
            <w:shd w:val="clear" w:color="auto" w:fill="auto"/>
          </w:tcPr>
          <w:p w14:paraId="599E3E8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6D139A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726 865</w:t>
            </w:r>
          </w:p>
        </w:tc>
      </w:tr>
      <w:tr w:rsidR="00B77C34" w:rsidRPr="00B77C34" w14:paraId="44567FD5" w14:textId="77777777" w:rsidTr="00C85AC2">
        <w:tc>
          <w:tcPr>
            <w:tcW w:w="1101" w:type="dxa"/>
            <w:shd w:val="clear" w:color="auto" w:fill="auto"/>
          </w:tcPr>
          <w:p w14:paraId="67591C3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1.2.4.</w:t>
            </w:r>
          </w:p>
        </w:tc>
        <w:tc>
          <w:tcPr>
            <w:tcW w:w="5041" w:type="dxa"/>
            <w:gridSpan w:val="2"/>
            <w:shd w:val="clear" w:color="auto" w:fill="auto"/>
            <w:vAlign w:val="bottom"/>
          </w:tcPr>
          <w:p w14:paraId="609D2AD2"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1001 - 2000 м</w:t>
            </w:r>
          </w:p>
        </w:tc>
        <w:tc>
          <w:tcPr>
            <w:tcW w:w="1337" w:type="dxa"/>
            <w:shd w:val="clear" w:color="auto" w:fill="auto"/>
          </w:tcPr>
          <w:p w14:paraId="0880B24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C4313A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1 199 379</w:t>
            </w:r>
          </w:p>
        </w:tc>
      </w:tr>
      <w:tr w:rsidR="00B77C34" w:rsidRPr="00B77C34" w14:paraId="72500E33" w14:textId="77777777" w:rsidTr="00C85AC2">
        <w:tc>
          <w:tcPr>
            <w:tcW w:w="1101" w:type="dxa"/>
            <w:shd w:val="clear" w:color="auto" w:fill="auto"/>
          </w:tcPr>
          <w:p w14:paraId="4572D9C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1.2.5.</w:t>
            </w:r>
          </w:p>
        </w:tc>
        <w:tc>
          <w:tcPr>
            <w:tcW w:w="5041" w:type="dxa"/>
            <w:gridSpan w:val="2"/>
            <w:shd w:val="clear" w:color="auto" w:fill="auto"/>
            <w:vAlign w:val="bottom"/>
          </w:tcPr>
          <w:p w14:paraId="6218B6F9"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2001 - 3000 м</w:t>
            </w:r>
          </w:p>
        </w:tc>
        <w:tc>
          <w:tcPr>
            <w:tcW w:w="1337" w:type="dxa"/>
            <w:shd w:val="clear" w:color="auto" w:fill="auto"/>
          </w:tcPr>
          <w:p w14:paraId="693063F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00770D9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1 683 757</w:t>
            </w:r>
          </w:p>
        </w:tc>
      </w:tr>
      <w:tr w:rsidR="00B77C34" w:rsidRPr="00B77C34" w14:paraId="64025FB2" w14:textId="77777777" w:rsidTr="00C85AC2">
        <w:tc>
          <w:tcPr>
            <w:tcW w:w="1101" w:type="dxa"/>
            <w:shd w:val="clear" w:color="auto" w:fill="auto"/>
          </w:tcPr>
          <w:p w14:paraId="043D9FE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1.2.6.</w:t>
            </w:r>
          </w:p>
        </w:tc>
        <w:tc>
          <w:tcPr>
            <w:tcW w:w="5041" w:type="dxa"/>
            <w:gridSpan w:val="2"/>
            <w:shd w:val="clear" w:color="auto" w:fill="auto"/>
            <w:vAlign w:val="bottom"/>
          </w:tcPr>
          <w:p w14:paraId="4B2C6385"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3001 - 4000 м</w:t>
            </w:r>
          </w:p>
        </w:tc>
        <w:tc>
          <w:tcPr>
            <w:tcW w:w="1337" w:type="dxa"/>
            <w:shd w:val="clear" w:color="auto" w:fill="auto"/>
          </w:tcPr>
          <w:p w14:paraId="00F2AFC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794EEDB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2 110 154</w:t>
            </w:r>
          </w:p>
        </w:tc>
      </w:tr>
      <w:tr w:rsidR="00B77C34" w:rsidRPr="00B77C34" w14:paraId="340E2939" w14:textId="77777777" w:rsidTr="00C85AC2">
        <w:tc>
          <w:tcPr>
            <w:tcW w:w="1101" w:type="dxa"/>
            <w:shd w:val="clear" w:color="auto" w:fill="auto"/>
          </w:tcPr>
          <w:p w14:paraId="4A1E095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1.2.7.</w:t>
            </w:r>
          </w:p>
        </w:tc>
        <w:tc>
          <w:tcPr>
            <w:tcW w:w="5041" w:type="dxa"/>
            <w:gridSpan w:val="2"/>
            <w:shd w:val="clear" w:color="auto" w:fill="auto"/>
            <w:vAlign w:val="bottom"/>
          </w:tcPr>
          <w:p w14:paraId="7D59ABC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4001 - 5000 м</w:t>
            </w:r>
          </w:p>
        </w:tc>
        <w:tc>
          <w:tcPr>
            <w:tcW w:w="1337" w:type="dxa"/>
            <w:shd w:val="clear" w:color="auto" w:fill="auto"/>
          </w:tcPr>
          <w:p w14:paraId="74206C6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AEA92C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2 510 665</w:t>
            </w:r>
          </w:p>
        </w:tc>
      </w:tr>
      <w:tr w:rsidR="00B77C34" w:rsidRPr="00B77C34" w14:paraId="727BFAC5" w14:textId="77777777" w:rsidTr="00C85AC2">
        <w:tc>
          <w:tcPr>
            <w:tcW w:w="1101" w:type="dxa"/>
            <w:shd w:val="clear" w:color="auto" w:fill="auto"/>
          </w:tcPr>
          <w:p w14:paraId="1E50416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1.2.8.</w:t>
            </w:r>
          </w:p>
        </w:tc>
        <w:tc>
          <w:tcPr>
            <w:tcW w:w="5041" w:type="dxa"/>
            <w:gridSpan w:val="2"/>
            <w:shd w:val="clear" w:color="auto" w:fill="auto"/>
            <w:vAlign w:val="bottom"/>
          </w:tcPr>
          <w:p w14:paraId="07E8FFA2"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5001 м и более</w:t>
            </w:r>
          </w:p>
        </w:tc>
        <w:tc>
          <w:tcPr>
            <w:tcW w:w="1337" w:type="dxa"/>
            <w:shd w:val="clear" w:color="auto" w:fill="auto"/>
          </w:tcPr>
          <w:p w14:paraId="10A391B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6E19E53B" w14:textId="77777777" w:rsidR="00B77C34" w:rsidRPr="00B77C34" w:rsidRDefault="00B77C34" w:rsidP="00B77C34">
            <w:pPr>
              <w:tabs>
                <w:tab w:val="left" w:pos="2163"/>
              </w:tabs>
              <w:spacing w:after="0" w:line="240" w:lineRule="auto"/>
              <w:ind w:right="-111"/>
              <w:jc w:val="center"/>
              <w:rPr>
                <w:rFonts w:ascii="Times New Roman" w:eastAsia="Calibri" w:hAnsi="Times New Roman" w:cs="Times New Roman"/>
                <w:bCs/>
                <w:sz w:val="20"/>
                <w:szCs w:val="20"/>
              </w:rPr>
            </w:pPr>
          </w:p>
        </w:tc>
      </w:tr>
      <w:tr w:rsidR="00B77C34" w:rsidRPr="00B77C34" w14:paraId="361B7CED" w14:textId="77777777" w:rsidTr="00C85AC2">
        <w:tc>
          <w:tcPr>
            <w:tcW w:w="1101" w:type="dxa"/>
            <w:shd w:val="clear" w:color="auto" w:fill="auto"/>
          </w:tcPr>
          <w:p w14:paraId="19505EF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1.3.</w:t>
            </w:r>
          </w:p>
        </w:tc>
        <w:tc>
          <w:tcPr>
            <w:tcW w:w="8533" w:type="dxa"/>
            <w:gridSpan w:val="4"/>
            <w:shd w:val="clear" w:color="auto" w:fill="auto"/>
            <w:vAlign w:val="bottom"/>
          </w:tcPr>
          <w:p w14:paraId="3B57E5E6" w14:textId="77777777" w:rsidR="00B77C34" w:rsidRPr="00B77C34" w:rsidRDefault="00B77C34" w:rsidP="00B77C34">
            <w:pPr>
              <w:tabs>
                <w:tab w:val="left" w:pos="2163"/>
              </w:tabs>
              <w:autoSpaceDE w:val="0"/>
              <w:autoSpaceDN w:val="0"/>
              <w:adjustRightInd w:val="0"/>
              <w:spacing w:after="0" w:line="240" w:lineRule="auto"/>
              <w:ind w:right="-111"/>
              <w:jc w:val="both"/>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Строительство подземным способом газопровода диаметром менее 100 мм, протяженностью:</w:t>
            </w:r>
          </w:p>
        </w:tc>
      </w:tr>
      <w:tr w:rsidR="00B77C34" w:rsidRPr="00B77C34" w14:paraId="4915A435" w14:textId="77777777" w:rsidTr="00C85AC2">
        <w:tc>
          <w:tcPr>
            <w:tcW w:w="1101" w:type="dxa"/>
            <w:shd w:val="clear" w:color="auto" w:fill="auto"/>
          </w:tcPr>
          <w:p w14:paraId="579457C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1.3.1.</w:t>
            </w:r>
          </w:p>
        </w:tc>
        <w:tc>
          <w:tcPr>
            <w:tcW w:w="4961" w:type="dxa"/>
            <w:shd w:val="clear" w:color="auto" w:fill="auto"/>
            <w:vAlign w:val="bottom"/>
          </w:tcPr>
          <w:p w14:paraId="70F94D2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 (вкл.)</w:t>
            </w:r>
          </w:p>
        </w:tc>
        <w:tc>
          <w:tcPr>
            <w:tcW w:w="1417" w:type="dxa"/>
            <w:gridSpan w:val="2"/>
            <w:shd w:val="clear" w:color="auto" w:fill="auto"/>
          </w:tcPr>
          <w:p w14:paraId="2711D0C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7182FC4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155 611</w:t>
            </w:r>
          </w:p>
        </w:tc>
      </w:tr>
      <w:tr w:rsidR="00B77C34" w:rsidRPr="00B77C34" w14:paraId="245BB2B5" w14:textId="77777777" w:rsidTr="00C85AC2">
        <w:tc>
          <w:tcPr>
            <w:tcW w:w="1101" w:type="dxa"/>
            <w:shd w:val="clear" w:color="auto" w:fill="auto"/>
          </w:tcPr>
          <w:p w14:paraId="5E4972D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1.3.2.</w:t>
            </w:r>
          </w:p>
        </w:tc>
        <w:tc>
          <w:tcPr>
            <w:tcW w:w="4961" w:type="dxa"/>
            <w:shd w:val="clear" w:color="auto" w:fill="auto"/>
            <w:vAlign w:val="bottom"/>
          </w:tcPr>
          <w:p w14:paraId="42C8CB40"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101 - 500 м</w:t>
            </w:r>
          </w:p>
        </w:tc>
        <w:tc>
          <w:tcPr>
            <w:tcW w:w="1417" w:type="dxa"/>
            <w:gridSpan w:val="2"/>
            <w:shd w:val="clear" w:color="auto" w:fill="auto"/>
          </w:tcPr>
          <w:p w14:paraId="2C2A21D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7618C9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610 810</w:t>
            </w:r>
          </w:p>
        </w:tc>
      </w:tr>
      <w:tr w:rsidR="00B77C34" w:rsidRPr="00B77C34" w14:paraId="71642AA9" w14:textId="77777777" w:rsidTr="00C85AC2">
        <w:tc>
          <w:tcPr>
            <w:tcW w:w="1101" w:type="dxa"/>
            <w:shd w:val="clear" w:color="auto" w:fill="auto"/>
          </w:tcPr>
          <w:p w14:paraId="6CE39D8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1.3.3.</w:t>
            </w:r>
          </w:p>
        </w:tc>
        <w:tc>
          <w:tcPr>
            <w:tcW w:w="4961" w:type="dxa"/>
            <w:shd w:val="clear" w:color="auto" w:fill="auto"/>
            <w:vAlign w:val="center"/>
          </w:tcPr>
          <w:p w14:paraId="731EFA5D"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501 - 1000 м</w:t>
            </w:r>
          </w:p>
        </w:tc>
        <w:tc>
          <w:tcPr>
            <w:tcW w:w="1417" w:type="dxa"/>
            <w:gridSpan w:val="2"/>
            <w:shd w:val="clear" w:color="auto" w:fill="auto"/>
          </w:tcPr>
          <w:p w14:paraId="0677B62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993AD1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1 002 014</w:t>
            </w:r>
          </w:p>
        </w:tc>
      </w:tr>
      <w:tr w:rsidR="00B77C34" w:rsidRPr="00B77C34" w14:paraId="04DA4069" w14:textId="77777777" w:rsidTr="00C85AC2">
        <w:tc>
          <w:tcPr>
            <w:tcW w:w="1101" w:type="dxa"/>
            <w:shd w:val="clear" w:color="auto" w:fill="auto"/>
          </w:tcPr>
          <w:p w14:paraId="2AC5976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1.3.4.</w:t>
            </w:r>
          </w:p>
        </w:tc>
        <w:tc>
          <w:tcPr>
            <w:tcW w:w="4961" w:type="dxa"/>
            <w:shd w:val="clear" w:color="auto" w:fill="auto"/>
            <w:vAlign w:val="bottom"/>
          </w:tcPr>
          <w:p w14:paraId="794DDD39"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1001 - 2000 м</w:t>
            </w:r>
          </w:p>
        </w:tc>
        <w:tc>
          <w:tcPr>
            <w:tcW w:w="1417" w:type="dxa"/>
            <w:gridSpan w:val="2"/>
            <w:shd w:val="clear" w:color="auto" w:fill="auto"/>
          </w:tcPr>
          <w:p w14:paraId="3B2CC44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F719E7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1 596 766</w:t>
            </w:r>
          </w:p>
        </w:tc>
      </w:tr>
      <w:tr w:rsidR="00B77C34" w:rsidRPr="00B77C34" w14:paraId="7DDFC9E5" w14:textId="77777777" w:rsidTr="00C85AC2">
        <w:tc>
          <w:tcPr>
            <w:tcW w:w="1101" w:type="dxa"/>
            <w:shd w:val="clear" w:color="auto" w:fill="auto"/>
          </w:tcPr>
          <w:p w14:paraId="43E5C08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1.3.5.</w:t>
            </w:r>
          </w:p>
        </w:tc>
        <w:tc>
          <w:tcPr>
            <w:tcW w:w="4961" w:type="dxa"/>
            <w:shd w:val="clear" w:color="auto" w:fill="auto"/>
            <w:vAlign w:val="bottom"/>
          </w:tcPr>
          <w:p w14:paraId="6018DB3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2001 - 3000 м</w:t>
            </w:r>
          </w:p>
        </w:tc>
        <w:tc>
          <w:tcPr>
            <w:tcW w:w="1417" w:type="dxa"/>
            <w:gridSpan w:val="2"/>
            <w:shd w:val="clear" w:color="auto" w:fill="auto"/>
          </w:tcPr>
          <w:p w14:paraId="349E4F0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849AF8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2 069 335</w:t>
            </w:r>
          </w:p>
        </w:tc>
      </w:tr>
      <w:tr w:rsidR="00B77C34" w:rsidRPr="00B77C34" w14:paraId="07AB00C2" w14:textId="77777777" w:rsidTr="00C85AC2">
        <w:tc>
          <w:tcPr>
            <w:tcW w:w="1101" w:type="dxa"/>
            <w:shd w:val="clear" w:color="auto" w:fill="auto"/>
          </w:tcPr>
          <w:p w14:paraId="0D51601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1.3.6.</w:t>
            </w:r>
          </w:p>
        </w:tc>
        <w:tc>
          <w:tcPr>
            <w:tcW w:w="4961" w:type="dxa"/>
            <w:shd w:val="clear" w:color="auto" w:fill="auto"/>
            <w:vAlign w:val="bottom"/>
          </w:tcPr>
          <w:p w14:paraId="05DF01A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3001 - 4000 м</w:t>
            </w:r>
          </w:p>
        </w:tc>
        <w:tc>
          <w:tcPr>
            <w:tcW w:w="1417" w:type="dxa"/>
            <w:gridSpan w:val="2"/>
            <w:shd w:val="clear" w:color="auto" w:fill="auto"/>
          </w:tcPr>
          <w:p w14:paraId="57504F1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EF63DB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2 554 694</w:t>
            </w:r>
          </w:p>
        </w:tc>
      </w:tr>
      <w:tr w:rsidR="00B77C34" w:rsidRPr="00B77C34" w14:paraId="0AFD6532" w14:textId="77777777" w:rsidTr="00C85AC2">
        <w:tc>
          <w:tcPr>
            <w:tcW w:w="1101" w:type="dxa"/>
            <w:shd w:val="clear" w:color="auto" w:fill="auto"/>
          </w:tcPr>
          <w:p w14:paraId="4648D37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1.3.7.</w:t>
            </w:r>
          </w:p>
        </w:tc>
        <w:tc>
          <w:tcPr>
            <w:tcW w:w="4961" w:type="dxa"/>
            <w:shd w:val="clear" w:color="auto" w:fill="auto"/>
            <w:vAlign w:val="bottom"/>
          </w:tcPr>
          <w:p w14:paraId="72E45C08"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4001 - 5000 м</w:t>
            </w:r>
          </w:p>
        </w:tc>
        <w:tc>
          <w:tcPr>
            <w:tcW w:w="1417" w:type="dxa"/>
            <w:gridSpan w:val="2"/>
            <w:shd w:val="clear" w:color="auto" w:fill="auto"/>
          </w:tcPr>
          <w:p w14:paraId="3DAB91C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7A041DE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3 007 619</w:t>
            </w:r>
          </w:p>
        </w:tc>
      </w:tr>
      <w:tr w:rsidR="00B77C34" w:rsidRPr="00B77C34" w14:paraId="334F427E" w14:textId="77777777" w:rsidTr="00C85AC2">
        <w:tc>
          <w:tcPr>
            <w:tcW w:w="1101" w:type="dxa"/>
            <w:shd w:val="clear" w:color="auto" w:fill="auto"/>
          </w:tcPr>
          <w:p w14:paraId="361FDCF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1.3.8.</w:t>
            </w:r>
          </w:p>
        </w:tc>
        <w:tc>
          <w:tcPr>
            <w:tcW w:w="4961" w:type="dxa"/>
            <w:shd w:val="clear" w:color="auto" w:fill="auto"/>
            <w:vAlign w:val="bottom"/>
          </w:tcPr>
          <w:p w14:paraId="7F6C091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5001 м и более</w:t>
            </w:r>
          </w:p>
        </w:tc>
        <w:tc>
          <w:tcPr>
            <w:tcW w:w="1417" w:type="dxa"/>
            <w:gridSpan w:val="2"/>
            <w:shd w:val="clear" w:color="auto" w:fill="auto"/>
          </w:tcPr>
          <w:p w14:paraId="6EA523F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5060F978" w14:textId="77777777" w:rsidR="00B77C34" w:rsidRPr="00B77C34" w:rsidRDefault="00B77C34" w:rsidP="00B77C34">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B77C34" w:rsidRPr="00B77C34" w14:paraId="78C43246" w14:textId="77777777" w:rsidTr="00C85AC2">
        <w:tc>
          <w:tcPr>
            <w:tcW w:w="1101" w:type="dxa"/>
            <w:shd w:val="clear" w:color="auto" w:fill="auto"/>
          </w:tcPr>
          <w:p w14:paraId="02B6A3B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1.4.</w:t>
            </w:r>
          </w:p>
        </w:tc>
        <w:tc>
          <w:tcPr>
            <w:tcW w:w="8533" w:type="dxa"/>
            <w:gridSpan w:val="4"/>
            <w:shd w:val="clear" w:color="auto" w:fill="auto"/>
            <w:vAlign w:val="bottom"/>
          </w:tcPr>
          <w:p w14:paraId="33B3189E" w14:textId="77777777" w:rsidR="00B77C34" w:rsidRPr="00B77C34" w:rsidRDefault="00B77C34" w:rsidP="00B77C34">
            <w:pPr>
              <w:tabs>
                <w:tab w:val="left" w:pos="2163"/>
              </w:tabs>
              <w:autoSpaceDE w:val="0"/>
              <w:autoSpaceDN w:val="0"/>
              <w:adjustRightInd w:val="0"/>
              <w:spacing w:after="0" w:line="240" w:lineRule="auto"/>
              <w:ind w:right="-111"/>
              <w:jc w:val="both"/>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Строительство подземным способом газопровода диаметром 101 мм и более, протяженностью:</w:t>
            </w:r>
          </w:p>
        </w:tc>
      </w:tr>
      <w:tr w:rsidR="00B77C34" w:rsidRPr="00B77C34" w14:paraId="47B85BF2" w14:textId="77777777" w:rsidTr="00C85AC2">
        <w:tc>
          <w:tcPr>
            <w:tcW w:w="1101" w:type="dxa"/>
            <w:shd w:val="clear" w:color="auto" w:fill="auto"/>
          </w:tcPr>
          <w:p w14:paraId="19C9A63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1.4.1.</w:t>
            </w:r>
          </w:p>
        </w:tc>
        <w:tc>
          <w:tcPr>
            <w:tcW w:w="4961" w:type="dxa"/>
            <w:shd w:val="clear" w:color="auto" w:fill="auto"/>
            <w:vAlign w:val="bottom"/>
          </w:tcPr>
          <w:p w14:paraId="67FA25F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 (вкл.)</w:t>
            </w:r>
          </w:p>
        </w:tc>
        <w:tc>
          <w:tcPr>
            <w:tcW w:w="1417" w:type="dxa"/>
            <w:gridSpan w:val="2"/>
            <w:shd w:val="clear" w:color="auto" w:fill="auto"/>
          </w:tcPr>
          <w:p w14:paraId="028FE92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5F01DE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168 621</w:t>
            </w:r>
          </w:p>
        </w:tc>
      </w:tr>
      <w:tr w:rsidR="00B77C34" w:rsidRPr="00B77C34" w14:paraId="4A257807" w14:textId="77777777" w:rsidTr="00C85AC2">
        <w:tc>
          <w:tcPr>
            <w:tcW w:w="1101" w:type="dxa"/>
            <w:shd w:val="clear" w:color="auto" w:fill="auto"/>
          </w:tcPr>
          <w:p w14:paraId="06AC3DC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1.4.2.</w:t>
            </w:r>
          </w:p>
        </w:tc>
        <w:tc>
          <w:tcPr>
            <w:tcW w:w="4961" w:type="dxa"/>
            <w:shd w:val="clear" w:color="auto" w:fill="auto"/>
            <w:vAlign w:val="bottom"/>
          </w:tcPr>
          <w:p w14:paraId="18CA3C6E"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101 - 500 м</w:t>
            </w:r>
          </w:p>
        </w:tc>
        <w:tc>
          <w:tcPr>
            <w:tcW w:w="1417" w:type="dxa"/>
            <w:gridSpan w:val="2"/>
            <w:shd w:val="clear" w:color="auto" w:fill="auto"/>
          </w:tcPr>
          <w:p w14:paraId="217D129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63F016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661 545</w:t>
            </w:r>
          </w:p>
        </w:tc>
      </w:tr>
      <w:tr w:rsidR="00B77C34" w:rsidRPr="00B77C34" w14:paraId="6CB416D4" w14:textId="77777777" w:rsidTr="00C85AC2">
        <w:tc>
          <w:tcPr>
            <w:tcW w:w="1101" w:type="dxa"/>
            <w:shd w:val="clear" w:color="auto" w:fill="auto"/>
          </w:tcPr>
          <w:p w14:paraId="1A7A737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1.4.3.</w:t>
            </w:r>
          </w:p>
        </w:tc>
        <w:tc>
          <w:tcPr>
            <w:tcW w:w="4961" w:type="dxa"/>
            <w:shd w:val="clear" w:color="auto" w:fill="auto"/>
            <w:vAlign w:val="center"/>
          </w:tcPr>
          <w:p w14:paraId="66AB9A2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501 - 1000 м</w:t>
            </w:r>
          </w:p>
        </w:tc>
        <w:tc>
          <w:tcPr>
            <w:tcW w:w="1417" w:type="dxa"/>
            <w:gridSpan w:val="2"/>
            <w:shd w:val="clear" w:color="auto" w:fill="auto"/>
          </w:tcPr>
          <w:p w14:paraId="6045BDC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E8E85E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1 079 074</w:t>
            </w:r>
          </w:p>
        </w:tc>
      </w:tr>
      <w:tr w:rsidR="00B77C34" w:rsidRPr="00B77C34" w14:paraId="7740C4B0" w14:textId="77777777" w:rsidTr="00C85AC2">
        <w:tc>
          <w:tcPr>
            <w:tcW w:w="1101" w:type="dxa"/>
            <w:shd w:val="clear" w:color="auto" w:fill="auto"/>
          </w:tcPr>
          <w:p w14:paraId="53DCC57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1.4.4.</w:t>
            </w:r>
          </w:p>
        </w:tc>
        <w:tc>
          <w:tcPr>
            <w:tcW w:w="4961" w:type="dxa"/>
            <w:shd w:val="clear" w:color="auto" w:fill="auto"/>
            <w:vAlign w:val="bottom"/>
          </w:tcPr>
          <w:p w14:paraId="5790493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1001 - 2000 м</w:t>
            </w:r>
          </w:p>
        </w:tc>
        <w:tc>
          <w:tcPr>
            <w:tcW w:w="1417" w:type="dxa"/>
            <w:gridSpan w:val="2"/>
            <w:shd w:val="clear" w:color="auto" w:fill="auto"/>
          </w:tcPr>
          <w:p w14:paraId="5555746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A609BA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1 705 635</w:t>
            </w:r>
          </w:p>
        </w:tc>
      </w:tr>
      <w:tr w:rsidR="00B77C34" w:rsidRPr="00B77C34" w14:paraId="49A61348" w14:textId="77777777" w:rsidTr="00C85AC2">
        <w:tc>
          <w:tcPr>
            <w:tcW w:w="1101" w:type="dxa"/>
            <w:shd w:val="clear" w:color="auto" w:fill="auto"/>
          </w:tcPr>
          <w:p w14:paraId="0AC67E6A"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1.4.5.</w:t>
            </w:r>
          </w:p>
        </w:tc>
        <w:tc>
          <w:tcPr>
            <w:tcW w:w="4961" w:type="dxa"/>
            <w:shd w:val="clear" w:color="auto" w:fill="auto"/>
            <w:vAlign w:val="bottom"/>
          </w:tcPr>
          <w:p w14:paraId="7BEC605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2001 - 3000 м</w:t>
            </w:r>
          </w:p>
        </w:tc>
        <w:tc>
          <w:tcPr>
            <w:tcW w:w="1417" w:type="dxa"/>
            <w:gridSpan w:val="2"/>
            <w:shd w:val="clear" w:color="auto" w:fill="auto"/>
          </w:tcPr>
          <w:p w14:paraId="36385CB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B49CF6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2 197 856</w:t>
            </w:r>
          </w:p>
        </w:tc>
      </w:tr>
      <w:tr w:rsidR="00B77C34" w:rsidRPr="00B77C34" w14:paraId="5267C67B" w14:textId="77777777" w:rsidTr="00C85AC2">
        <w:tc>
          <w:tcPr>
            <w:tcW w:w="1101" w:type="dxa"/>
            <w:shd w:val="clear" w:color="auto" w:fill="auto"/>
          </w:tcPr>
          <w:p w14:paraId="033E96D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1.4.6.</w:t>
            </w:r>
          </w:p>
        </w:tc>
        <w:tc>
          <w:tcPr>
            <w:tcW w:w="4961" w:type="dxa"/>
            <w:shd w:val="clear" w:color="auto" w:fill="auto"/>
            <w:vAlign w:val="bottom"/>
          </w:tcPr>
          <w:p w14:paraId="132D55E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3001 - 4000 м</w:t>
            </w:r>
          </w:p>
        </w:tc>
        <w:tc>
          <w:tcPr>
            <w:tcW w:w="1417" w:type="dxa"/>
            <w:gridSpan w:val="2"/>
            <w:shd w:val="clear" w:color="auto" w:fill="auto"/>
          </w:tcPr>
          <w:p w14:paraId="4D444CD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043C19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2 702 868</w:t>
            </w:r>
          </w:p>
        </w:tc>
      </w:tr>
      <w:tr w:rsidR="00B77C34" w:rsidRPr="00B77C34" w14:paraId="7D7C1180" w14:textId="77777777" w:rsidTr="00C85AC2">
        <w:tc>
          <w:tcPr>
            <w:tcW w:w="1101" w:type="dxa"/>
            <w:shd w:val="clear" w:color="auto" w:fill="auto"/>
          </w:tcPr>
          <w:p w14:paraId="72362EBA"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1.4.7.</w:t>
            </w:r>
          </w:p>
        </w:tc>
        <w:tc>
          <w:tcPr>
            <w:tcW w:w="4961" w:type="dxa"/>
            <w:shd w:val="clear" w:color="auto" w:fill="auto"/>
            <w:vAlign w:val="bottom"/>
          </w:tcPr>
          <w:p w14:paraId="23AB91CE"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4001 - 5000 м</w:t>
            </w:r>
          </w:p>
        </w:tc>
        <w:tc>
          <w:tcPr>
            <w:tcW w:w="1417" w:type="dxa"/>
            <w:gridSpan w:val="2"/>
            <w:shd w:val="clear" w:color="auto" w:fill="auto"/>
          </w:tcPr>
          <w:p w14:paraId="0805459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D4C26D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3 173 264</w:t>
            </w:r>
          </w:p>
        </w:tc>
      </w:tr>
      <w:tr w:rsidR="00B77C34" w:rsidRPr="00B77C34" w14:paraId="3A0CCC82" w14:textId="77777777" w:rsidTr="00C85AC2">
        <w:tc>
          <w:tcPr>
            <w:tcW w:w="1101" w:type="dxa"/>
            <w:shd w:val="clear" w:color="auto" w:fill="auto"/>
          </w:tcPr>
          <w:p w14:paraId="1BB8493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1.4.8.</w:t>
            </w:r>
          </w:p>
        </w:tc>
        <w:tc>
          <w:tcPr>
            <w:tcW w:w="4961" w:type="dxa"/>
            <w:shd w:val="clear" w:color="auto" w:fill="auto"/>
            <w:vAlign w:val="bottom"/>
          </w:tcPr>
          <w:p w14:paraId="07DCDA02"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5001 м и более</w:t>
            </w:r>
          </w:p>
        </w:tc>
        <w:tc>
          <w:tcPr>
            <w:tcW w:w="1417" w:type="dxa"/>
            <w:gridSpan w:val="2"/>
            <w:shd w:val="clear" w:color="auto" w:fill="auto"/>
          </w:tcPr>
          <w:p w14:paraId="3EA4463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3F26440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463C672A" w14:textId="77777777" w:rsidTr="00C85AC2">
        <w:tc>
          <w:tcPr>
            <w:tcW w:w="1101" w:type="dxa"/>
            <w:shd w:val="clear" w:color="auto" w:fill="auto"/>
          </w:tcPr>
          <w:p w14:paraId="180E7CC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w:t>
            </w:r>
          </w:p>
        </w:tc>
        <w:tc>
          <w:tcPr>
            <w:tcW w:w="8533" w:type="dxa"/>
            <w:gridSpan w:val="4"/>
            <w:shd w:val="clear" w:color="auto" w:fill="auto"/>
            <w:vAlign w:val="bottom"/>
          </w:tcPr>
          <w:p w14:paraId="7ED4D6A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стальных газопроводов (С</w:t>
            </w:r>
            <w:r w:rsidRPr="00B77C34">
              <w:rPr>
                <w:rFonts w:ascii="Times New Roman" w:eastAsia="Calibri" w:hAnsi="Times New Roman" w:cs="Times New Roman"/>
                <w:bCs/>
                <w:sz w:val="20"/>
                <w:szCs w:val="20"/>
                <w:vertAlign w:val="subscript"/>
                <w:lang w:eastAsia="en-US"/>
              </w:rPr>
              <w:t>2</w:t>
            </w:r>
            <w:r w:rsidRPr="00B77C34">
              <w:rPr>
                <w:rFonts w:ascii="Times New Roman" w:eastAsia="Calibri" w:hAnsi="Times New Roman" w:cs="Times New Roman"/>
                <w:bCs/>
                <w:sz w:val="20"/>
                <w:szCs w:val="20"/>
                <w:lang w:eastAsia="en-US"/>
              </w:rPr>
              <w:t>):</w:t>
            </w:r>
          </w:p>
        </w:tc>
      </w:tr>
      <w:tr w:rsidR="00B77C34" w:rsidRPr="00B77C34" w14:paraId="74E84D09" w14:textId="77777777" w:rsidTr="00C85AC2">
        <w:tc>
          <w:tcPr>
            <w:tcW w:w="1101" w:type="dxa"/>
            <w:shd w:val="clear" w:color="auto" w:fill="auto"/>
          </w:tcPr>
          <w:p w14:paraId="164E98A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w:t>
            </w:r>
          </w:p>
        </w:tc>
        <w:tc>
          <w:tcPr>
            <w:tcW w:w="8533" w:type="dxa"/>
            <w:gridSpan w:val="4"/>
            <w:shd w:val="clear" w:color="auto" w:fill="auto"/>
            <w:vAlign w:val="bottom"/>
          </w:tcPr>
          <w:p w14:paraId="60429202" w14:textId="77777777" w:rsidR="00B77C34" w:rsidRPr="00B77C34" w:rsidRDefault="00B77C34" w:rsidP="00B77C34">
            <w:pPr>
              <w:autoSpaceDE w:val="0"/>
              <w:autoSpaceDN w:val="0"/>
              <w:adjustRightInd w:val="0"/>
              <w:spacing w:after="0" w:line="240" w:lineRule="auto"/>
              <w:jc w:val="both"/>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Строительство наземным (надземным) способом газопровода диаметром:</w:t>
            </w:r>
          </w:p>
        </w:tc>
      </w:tr>
      <w:tr w:rsidR="00B77C34" w:rsidRPr="00B77C34" w14:paraId="6DED5818" w14:textId="77777777" w:rsidTr="00C85AC2">
        <w:tc>
          <w:tcPr>
            <w:tcW w:w="1101" w:type="dxa"/>
            <w:shd w:val="clear" w:color="auto" w:fill="auto"/>
          </w:tcPr>
          <w:p w14:paraId="0EE04B3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2.1.1.</w:t>
            </w:r>
          </w:p>
        </w:tc>
        <w:tc>
          <w:tcPr>
            <w:tcW w:w="4961" w:type="dxa"/>
            <w:shd w:val="clear" w:color="auto" w:fill="auto"/>
            <w:vAlign w:val="bottom"/>
          </w:tcPr>
          <w:p w14:paraId="4DB1EA5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50 мм и менее</w:t>
            </w:r>
          </w:p>
        </w:tc>
        <w:tc>
          <w:tcPr>
            <w:tcW w:w="1417" w:type="dxa"/>
            <w:gridSpan w:val="2"/>
            <w:shd w:val="clear" w:color="auto" w:fill="auto"/>
            <w:vAlign w:val="bottom"/>
          </w:tcPr>
          <w:p w14:paraId="3D77433A"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235AD01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1 954 145</w:t>
            </w:r>
          </w:p>
        </w:tc>
      </w:tr>
      <w:tr w:rsidR="00B77C34" w:rsidRPr="00B77C34" w14:paraId="174F1385" w14:textId="77777777" w:rsidTr="00C85AC2">
        <w:tc>
          <w:tcPr>
            <w:tcW w:w="1101" w:type="dxa"/>
            <w:shd w:val="clear" w:color="auto" w:fill="auto"/>
          </w:tcPr>
          <w:p w14:paraId="45597FD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2.1.2.</w:t>
            </w:r>
          </w:p>
        </w:tc>
        <w:tc>
          <w:tcPr>
            <w:tcW w:w="4961" w:type="dxa"/>
            <w:shd w:val="clear" w:color="auto" w:fill="auto"/>
            <w:vAlign w:val="bottom"/>
          </w:tcPr>
          <w:p w14:paraId="158A1CF8"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51 - 100 мм </w:t>
            </w:r>
          </w:p>
        </w:tc>
        <w:tc>
          <w:tcPr>
            <w:tcW w:w="1417" w:type="dxa"/>
            <w:gridSpan w:val="2"/>
            <w:shd w:val="clear" w:color="auto" w:fill="auto"/>
            <w:vAlign w:val="bottom"/>
          </w:tcPr>
          <w:p w14:paraId="6E8622F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2AF86BD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1 954 145</w:t>
            </w:r>
          </w:p>
        </w:tc>
      </w:tr>
      <w:tr w:rsidR="00B77C34" w:rsidRPr="00B77C34" w14:paraId="210B4439" w14:textId="77777777" w:rsidTr="00C85AC2">
        <w:tc>
          <w:tcPr>
            <w:tcW w:w="1101" w:type="dxa"/>
            <w:shd w:val="clear" w:color="auto" w:fill="auto"/>
          </w:tcPr>
          <w:p w14:paraId="4FAC900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2.1.3.</w:t>
            </w:r>
          </w:p>
        </w:tc>
        <w:tc>
          <w:tcPr>
            <w:tcW w:w="4961" w:type="dxa"/>
            <w:shd w:val="clear" w:color="auto" w:fill="auto"/>
            <w:vAlign w:val="bottom"/>
          </w:tcPr>
          <w:p w14:paraId="2A1F78E0"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101 - 158 мм</w:t>
            </w:r>
          </w:p>
        </w:tc>
        <w:tc>
          <w:tcPr>
            <w:tcW w:w="1417" w:type="dxa"/>
            <w:gridSpan w:val="2"/>
            <w:shd w:val="clear" w:color="auto" w:fill="auto"/>
          </w:tcPr>
          <w:p w14:paraId="146CF2A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32A5E33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1 954 145</w:t>
            </w:r>
          </w:p>
        </w:tc>
      </w:tr>
      <w:tr w:rsidR="00B77C34" w:rsidRPr="00B77C34" w14:paraId="48D721E9" w14:textId="77777777" w:rsidTr="00C85AC2">
        <w:tc>
          <w:tcPr>
            <w:tcW w:w="1101" w:type="dxa"/>
            <w:shd w:val="clear" w:color="auto" w:fill="auto"/>
          </w:tcPr>
          <w:p w14:paraId="484506D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2.1.4.</w:t>
            </w:r>
          </w:p>
        </w:tc>
        <w:tc>
          <w:tcPr>
            <w:tcW w:w="4961" w:type="dxa"/>
            <w:shd w:val="clear" w:color="auto" w:fill="auto"/>
            <w:vAlign w:val="bottom"/>
          </w:tcPr>
          <w:p w14:paraId="1B25230E"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gridSpan w:val="2"/>
            <w:shd w:val="clear" w:color="auto" w:fill="auto"/>
          </w:tcPr>
          <w:p w14:paraId="7ABE909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7BBE267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2 346 526</w:t>
            </w:r>
          </w:p>
        </w:tc>
      </w:tr>
      <w:tr w:rsidR="00B77C34" w:rsidRPr="00B77C34" w14:paraId="1B9AAF61" w14:textId="77777777" w:rsidTr="00C85AC2">
        <w:tc>
          <w:tcPr>
            <w:tcW w:w="1101" w:type="dxa"/>
            <w:shd w:val="clear" w:color="auto" w:fill="auto"/>
          </w:tcPr>
          <w:p w14:paraId="003CD0C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2.1.5.</w:t>
            </w:r>
          </w:p>
        </w:tc>
        <w:tc>
          <w:tcPr>
            <w:tcW w:w="4961" w:type="dxa"/>
            <w:shd w:val="clear" w:color="auto" w:fill="auto"/>
            <w:vAlign w:val="bottom"/>
          </w:tcPr>
          <w:p w14:paraId="3821E95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219 - 272 мм</w:t>
            </w:r>
          </w:p>
        </w:tc>
        <w:tc>
          <w:tcPr>
            <w:tcW w:w="1417" w:type="dxa"/>
            <w:gridSpan w:val="2"/>
            <w:shd w:val="clear" w:color="auto" w:fill="auto"/>
          </w:tcPr>
          <w:p w14:paraId="080164E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3889DAC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3 459 038</w:t>
            </w:r>
          </w:p>
        </w:tc>
      </w:tr>
      <w:tr w:rsidR="00B77C34" w:rsidRPr="00B77C34" w14:paraId="4AB57CDD" w14:textId="77777777" w:rsidTr="00C85AC2">
        <w:tc>
          <w:tcPr>
            <w:tcW w:w="1101" w:type="dxa"/>
            <w:shd w:val="clear" w:color="auto" w:fill="auto"/>
          </w:tcPr>
          <w:p w14:paraId="1846E0B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2.1.6.</w:t>
            </w:r>
          </w:p>
        </w:tc>
        <w:tc>
          <w:tcPr>
            <w:tcW w:w="4961" w:type="dxa"/>
            <w:shd w:val="clear" w:color="auto" w:fill="auto"/>
            <w:vAlign w:val="bottom"/>
          </w:tcPr>
          <w:p w14:paraId="7227F3CB"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273 - 324 мм</w:t>
            </w:r>
          </w:p>
        </w:tc>
        <w:tc>
          <w:tcPr>
            <w:tcW w:w="1417" w:type="dxa"/>
            <w:gridSpan w:val="2"/>
            <w:shd w:val="clear" w:color="auto" w:fill="auto"/>
          </w:tcPr>
          <w:p w14:paraId="01C0A3B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5656603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4 541 405</w:t>
            </w:r>
          </w:p>
        </w:tc>
      </w:tr>
      <w:tr w:rsidR="00B77C34" w:rsidRPr="00B77C34" w14:paraId="47F1BEF9" w14:textId="77777777" w:rsidTr="00C85AC2">
        <w:tc>
          <w:tcPr>
            <w:tcW w:w="1101" w:type="dxa"/>
            <w:shd w:val="clear" w:color="auto" w:fill="auto"/>
          </w:tcPr>
          <w:p w14:paraId="2F84103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2.1.7.</w:t>
            </w:r>
          </w:p>
        </w:tc>
        <w:tc>
          <w:tcPr>
            <w:tcW w:w="4961" w:type="dxa"/>
            <w:shd w:val="clear" w:color="auto" w:fill="auto"/>
            <w:vAlign w:val="bottom"/>
          </w:tcPr>
          <w:p w14:paraId="786DDC79"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325 - 425 мм</w:t>
            </w:r>
          </w:p>
        </w:tc>
        <w:tc>
          <w:tcPr>
            <w:tcW w:w="1417" w:type="dxa"/>
            <w:gridSpan w:val="2"/>
            <w:shd w:val="clear" w:color="auto" w:fill="auto"/>
          </w:tcPr>
          <w:p w14:paraId="29B0026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6058C10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5 655 516</w:t>
            </w:r>
          </w:p>
        </w:tc>
      </w:tr>
      <w:tr w:rsidR="00B77C34" w:rsidRPr="00B77C34" w14:paraId="2CCC714D" w14:textId="77777777" w:rsidTr="00C85AC2">
        <w:tc>
          <w:tcPr>
            <w:tcW w:w="1101" w:type="dxa"/>
            <w:shd w:val="clear" w:color="auto" w:fill="auto"/>
          </w:tcPr>
          <w:p w14:paraId="20382E5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2.1.8.</w:t>
            </w:r>
          </w:p>
        </w:tc>
        <w:tc>
          <w:tcPr>
            <w:tcW w:w="4961" w:type="dxa"/>
            <w:shd w:val="clear" w:color="auto" w:fill="auto"/>
            <w:vAlign w:val="bottom"/>
          </w:tcPr>
          <w:p w14:paraId="2656E8A5"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426 - 529 мм</w:t>
            </w:r>
          </w:p>
        </w:tc>
        <w:tc>
          <w:tcPr>
            <w:tcW w:w="1417" w:type="dxa"/>
            <w:gridSpan w:val="2"/>
            <w:shd w:val="clear" w:color="auto" w:fill="auto"/>
          </w:tcPr>
          <w:p w14:paraId="6F27D36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65E567D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7 862 197</w:t>
            </w:r>
          </w:p>
        </w:tc>
      </w:tr>
      <w:tr w:rsidR="00B77C34" w:rsidRPr="00B77C34" w14:paraId="6AF8CB3C" w14:textId="77777777" w:rsidTr="00C85AC2">
        <w:tc>
          <w:tcPr>
            <w:tcW w:w="1101" w:type="dxa"/>
            <w:shd w:val="clear" w:color="auto" w:fill="auto"/>
          </w:tcPr>
          <w:p w14:paraId="3A236F8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2.1.9.</w:t>
            </w:r>
          </w:p>
        </w:tc>
        <w:tc>
          <w:tcPr>
            <w:tcW w:w="4961" w:type="dxa"/>
            <w:shd w:val="clear" w:color="auto" w:fill="auto"/>
            <w:vAlign w:val="bottom"/>
          </w:tcPr>
          <w:p w14:paraId="7C7ACF6E"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530 мм и выше</w:t>
            </w:r>
          </w:p>
        </w:tc>
        <w:tc>
          <w:tcPr>
            <w:tcW w:w="1417" w:type="dxa"/>
            <w:gridSpan w:val="2"/>
            <w:shd w:val="clear" w:color="auto" w:fill="auto"/>
          </w:tcPr>
          <w:p w14:paraId="0E74A80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2C5F9C3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11 874 456</w:t>
            </w:r>
          </w:p>
        </w:tc>
      </w:tr>
      <w:tr w:rsidR="00B77C34" w:rsidRPr="00B77C34" w14:paraId="4AA102A5" w14:textId="77777777" w:rsidTr="00C85AC2">
        <w:tc>
          <w:tcPr>
            <w:tcW w:w="1101" w:type="dxa"/>
            <w:shd w:val="clear" w:color="auto" w:fill="auto"/>
          </w:tcPr>
          <w:p w14:paraId="6599B428"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w:t>
            </w:r>
          </w:p>
        </w:tc>
        <w:tc>
          <w:tcPr>
            <w:tcW w:w="8533" w:type="dxa"/>
            <w:gridSpan w:val="4"/>
            <w:shd w:val="clear" w:color="auto" w:fill="auto"/>
            <w:vAlign w:val="bottom"/>
          </w:tcPr>
          <w:p w14:paraId="54A14A02" w14:textId="77777777" w:rsidR="00B77C34" w:rsidRPr="00B77C34" w:rsidRDefault="00B77C34" w:rsidP="00B77C34">
            <w:pPr>
              <w:autoSpaceDE w:val="0"/>
              <w:autoSpaceDN w:val="0"/>
              <w:adjustRightInd w:val="0"/>
              <w:spacing w:after="0" w:line="240" w:lineRule="auto"/>
              <w:jc w:val="both"/>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Строительство подземным способом газопровода диаметром:</w:t>
            </w:r>
          </w:p>
        </w:tc>
      </w:tr>
      <w:tr w:rsidR="00B77C34" w:rsidRPr="00B77C34" w14:paraId="02BAD0B7" w14:textId="77777777" w:rsidTr="00C85AC2">
        <w:tc>
          <w:tcPr>
            <w:tcW w:w="1101" w:type="dxa"/>
            <w:shd w:val="clear" w:color="auto" w:fill="auto"/>
          </w:tcPr>
          <w:p w14:paraId="1DEF5E9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2.2.1.</w:t>
            </w:r>
          </w:p>
        </w:tc>
        <w:tc>
          <w:tcPr>
            <w:tcW w:w="4961" w:type="dxa"/>
            <w:shd w:val="clear" w:color="auto" w:fill="auto"/>
            <w:vAlign w:val="bottom"/>
          </w:tcPr>
          <w:p w14:paraId="030BA65D"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50 мм и менее</w:t>
            </w:r>
          </w:p>
        </w:tc>
        <w:tc>
          <w:tcPr>
            <w:tcW w:w="1417" w:type="dxa"/>
            <w:gridSpan w:val="2"/>
            <w:shd w:val="clear" w:color="auto" w:fill="auto"/>
            <w:vAlign w:val="bottom"/>
          </w:tcPr>
          <w:p w14:paraId="70F9EE6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3F3C2DE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2 819 803</w:t>
            </w:r>
          </w:p>
        </w:tc>
      </w:tr>
      <w:tr w:rsidR="00B77C34" w:rsidRPr="00B77C34" w14:paraId="518A7571" w14:textId="77777777" w:rsidTr="00C85AC2">
        <w:tc>
          <w:tcPr>
            <w:tcW w:w="1101" w:type="dxa"/>
            <w:shd w:val="clear" w:color="auto" w:fill="auto"/>
          </w:tcPr>
          <w:p w14:paraId="53E5BA5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2.2.2.</w:t>
            </w:r>
          </w:p>
        </w:tc>
        <w:tc>
          <w:tcPr>
            <w:tcW w:w="4961" w:type="dxa"/>
            <w:shd w:val="clear" w:color="auto" w:fill="auto"/>
            <w:vAlign w:val="bottom"/>
          </w:tcPr>
          <w:p w14:paraId="2F2BA9B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51 - 100 мм </w:t>
            </w:r>
          </w:p>
        </w:tc>
        <w:tc>
          <w:tcPr>
            <w:tcW w:w="1417" w:type="dxa"/>
            <w:gridSpan w:val="2"/>
            <w:shd w:val="clear" w:color="auto" w:fill="auto"/>
            <w:vAlign w:val="bottom"/>
          </w:tcPr>
          <w:p w14:paraId="391A2B0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3BF217D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2 819 803</w:t>
            </w:r>
          </w:p>
        </w:tc>
      </w:tr>
      <w:tr w:rsidR="00B77C34" w:rsidRPr="00B77C34" w14:paraId="162A1CC8" w14:textId="77777777" w:rsidTr="00C85AC2">
        <w:tc>
          <w:tcPr>
            <w:tcW w:w="1101" w:type="dxa"/>
            <w:shd w:val="clear" w:color="auto" w:fill="auto"/>
          </w:tcPr>
          <w:p w14:paraId="47C8491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2.2.3.</w:t>
            </w:r>
          </w:p>
        </w:tc>
        <w:tc>
          <w:tcPr>
            <w:tcW w:w="4961" w:type="dxa"/>
            <w:shd w:val="clear" w:color="auto" w:fill="auto"/>
            <w:vAlign w:val="bottom"/>
          </w:tcPr>
          <w:p w14:paraId="69A7E2E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101 - 158 мм</w:t>
            </w:r>
          </w:p>
        </w:tc>
        <w:tc>
          <w:tcPr>
            <w:tcW w:w="1417" w:type="dxa"/>
            <w:gridSpan w:val="2"/>
            <w:shd w:val="clear" w:color="auto" w:fill="auto"/>
          </w:tcPr>
          <w:p w14:paraId="68B9581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29755AD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2 819 803</w:t>
            </w:r>
          </w:p>
        </w:tc>
      </w:tr>
      <w:tr w:rsidR="00B77C34" w:rsidRPr="00B77C34" w14:paraId="7823FFC5" w14:textId="77777777" w:rsidTr="00C85AC2">
        <w:tc>
          <w:tcPr>
            <w:tcW w:w="1101" w:type="dxa"/>
            <w:shd w:val="clear" w:color="auto" w:fill="auto"/>
          </w:tcPr>
          <w:p w14:paraId="689EED1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2.2.4.</w:t>
            </w:r>
          </w:p>
        </w:tc>
        <w:tc>
          <w:tcPr>
            <w:tcW w:w="4961" w:type="dxa"/>
            <w:shd w:val="clear" w:color="auto" w:fill="auto"/>
            <w:vAlign w:val="bottom"/>
          </w:tcPr>
          <w:p w14:paraId="33FB3DD0"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gridSpan w:val="2"/>
            <w:shd w:val="clear" w:color="auto" w:fill="auto"/>
          </w:tcPr>
          <w:p w14:paraId="487F2AF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519FBD0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3 903 653</w:t>
            </w:r>
          </w:p>
        </w:tc>
      </w:tr>
      <w:tr w:rsidR="00B77C34" w:rsidRPr="00B77C34" w14:paraId="47FE128A" w14:textId="77777777" w:rsidTr="00C85AC2">
        <w:tc>
          <w:tcPr>
            <w:tcW w:w="1101" w:type="dxa"/>
            <w:shd w:val="clear" w:color="auto" w:fill="auto"/>
          </w:tcPr>
          <w:p w14:paraId="1818324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2.2.5.</w:t>
            </w:r>
          </w:p>
        </w:tc>
        <w:tc>
          <w:tcPr>
            <w:tcW w:w="4961" w:type="dxa"/>
            <w:shd w:val="clear" w:color="auto" w:fill="auto"/>
            <w:vAlign w:val="bottom"/>
          </w:tcPr>
          <w:p w14:paraId="734DEEF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219 - 272 мм</w:t>
            </w:r>
          </w:p>
        </w:tc>
        <w:tc>
          <w:tcPr>
            <w:tcW w:w="1417" w:type="dxa"/>
            <w:gridSpan w:val="2"/>
            <w:shd w:val="clear" w:color="auto" w:fill="auto"/>
          </w:tcPr>
          <w:p w14:paraId="0FD5486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04478D2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5 098 022</w:t>
            </w:r>
          </w:p>
        </w:tc>
      </w:tr>
      <w:tr w:rsidR="00B77C34" w:rsidRPr="00B77C34" w14:paraId="6C46D118" w14:textId="77777777" w:rsidTr="00C85AC2">
        <w:tc>
          <w:tcPr>
            <w:tcW w:w="1101" w:type="dxa"/>
            <w:shd w:val="clear" w:color="auto" w:fill="auto"/>
          </w:tcPr>
          <w:p w14:paraId="791A130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2.2.6.</w:t>
            </w:r>
          </w:p>
        </w:tc>
        <w:tc>
          <w:tcPr>
            <w:tcW w:w="4961" w:type="dxa"/>
            <w:shd w:val="clear" w:color="auto" w:fill="auto"/>
            <w:vAlign w:val="bottom"/>
          </w:tcPr>
          <w:p w14:paraId="78588D5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273 - 324 мм</w:t>
            </w:r>
          </w:p>
        </w:tc>
        <w:tc>
          <w:tcPr>
            <w:tcW w:w="1417" w:type="dxa"/>
            <w:gridSpan w:val="2"/>
            <w:shd w:val="clear" w:color="auto" w:fill="auto"/>
          </w:tcPr>
          <w:p w14:paraId="783248D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3C21806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7 954 538</w:t>
            </w:r>
          </w:p>
        </w:tc>
      </w:tr>
      <w:tr w:rsidR="00B77C34" w:rsidRPr="00B77C34" w14:paraId="2A572F46" w14:textId="77777777" w:rsidTr="00C85AC2">
        <w:tc>
          <w:tcPr>
            <w:tcW w:w="1101" w:type="dxa"/>
            <w:shd w:val="clear" w:color="auto" w:fill="auto"/>
          </w:tcPr>
          <w:p w14:paraId="73D066F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2.2.7.</w:t>
            </w:r>
          </w:p>
        </w:tc>
        <w:tc>
          <w:tcPr>
            <w:tcW w:w="4961" w:type="dxa"/>
            <w:shd w:val="clear" w:color="auto" w:fill="auto"/>
            <w:vAlign w:val="bottom"/>
          </w:tcPr>
          <w:p w14:paraId="1D0B55F8"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325 - 425 мм</w:t>
            </w:r>
          </w:p>
        </w:tc>
        <w:tc>
          <w:tcPr>
            <w:tcW w:w="1417" w:type="dxa"/>
            <w:gridSpan w:val="2"/>
            <w:shd w:val="clear" w:color="auto" w:fill="auto"/>
          </w:tcPr>
          <w:p w14:paraId="56EDDA2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7DD6891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8 244 250</w:t>
            </w:r>
          </w:p>
        </w:tc>
      </w:tr>
      <w:tr w:rsidR="00B77C34" w:rsidRPr="00B77C34" w14:paraId="71694873" w14:textId="77777777" w:rsidTr="00C85AC2">
        <w:tc>
          <w:tcPr>
            <w:tcW w:w="1101" w:type="dxa"/>
            <w:shd w:val="clear" w:color="auto" w:fill="auto"/>
          </w:tcPr>
          <w:p w14:paraId="6DBD4F2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2.2.8.</w:t>
            </w:r>
          </w:p>
        </w:tc>
        <w:tc>
          <w:tcPr>
            <w:tcW w:w="4961" w:type="dxa"/>
            <w:shd w:val="clear" w:color="auto" w:fill="auto"/>
            <w:vAlign w:val="bottom"/>
          </w:tcPr>
          <w:p w14:paraId="1292198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426 - 529 мм</w:t>
            </w:r>
          </w:p>
        </w:tc>
        <w:tc>
          <w:tcPr>
            <w:tcW w:w="1417" w:type="dxa"/>
            <w:gridSpan w:val="2"/>
            <w:shd w:val="clear" w:color="auto" w:fill="auto"/>
          </w:tcPr>
          <w:p w14:paraId="09EB31A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1EDBCD8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11 803 034</w:t>
            </w:r>
          </w:p>
        </w:tc>
      </w:tr>
      <w:tr w:rsidR="00B77C34" w:rsidRPr="00B77C34" w14:paraId="15E55608" w14:textId="77777777" w:rsidTr="00C85AC2">
        <w:tc>
          <w:tcPr>
            <w:tcW w:w="1101" w:type="dxa"/>
            <w:shd w:val="clear" w:color="auto" w:fill="auto"/>
          </w:tcPr>
          <w:p w14:paraId="6F0D66C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2.2.9.</w:t>
            </w:r>
          </w:p>
        </w:tc>
        <w:tc>
          <w:tcPr>
            <w:tcW w:w="4961" w:type="dxa"/>
            <w:shd w:val="clear" w:color="auto" w:fill="auto"/>
            <w:vAlign w:val="bottom"/>
          </w:tcPr>
          <w:p w14:paraId="702BC11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530 мм и выше</w:t>
            </w:r>
          </w:p>
        </w:tc>
        <w:tc>
          <w:tcPr>
            <w:tcW w:w="1417" w:type="dxa"/>
            <w:gridSpan w:val="2"/>
            <w:shd w:val="clear" w:color="auto" w:fill="auto"/>
          </w:tcPr>
          <w:p w14:paraId="599AA9F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1D77BEF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14 028 523</w:t>
            </w:r>
          </w:p>
        </w:tc>
      </w:tr>
      <w:tr w:rsidR="00B77C34" w:rsidRPr="00B77C34" w14:paraId="70AEEE6C" w14:textId="77777777" w:rsidTr="00C85AC2">
        <w:tc>
          <w:tcPr>
            <w:tcW w:w="1101" w:type="dxa"/>
            <w:shd w:val="clear" w:color="auto" w:fill="auto"/>
          </w:tcPr>
          <w:p w14:paraId="1A223E0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lastRenderedPageBreak/>
              <w:t>3.</w:t>
            </w:r>
          </w:p>
        </w:tc>
        <w:tc>
          <w:tcPr>
            <w:tcW w:w="8533" w:type="dxa"/>
            <w:gridSpan w:val="4"/>
            <w:shd w:val="clear" w:color="auto" w:fill="auto"/>
            <w:vAlign w:val="bottom"/>
          </w:tcPr>
          <w:p w14:paraId="2EB1A90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полиэтиленовых газопроводов (С</w:t>
            </w:r>
            <w:r w:rsidRPr="00B77C34">
              <w:rPr>
                <w:rFonts w:ascii="Times New Roman" w:eastAsia="Calibri" w:hAnsi="Times New Roman" w:cs="Times New Roman"/>
                <w:bCs/>
                <w:sz w:val="20"/>
                <w:szCs w:val="20"/>
                <w:vertAlign w:val="subscript"/>
                <w:lang w:eastAsia="en-US"/>
              </w:rPr>
              <w:t>3</w:t>
            </w:r>
            <w:r w:rsidRPr="00B77C34">
              <w:rPr>
                <w:rFonts w:ascii="Times New Roman" w:eastAsia="Calibri" w:hAnsi="Times New Roman" w:cs="Times New Roman"/>
                <w:bCs/>
                <w:sz w:val="20"/>
                <w:szCs w:val="20"/>
                <w:lang w:eastAsia="en-US"/>
              </w:rPr>
              <w:t>):</w:t>
            </w:r>
          </w:p>
        </w:tc>
      </w:tr>
      <w:tr w:rsidR="00B77C34" w:rsidRPr="00B77C34" w14:paraId="3BF663CB" w14:textId="77777777" w:rsidTr="00C85AC2">
        <w:tc>
          <w:tcPr>
            <w:tcW w:w="1101" w:type="dxa"/>
            <w:shd w:val="clear" w:color="auto" w:fill="auto"/>
          </w:tcPr>
          <w:p w14:paraId="01FDA6D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3.1.</w:t>
            </w:r>
          </w:p>
        </w:tc>
        <w:tc>
          <w:tcPr>
            <w:tcW w:w="4961" w:type="dxa"/>
            <w:shd w:val="clear" w:color="auto" w:fill="auto"/>
            <w:vAlign w:val="bottom"/>
          </w:tcPr>
          <w:p w14:paraId="7AF7290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109 мм и менее</w:t>
            </w:r>
          </w:p>
        </w:tc>
        <w:tc>
          <w:tcPr>
            <w:tcW w:w="1417" w:type="dxa"/>
            <w:gridSpan w:val="2"/>
            <w:shd w:val="clear" w:color="auto" w:fill="auto"/>
          </w:tcPr>
          <w:p w14:paraId="76EEBD7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3FE7D58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2 344 156</w:t>
            </w:r>
          </w:p>
        </w:tc>
      </w:tr>
      <w:tr w:rsidR="00B77C34" w:rsidRPr="00B77C34" w14:paraId="06B07184" w14:textId="77777777" w:rsidTr="00C85AC2">
        <w:tc>
          <w:tcPr>
            <w:tcW w:w="1101" w:type="dxa"/>
            <w:shd w:val="clear" w:color="auto" w:fill="auto"/>
          </w:tcPr>
          <w:p w14:paraId="765F49D8"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3.2.</w:t>
            </w:r>
          </w:p>
        </w:tc>
        <w:tc>
          <w:tcPr>
            <w:tcW w:w="4961" w:type="dxa"/>
            <w:shd w:val="clear" w:color="auto" w:fill="auto"/>
            <w:vAlign w:val="bottom"/>
          </w:tcPr>
          <w:p w14:paraId="40A0E14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110 - 159 мм</w:t>
            </w:r>
          </w:p>
        </w:tc>
        <w:tc>
          <w:tcPr>
            <w:tcW w:w="1417" w:type="dxa"/>
            <w:gridSpan w:val="2"/>
            <w:shd w:val="clear" w:color="auto" w:fill="auto"/>
          </w:tcPr>
          <w:p w14:paraId="76EF135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4CC6EE4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2 795 715</w:t>
            </w:r>
          </w:p>
        </w:tc>
      </w:tr>
      <w:tr w:rsidR="00B77C34" w:rsidRPr="00B77C34" w14:paraId="1E5E8CE1" w14:textId="77777777" w:rsidTr="00C85AC2">
        <w:tc>
          <w:tcPr>
            <w:tcW w:w="1101" w:type="dxa"/>
            <w:shd w:val="clear" w:color="auto" w:fill="auto"/>
          </w:tcPr>
          <w:p w14:paraId="39FF864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3.3.</w:t>
            </w:r>
          </w:p>
        </w:tc>
        <w:tc>
          <w:tcPr>
            <w:tcW w:w="4961" w:type="dxa"/>
            <w:shd w:val="clear" w:color="auto" w:fill="auto"/>
            <w:vAlign w:val="bottom"/>
          </w:tcPr>
          <w:p w14:paraId="1ACE596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160 - 224 мм</w:t>
            </w:r>
          </w:p>
        </w:tc>
        <w:tc>
          <w:tcPr>
            <w:tcW w:w="1417" w:type="dxa"/>
            <w:gridSpan w:val="2"/>
            <w:shd w:val="clear" w:color="auto" w:fill="auto"/>
          </w:tcPr>
          <w:p w14:paraId="7947E26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55C5BFDE" w14:textId="77777777" w:rsidR="00B77C34" w:rsidRPr="00B77C34" w:rsidRDefault="00B77C34" w:rsidP="00B77C34">
            <w:pPr>
              <w:spacing w:after="0" w:line="240" w:lineRule="auto"/>
              <w:jc w:val="center"/>
              <w:rPr>
                <w:rFonts w:ascii="Times New Roman" w:eastAsia="Times New Roman" w:hAnsi="Times New Roman" w:cs="Times New Roman"/>
                <w:bCs/>
                <w:color w:val="000000"/>
                <w:sz w:val="20"/>
                <w:szCs w:val="20"/>
              </w:rPr>
            </w:pPr>
            <w:r w:rsidRPr="00B77C34">
              <w:rPr>
                <w:rFonts w:ascii="Times New Roman" w:eastAsia="Times New Roman" w:hAnsi="Times New Roman" w:cs="Times New Roman"/>
                <w:bCs/>
                <w:color w:val="000000"/>
                <w:sz w:val="20"/>
                <w:szCs w:val="20"/>
              </w:rPr>
              <w:t>5 390 692</w:t>
            </w:r>
          </w:p>
        </w:tc>
      </w:tr>
      <w:tr w:rsidR="00B77C34" w:rsidRPr="00B77C34" w14:paraId="1E9F5B82" w14:textId="77777777" w:rsidTr="00C85AC2">
        <w:tc>
          <w:tcPr>
            <w:tcW w:w="1101" w:type="dxa"/>
            <w:shd w:val="clear" w:color="auto" w:fill="auto"/>
          </w:tcPr>
          <w:p w14:paraId="2C4F566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3.4.</w:t>
            </w:r>
          </w:p>
        </w:tc>
        <w:tc>
          <w:tcPr>
            <w:tcW w:w="4961" w:type="dxa"/>
            <w:shd w:val="clear" w:color="auto" w:fill="auto"/>
            <w:vAlign w:val="bottom"/>
          </w:tcPr>
          <w:p w14:paraId="7AB36065"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225 - 314 мм</w:t>
            </w:r>
          </w:p>
        </w:tc>
        <w:tc>
          <w:tcPr>
            <w:tcW w:w="1417" w:type="dxa"/>
            <w:gridSpan w:val="2"/>
            <w:shd w:val="clear" w:color="auto" w:fill="auto"/>
          </w:tcPr>
          <w:p w14:paraId="4E8609D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руб./км</w:t>
            </w:r>
          </w:p>
        </w:tc>
        <w:tc>
          <w:tcPr>
            <w:tcW w:w="2155" w:type="dxa"/>
            <w:shd w:val="clear" w:color="auto" w:fill="auto"/>
            <w:vAlign w:val="bottom"/>
          </w:tcPr>
          <w:p w14:paraId="073530D7" w14:textId="77777777" w:rsidR="00B77C34" w:rsidRPr="00B77C34" w:rsidRDefault="00B77C34" w:rsidP="00B77C34">
            <w:pPr>
              <w:spacing w:after="0" w:line="240" w:lineRule="auto"/>
              <w:jc w:val="center"/>
              <w:rPr>
                <w:rFonts w:ascii="Times New Roman" w:eastAsia="Times New Roman" w:hAnsi="Times New Roman" w:cs="Times New Roman"/>
                <w:bCs/>
                <w:color w:val="000000"/>
                <w:sz w:val="20"/>
                <w:szCs w:val="20"/>
              </w:rPr>
            </w:pPr>
            <w:r w:rsidRPr="00B77C34">
              <w:rPr>
                <w:rFonts w:ascii="Times New Roman" w:eastAsia="Times New Roman" w:hAnsi="Times New Roman" w:cs="Times New Roman"/>
                <w:bCs/>
                <w:color w:val="000000"/>
                <w:sz w:val="20"/>
                <w:szCs w:val="20"/>
              </w:rPr>
              <w:t>9 460 640</w:t>
            </w:r>
          </w:p>
        </w:tc>
      </w:tr>
      <w:tr w:rsidR="00B77C34" w:rsidRPr="00B77C34" w14:paraId="0A04E70B" w14:textId="77777777" w:rsidTr="00C85AC2">
        <w:tc>
          <w:tcPr>
            <w:tcW w:w="1101" w:type="dxa"/>
            <w:shd w:val="clear" w:color="auto" w:fill="auto"/>
          </w:tcPr>
          <w:p w14:paraId="628654E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3.5.</w:t>
            </w:r>
          </w:p>
        </w:tc>
        <w:tc>
          <w:tcPr>
            <w:tcW w:w="4961" w:type="dxa"/>
            <w:shd w:val="clear" w:color="auto" w:fill="auto"/>
            <w:vAlign w:val="bottom"/>
          </w:tcPr>
          <w:p w14:paraId="56750BF8"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color w:val="000000"/>
                <w:sz w:val="20"/>
                <w:szCs w:val="20"/>
              </w:rPr>
              <w:t>315 - 399 мм</w:t>
            </w:r>
          </w:p>
        </w:tc>
        <w:tc>
          <w:tcPr>
            <w:tcW w:w="1417" w:type="dxa"/>
            <w:gridSpan w:val="2"/>
            <w:shd w:val="clear" w:color="auto" w:fill="auto"/>
          </w:tcPr>
          <w:p w14:paraId="63591D4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руб./км</w:t>
            </w:r>
          </w:p>
        </w:tc>
        <w:tc>
          <w:tcPr>
            <w:tcW w:w="2155" w:type="dxa"/>
            <w:shd w:val="clear" w:color="auto" w:fill="auto"/>
            <w:vAlign w:val="bottom"/>
          </w:tcPr>
          <w:p w14:paraId="6CC62EF9" w14:textId="77777777" w:rsidR="00B77C34" w:rsidRPr="00B77C34" w:rsidRDefault="00B77C34" w:rsidP="00B77C34">
            <w:pPr>
              <w:spacing w:after="0" w:line="240" w:lineRule="auto"/>
              <w:jc w:val="center"/>
              <w:rPr>
                <w:rFonts w:ascii="Times New Roman" w:eastAsia="Times New Roman" w:hAnsi="Times New Roman" w:cs="Times New Roman"/>
                <w:bCs/>
                <w:color w:val="000000"/>
                <w:sz w:val="20"/>
                <w:szCs w:val="20"/>
              </w:rPr>
            </w:pPr>
            <w:r w:rsidRPr="00B77C34">
              <w:rPr>
                <w:rFonts w:ascii="Times New Roman" w:eastAsia="Times New Roman" w:hAnsi="Times New Roman" w:cs="Times New Roman"/>
                <w:bCs/>
                <w:color w:val="000000"/>
                <w:sz w:val="20"/>
                <w:szCs w:val="20"/>
              </w:rPr>
              <w:t>18 453 178</w:t>
            </w:r>
          </w:p>
        </w:tc>
      </w:tr>
      <w:tr w:rsidR="00B77C34" w:rsidRPr="00B77C34" w14:paraId="72D3C84F" w14:textId="77777777" w:rsidTr="00C85AC2">
        <w:tc>
          <w:tcPr>
            <w:tcW w:w="1101" w:type="dxa"/>
            <w:shd w:val="clear" w:color="auto" w:fill="auto"/>
          </w:tcPr>
          <w:p w14:paraId="792049B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3.6.</w:t>
            </w:r>
          </w:p>
        </w:tc>
        <w:tc>
          <w:tcPr>
            <w:tcW w:w="4961" w:type="dxa"/>
            <w:shd w:val="clear" w:color="auto" w:fill="auto"/>
            <w:vAlign w:val="bottom"/>
          </w:tcPr>
          <w:p w14:paraId="66B8DE9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400 мм и выше</w:t>
            </w:r>
          </w:p>
        </w:tc>
        <w:tc>
          <w:tcPr>
            <w:tcW w:w="1417" w:type="dxa"/>
            <w:gridSpan w:val="2"/>
            <w:shd w:val="clear" w:color="auto" w:fill="auto"/>
          </w:tcPr>
          <w:p w14:paraId="5D3F993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руб./км</w:t>
            </w:r>
          </w:p>
        </w:tc>
        <w:tc>
          <w:tcPr>
            <w:tcW w:w="2155" w:type="dxa"/>
            <w:shd w:val="clear" w:color="auto" w:fill="auto"/>
            <w:vAlign w:val="bottom"/>
          </w:tcPr>
          <w:p w14:paraId="6BE60828" w14:textId="77777777" w:rsidR="00B77C34" w:rsidRPr="00B77C34" w:rsidRDefault="00B77C34" w:rsidP="00B77C34">
            <w:pPr>
              <w:spacing w:after="0" w:line="240" w:lineRule="auto"/>
              <w:jc w:val="center"/>
              <w:rPr>
                <w:rFonts w:ascii="Times New Roman" w:eastAsia="Times New Roman" w:hAnsi="Times New Roman" w:cs="Times New Roman"/>
                <w:bCs/>
                <w:color w:val="000000"/>
                <w:sz w:val="20"/>
                <w:szCs w:val="20"/>
              </w:rPr>
            </w:pPr>
            <w:r w:rsidRPr="00B77C34">
              <w:rPr>
                <w:rFonts w:ascii="Times New Roman" w:eastAsia="Times New Roman" w:hAnsi="Times New Roman" w:cs="Times New Roman"/>
                <w:bCs/>
                <w:color w:val="000000"/>
                <w:sz w:val="20"/>
                <w:szCs w:val="20"/>
              </w:rPr>
              <w:t>27 906 062</w:t>
            </w:r>
          </w:p>
        </w:tc>
      </w:tr>
      <w:tr w:rsidR="00B77C34" w:rsidRPr="00B77C34" w14:paraId="50C9B4B6" w14:textId="77777777" w:rsidTr="00C85AC2">
        <w:tc>
          <w:tcPr>
            <w:tcW w:w="1101" w:type="dxa"/>
            <w:shd w:val="clear" w:color="auto" w:fill="auto"/>
          </w:tcPr>
          <w:p w14:paraId="41B8808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w:t>
            </w:r>
          </w:p>
        </w:tc>
        <w:tc>
          <w:tcPr>
            <w:tcW w:w="8533" w:type="dxa"/>
            <w:gridSpan w:val="4"/>
            <w:shd w:val="clear" w:color="auto" w:fill="auto"/>
            <w:vAlign w:val="bottom"/>
          </w:tcPr>
          <w:p w14:paraId="5E2872D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стального газопровода (полиэтиленового газопровода) бестраншейным способом (С</w:t>
            </w:r>
            <w:r w:rsidRPr="00B77C34">
              <w:rPr>
                <w:rFonts w:ascii="Times New Roman" w:eastAsia="Calibri" w:hAnsi="Times New Roman" w:cs="Times New Roman"/>
                <w:bCs/>
                <w:sz w:val="20"/>
                <w:szCs w:val="20"/>
                <w:vertAlign w:val="subscript"/>
                <w:lang w:eastAsia="en-US"/>
              </w:rPr>
              <w:t>4</w:t>
            </w:r>
            <w:r w:rsidRPr="00B77C34">
              <w:rPr>
                <w:rFonts w:ascii="Times New Roman" w:eastAsia="Calibri" w:hAnsi="Times New Roman" w:cs="Times New Roman"/>
                <w:bCs/>
                <w:sz w:val="20"/>
                <w:szCs w:val="20"/>
                <w:lang w:eastAsia="en-US"/>
              </w:rPr>
              <w:t>):</w:t>
            </w:r>
          </w:p>
        </w:tc>
      </w:tr>
      <w:tr w:rsidR="00B77C34" w:rsidRPr="00B77C34" w14:paraId="59C7AC2B" w14:textId="77777777" w:rsidTr="00C85AC2">
        <w:tc>
          <w:tcPr>
            <w:tcW w:w="1101" w:type="dxa"/>
            <w:shd w:val="clear" w:color="auto" w:fill="auto"/>
          </w:tcPr>
          <w:p w14:paraId="65267C7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w:t>
            </w:r>
          </w:p>
        </w:tc>
        <w:tc>
          <w:tcPr>
            <w:tcW w:w="8533" w:type="dxa"/>
            <w:gridSpan w:val="4"/>
            <w:shd w:val="clear" w:color="auto" w:fill="auto"/>
            <w:vAlign w:val="bottom"/>
          </w:tcPr>
          <w:p w14:paraId="1081AC9D" w14:textId="77777777" w:rsidR="00B77C34" w:rsidRPr="00B77C34" w:rsidRDefault="00B77C34" w:rsidP="00B77C34">
            <w:pPr>
              <w:autoSpaceDE w:val="0"/>
              <w:autoSpaceDN w:val="0"/>
              <w:adjustRightInd w:val="0"/>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Стальные газопроводы:</w:t>
            </w:r>
          </w:p>
        </w:tc>
      </w:tr>
      <w:tr w:rsidR="00B77C34" w:rsidRPr="00B77C34" w14:paraId="6E320F31" w14:textId="77777777" w:rsidTr="00C85AC2">
        <w:tc>
          <w:tcPr>
            <w:tcW w:w="1101" w:type="dxa"/>
            <w:shd w:val="clear" w:color="auto" w:fill="auto"/>
          </w:tcPr>
          <w:p w14:paraId="5C24E31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4.1.1.</w:t>
            </w:r>
          </w:p>
        </w:tc>
        <w:tc>
          <w:tcPr>
            <w:tcW w:w="4961" w:type="dxa"/>
            <w:shd w:val="clear" w:color="auto" w:fill="auto"/>
            <w:vAlign w:val="bottom"/>
          </w:tcPr>
          <w:p w14:paraId="0E297BD2"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50 мм и менее</w:t>
            </w:r>
          </w:p>
        </w:tc>
        <w:tc>
          <w:tcPr>
            <w:tcW w:w="1417" w:type="dxa"/>
            <w:gridSpan w:val="2"/>
            <w:shd w:val="clear" w:color="auto" w:fill="auto"/>
          </w:tcPr>
          <w:p w14:paraId="687FE82D"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 </w:t>
            </w:r>
          </w:p>
        </w:tc>
        <w:tc>
          <w:tcPr>
            <w:tcW w:w="2155" w:type="dxa"/>
            <w:shd w:val="clear" w:color="auto" w:fill="auto"/>
            <w:vAlign w:val="bottom"/>
          </w:tcPr>
          <w:p w14:paraId="0DFAEBB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2631D4ED" w14:textId="77777777" w:rsidTr="00C85AC2">
        <w:tc>
          <w:tcPr>
            <w:tcW w:w="1101" w:type="dxa"/>
            <w:shd w:val="clear" w:color="auto" w:fill="auto"/>
          </w:tcPr>
          <w:p w14:paraId="117DB5B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4.1.1.1.</w:t>
            </w:r>
          </w:p>
        </w:tc>
        <w:tc>
          <w:tcPr>
            <w:tcW w:w="4961" w:type="dxa"/>
            <w:shd w:val="clear" w:color="auto" w:fill="auto"/>
            <w:vAlign w:val="bottom"/>
          </w:tcPr>
          <w:p w14:paraId="1EB15BD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Times New Roman" w:hAnsi="Times New Roman" w:cs="Times New Roman"/>
                <w:bCs/>
                <w:sz w:val="20"/>
                <w:szCs w:val="20"/>
              </w:rPr>
              <w:t>в грунтах I и II группы</w:t>
            </w:r>
          </w:p>
        </w:tc>
        <w:tc>
          <w:tcPr>
            <w:tcW w:w="1417" w:type="dxa"/>
            <w:gridSpan w:val="2"/>
            <w:shd w:val="clear" w:color="auto" w:fill="auto"/>
          </w:tcPr>
          <w:p w14:paraId="151D149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center"/>
          </w:tcPr>
          <w:p w14:paraId="17AB6AE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3 321 146</w:t>
            </w:r>
          </w:p>
        </w:tc>
      </w:tr>
      <w:tr w:rsidR="00B77C34" w:rsidRPr="00B77C34" w14:paraId="6C641AF1" w14:textId="77777777" w:rsidTr="00C85AC2">
        <w:tc>
          <w:tcPr>
            <w:tcW w:w="1101" w:type="dxa"/>
            <w:shd w:val="clear" w:color="auto" w:fill="auto"/>
          </w:tcPr>
          <w:p w14:paraId="60C23ED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4.1.1.2.</w:t>
            </w:r>
          </w:p>
        </w:tc>
        <w:tc>
          <w:tcPr>
            <w:tcW w:w="4961" w:type="dxa"/>
            <w:shd w:val="clear" w:color="auto" w:fill="auto"/>
            <w:vAlign w:val="bottom"/>
          </w:tcPr>
          <w:p w14:paraId="16F2C26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Times New Roman" w:hAnsi="Times New Roman" w:cs="Times New Roman"/>
                <w:bCs/>
                <w:sz w:val="20"/>
                <w:szCs w:val="20"/>
              </w:rPr>
              <w:t>в грунтах III группы</w:t>
            </w:r>
          </w:p>
        </w:tc>
        <w:tc>
          <w:tcPr>
            <w:tcW w:w="1417" w:type="dxa"/>
            <w:gridSpan w:val="2"/>
            <w:shd w:val="clear" w:color="auto" w:fill="auto"/>
          </w:tcPr>
          <w:p w14:paraId="7A180D7A"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center"/>
          </w:tcPr>
          <w:p w14:paraId="07CA066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3 321 146</w:t>
            </w:r>
          </w:p>
        </w:tc>
      </w:tr>
      <w:tr w:rsidR="00B77C34" w:rsidRPr="00B77C34" w14:paraId="694578D9" w14:textId="77777777" w:rsidTr="00C85AC2">
        <w:tc>
          <w:tcPr>
            <w:tcW w:w="1101" w:type="dxa"/>
            <w:shd w:val="clear" w:color="auto" w:fill="auto"/>
          </w:tcPr>
          <w:p w14:paraId="576A8FF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4.1.1.3.</w:t>
            </w:r>
          </w:p>
        </w:tc>
        <w:tc>
          <w:tcPr>
            <w:tcW w:w="4961" w:type="dxa"/>
            <w:shd w:val="clear" w:color="auto" w:fill="auto"/>
            <w:vAlign w:val="bottom"/>
          </w:tcPr>
          <w:p w14:paraId="2E22508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Times New Roman" w:hAnsi="Times New Roman" w:cs="Times New Roman"/>
                <w:bCs/>
                <w:sz w:val="20"/>
                <w:szCs w:val="20"/>
              </w:rPr>
              <w:t>в грунтах IV группы</w:t>
            </w:r>
          </w:p>
        </w:tc>
        <w:tc>
          <w:tcPr>
            <w:tcW w:w="1417" w:type="dxa"/>
            <w:gridSpan w:val="2"/>
            <w:shd w:val="clear" w:color="auto" w:fill="auto"/>
          </w:tcPr>
          <w:p w14:paraId="7578E5D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3A1596C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7E3F91D7" w14:textId="77777777" w:rsidTr="00C85AC2">
        <w:tc>
          <w:tcPr>
            <w:tcW w:w="1101" w:type="dxa"/>
            <w:shd w:val="clear" w:color="auto" w:fill="auto"/>
          </w:tcPr>
          <w:p w14:paraId="293A1E0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4.1.2.</w:t>
            </w:r>
          </w:p>
        </w:tc>
        <w:tc>
          <w:tcPr>
            <w:tcW w:w="4961" w:type="dxa"/>
            <w:shd w:val="clear" w:color="auto" w:fill="auto"/>
            <w:vAlign w:val="bottom"/>
          </w:tcPr>
          <w:p w14:paraId="359E124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51 - 100 мм</w:t>
            </w:r>
          </w:p>
        </w:tc>
        <w:tc>
          <w:tcPr>
            <w:tcW w:w="1417" w:type="dxa"/>
            <w:gridSpan w:val="2"/>
            <w:shd w:val="clear" w:color="auto" w:fill="auto"/>
          </w:tcPr>
          <w:p w14:paraId="0C2F5E8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 </w:t>
            </w:r>
          </w:p>
        </w:tc>
        <w:tc>
          <w:tcPr>
            <w:tcW w:w="2155" w:type="dxa"/>
            <w:shd w:val="clear" w:color="auto" w:fill="auto"/>
            <w:vAlign w:val="bottom"/>
          </w:tcPr>
          <w:p w14:paraId="1049E76A"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2D5A4C45" w14:textId="77777777" w:rsidTr="00C85AC2">
        <w:tc>
          <w:tcPr>
            <w:tcW w:w="1101" w:type="dxa"/>
            <w:shd w:val="clear" w:color="auto" w:fill="auto"/>
          </w:tcPr>
          <w:p w14:paraId="67CAD81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4.1.2.1.</w:t>
            </w:r>
          </w:p>
        </w:tc>
        <w:tc>
          <w:tcPr>
            <w:tcW w:w="4961" w:type="dxa"/>
            <w:shd w:val="clear" w:color="auto" w:fill="auto"/>
            <w:vAlign w:val="bottom"/>
          </w:tcPr>
          <w:p w14:paraId="6BD1F03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6FF8FE0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center"/>
          </w:tcPr>
          <w:p w14:paraId="3E35B47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3 321 146</w:t>
            </w:r>
          </w:p>
        </w:tc>
      </w:tr>
      <w:tr w:rsidR="00B77C34" w:rsidRPr="00B77C34" w14:paraId="5F12B37B" w14:textId="77777777" w:rsidTr="00C85AC2">
        <w:tc>
          <w:tcPr>
            <w:tcW w:w="1101" w:type="dxa"/>
            <w:shd w:val="clear" w:color="auto" w:fill="auto"/>
          </w:tcPr>
          <w:p w14:paraId="7C2CCEA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4.1.2.2.</w:t>
            </w:r>
          </w:p>
        </w:tc>
        <w:tc>
          <w:tcPr>
            <w:tcW w:w="4961" w:type="dxa"/>
            <w:shd w:val="clear" w:color="auto" w:fill="auto"/>
            <w:vAlign w:val="bottom"/>
          </w:tcPr>
          <w:p w14:paraId="5DFFCEF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III группы</w:t>
            </w:r>
          </w:p>
        </w:tc>
        <w:tc>
          <w:tcPr>
            <w:tcW w:w="1417" w:type="dxa"/>
            <w:gridSpan w:val="2"/>
            <w:shd w:val="clear" w:color="auto" w:fill="auto"/>
          </w:tcPr>
          <w:p w14:paraId="39B43A9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center"/>
          </w:tcPr>
          <w:p w14:paraId="523890A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3 321 146</w:t>
            </w:r>
          </w:p>
        </w:tc>
      </w:tr>
      <w:tr w:rsidR="00B77C34" w:rsidRPr="00B77C34" w14:paraId="7FB597B4" w14:textId="77777777" w:rsidTr="00C85AC2">
        <w:tc>
          <w:tcPr>
            <w:tcW w:w="1101" w:type="dxa"/>
            <w:shd w:val="clear" w:color="auto" w:fill="auto"/>
          </w:tcPr>
          <w:p w14:paraId="6B7C5AD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4.1.2.3.</w:t>
            </w:r>
          </w:p>
        </w:tc>
        <w:tc>
          <w:tcPr>
            <w:tcW w:w="4961" w:type="dxa"/>
            <w:shd w:val="clear" w:color="auto" w:fill="auto"/>
            <w:vAlign w:val="bottom"/>
          </w:tcPr>
          <w:p w14:paraId="1CB5A5D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IV группы</w:t>
            </w:r>
          </w:p>
        </w:tc>
        <w:tc>
          <w:tcPr>
            <w:tcW w:w="1417" w:type="dxa"/>
            <w:gridSpan w:val="2"/>
            <w:shd w:val="clear" w:color="auto" w:fill="auto"/>
          </w:tcPr>
          <w:p w14:paraId="7FA760A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5333A7B4"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44DF0C1D" w14:textId="77777777" w:rsidTr="00C85AC2">
        <w:tc>
          <w:tcPr>
            <w:tcW w:w="1101" w:type="dxa"/>
            <w:shd w:val="clear" w:color="auto" w:fill="auto"/>
          </w:tcPr>
          <w:p w14:paraId="7489C32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4.1.3.</w:t>
            </w:r>
          </w:p>
        </w:tc>
        <w:tc>
          <w:tcPr>
            <w:tcW w:w="4961" w:type="dxa"/>
            <w:shd w:val="clear" w:color="auto" w:fill="auto"/>
            <w:vAlign w:val="bottom"/>
          </w:tcPr>
          <w:p w14:paraId="640FDB2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Times New Roman" w:hAnsi="Times New Roman" w:cs="Times New Roman"/>
                <w:bCs/>
                <w:sz w:val="20"/>
                <w:szCs w:val="20"/>
              </w:rPr>
              <w:t>101 - 158 мм</w:t>
            </w:r>
          </w:p>
        </w:tc>
        <w:tc>
          <w:tcPr>
            <w:tcW w:w="1417" w:type="dxa"/>
            <w:gridSpan w:val="2"/>
            <w:shd w:val="clear" w:color="auto" w:fill="auto"/>
          </w:tcPr>
          <w:p w14:paraId="4F580F8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 </w:t>
            </w:r>
          </w:p>
        </w:tc>
        <w:tc>
          <w:tcPr>
            <w:tcW w:w="2155" w:type="dxa"/>
            <w:shd w:val="clear" w:color="auto" w:fill="auto"/>
            <w:vAlign w:val="bottom"/>
          </w:tcPr>
          <w:p w14:paraId="0057D6F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2A25E793" w14:textId="77777777" w:rsidTr="00C85AC2">
        <w:tc>
          <w:tcPr>
            <w:tcW w:w="1101" w:type="dxa"/>
            <w:shd w:val="clear" w:color="auto" w:fill="auto"/>
          </w:tcPr>
          <w:p w14:paraId="3BE07F7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4.1.3.1.</w:t>
            </w:r>
          </w:p>
        </w:tc>
        <w:tc>
          <w:tcPr>
            <w:tcW w:w="4961" w:type="dxa"/>
            <w:shd w:val="clear" w:color="auto" w:fill="auto"/>
            <w:vAlign w:val="bottom"/>
          </w:tcPr>
          <w:p w14:paraId="2E86D2A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Times New Roman" w:hAnsi="Times New Roman" w:cs="Times New Roman"/>
                <w:bCs/>
                <w:sz w:val="20"/>
                <w:szCs w:val="20"/>
              </w:rPr>
              <w:t>в грунтах I и II группы</w:t>
            </w:r>
          </w:p>
        </w:tc>
        <w:tc>
          <w:tcPr>
            <w:tcW w:w="1417" w:type="dxa"/>
            <w:gridSpan w:val="2"/>
            <w:shd w:val="clear" w:color="auto" w:fill="auto"/>
          </w:tcPr>
          <w:p w14:paraId="054CCD2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6E68162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5 188 403</w:t>
            </w:r>
          </w:p>
        </w:tc>
      </w:tr>
      <w:tr w:rsidR="00B77C34" w:rsidRPr="00B77C34" w14:paraId="6B3D4020" w14:textId="77777777" w:rsidTr="00C85AC2">
        <w:tc>
          <w:tcPr>
            <w:tcW w:w="1101" w:type="dxa"/>
            <w:shd w:val="clear" w:color="auto" w:fill="auto"/>
          </w:tcPr>
          <w:p w14:paraId="0B31C85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4.1.3.2.</w:t>
            </w:r>
          </w:p>
        </w:tc>
        <w:tc>
          <w:tcPr>
            <w:tcW w:w="4961" w:type="dxa"/>
            <w:shd w:val="clear" w:color="auto" w:fill="auto"/>
            <w:vAlign w:val="bottom"/>
          </w:tcPr>
          <w:p w14:paraId="0FDFBEE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Times New Roman" w:hAnsi="Times New Roman" w:cs="Times New Roman"/>
                <w:bCs/>
                <w:sz w:val="20"/>
                <w:szCs w:val="20"/>
              </w:rPr>
              <w:t>в грунтах III группы</w:t>
            </w:r>
          </w:p>
        </w:tc>
        <w:tc>
          <w:tcPr>
            <w:tcW w:w="1417" w:type="dxa"/>
            <w:gridSpan w:val="2"/>
            <w:shd w:val="clear" w:color="auto" w:fill="auto"/>
          </w:tcPr>
          <w:p w14:paraId="15AC2D3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09505E4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5 188 403</w:t>
            </w:r>
          </w:p>
        </w:tc>
      </w:tr>
      <w:tr w:rsidR="00B77C34" w:rsidRPr="00B77C34" w14:paraId="37D0F6B6" w14:textId="77777777" w:rsidTr="00C85AC2">
        <w:tc>
          <w:tcPr>
            <w:tcW w:w="1101" w:type="dxa"/>
            <w:shd w:val="clear" w:color="auto" w:fill="auto"/>
          </w:tcPr>
          <w:p w14:paraId="27D1FB4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4.1.3.3.</w:t>
            </w:r>
          </w:p>
        </w:tc>
        <w:tc>
          <w:tcPr>
            <w:tcW w:w="4961" w:type="dxa"/>
            <w:shd w:val="clear" w:color="auto" w:fill="auto"/>
            <w:vAlign w:val="bottom"/>
          </w:tcPr>
          <w:p w14:paraId="3DA1526B"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Times New Roman" w:hAnsi="Times New Roman" w:cs="Times New Roman"/>
                <w:bCs/>
                <w:sz w:val="20"/>
                <w:szCs w:val="20"/>
              </w:rPr>
              <w:t>в грунтах IV группы</w:t>
            </w:r>
          </w:p>
        </w:tc>
        <w:tc>
          <w:tcPr>
            <w:tcW w:w="1417" w:type="dxa"/>
            <w:gridSpan w:val="2"/>
            <w:shd w:val="clear" w:color="auto" w:fill="auto"/>
          </w:tcPr>
          <w:p w14:paraId="70E3B03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69ECADB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703084B3" w14:textId="77777777" w:rsidTr="00C85AC2">
        <w:tc>
          <w:tcPr>
            <w:tcW w:w="1101" w:type="dxa"/>
            <w:shd w:val="clear" w:color="auto" w:fill="auto"/>
          </w:tcPr>
          <w:p w14:paraId="6695648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4.1.4.</w:t>
            </w:r>
          </w:p>
        </w:tc>
        <w:tc>
          <w:tcPr>
            <w:tcW w:w="4961" w:type="dxa"/>
            <w:shd w:val="clear" w:color="auto" w:fill="auto"/>
            <w:vAlign w:val="bottom"/>
          </w:tcPr>
          <w:p w14:paraId="0C3F7D85"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159 - 219 мм</w:t>
            </w:r>
          </w:p>
        </w:tc>
        <w:tc>
          <w:tcPr>
            <w:tcW w:w="1417" w:type="dxa"/>
            <w:gridSpan w:val="2"/>
            <w:shd w:val="clear" w:color="auto" w:fill="auto"/>
          </w:tcPr>
          <w:p w14:paraId="7ABF1A4D"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 </w:t>
            </w:r>
          </w:p>
        </w:tc>
        <w:tc>
          <w:tcPr>
            <w:tcW w:w="2155" w:type="dxa"/>
            <w:shd w:val="clear" w:color="auto" w:fill="auto"/>
            <w:vAlign w:val="bottom"/>
          </w:tcPr>
          <w:p w14:paraId="1060E4A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4283CB0C" w14:textId="77777777" w:rsidTr="00C85AC2">
        <w:tc>
          <w:tcPr>
            <w:tcW w:w="1101" w:type="dxa"/>
            <w:shd w:val="clear" w:color="auto" w:fill="auto"/>
          </w:tcPr>
          <w:p w14:paraId="105FC36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4.1.4.1.</w:t>
            </w:r>
          </w:p>
        </w:tc>
        <w:tc>
          <w:tcPr>
            <w:tcW w:w="4961" w:type="dxa"/>
            <w:shd w:val="clear" w:color="auto" w:fill="auto"/>
            <w:vAlign w:val="bottom"/>
          </w:tcPr>
          <w:p w14:paraId="44D85AB3"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в грунтах I и II группы</w:t>
            </w:r>
          </w:p>
        </w:tc>
        <w:tc>
          <w:tcPr>
            <w:tcW w:w="1417" w:type="dxa"/>
            <w:gridSpan w:val="2"/>
            <w:shd w:val="clear" w:color="auto" w:fill="auto"/>
          </w:tcPr>
          <w:p w14:paraId="3B1C70C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4D1F3D6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052CE83E" w14:textId="77777777" w:rsidTr="00C85AC2">
        <w:tc>
          <w:tcPr>
            <w:tcW w:w="1101" w:type="dxa"/>
            <w:shd w:val="clear" w:color="auto" w:fill="auto"/>
          </w:tcPr>
          <w:p w14:paraId="5511666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4.1.4.2.</w:t>
            </w:r>
          </w:p>
        </w:tc>
        <w:tc>
          <w:tcPr>
            <w:tcW w:w="4961" w:type="dxa"/>
            <w:shd w:val="clear" w:color="auto" w:fill="auto"/>
            <w:vAlign w:val="bottom"/>
          </w:tcPr>
          <w:p w14:paraId="17922522"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в грунтах III группы</w:t>
            </w:r>
          </w:p>
        </w:tc>
        <w:tc>
          <w:tcPr>
            <w:tcW w:w="1417" w:type="dxa"/>
            <w:gridSpan w:val="2"/>
            <w:shd w:val="clear" w:color="auto" w:fill="auto"/>
          </w:tcPr>
          <w:p w14:paraId="5CA7472A"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186210D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63E0CE2F" w14:textId="77777777" w:rsidTr="00C85AC2">
        <w:tc>
          <w:tcPr>
            <w:tcW w:w="1101" w:type="dxa"/>
            <w:shd w:val="clear" w:color="auto" w:fill="auto"/>
          </w:tcPr>
          <w:p w14:paraId="26D647B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4.1.4.3.</w:t>
            </w:r>
          </w:p>
        </w:tc>
        <w:tc>
          <w:tcPr>
            <w:tcW w:w="4961" w:type="dxa"/>
            <w:shd w:val="clear" w:color="auto" w:fill="auto"/>
            <w:vAlign w:val="bottom"/>
          </w:tcPr>
          <w:p w14:paraId="058A5CB4"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в грунтах IV группы</w:t>
            </w:r>
          </w:p>
        </w:tc>
        <w:tc>
          <w:tcPr>
            <w:tcW w:w="1417" w:type="dxa"/>
            <w:gridSpan w:val="2"/>
            <w:shd w:val="clear" w:color="auto" w:fill="auto"/>
          </w:tcPr>
          <w:p w14:paraId="2813065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7CE7CE4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4413486B" w14:textId="77777777" w:rsidTr="00C85AC2">
        <w:tc>
          <w:tcPr>
            <w:tcW w:w="1101" w:type="dxa"/>
            <w:shd w:val="clear" w:color="auto" w:fill="auto"/>
          </w:tcPr>
          <w:p w14:paraId="4252C60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w:t>
            </w:r>
          </w:p>
        </w:tc>
        <w:tc>
          <w:tcPr>
            <w:tcW w:w="8533" w:type="dxa"/>
            <w:gridSpan w:val="4"/>
            <w:shd w:val="clear" w:color="auto" w:fill="auto"/>
            <w:vAlign w:val="bottom"/>
          </w:tcPr>
          <w:p w14:paraId="7C82E189"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Полиэтиленовые газопроводы:</w:t>
            </w:r>
          </w:p>
        </w:tc>
      </w:tr>
      <w:tr w:rsidR="00B77C34" w:rsidRPr="00B77C34" w14:paraId="2D188897" w14:textId="77777777" w:rsidTr="00C85AC2">
        <w:tc>
          <w:tcPr>
            <w:tcW w:w="1101" w:type="dxa"/>
            <w:shd w:val="clear" w:color="auto" w:fill="auto"/>
          </w:tcPr>
          <w:p w14:paraId="32CE104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4.2.1.</w:t>
            </w:r>
          </w:p>
        </w:tc>
        <w:tc>
          <w:tcPr>
            <w:tcW w:w="4961" w:type="dxa"/>
            <w:shd w:val="clear" w:color="auto" w:fill="auto"/>
            <w:vAlign w:val="bottom"/>
          </w:tcPr>
          <w:p w14:paraId="26527039"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109 мм и менее</w:t>
            </w:r>
          </w:p>
        </w:tc>
        <w:tc>
          <w:tcPr>
            <w:tcW w:w="1417" w:type="dxa"/>
            <w:gridSpan w:val="2"/>
            <w:shd w:val="clear" w:color="auto" w:fill="auto"/>
          </w:tcPr>
          <w:p w14:paraId="43A7EFA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 </w:t>
            </w:r>
          </w:p>
        </w:tc>
        <w:tc>
          <w:tcPr>
            <w:tcW w:w="2155" w:type="dxa"/>
            <w:shd w:val="clear" w:color="auto" w:fill="auto"/>
            <w:vAlign w:val="bottom"/>
          </w:tcPr>
          <w:p w14:paraId="1CA2D02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34F0BAB9" w14:textId="77777777" w:rsidTr="00C85AC2">
        <w:tc>
          <w:tcPr>
            <w:tcW w:w="1101" w:type="dxa"/>
            <w:shd w:val="clear" w:color="auto" w:fill="auto"/>
          </w:tcPr>
          <w:p w14:paraId="213CDE9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4.2.1.1.</w:t>
            </w:r>
          </w:p>
        </w:tc>
        <w:tc>
          <w:tcPr>
            <w:tcW w:w="4961" w:type="dxa"/>
            <w:shd w:val="clear" w:color="auto" w:fill="auto"/>
            <w:vAlign w:val="bottom"/>
          </w:tcPr>
          <w:p w14:paraId="37337F7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4DAD34A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center"/>
          </w:tcPr>
          <w:p w14:paraId="08C97DE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5 578 784</w:t>
            </w:r>
          </w:p>
        </w:tc>
      </w:tr>
      <w:tr w:rsidR="00B77C34" w:rsidRPr="00B77C34" w14:paraId="405FC771" w14:textId="77777777" w:rsidTr="00C85AC2">
        <w:tc>
          <w:tcPr>
            <w:tcW w:w="1101" w:type="dxa"/>
            <w:shd w:val="clear" w:color="auto" w:fill="auto"/>
          </w:tcPr>
          <w:p w14:paraId="12382BF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4.2.1.2.</w:t>
            </w:r>
          </w:p>
        </w:tc>
        <w:tc>
          <w:tcPr>
            <w:tcW w:w="4961" w:type="dxa"/>
            <w:shd w:val="clear" w:color="auto" w:fill="auto"/>
            <w:vAlign w:val="bottom"/>
          </w:tcPr>
          <w:p w14:paraId="0FFA832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III группы</w:t>
            </w:r>
          </w:p>
        </w:tc>
        <w:tc>
          <w:tcPr>
            <w:tcW w:w="1417" w:type="dxa"/>
            <w:gridSpan w:val="2"/>
            <w:shd w:val="clear" w:color="auto" w:fill="auto"/>
          </w:tcPr>
          <w:p w14:paraId="18858D3D"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center"/>
          </w:tcPr>
          <w:p w14:paraId="5688277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5 578 784</w:t>
            </w:r>
          </w:p>
        </w:tc>
      </w:tr>
      <w:tr w:rsidR="00B77C34" w:rsidRPr="00B77C34" w14:paraId="59090746" w14:textId="77777777" w:rsidTr="00C85AC2">
        <w:tc>
          <w:tcPr>
            <w:tcW w:w="1101" w:type="dxa"/>
            <w:shd w:val="clear" w:color="auto" w:fill="auto"/>
          </w:tcPr>
          <w:p w14:paraId="35731C8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4.2.1.3.</w:t>
            </w:r>
          </w:p>
        </w:tc>
        <w:tc>
          <w:tcPr>
            <w:tcW w:w="4961" w:type="dxa"/>
            <w:shd w:val="clear" w:color="auto" w:fill="auto"/>
            <w:vAlign w:val="bottom"/>
          </w:tcPr>
          <w:p w14:paraId="1C1974A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IV группы</w:t>
            </w:r>
          </w:p>
        </w:tc>
        <w:tc>
          <w:tcPr>
            <w:tcW w:w="1417" w:type="dxa"/>
            <w:gridSpan w:val="2"/>
            <w:shd w:val="clear" w:color="auto" w:fill="auto"/>
          </w:tcPr>
          <w:p w14:paraId="179C105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592AC65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40A745D4" w14:textId="77777777" w:rsidTr="00C85AC2">
        <w:tc>
          <w:tcPr>
            <w:tcW w:w="1101" w:type="dxa"/>
            <w:shd w:val="clear" w:color="auto" w:fill="auto"/>
          </w:tcPr>
          <w:p w14:paraId="4A68DD5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4.2.2.</w:t>
            </w:r>
          </w:p>
        </w:tc>
        <w:tc>
          <w:tcPr>
            <w:tcW w:w="4961" w:type="dxa"/>
            <w:shd w:val="clear" w:color="auto" w:fill="auto"/>
            <w:vAlign w:val="bottom"/>
          </w:tcPr>
          <w:p w14:paraId="33FF8B4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110 - 158 мм</w:t>
            </w:r>
          </w:p>
        </w:tc>
        <w:tc>
          <w:tcPr>
            <w:tcW w:w="1417" w:type="dxa"/>
            <w:gridSpan w:val="2"/>
            <w:shd w:val="clear" w:color="auto" w:fill="auto"/>
          </w:tcPr>
          <w:p w14:paraId="6D8ED94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 </w:t>
            </w:r>
          </w:p>
        </w:tc>
        <w:tc>
          <w:tcPr>
            <w:tcW w:w="2155" w:type="dxa"/>
            <w:shd w:val="clear" w:color="auto" w:fill="auto"/>
            <w:vAlign w:val="bottom"/>
          </w:tcPr>
          <w:p w14:paraId="1C31E19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53CD00B1" w14:textId="77777777" w:rsidTr="00C85AC2">
        <w:tc>
          <w:tcPr>
            <w:tcW w:w="1101" w:type="dxa"/>
            <w:shd w:val="clear" w:color="auto" w:fill="auto"/>
          </w:tcPr>
          <w:p w14:paraId="6C2E9AC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4.2.2.1.</w:t>
            </w:r>
          </w:p>
        </w:tc>
        <w:tc>
          <w:tcPr>
            <w:tcW w:w="4961" w:type="dxa"/>
            <w:shd w:val="clear" w:color="auto" w:fill="auto"/>
            <w:vAlign w:val="bottom"/>
          </w:tcPr>
          <w:p w14:paraId="52F57A92"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2E6C139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center"/>
          </w:tcPr>
          <w:p w14:paraId="033999C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8 827 257</w:t>
            </w:r>
          </w:p>
        </w:tc>
      </w:tr>
      <w:tr w:rsidR="00B77C34" w:rsidRPr="00B77C34" w14:paraId="52508410" w14:textId="77777777" w:rsidTr="00C85AC2">
        <w:tc>
          <w:tcPr>
            <w:tcW w:w="1101" w:type="dxa"/>
            <w:shd w:val="clear" w:color="auto" w:fill="auto"/>
          </w:tcPr>
          <w:p w14:paraId="7AA0763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4.2.2.2.</w:t>
            </w:r>
          </w:p>
        </w:tc>
        <w:tc>
          <w:tcPr>
            <w:tcW w:w="4961" w:type="dxa"/>
            <w:shd w:val="clear" w:color="auto" w:fill="auto"/>
            <w:vAlign w:val="bottom"/>
          </w:tcPr>
          <w:p w14:paraId="78E52799"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III группы</w:t>
            </w:r>
          </w:p>
        </w:tc>
        <w:tc>
          <w:tcPr>
            <w:tcW w:w="1417" w:type="dxa"/>
            <w:gridSpan w:val="2"/>
            <w:shd w:val="clear" w:color="auto" w:fill="auto"/>
          </w:tcPr>
          <w:p w14:paraId="0A2D1B3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center"/>
          </w:tcPr>
          <w:p w14:paraId="7F78A4A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8 827 257</w:t>
            </w:r>
          </w:p>
        </w:tc>
      </w:tr>
      <w:tr w:rsidR="00B77C34" w:rsidRPr="00B77C34" w14:paraId="76A21D1B" w14:textId="77777777" w:rsidTr="00C85AC2">
        <w:tc>
          <w:tcPr>
            <w:tcW w:w="1101" w:type="dxa"/>
            <w:shd w:val="clear" w:color="auto" w:fill="auto"/>
          </w:tcPr>
          <w:p w14:paraId="75E7300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4.2.2.3.</w:t>
            </w:r>
          </w:p>
        </w:tc>
        <w:tc>
          <w:tcPr>
            <w:tcW w:w="4961" w:type="dxa"/>
            <w:shd w:val="clear" w:color="auto" w:fill="auto"/>
            <w:vAlign w:val="bottom"/>
          </w:tcPr>
          <w:p w14:paraId="412B658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IV группы</w:t>
            </w:r>
          </w:p>
        </w:tc>
        <w:tc>
          <w:tcPr>
            <w:tcW w:w="1417" w:type="dxa"/>
            <w:gridSpan w:val="2"/>
            <w:shd w:val="clear" w:color="auto" w:fill="auto"/>
          </w:tcPr>
          <w:p w14:paraId="38E38B6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0C676BE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08097811" w14:textId="77777777" w:rsidTr="00C85AC2">
        <w:tc>
          <w:tcPr>
            <w:tcW w:w="1101" w:type="dxa"/>
            <w:shd w:val="clear" w:color="auto" w:fill="auto"/>
          </w:tcPr>
          <w:p w14:paraId="44437F8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4.2.3.</w:t>
            </w:r>
          </w:p>
        </w:tc>
        <w:tc>
          <w:tcPr>
            <w:tcW w:w="4961" w:type="dxa"/>
            <w:shd w:val="clear" w:color="auto" w:fill="auto"/>
            <w:vAlign w:val="bottom"/>
          </w:tcPr>
          <w:p w14:paraId="6C7F6AE0"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159 - 219 мм</w:t>
            </w:r>
          </w:p>
        </w:tc>
        <w:tc>
          <w:tcPr>
            <w:tcW w:w="1417" w:type="dxa"/>
            <w:gridSpan w:val="2"/>
            <w:shd w:val="clear" w:color="auto" w:fill="auto"/>
          </w:tcPr>
          <w:p w14:paraId="6F340C9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 </w:t>
            </w:r>
          </w:p>
        </w:tc>
        <w:tc>
          <w:tcPr>
            <w:tcW w:w="2155" w:type="dxa"/>
            <w:shd w:val="clear" w:color="auto" w:fill="auto"/>
            <w:vAlign w:val="bottom"/>
          </w:tcPr>
          <w:p w14:paraId="3AD4929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7164CFCD" w14:textId="77777777" w:rsidTr="00C85AC2">
        <w:tc>
          <w:tcPr>
            <w:tcW w:w="1101" w:type="dxa"/>
            <w:shd w:val="clear" w:color="auto" w:fill="auto"/>
          </w:tcPr>
          <w:p w14:paraId="6E4FCE48"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4.2.3.1.</w:t>
            </w:r>
          </w:p>
        </w:tc>
        <w:tc>
          <w:tcPr>
            <w:tcW w:w="4961" w:type="dxa"/>
            <w:shd w:val="clear" w:color="auto" w:fill="auto"/>
            <w:vAlign w:val="bottom"/>
          </w:tcPr>
          <w:p w14:paraId="06A9A382"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34F275BD"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549BA06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72E83F1E" w14:textId="77777777" w:rsidTr="00C85AC2">
        <w:tc>
          <w:tcPr>
            <w:tcW w:w="1101" w:type="dxa"/>
            <w:shd w:val="clear" w:color="auto" w:fill="auto"/>
          </w:tcPr>
          <w:p w14:paraId="4384E38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4.2.3.2.</w:t>
            </w:r>
          </w:p>
        </w:tc>
        <w:tc>
          <w:tcPr>
            <w:tcW w:w="4961" w:type="dxa"/>
            <w:shd w:val="clear" w:color="auto" w:fill="auto"/>
            <w:vAlign w:val="bottom"/>
          </w:tcPr>
          <w:p w14:paraId="5C18CBC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III группы</w:t>
            </w:r>
          </w:p>
        </w:tc>
        <w:tc>
          <w:tcPr>
            <w:tcW w:w="1417" w:type="dxa"/>
            <w:gridSpan w:val="2"/>
            <w:shd w:val="clear" w:color="auto" w:fill="auto"/>
          </w:tcPr>
          <w:p w14:paraId="3E4DFA5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508AABA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68932C33" w14:textId="77777777" w:rsidTr="00C85AC2">
        <w:tc>
          <w:tcPr>
            <w:tcW w:w="1101" w:type="dxa"/>
            <w:shd w:val="clear" w:color="auto" w:fill="auto"/>
          </w:tcPr>
          <w:p w14:paraId="52CA621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4.2.3.3.</w:t>
            </w:r>
          </w:p>
        </w:tc>
        <w:tc>
          <w:tcPr>
            <w:tcW w:w="4961" w:type="dxa"/>
            <w:shd w:val="clear" w:color="auto" w:fill="auto"/>
            <w:vAlign w:val="bottom"/>
          </w:tcPr>
          <w:p w14:paraId="3922513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в грунтах IV группы</w:t>
            </w:r>
          </w:p>
        </w:tc>
        <w:tc>
          <w:tcPr>
            <w:tcW w:w="1417" w:type="dxa"/>
            <w:gridSpan w:val="2"/>
            <w:shd w:val="clear" w:color="auto" w:fill="auto"/>
          </w:tcPr>
          <w:p w14:paraId="7491A52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155" w:type="dxa"/>
            <w:shd w:val="clear" w:color="auto" w:fill="auto"/>
            <w:vAlign w:val="bottom"/>
          </w:tcPr>
          <w:p w14:paraId="1279E00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4E314FF8" w14:textId="77777777" w:rsidTr="00C85AC2">
        <w:tc>
          <w:tcPr>
            <w:tcW w:w="1101" w:type="dxa"/>
            <w:shd w:val="clear" w:color="auto" w:fill="auto"/>
          </w:tcPr>
          <w:p w14:paraId="7113965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w:t>
            </w:r>
          </w:p>
        </w:tc>
        <w:tc>
          <w:tcPr>
            <w:tcW w:w="8533" w:type="dxa"/>
            <w:gridSpan w:val="4"/>
            <w:shd w:val="clear" w:color="auto" w:fill="auto"/>
            <w:vAlign w:val="bottom"/>
          </w:tcPr>
          <w:p w14:paraId="177A699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 проектированием и строительством пунктов редуцирования газа (С</w:t>
            </w:r>
            <w:r w:rsidRPr="00B77C34">
              <w:rPr>
                <w:rFonts w:ascii="Times New Roman" w:eastAsia="Calibri" w:hAnsi="Times New Roman" w:cs="Times New Roman"/>
                <w:bCs/>
                <w:sz w:val="20"/>
                <w:szCs w:val="20"/>
                <w:vertAlign w:val="subscript"/>
                <w:lang w:eastAsia="en-US"/>
              </w:rPr>
              <w:t>5</w:t>
            </w:r>
            <w:r w:rsidRPr="00B77C34">
              <w:rPr>
                <w:rFonts w:ascii="Times New Roman" w:eastAsia="Calibri" w:hAnsi="Times New Roman" w:cs="Times New Roman"/>
                <w:bCs/>
                <w:sz w:val="20"/>
                <w:szCs w:val="20"/>
                <w:lang w:eastAsia="en-US"/>
              </w:rPr>
              <w:t>):</w:t>
            </w:r>
          </w:p>
        </w:tc>
      </w:tr>
      <w:tr w:rsidR="00B77C34" w:rsidRPr="00B77C34" w14:paraId="06897058" w14:textId="77777777" w:rsidTr="00C85AC2">
        <w:tc>
          <w:tcPr>
            <w:tcW w:w="1101" w:type="dxa"/>
            <w:shd w:val="clear" w:color="auto" w:fill="auto"/>
          </w:tcPr>
          <w:p w14:paraId="54D5CAF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5.1.</w:t>
            </w:r>
          </w:p>
        </w:tc>
        <w:tc>
          <w:tcPr>
            <w:tcW w:w="4961" w:type="dxa"/>
            <w:shd w:val="clear" w:color="auto" w:fill="auto"/>
            <w:vAlign w:val="bottom"/>
          </w:tcPr>
          <w:p w14:paraId="28D73DF8"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40 м³/час</w:t>
            </w:r>
          </w:p>
        </w:tc>
        <w:tc>
          <w:tcPr>
            <w:tcW w:w="1417" w:type="dxa"/>
            <w:gridSpan w:val="2"/>
            <w:shd w:val="clear" w:color="auto" w:fill="auto"/>
          </w:tcPr>
          <w:p w14:paraId="6471125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60D92C6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29 618</w:t>
            </w:r>
          </w:p>
        </w:tc>
      </w:tr>
      <w:tr w:rsidR="00B77C34" w:rsidRPr="00B77C34" w14:paraId="2BDCB22F" w14:textId="77777777" w:rsidTr="00C85AC2">
        <w:tc>
          <w:tcPr>
            <w:tcW w:w="1101" w:type="dxa"/>
            <w:shd w:val="clear" w:color="auto" w:fill="auto"/>
          </w:tcPr>
          <w:p w14:paraId="61A79C4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5.2.</w:t>
            </w:r>
          </w:p>
        </w:tc>
        <w:tc>
          <w:tcPr>
            <w:tcW w:w="4961" w:type="dxa"/>
            <w:shd w:val="clear" w:color="auto" w:fill="auto"/>
            <w:vAlign w:val="bottom"/>
          </w:tcPr>
          <w:p w14:paraId="76237ED3"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40 - 99 м³/час</w:t>
            </w:r>
          </w:p>
        </w:tc>
        <w:tc>
          <w:tcPr>
            <w:tcW w:w="1417" w:type="dxa"/>
            <w:gridSpan w:val="2"/>
            <w:shd w:val="clear" w:color="auto" w:fill="auto"/>
          </w:tcPr>
          <w:p w14:paraId="4AC54A7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0DC724D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8 462</w:t>
            </w:r>
          </w:p>
        </w:tc>
      </w:tr>
      <w:tr w:rsidR="00B77C34" w:rsidRPr="00B77C34" w14:paraId="2C480398" w14:textId="77777777" w:rsidTr="00C85AC2">
        <w:tc>
          <w:tcPr>
            <w:tcW w:w="1101" w:type="dxa"/>
            <w:shd w:val="clear" w:color="auto" w:fill="auto"/>
          </w:tcPr>
          <w:p w14:paraId="4CAC6E6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5.3.</w:t>
            </w:r>
          </w:p>
        </w:tc>
        <w:tc>
          <w:tcPr>
            <w:tcW w:w="4961" w:type="dxa"/>
            <w:shd w:val="clear" w:color="auto" w:fill="auto"/>
          </w:tcPr>
          <w:p w14:paraId="0E13F0CF"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100 - 399 м³/час</w:t>
            </w:r>
          </w:p>
        </w:tc>
        <w:tc>
          <w:tcPr>
            <w:tcW w:w="1417" w:type="dxa"/>
            <w:gridSpan w:val="2"/>
            <w:shd w:val="clear" w:color="auto" w:fill="auto"/>
          </w:tcPr>
          <w:p w14:paraId="2E0A000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50B0DE2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2 607</w:t>
            </w:r>
          </w:p>
        </w:tc>
      </w:tr>
      <w:tr w:rsidR="00B77C34" w:rsidRPr="00B77C34" w14:paraId="362E2659" w14:textId="77777777" w:rsidTr="00C85AC2">
        <w:tc>
          <w:tcPr>
            <w:tcW w:w="1101" w:type="dxa"/>
            <w:shd w:val="clear" w:color="auto" w:fill="auto"/>
          </w:tcPr>
          <w:p w14:paraId="61BEAE3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5.4.</w:t>
            </w:r>
          </w:p>
        </w:tc>
        <w:tc>
          <w:tcPr>
            <w:tcW w:w="4961" w:type="dxa"/>
            <w:shd w:val="clear" w:color="auto" w:fill="auto"/>
          </w:tcPr>
          <w:p w14:paraId="6B2F5A0F"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400 - 999 м³/час</w:t>
            </w:r>
          </w:p>
        </w:tc>
        <w:tc>
          <w:tcPr>
            <w:tcW w:w="1417" w:type="dxa"/>
            <w:gridSpan w:val="2"/>
            <w:shd w:val="clear" w:color="auto" w:fill="auto"/>
          </w:tcPr>
          <w:p w14:paraId="129EF3F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7702817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1 491</w:t>
            </w:r>
          </w:p>
        </w:tc>
      </w:tr>
      <w:tr w:rsidR="00B77C34" w:rsidRPr="00B77C34" w14:paraId="1A5DA8C5" w14:textId="77777777" w:rsidTr="00C85AC2">
        <w:tc>
          <w:tcPr>
            <w:tcW w:w="1101" w:type="dxa"/>
            <w:shd w:val="clear" w:color="auto" w:fill="auto"/>
          </w:tcPr>
          <w:p w14:paraId="2381F61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5.5.</w:t>
            </w:r>
          </w:p>
        </w:tc>
        <w:tc>
          <w:tcPr>
            <w:tcW w:w="4961" w:type="dxa"/>
            <w:shd w:val="clear" w:color="auto" w:fill="auto"/>
          </w:tcPr>
          <w:p w14:paraId="4BCA3D9F"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1000 - 1999 м³/час</w:t>
            </w:r>
          </w:p>
        </w:tc>
        <w:tc>
          <w:tcPr>
            <w:tcW w:w="1417" w:type="dxa"/>
            <w:gridSpan w:val="2"/>
            <w:shd w:val="clear" w:color="auto" w:fill="auto"/>
          </w:tcPr>
          <w:p w14:paraId="28AAED3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405BBC9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1 011</w:t>
            </w:r>
          </w:p>
        </w:tc>
      </w:tr>
      <w:tr w:rsidR="00B77C34" w:rsidRPr="00B77C34" w14:paraId="6BAB4CD0" w14:textId="77777777" w:rsidTr="00C85AC2">
        <w:tc>
          <w:tcPr>
            <w:tcW w:w="1101" w:type="dxa"/>
            <w:shd w:val="clear" w:color="auto" w:fill="auto"/>
          </w:tcPr>
          <w:p w14:paraId="162059D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5.6.</w:t>
            </w:r>
          </w:p>
        </w:tc>
        <w:tc>
          <w:tcPr>
            <w:tcW w:w="4961" w:type="dxa"/>
            <w:shd w:val="clear" w:color="auto" w:fill="auto"/>
          </w:tcPr>
          <w:p w14:paraId="722389DC"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2000 - 2999 м³/час</w:t>
            </w:r>
          </w:p>
        </w:tc>
        <w:tc>
          <w:tcPr>
            <w:tcW w:w="1417" w:type="dxa"/>
            <w:gridSpan w:val="2"/>
            <w:shd w:val="clear" w:color="auto" w:fill="auto"/>
          </w:tcPr>
          <w:p w14:paraId="586CA75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5B5BCBE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606</w:t>
            </w:r>
          </w:p>
        </w:tc>
      </w:tr>
      <w:tr w:rsidR="00B77C34" w:rsidRPr="00B77C34" w14:paraId="09B350B0" w14:textId="77777777" w:rsidTr="00C85AC2">
        <w:tc>
          <w:tcPr>
            <w:tcW w:w="1101" w:type="dxa"/>
            <w:shd w:val="clear" w:color="auto" w:fill="auto"/>
          </w:tcPr>
          <w:p w14:paraId="25AEC23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5.7.</w:t>
            </w:r>
          </w:p>
        </w:tc>
        <w:tc>
          <w:tcPr>
            <w:tcW w:w="4961" w:type="dxa"/>
            <w:shd w:val="clear" w:color="auto" w:fill="auto"/>
          </w:tcPr>
          <w:p w14:paraId="3C5DC585"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3000 - 3999 м³/час</w:t>
            </w:r>
          </w:p>
        </w:tc>
        <w:tc>
          <w:tcPr>
            <w:tcW w:w="1417" w:type="dxa"/>
            <w:gridSpan w:val="2"/>
            <w:shd w:val="clear" w:color="auto" w:fill="auto"/>
          </w:tcPr>
          <w:p w14:paraId="746F5DB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6F6B7D5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697</w:t>
            </w:r>
          </w:p>
        </w:tc>
      </w:tr>
      <w:tr w:rsidR="00B77C34" w:rsidRPr="00B77C34" w14:paraId="715C0424" w14:textId="77777777" w:rsidTr="00C85AC2">
        <w:tc>
          <w:tcPr>
            <w:tcW w:w="1101" w:type="dxa"/>
            <w:shd w:val="clear" w:color="auto" w:fill="auto"/>
          </w:tcPr>
          <w:p w14:paraId="3F2B35B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5.8.</w:t>
            </w:r>
          </w:p>
        </w:tc>
        <w:tc>
          <w:tcPr>
            <w:tcW w:w="4961" w:type="dxa"/>
            <w:shd w:val="clear" w:color="auto" w:fill="auto"/>
          </w:tcPr>
          <w:p w14:paraId="77B7CB9F"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4000 - 4999 м³/час</w:t>
            </w:r>
          </w:p>
        </w:tc>
        <w:tc>
          <w:tcPr>
            <w:tcW w:w="1417" w:type="dxa"/>
            <w:gridSpan w:val="2"/>
            <w:shd w:val="clear" w:color="auto" w:fill="auto"/>
          </w:tcPr>
          <w:p w14:paraId="610B8A6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12CA2E3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556</w:t>
            </w:r>
          </w:p>
        </w:tc>
      </w:tr>
      <w:tr w:rsidR="00B77C34" w:rsidRPr="00B77C34" w14:paraId="6C69EDAE" w14:textId="77777777" w:rsidTr="00C85AC2">
        <w:tc>
          <w:tcPr>
            <w:tcW w:w="1101" w:type="dxa"/>
            <w:shd w:val="clear" w:color="auto" w:fill="auto"/>
          </w:tcPr>
          <w:p w14:paraId="7217C53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5.9.</w:t>
            </w:r>
          </w:p>
        </w:tc>
        <w:tc>
          <w:tcPr>
            <w:tcW w:w="4961" w:type="dxa"/>
            <w:shd w:val="clear" w:color="auto" w:fill="auto"/>
          </w:tcPr>
          <w:p w14:paraId="14F51391"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5000 - 9999 м³/час</w:t>
            </w:r>
          </w:p>
        </w:tc>
        <w:tc>
          <w:tcPr>
            <w:tcW w:w="1417" w:type="dxa"/>
            <w:gridSpan w:val="2"/>
            <w:shd w:val="clear" w:color="auto" w:fill="auto"/>
          </w:tcPr>
          <w:p w14:paraId="18FC53A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23220D6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870</w:t>
            </w:r>
          </w:p>
        </w:tc>
      </w:tr>
      <w:tr w:rsidR="00B77C34" w:rsidRPr="00B77C34" w14:paraId="3A30B038" w14:textId="77777777" w:rsidTr="00C85AC2">
        <w:tc>
          <w:tcPr>
            <w:tcW w:w="1101" w:type="dxa"/>
            <w:shd w:val="clear" w:color="auto" w:fill="auto"/>
          </w:tcPr>
          <w:p w14:paraId="36D0194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5.10.</w:t>
            </w:r>
          </w:p>
        </w:tc>
        <w:tc>
          <w:tcPr>
            <w:tcW w:w="4961" w:type="dxa"/>
            <w:shd w:val="clear" w:color="auto" w:fill="auto"/>
          </w:tcPr>
          <w:p w14:paraId="6867B128"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10000 - 19999 м³/час</w:t>
            </w:r>
          </w:p>
        </w:tc>
        <w:tc>
          <w:tcPr>
            <w:tcW w:w="1417" w:type="dxa"/>
            <w:gridSpan w:val="2"/>
            <w:shd w:val="clear" w:color="auto" w:fill="auto"/>
          </w:tcPr>
          <w:p w14:paraId="6D0433F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554B05F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593</w:t>
            </w:r>
          </w:p>
        </w:tc>
      </w:tr>
      <w:tr w:rsidR="00B77C34" w:rsidRPr="00B77C34" w14:paraId="5CECF400" w14:textId="77777777" w:rsidTr="00C85AC2">
        <w:tc>
          <w:tcPr>
            <w:tcW w:w="1101" w:type="dxa"/>
            <w:shd w:val="clear" w:color="auto" w:fill="auto"/>
          </w:tcPr>
          <w:p w14:paraId="78E525D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5.11.</w:t>
            </w:r>
          </w:p>
        </w:tc>
        <w:tc>
          <w:tcPr>
            <w:tcW w:w="4961" w:type="dxa"/>
            <w:shd w:val="clear" w:color="auto" w:fill="auto"/>
          </w:tcPr>
          <w:p w14:paraId="09EA811B"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20000 - 29999 м³/час</w:t>
            </w:r>
          </w:p>
        </w:tc>
        <w:tc>
          <w:tcPr>
            <w:tcW w:w="1417" w:type="dxa"/>
            <w:gridSpan w:val="2"/>
            <w:shd w:val="clear" w:color="auto" w:fill="auto"/>
          </w:tcPr>
          <w:p w14:paraId="046798F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1564F3E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377</w:t>
            </w:r>
          </w:p>
        </w:tc>
      </w:tr>
      <w:tr w:rsidR="00B77C34" w:rsidRPr="00B77C34" w14:paraId="1E78CDC8" w14:textId="77777777" w:rsidTr="00C85AC2">
        <w:tc>
          <w:tcPr>
            <w:tcW w:w="1101" w:type="dxa"/>
            <w:shd w:val="clear" w:color="auto" w:fill="auto"/>
          </w:tcPr>
          <w:p w14:paraId="0959881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5.12.</w:t>
            </w:r>
          </w:p>
        </w:tc>
        <w:tc>
          <w:tcPr>
            <w:tcW w:w="4961" w:type="dxa"/>
            <w:shd w:val="clear" w:color="auto" w:fill="auto"/>
          </w:tcPr>
          <w:p w14:paraId="4AC7410F"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30000 м³/час и выше</w:t>
            </w:r>
          </w:p>
        </w:tc>
        <w:tc>
          <w:tcPr>
            <w:tcW w:w="1417" w:type="dxa"/>
            <w:gridSpan w:val="2"/>
            <w:shd w:val="clear" w:color="auto" w:fill="auto"/>
          </w:tcPr>
          <w:p w14:paraId="5917C0B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7F48949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378</w:t>
            </w:r>
          </w:p>
        </w:tc>
      </w:tr>
      <w:tr w:rsidR="00B77C34" w:rsidRPr="00B77C34" w14:paraId="42006382" w14:textId="77777777" w:rsidTr="00C85AC2">
        <w:tc>
          <w:tcPr>
            <w:tcW w:w="1101" w:type="dxa"/>
            <w:shd w:val="clear" w:color="auto" w:fill="auto"/>
          </w:tcPr>
          <w:p w14:paraId="1B7B273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6.</w:t>
            </w:r>
          </w:p>
        </w:tc>
        <w:tc>
          <w:tcPr>
            <w:tcW w:w="8533" w:type="dxa"/>
            <w:gridSpan w:val="4"/>
            <w:shd w:val="clear" w:color="auto" w:fill="auto"/>
            <w:vAlign w:val="bottom"/>
          </w:tcPr>
          <w:p w14:paraId="5E9CD76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устройств электрохимической (катодной) защиты от коррозии (С</w:t>
            </w:r>
            <w:r w:rsidRPr="00B77C34">
              <w:rPr>
                <w:rFonts w:ascii="Times New Roman" w:eastAsia="Calibri" w:hAnsi="Times New Roman" w:cs="Times New Roman"/>
                <w:bCs/>
                <w:sz w:val="20"/>
                <w:szCs w:val="20"/>
                <w:vertAlign w:val="subscript"/>
                <w:lang w:eastAsia="en-US"/>
              </w:rPr>
              <w:t>6</w:t>
            </w:r>
            <w:r w:rsidRPr="00B77C34">
              <w:rPr>
                <w:rFonts w:ascii="Times New Roman" w:eastAsia="Calibri" w:hAnsi="Times New Roman" w:cs="Times New Roman"/>
                <w:bCs/>
                <w:sz w:val="20"/>
                <w:szCs w:val="20"/>
                <w:lang w:eastAsia="en-US"/>
              </w:rPr>
              <w:t>):</w:t>
            </w:r>
          </w:p>
        </w:tc>
      </w:tr>
      <w:tr w:rsidR="00B77C34" w:rsidRPr="00B77C34" w14:paraId="5436A10A" w14:textId="77777777" w:rsidTr="00C85AC2">
        <w:tc>
          <w:tcPr>
            <w:tcW w:w="1101" w:type="dxa"/>
            <w:shd w:val="clear" w:color="auto" w:fill="auto"/>
          </w:tcPr>
          <w:p w14:paraId="23F64AF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6.1.</w:t>
            </w:r>
          </w:p>
        </w:tc>
        <w:tc>
          <w:tcPr>
            <w:tcW w:w="4961" w:type="dxa"/>
            <w:shd w:val="clear" w:color="auto" w:fill="auto"/>
            <w:vAlign w:val="bottom"/>
          </w:tcPr>
          <w:p w14:paraId="3AA5DBC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 кВт</w:t>
            </w:r>
          </w:p>
        </w:tc>
        <w:tc>
          <w:tcPr>
            <w:tcW w:w="1417" w:type="dxa"/>
            <w:gridSpan w:val="2"/>
            <w:shd w:val="clear" w:color="auto" w:fill="auto"/>
            <w:vAlign w:val="bottom"/>
          </w:tcPr>
          <w:p w14:paraId="07ED9EDE"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41F44CE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338</w:t>
            </w:r>
          </w:p>
        </w:tc>
      </w:tr>
      <w:tr w:rsidR="00B77C34" w:rsidRPr="00B77C34" w14:paraId="7B2595D8" w14:textId="77777777" w:rsidTr="00C85AC2">
        <w:tc>
          <w:tcPr>
            <w:tcW w:w="1101" w:type="dxa"/>
            <w:shd w:val="clear" w:color="auto" w:fill="auto"/>
          </w:tcPr>
          <w:p w14:paraId="4ECCF12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6.2.</w:t>
            </w:r>
          </w:p>
        </w:tc>
        <w:tc>
          <w:tcPr>
            <w:tcW w:w="4961" w:type="dxa"/>
            <w:shd w:val="clear" w:color="auto" w:fill="auto"/>
            <w:vAlign w:val="bottom"/>
          </w:tcPr>
          <w:p w14:paraId="274C039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от 1 кВт до 2 кВт</w:t>
            </w:r>
          </w:p>
        </w:tc>
        <w:tc>
          <w:tcPr>
            <w:tcW w:w="1417" w:type="dxa"/>
            <w:gridSpan w:val="2"/>
            <w:shd w:val="clear" w:color="auto" w:fill="auto"/>
            <w:vAlign w:val="bottom"/>
          </w:tcPr>
          <w:p w14:paraId="2A3287F5"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6F967C2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338</w:t>
            </w:r>
          </w:p>
        </w:tc>
      </w:tr>
      <w:tr w:rsidR="00B77C34" w:rsidRPr="00B77C34" w14:paraId="2049D09E" w14:textId="77777777" w:rsidTr="00C85AC2">
        <w:tc>
          <w:tcPr>
            <w:tcW w:w="1101" w:type="dxa"/>
            <w:shd w:val="clear" w:color="auto" w:fill="auto"/>
          </w:tcPr>
          <w:p w14:paraId="6BF269C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6.3.</w:t>
            </w:r>
          </w:p>
        </w:tc>
        <w:tc>
          <w:tcPr>
            <w:tcW w:w="4961" w:type="dxa"/>
            <w:shd w:val="clear" w:color="auto" w:fill="auto"/>
            <w:vAlign w:val="bottom"/>
          </w:tcPr>
          <w:p w14:paraId="4DD160FE"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от 2 кВт до 3 кВт</w:t>
            </w:r>
          </w:p>
        </w:tc>
        <w:tc>
          <w:tcPr>
            <w:tcW w:w="1417" w:type="dxa"/>
            <w:gridSpan w:val="2"/>
            <w:shd w:val="clear" w:color="auto" w:fill="auto"/>
            <w:vAlign w:val="bottom"/>
          </w:tcPr>
          <w:p w14:paraId="7482DECA"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5BA9E88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338</w:t>
            </w:r>
          </w:p>
        </w:tc>
      </w:tr>
      <w:tr w:rsidR="00B77C34" w:rsidRPr="00B77C34" w14:paraId="763CA95F" w14:textId="77777777" w:rsidTr="00C85AC2">
        <w:tc>
          <w:tcPr>
            <w:tcW w:w="1101" w:type="dxa"/>
            <w:shd w:val="clear" w:color="auto" w:fill="auto"/>
          </w:tcPr>
          <w:p w14:paraId="4AD50DD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6.4.</w:t>
            </w:r>
          </w:p>
        </w:tc>
        <w:tc>
          <w:tcPr>
            <w:tcW w:w="4961" w:type="dxa"/>
            <w:shd w:val="clear" w:color="auto" w:fill="auto"/>
            <w:vAlign w:val="bottom"/>
          </w:tcPr>
          <w:p w14:paraId="6A8200F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свыше 3 кВт</w:t>
            </w:r>
          </w:p>
        </w:tc>
        <w:tc>
          <w:tcPr>
            <w:tcW w:w="1417" w:type="dxa"/>
            <w:gridSpan w:val="2"/>
            <w:shd w:val="clear" w:color="auto" w:fill="auto"/>
            <w:vAlign w:val="bottom"/>
          </w:tcPr>
          <w:p w14:paraId="186D2070"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руб./м</w:t>
            </w:r>
            <w:r w:rsidRPr="00B77C34">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2D822E7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338</w:t>
            </w:r>
          </w:p>
        </w:tc>
      </w:tr>
      <w:tr w:rsidR="00B77C34" w:rsidRPr="00B77C34" w14:paraId="7C7258E4" w14:textId="77777777" w:rsidTr="00C85AC2">
        <w:tc>
          <w:tcPr>
            <w:tcW w:w="1101" w:type="dxa"/>
            <w:shd w:val="clear" w:color="auto" w:fill="auto"/>
          </w:tcPr>
          <w:p w14:paraId="103A992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lastRenderedPageBreak/>
              <w:t>7.</w:t>
            </w:r>
          </w:p>
        </w:tc>
        <w:tc>
          <w:tcPr>
            <w:tcW w:w="8533" w:type="dxa"/>
            <w:gridSpan w:val="4"/>
            <w:shd w:val="clear" w:color="auto" w:fill="auto"/>
            <w:vAlign w:val="bottom"/>
          </w:tcPr>
          <w:p w14:paraId="331309F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связанная с мониторингом выполнения Заявителем технических условий (С</w:t>
            </w:r>
            <w:r w:rsidRPr="00B77C34">
              <w:rPr>
                <w:rFonts w:ascii="Times New Roman" w:eastAsia="Calibri" w:hAnsi="Times New Roman" w:cs="Times New Roman"/>
                <w:bCs/>
                <w:sz w:val="20"/>
                <w:szCs w:val="20"/>
                <w:vertAlign w:val="subscript"/>
                <w:lang w:eastAsia="en-US"/>
              </w:rPr>
              <w:t>7.1</w:t>
            </w:r>
            <w:r w:rsidRPr="00B77C34">
              <w:rPr>
                <w:rFonts w:ascii="Times New Roman" w:eastAsia="Calibri" w:hAnsi="Times New Roman" w:cs="Times New Roman"/>
                <w:bCs/>
                <w:sz w:val="20"/>
                <w:szCs w:val="20"/>
                <w:lang w:eastAsia="en-US"/>
              </w:rPr>
              <w:t>):</w:t>
            </w:r>
          </w:p>
        </w:tc>
      </w:tr>
      <w:tr w:rsidR="00B77C34" w:rsidRPr="00B77C34" w14:paraId="1CE1FB55" w14:textId="77777777" w:rsidTr="00C85AC2">
        <w:tc>
          <w:tcPr>
            <w:tcW w:w="1101" w:type="dxa"/>
            <w:shd w:val="clear" w:color="auto" w:fill="auto"/>
          </w:tcPr>
          <w:p w14:paraId="49C90EF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w:t>
            </w:r>
          </w:p>
        </w:tc>
        <w:tc>
          <w:tcPr>
            <w:tcW w:w="8533" w:type="dxa"/>
            <w:gridSpan w:val="4"/>
            <w:shd w:val="clear" w:color="auto" w:fill="auto"/>
            <w:vAlign w:val="bottom"/>
          </w:tcPr>
          <w:p w14:paraId="414F5E50"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Стальные газопроводы</w:t>
            </w:r>
          </w:p>
        </w:tc>
      </w:tr>
      <w:tr w:rsidR="00B77C34" w:rsidRPr="00B77C34" w14:paraId="754E0FDA" w14:textId="77777777" w:rsidTr="00C85AC2">
        <w:tc>
          <w:tcPr>
            <w:tcW w:w="1101" w:type="dxa"/>
            <w:shd w:val="clear" w:color="auto" w:fill="auto"/>
          </w:tcPr>
          <w:p w14:paraId="24739E4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w:t>
            </w:r>
          </w:p>
        </w:tc>
        <w:tc>
          <w:tcPr>
            <w:tcW w:w="8533" w:type="dxa"/>
            <w:gridSpan w:val="4"/>
            <w:shd w:val="clear" w:color="auto" w:fill="auto"/>
            <w:vAlign w:val="bottom"/>
          </w:tcPr>
          <w:p w14:paraId="028CF98C"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Наземная (надземная) прокладка, в том числе:</w:t>
            </w:r>
          </w:p>
        </w:tc>
      </w:tr>
      <w:tr w:rsidR="00B77C34" w:rsidRPr="00B77C34" w14:paraId="7E24FFBA" w14:textId="77777777" w:rsidTr="00C85AC2">
        <w:tc>
          <w:tcPr>
            <w:tcW w:w="1101" w:type="dxa"/>
            <w:shd w:val="clear" w:color="auto" w:fill="auto"/>
          </w:tcPr>
          <w:p w14:paraId="4EC30D8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7.1.1.1.</w:t>
            </w:r>
          </w:p>
        </w:tc>
        <w:tc>
          <w:tcPr>
            <w:tcW w:w="8533" w:type="dxa"/>
            <w:gridSpan w:val="4"/>
            <w:shd w:val="clear" w:color="auto" w:fill="auto"/>
            <w:vAlign w:val="bottom"/>
          </w:tcPr>
          <w:p w14:paraId="2BEB54E8"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77C34" w:rsidRPr="00B77C34" w14:paraId="1D1613E5" w14:textId="77777777" w:rsidTr="00C85AC2">
        <w:tc>
          <w:tcPr>
            <w:tcW w:w="1101" w:type="dxa"/>
            <w:shd w:val="clear" w:color="auto" w:fill="auto"/>
          </w:tcPr>
          <w:p w14:paraId="6C736C4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7.1.1.1.1.</w:t>
            </w:r>
          </w:p>
        </w:tc>
        <w:tc>
          <w:tcPr>
            <w:tcW w:w="4961" w:type="dxa"/>
            <w:shd w:val="clear" w:color="auto" w:fill="auto"/>
            <w:vAlign w:val="bottom"/>
          </w:tcPr>
          <w:p w14:paraId="230E5E7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gridSpan w:val="2"/>
            <w:shd w:val="clear" w:color="auto" w:fill="auto"/>
          </w:tcPr>
          <w:p w14:paraId="794B3114"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54A6C66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5E18A328" w14:textId="77777777" w:rsidTr="00C85AC2">
        <w:tc>
          <w:tcPr>
            <w:tcW w:w="1101" w:type="dxa"/>
            <w:shd w:val="clear" w:color="auto" w:fill="auto"/>
          </w:tcPr>
          <w:p w14:paraId="7305EDB0" w14:textId="77777777" w:rsidR="00B77C34" w:rsidRPr="00B77C34" w:rsidRDefault="00B77C34" w:rsidP="00B77C34">
            <w:pPr>
              <w:autoSpaceDE w:val="0"/>
              <w:autoSpaceDN w:val="0"/>
              <w:adjustRightInd w:val="0"/>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7.1.1.1.2.</w:t>
            </w:r>
          </w:p>
        </w:tc>
        <w:tc>
          <w:tcPr>
            <w:tcW w:w="4961" w:type="dxa"/>
            <w:shd w:val="clear" w:color="auto" w:fill="auto"/>
            <w:vAlign w:val="bottom"/>
          </w:tcPr>
          <w:p w14:paraId="457C6D4D"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gridSpan w:val="2"/>
            <w:shd w:val="clear" w:color="auto" w:fill="auto"/>
          </w:tcPr>
          <w:p w14:paraId="517A004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5068C34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511076B1" w14:textId="77777777" w:rsidTr="00C85AC2">
        <w:tc>
          <w:tcPr>
            <w:tcW w:w="1101" w:type="dxa"/>
            <w:shd w:val="clear" w:color="auto" w:fill="auto"/>
          </w:tcPr>
          <w:p w14:paraId="723814F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7.1.1.1.3.</w:t>
            </w:r>
          </w:p>
        </w:tc>
        <w:tc>
          <w:tcPr>
            <w:tcW w:w="4961" w:type="dxa"/>
            <w:shd w:val="clear" w:color="auto" w:fill="auto"/>
            <w:vAlign w:val="bottom"/>
          </w:tcPr>
          <w:p w14:paraId="6C8A177B"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gridSpan w:val="2"/>
            <w:shd w:val="clear" w:color="auto" w:fill="auto"/>
          </w:tcPr>
          <w:p w14:paraId="08B3C75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73F31F9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38096694" w14:textId="77777777" w:rsidTr="00C85AC2">
        <w:tc>
          <w:tcPr>
            <w:tcW w:w="1101" w:type="dxa"/>
            <w:shd w:val="clear" w:color="auto" w:fill="auto"/>
          </w:tcPr>
          <w:p w14:paraId="7FA6480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7.1.1.1.4.</w:t>
            </w:r>
          </w:p>
        </w:tc>
        <w:tc>
          <w:tcPr>
            <w:tcW w:w="4961" w:type="dxa"/>
            <w:shd w:val="clear" w:color="auto" w:fill="auto"/>
          </w:tcPr>
          <w:p w14:paraId="29262BAE"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gridSpan w:val="2"/>
            <w:shd w:val="clear" w:color="auto" w:fill="auto"/>
          </w:tcPr>
          <w:p w14:paraId="386684D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5003ACC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1530D4DB" w14:textId="77777777" w:rsidTr="00C85AC2">
        <w:tc>
          <w:tcPr>
            <w:tcW w:w="1101" w:type="dxa"/>
            <w:shd w:val="clear" w:color="auto" w:fill="auto"/>
          </w:tcPr>
          <w:p w14:paraId="5BB10C6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7.1.1.1.5.</w:t>
            </w:r>
          </w:p>
        </w:tc>
        <w:tc>
          <w:tcPr>
            <w:tcW w:w="4961" w:type="dxa"/>
            <w:shd w:val="clear" w:color="auto" w:fill="auto"/>
          </w:tcPr>
          <w:p w14:paraId="32351CE4"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gridSpan w:val="2"/>
            <w:shd w:val="clear" w:color="auto" w:fill="auto"/>
          </w:tcPr>
          <w:p w14:paraId="3AA2120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769A36A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02B7AAE3" w14:textId="77777777" w:rsidTr="00C85AC2">
        <w:tc>
          <w:tcPr>
            <w:tcW w:w="1101" w:type="dxa"/>
            <w:shd w:val="clear" w:color="auto" w:fill="auto"/>
          </w:tcPr>
          <w:p w14:paraId="0D62A40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7.1.1.1.6.</w:t>
            </w:r>
          </w:p>
        </w:tc>
        <w:tc>
          <w:tcPr>
            <w:tcW w:w="4961" w:type="dxa"/>
            <w:shd w:val="clear" w:color="auto" w:fill="auto"/>
          </w:tcPr>
          <w:p w14:paraId="1C3AC163"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gridSpan w:val="2"/>
            <w:shd w:val="clear" w:color="auto" w:fill="auto"/>
          </w:tcPr>
          <w:p w14:paraId="1519B29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15E4B9C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0F46FD87" w14:textId="77777777" w:rsidTr="00C85AC2">
        <w:tc>
          <w:tcPr>
            <w:tcW w:w="1101" w:type="dxa"/>
            <w:shd w:val="clear" w:color="auto" w:fill="auto"/>
          </w:tcPr>
          <w:p w14:paraId="5B2384A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7.1.1.1.7.</w:t>
            </w:r>
          </w:p>
        </w:tc>
        <w:tc>
          <w:tcPr>
            <w:tcW w:w="4961" w:type="dxa"/>
            <w:shd w:val="clear" w:color="auto" w:fill="auto"/>
          </w:tcPr>
          <w:p w14:paraId="7CA4F1BA"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gridSpan w:val="2"/>
            <w:shd w:val="clear" w:color="auto" w:fill="auto"/>
          </w:tcPr>
          <w:p w14:paraId="5EDA757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7DD92AA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2DDD14B3" w14:textId="77777777" w:rsidTr="00C85AC2">
        <w:tc>
          <w:tcPr>
            <w:tcW w:w="1101" w:type="dxa"/>
            <w:shd w:val="clear" w:color="auto" w:fill="auto"/>
          </w:tcPr>
          <w:p w14:paraId="3178CD0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7.1.1.1.8.</w:t>
            </w:r>
          </w:p>
        </w:tc>
        <w:tc>
          <w:tcPr>
            <w:tcW w:w="4961" w:type="dxa"/>
            <w:shd w:val="clear" w:color="auto" w:fill="auto"/>
          </w:tcPr>
          <w:p w14:paraId="025E6D19"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gridSpan w:val="2"/>
            <w:shd w:val="clear" w:color="auto" w:fill="auto"/>
          </w:tcPr>
          <w:p w14:paraId="7B8C0C9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46CC7CD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2E19D389" w14:textId="77777777" w:rsidTr="00C85AC2">
        <w:tc>
          <w:tcPr>
            <w:tcW w:w="1101" w:type="dxa"/>
            <w:shd w:val="clear" w:color="auto" w:fill="auto"/>
          </w:tcPr>
          <w:p w14:paraId="156FE86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7.1.1.2.</w:t>
            </w:r>
          </w:p>
        </w:tc>
        <w:tc>
          <w:tcPr>
            <w:tcW w:w="8533" w:type="dxa"/>
            <w:gridSpan w:val="4"/>
            <w:shd w:val="clear" w:color="auto" w:fill="auto"/>
            <w:vAlign w:val="bottom"/>
          </w:tcPr>
          <w:p w14:paraId="013374F0"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77C34" w:rsidRPr="00B77C34" w14:paraId="3CCA346E" w14:textId="77777777" w:rsidTr="00C85AC2">
        <w:tc>
          <w:tcPr>
            <w:tcW w:w="1101" w:type="dxa"/>
            <w:shd w:val="clear" w:color="auto" w:fill="auto"/>
          </w:tcPr>
          <w:p w14:paraId="2FD4F90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7.1.1.2.1.</w:t>
            </w:r>
          </w:p>
        </w:tc>
        <w:tc>
          <w:tcPr>
            <w:tcW w:w="4961" w:type="dxa"/>
            <w:shd w:val="clear" w:color="auto" w:fill="auto"/>
            <w:vAlign w:val="bottom"/>
          </w:tcPr>
          <w:p w14:paraId="186240B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gridSpan w:val="2"/>
            <w:shd w:val="clear" w:color="auto" w:fill="auto"/>
          </w:tcPr>
          <w:p w14:paraId="0C5AAE4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0DDB9AB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4D6BA7D4" w14:textId="77777777" w:rsidTr="00C85AC2">
        <w:tc>
          <w:tcPr>
            <w:tcW w:w="1101" w:type="dxa"/>
            <w:shd w:val="clear" w:color="auto" w:fill="auto"/>
          </w:tcPr>
          <w:p w14:paraId="344A440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7.1.1.2.2.</w:t>
            </w:r>
          </w:p>
        </w:tc>
        <w:tc>
          <w:tcPr>
            <w:tcW w:w="4961" w:type="dxa"/>
            <w:shd w:val="clear" w:color="auto" w:fill="auto"/>
            <w:vAlign w:val="bottom"/>
          </w:tcPr>
          <w:p w14:paraId="20209D75"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gridSpan w:val="2"/>
            <w:shd w:val="clear" w:color="auto" w:fill="auto"/>
          </w:tcPr>
          <w:p w14:paraId="1E454DF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63CD135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15C71983" w14:textId="77777777" w:rsidTr="00C85AC2">
        <w:tc>
          <w:tcPr>
            <w:tcW w:w="1101" w:type="dxa"/>
            <w:shd w:val="clear" w:color="auto" w:fill="auto"/>
          </w:tcPr>
          <w:p w14:paraId="361244D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7.1.1.2.3.</w:t>
            </w:r>
          </w:p>
        </w:tc>
        <w:tc>
          <w:tcPr>
            <w:tcW w:w="4961" w:type="dxa"/>
            <w:shd w:val="clear" w:color="auto" w:fill="auto"/>
            <w:vAlign w:val="bottom"/>
          </w:tcPr>
          <w:p w14:paraId="75E790E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gridSpan w:val="2"/>
            <w:shd w:val="clear" w:color="auto" w:fill="auto"/>
          </w:tcPr>
          <w:p w14:paraId="4FAE822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74C3C77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65742ECE" w14:textId="77777777" w:rsidTr="00C85AC2">
        <w:tc>
          <w:tcPr>
            <w:tcW w:w="1101" w:type="dxa"/>
            <w:shd w:val="clear" w:color="auto" w:fill="auto"/>
          </w:tcPr>
          <w:p w14:paraId="122A79F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7.1.1.2.4.</w:t>
            </w:r>
          </w:p>
        </w:tc>
        <w:tc>
          <w:tcPr>
            <w:tcW w:w="4961" w:type="dxa"/>
            <w:shd w:val="clear" w:color="auto" w:fill="auto"/>
          </w:tcPr>
          <w:p w14:paraId="0295446F"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gridSpan w:val="2"/>
            <w:shd w:val="clear" w:color="auto" w:fill="auto"/>
          </w:tcPr>
          <w:p w14:paraId="336F120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471400E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24F0C80B" w14:textId="77777777" w:rsidTr="00C85AC2">
        <w:tc>
          <w:tcPr>
            <w:tcW w:w="1101" w:type="dxa"/>
            <w:shd w:val="clear" w:color="auto" w:fill="auto"/>
          </w:tcPr>
          <w:p w14:paraId="3534833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7.1.1.2.5.</w:t>
            </w:r>
          </w:p>
        </w:tc>
        <w:tc>
          <w:tcPr>
            <w:tcW w:w="4961" w:type="dxa"/>
            <w:shd w:val="clear" w:color="auto" w:fill="auto"/>
          </w:tcPr>
          <w:p w14:paraId="3A9A5116"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gridSpan w:val="2"/>
            <w:shd w:val="clear" w:color="auto" w:fill="auto"/>
          </w:tcPr>
          <w:p w14:paraId="4D2581B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32EF648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73DEF168" w14:textId="77777777" w:rsidTr="00C85AC2">
        <w:tc>
          <w:tcPr>
            <w:tcW w:w="1101" w:type="dxa"/>
            <w:shd w:val="clear" w:color="auto" w:fill="auto"/>
          </w:tcPr>
          <w:p w14:paraId="4437138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7.1.1.2.6.</w:t>
            </w:r>
          </w:p>
        </w:tc>
        <w:tc>
          <w:tcPr>
            <w:tcW w:w="4961" w:type="dxa"/>
            <w:shd w:val="clear" w:color="auto" w:fill="auto"/>
          </w:tcPr>
          <w:p w14:paraId="0FF51177"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gridSpan w:val="2"/>
            <w:shd w:val="clear" w:color="auto" w:fill="auto"/>
          </w:tcPr>
          <w:p w14:paraId="47ABB98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21F94BD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0704B38A" w14:textId="77777777" w:rsidTr="00C85AC2">
        <w:tc>
          <w:tcPr>
            <w:tcW w:w="1101" w:type="dxa"/>
            <w:shd w:val="clear" w:color="auto" w:fill="auto"/>
          </w:tcPr>
          <w:p w14:paraId="4AE02A7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7.1.1.2.7.</w:t>
            </w:r>
          </w:p>
        </w:tc>
        <w:tc>
          <w:tcPr>
            <w:tcW w:w="4961" w:type="dxa"/>
            <w:shd w:val="clear" w:color="auto" w:fill="auto"/>
          </w:tcPr>
          <w:p w14:paraId="14CA625D"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gridSpan w:val="2"/>
            <w:shd w:val="clear" w:color="auto" w:fill="auto"/>
          </w:tcPr>
          <w:p w14:paraId="332C4DA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45AC88B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4664AEEF" w14:textId="77777777" w:rsidTr="00C85AC2">
        <w:tc>
          <w:tcPr>
            <w:tcW w:w="1101" w:type="dxa"/>
            <w:shd w:val="clear" w:color="auto" w:fill="auto"/>
          </w:tcPr>
          <w:p w14:paraId="5A68625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7.1.1.2.8.</w:t>
            </w:r>
          </w:p>
        </w:tc>
        <w:tc>
          <w:tcPr>
            <w:tcW w:w="4961" w:type="dxa"/>
            <w:shd w:val="clear" w:color="auto" w:fill="auto"/>
          </w:tcPr>
          <w:p w14:paraId="71908534"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gridSpan w:val="2"/>
            <w:shd w:val="clear" w:color="auto" w:fill="auto"/>
          </w:tcPr>
          <w:p w14:paraId="50531C8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1F7AD5B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2C450008" w14:textId="77777777" w:rsidTr="00C85AC2">
        <w:tc>
          <w:tcPr>
            <w:tcW w:w="1101" w:type="dxa"/>
            <w:shd w:val="clear" w:color="auto" w:fill="auto"/>
          </w:tcPr>
          <w:p w14:paraId="1F97D32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w:t>
            </w:r>
          </w:p>
        </w:tc>
        <w:tc>
          <w:tcPr>
            <w:tcW w:w="8533" w:type="dxa"/>
            <w:gridSpan w:val="4"/>
            <w:shd w:val="clear" w:color="auto" w:fill="auto"/>
            <w:vAlign w:val="bottom"/>
          </w:tcPr>
          <w:p w14:paraId="1E8D42B6"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Подземная (надземная) прокладка, в том числе:</w:t>
            </w:r>
          </w:p>
        </w:tc>
      </w:tr>
      <w:tr w:rsidR="00B77C34" w:rsidRPr="00B77C34" w14:paraId="1B98BF4E" w14:textId="77777777" w:rsidTr="00C85AC2">
        <w:tc>
          <w:tcPr>
            <w:tcW w:w="1101" w:type="dxa"/>
            <w:shd w:val="clear" w:color="auto" w:fill="auto"/>
          </w:tcPr>
          <w:p w14:paraId="6E1F0A6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7.1.2.1.</w:t>
            </w:r>
          </w:p>
        </w:tc>
        <w:tc>
          <w:tcPr>
            <w:tcW w:w="8533" w:type="dxa"/>
            <w:gridSpan w:val="4"/>
            <w:shd w:val="clear" w:color="auto" w:fill="auto"/>
            <w:vAlign w:val="bottom"/>
          </w:tcPr>
          <w:p w14:paraId="37DFB112"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77C34" w:rsidRPr="00B77C34" w14:paraId="1F6B7C5E" w14:textId="77777777" w:rsidTr="00C85AC2">
        <w:tc>
          <w:tcPr>
            <w:tcW w:w="1101" w:type="dxa"/>
            <w:shd w:val="clear" w:color="auto" w:fill="auto"/>
          </w:tcPr>
          <w:p w14:paraId="4DEFDCE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7.1.2.1.1.</w:t>
            </w:r>
          </w:p>
        </w:tc>
        <w:tc>
          <w:tcPr>
            <w:tcW w:w="4961" w:type="dxa"/>
            <w:shd w:val="clear" w:color="auto" w:fill="auto"/>
            <w:vAlign w:val="bottom"/>
          </w:tcPr>
          <w:p w14:paraId="05FAE51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gridSpan w:val="2"/>
            <w:shd w:val="clear" w:color="auto" w:fill="auto"/>
          </w:tcPr>
          <w:p w14:paraId="05333BF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198F097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6379686E" w14:textId="77777777" w:rsidTr="00C85AC2">
        <w:tc>
          <w:tcPr>
            <w:tcW w:w="1101" w:type="dxa"/>
            <w:shd w:val="clear" w:color="auto" w:fill="auto"/>
          </w:tcPr>
          <w:p w14:paraId="798EDCF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7.1.2.1.2.</w:t>
            </w:r>
          </w:p>
        </w:tc>
        <w:tc>
          <w:tcPr>
            <w:tcW w:w="4961" w:type="dxa"/>
            <w:shd w:val="clear" w:color="auto" w:fill="auto"/>
            <w:vAlign w:val="bottom"/>
          </w:tcPr>
          <w:p w14:paraId="78BFE01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gridSpan w:val="2"/>
            <w:shd w:val="clear" w:color="auto" w:fill="auto"/>
          </w:tcPr>
          <w:p w14:paraId="7405F0C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22F31BA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5B32ED73" w14:textId="77777777" w:rsidTr="00C85AC2">
        <w:tc>
          <w:tcPr>
            <w:tcW w:w="1101" w:type="dxa"/>
            <w:shd w:val="clear" w:color="auto" w:fill="auto"/>
          </w:tcPr>
          <w:p w14:paraId="43A820B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7.1.2.1.3.</w:t>
            </w:r>
          </w:p>
        </w:tc>
        <w:tc>
          <w:tcPr>
            <w:tcW w:w="4961" w:type="dxa"/>
            <w:shd w:val="clear" w:color="auto" w:fill="auto"/>
            <w:vAlign w:val="bottom"/>
          </w:tcPr>
          <w:p w14:paraId="23FC2E1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gridSpan w:val="2"/>
            <w:shd w:val="clear" w:color="auto" w:fill="auto"/>
          </w:tcPr>
          <w:p w14:paraId="1C816D9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2C55308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45F4A043" w14:textId="77777777" w:rsidTr="00C85AC2">
        <w:tc>
          <w:tcPr>
            <w:tcW w:w="1101" w:type="dxa"/>
            <w:shd w:val="clear" w:color="auto" w:fill="auto"/>
          </w:tcPr>
          <w:p w14:paraId="4BCC492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7.1.2.1.4.</w:t>
            </w:r>
          </w:p>
        </w:tc>
        <w:tc>
          <w:tcPr>
            <w:tcW w:w="4961" w:type="dxa"/>
            <w:shd w:val="clear" w:color="auto" w:fill="auto"/>
          </w:tcPr>
          <w:p w14:paraId="771EC749"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gridSpan w:val="2"/>
            <w:shd w:val="clear" w:color="auto" w:fill="auto"/>
          </w:tcPr>
          <w:p w14:paraId="72D03A3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39567C8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6B34AB2E" w14:textId="77777777" w:rsidTr="00C85AC2">
        <w:tc>
          <w:tcPr>
            <w:tcW w:w="1101" w:type="dxa"/>
            <w:shd w:val="clear" w:color="auto" w:fill="auto"/>
          </w:tcPr>
          <w:p w14:paraId="54B4F3EB"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7.1.2.1.5.</w:t>
            </w:r>
          </w:p>
        </w:tc>
        <w:tc>
          <w:tcPr>
            <w:tcW w:w="4961" w:type="dxa"/>
            <w:shd w:val="clear" w:color="auto" w:fill="auto"/>
          </w:tcPr>
          <w:p w14:paraId="3CFE6672"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gridSpan w:val="2"/>
            <w:shd w:val="clear" w:color="auto" w:fill="auto"/>
          </w:tcPr>
          <w:p w14:paraId="06AD08B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3734448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3172AC40" w14:textId="77777777" w:rsidTr="00C85AC2">
        <w:tc>
          <w:tcPr>
            <w:tcW w:w="1101" w:type="dxa"/>
            <w:shd w:val="clear" w:color="auto" w:fill="auto"/>
          </w:tcPr>
          <w:p w14:paraId="5E97E4E4"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7.1.2.1.6.</w:t>
            </w:r>
          </w:p>
        </w:tc>
        <w:tc>
          <w:tcPr>
            <w:tcW w:w="4961" w:type="dxa"/>
            <w:shd w:val="clear" w:color="auto" w:fill="auto"/>
          </w:tcPr>
          <w:p w14:paraId="0434EF4D"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gridSpan w:val="2"/>
            <w:shd w:val="clear" w:color="auto" w:fill="auto"/>
          </w:tcPr>
          <w:p w14:paraId="7DCD02B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3CEED51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3887A9D2" w14:textId="77777777" w:rsidTr="00C85AC2">
        <w:tc>
          <w:tcPr>
            <w:tcW w:w="1101" w:type="dxa"/>
            <w:shd w:val="clear" w:color="auto" w:fill="auto"/>
          </w:tcPr>
          <w:p w14:paraId="1746F09D"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7.1.2.1.7.</w:t>
            </w:r>
          </w:p>
        </w:tc>
        <w:tc>
          <w:tcPr>
            <w:tcW w:w="4961" w:type="dxa"/>
            <w:shd w:val="clear" w:color="auto" w:fill="auto"/>
          </w:tcPr>
          <w:p w14:paraId="178976F4"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gridSpan w:val="2"/>
            <w:shd w:val="clear" w:color="auto" w:fill="auto"/>
          </w:tcPr>
          <w:p w14:paraId="0FA51FC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4CC18E9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5E1D4B40" w14:textId="77777777" w:rsidTr="00C85AC2">
        <w:tc>
          <w:tcPr>
            <w:tcW w:w="1101" w:type="dxa"/>
            <w:shd w:val="clear" w:color="auto" w:fill="auto"/>
          </w:tcPr>
          <w:p w14:paraId="478A9FE6"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7.1.2.1.8.</w:t>
            </w:r>
          </w:p>
        </w:tc>
        <w:tc>
          <w:tcPr>
            <w:tcW w:w="4961" w:type="dxa"/>
            <w:shd w:val="clear" w:color="auto" w:fill="auto"/>
          </w:tcPr>
          <w:p w14:paraId="2C2526C1"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gridSpan w:val="2"/>
            <w:shd w:val="clear" w:color="auto" w:fill="auto"/>
          </w:tcPr>
          <w:p w14:paraId="284C78A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18BE786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7B58FBF3" w14:textId="77777777" w:rsidTr="00C85AC2">
        <w:trPr>
          <w:trHeight w:val="60"/>
        </w:trPr>
        <w:tc>
          <w:tcPr>
            <w:tcW w:w="1101" w:type="dxa"/>
            <w:shd w:val="clear" w:color="auto" w:fill="auto"/>
          </w:tcPr>
          <w:p w14:paraId="24DCB59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7.1.2.2.</w:t>
            </w:r>
          </w:p>
        </w:tc>
        <w:tc>
          <w:tcPr>
            <w:tcW w:w="8533" w:type="dxa"/>
            <w:gridSpan w:val="4"/>
            <w:shd w:val="clear" w:color="auto" w:fill="auto"/>
            <w:vAlign w:val="bottom"/>
          </w:tcPr>
          <w:p w14:paraId="422E0A96"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77C34" w:rsidRPr="00B77C34" w14:paraId="1FA657E2" w14:textId="77777777" w:rsidTr="00C85AC2">
        <w:tc>
          <w:tcPr>
            <w:tcW w:w="1101" w:type="dxa"/>
            <w:shd w:val="clear" w:color="auto" w:fill="auto"/>
          </w:tcPr>
          <w:p w14:paraId="1FC682DB"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7.1.2.2.1.</w:t>
            </w:r>
          </w:p>
        </w:tc>
        <w:tc>
          <w:tcPr>
            <w:tcW w:w="4961" w:type="dxa"/>
            <w:shd w:val="clear" w:color="auto" w:fill="auto"/>
            <w:vAlign w:val="bottom"/>
          </w:tcPr>
          <w:p w14:paraId="1D96BC7D"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gridSpan w:val="2"/>
            <w:shd w:val="clear" w:color="auto" w:fill="auto"/>
          </w:tcPr>
          <w:p w14:paraId="3AC9D25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6B971FA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0D178AA5" w14:textId="77777777" w:rsidTr="00C85AC2">
        <w:tc>
          <w:tcPr>
            <w:tcW w:w="1101" w:type="dxa"/>
            <w:shd w:val="clear" w:color="auto" w:fill="auto"/>
          </w:tcPr>
          <w:p w14:paraId="4B8649A6"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7.1.2.2.2.</w:t>
            </w:r>
          </w:p>
        </w:tc>
        <w:tc>
          <w:tcPr>
            <w:tcW w:w="4961" w:type="dxa"/>
            <w:shd w:val="clear" w:color="auto" w:fill="auto"/>
            <w:vAlign w:val="bottom"/>
          </w:tcPr>
          <w:p w14:paraId="79C4494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gridSpan w:val="2"/>
            <w:shd w:val="clear" w:color="auto" w:fill="auto"/>
          </w:tcPr>
          <w:p w14:paraId="7A3B4EA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5045493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2312E477" w14:textId="77777777" w:rsidTr="00C85AC2">
        <w:tc>
          <w:tcPr>
            <w:tcW w:w="1101" w:type="dxa"/>
            <w:shd w:val="clear" w:color="auto" w:fill="auto"/>
          </w:tcPr>
          <w:p w14:paraId="5B2E9B7B"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7.1.2.2.3.</w:t>
            </w:r>
          </w:p>
        </w:tc>
        <w:tc>
          <w:tcPr>
            <w:tcW w:w="4961" w:type="dxa"/>
            <w:shd w:val="clear" w:color="auto" w:fill="auto"/>
            <w:vAlign w:val="bottom"/>
          </w:tcPr>
          <w:p w14:paraId="260F98B9"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gridSpan w:val="2"/>
            <w:shd w:val="clear" w:color="auto" w:fill="auto"/>
          </w:tcPr>
          <w:p w14:paraId="3F62BF4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4A51115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73167C76" w14:textId="77777777" w:rsidTr="00C85AC2">
        <w:tc>
          <w:tcPr>
            <w:tcW w:w="1101" w:type="dxa"/>
            <w:shd w:val="clear" w:color="auto" w:fill="auto"/>
          </w:tcPr>
          <w:p w14:paraId="26D36301"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7.1.2.2.4.</w:t>
            </w:r>
          </w:p>
        </w:tc>
        <w:tc>
          <w:tcPr>
            <w:tcW w:w="4961" w:type="dxa"/>
            <w:shd w:val="clear" w:color="auto" w:fill="auto"/>
          </w:tcPr>
          <w:p w14:paraId="1689D291"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gridSpan w:val="2"/>
            <w:shd w:val="clear" w:color="auto" w:fill="auto"/>
          </w:tcPr>
          <w:p w14:paraId="405FB6C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32F4C42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3DA28923" w14:textId="77777777" w:rsidTr="00C85AC2">
        <w:tc>
          <w:tcPr>
            <w:tcW w:w="1101" w:type="dxa"/>
            <w:shd w:val="clear" w:color="auto" w:fill="auto"/>
          </w:tcPr>
          <w:p w14:paraId="40B1A8B6"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7.1.2.2.5.</w:t>
            </w:r>
          </w:p>
        </w:tc>
        <w:tc>
          <w:tcPr>
            <w:tcW w:w="4961" w:type="dxa"/>
            <w:shd w:val="clear" w:color="auto" w:fill="auto"/>
          </w:tcPr>
          <w:p w14:paraId="7AA2330B"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gridSpan w:val="2"/>
            <w:shd w:val="clear" w:color="auto" w:fill="auto"/>
          </w:tcPr>
          <w:p w14:paraId="3B8D208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3026053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7AC7F7E4" w14:textId="77777777" w:rsidTr="00C85AC2">
        <w:tc>
          <w:tcPr>
            <w:tcW w:w="1101" w:type="dxa"/>
            <w:shd w:val="clear" w:color="auto" w:fill="auto"/>
          </w:tcPr>
          <w:p w14:paraId="1F73D71D"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7.1.2.2.6.</w:t>
            </w:r>
          </w:p>
        </w:tc>
        <w:tc>
          <w:tcPr>
            <w:tcW w:w="4961" w:type="dxa"/>
            <w:shd w:val="clear" w:color="auto" w:fill="auto"/>
          </w:tcPr>
          <w:p w14:paraId="3A102D61"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gridSpan w:val="2"/>
            <w:shd w:val="clear" w:color="auto" w:fill="auto"/>
          </w:tcPr>
          <w:p w14:paraId="19A9C4C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20EE8DF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17012234" w14:textId="77777777" w:rsidTr="00C85AC2">
        <w:tc>
          <w:tcPr>
            <w:tcW w:w="1101" w:type="dxa"/>
            <w:shd w:val="clear" w:color="auto" w:fill="auto"/>
          </w:tcPr>
          <w:p w14:paraId="647DDF83"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7.1.2.2.7.</w:t>
            </w:r>
          </w:p>
        </w:tc>
        <w:tc>
          <w:tcPr>
            <w:tcW w:w="4961" w:type="dxa"/>
            <w:shd w:val="clear" w:color="auto" w:fill="auto"/>
          </w:tcPr>
          <w:p w14:paraId="4BF47DD4"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gridSpan w:val="2"/>
            <w:shd w:val="clear" w:color="auto" w:fill="auto"/>
          </w:tcPr>
          <w:p w14:paraId="7D8C14A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0201B81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3DBC5A61" w14:textId="77777777" w:rsidTr="00C85AC2">
        <w:tc>
          <w:tcPr>
            <w:tcW w:w="1101" w:type="dxa"/>
            <w:shd w:val="clear" w:color="auto" w:fill="auto"/>
          </w:tcPr>
          <w:p w14:paraId="2189ED6D" w14:textId="77777777" w:rsidR="00B77C34" w:rsidRPr="00B77C34" w:rsidRDefault="00B77C34" w:rsidP="00B77C34">
            <w:pPr>
              <w:spacing w:after="0" w:line="240" w:lineRule="auto"/>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7.1.2.2.8.</w:t>
            </w:r>
          </w:p>
        </w:tc>
        <w:tc>
          <w:tcPr>
            <w:tcW w:w="4961" w:type="dxa"/>
            <w:shd w:val="clear" w:color="auto" w:fill="auto"/>
          </w:tcPr>
          <w:p w14:paraId="4366327C"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gridSpan w:val="2"/>
            <w:shd w:val="clear" w:color="auto" w:fill="auto"/>
          </w:tcPr>
          <w:p w14:paraId="42AB884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4996EAD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5F1B2E00" w14:textId="77777777" w:rsidTr="00C85AC2">
        <w:tc>
          <w:tcPr>
            <w:tcW w:w="1101" w:type="dxa"/>
            <w:shd w:val="clear" w:color="auto" w:fill="auto"/>
          </w:tcPr>
          <w:p w14:paraId="7DE4030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w:t>
            </w:r>
          </w:p>
        </w:tc>
        <w:tc>
          <w:tcPr>
            <w:tcW w:w="8533" w:type="dxa"/>
            <w:gridSpan w:val="4"/>
            <w:shd w:val="clear" w:color="auto" w:fill="auto"/>
          </w:tcPr>
          <w:p w14:paraId="2F54B11B" w14:textId="77777777" w:rsidR="00B77C34" w:rsidRPr="00B77C34" w:rsidRDefault="00B77C34" w:rsidP="00B77C34">
            <w:pPr>
              <w:autoSpaceDE w:val="0"/>
              <w:autoSpaceDN w:val="0"/>
              <w:adjustRightInd w:val="0"/>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Полиэтиленовые газопроводы</w:t>
            </w:r>
          </w:p>
        </w:tc>
      </w:tr>
      <w:tr w:rsidR="00B77C34" w:rsidRPr="00B77C34" w14:paraId="2B9D7C46" w14:textId="77777777" w:rsidTr="00C85AC2">
        <w:tc>
          <w:tcPr>
            <w:tcW w:w="1101" w:type="dxa"/>
            <w:shd w:val="clear" w:color="auto" w:fill="auto"/>
          </w:tcPr>
          <w:p w14:paraId="30C0A3F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w:t>
            </w:r>
          </w:p>
        </w:tc>
        <w:tc>
          <w:tcPr>
            <w:tcW w:w="8533" w:type="dxa"/>
            <w:gridSpan w:val="4"/>
            <w:shd w:val="clear" w:color="auto" w:fill="auto"/>
            <w:vAlign w:val="bottom"/>
          </w:tcPr>
          <w:p w14:paraId="696039FD"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0,6 МПа в газопроводе, в который осуществляется врезка, диаметром:</w:t>
            </w:r>
          </w:p>
        </w:tc>
      </w:tr>
      <w:tr w:rsidR="00B77C34" w:rsidRPr="00B77C34" w14:paraId="001AE73B" w14:textId="77777777" w:rsidTr="00C85AC2">
        <w:tc>
          <w:tcPr>
            <w:tcW w:w="1101" w:type="dxa"/>
            <w:shd w:val="clear" w:color="auto" w:fill="auto"/>
          </w:tcPr>
          <w:p w14:paraId="53B54958"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7.2.1.1.</w:t>
            </w:r>
          </w:p>
        </w:tc>
        <w:tc>
          <w:tcPr>
            <w:tcW w:w="4961" w:type="dxa"/>
            <w:shd w:val="clear" w:color="auto" w:fill="auto"/>
            <w:vAlign w:val="bottom"/>
          </w:tcPr>
          <w:p w14:paraId="6CCB8C7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109 мм и менее</w:t>
            </w:r>
          </w:p>
        </w:tc>
        <w:tc>
          <w:tcPr>
            <w:tcW w:w="1417" w:type="dxa"/>
            <w:gridSpan w:val="2"/>
            <w:shd w:val="clear" w:color="auto" w:fill="auto"/>
          </w:tcPr>
          <w:p w14:paraId="57D950E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4700ADD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0E2C73FC" w14:textId="77777777" w:rsidTr="00C85AC2">
        <w:tc>
          <w:tcPr>
            <w:tcW w:w="1101" w:type="dxa"/>
            <w:shd w:val="clear" w:color="auto" w:fill="auto"/>
          </w:tcPr>
          <w:p w14:paraId="2325842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7.2.1.2.</w:t>
            </w:r>
          </w:p>
        </w:tc>
        <w:tc>
          <w:tcPr>
            <w:tcW w:w="4961" w:type="dxa"/>
            <w:shd w:val="clear" w:color="auto" w:fill="auto"/>
            <w:vAlign w:val="bottom"/>
          </w:tcPr>
          <w:p w14:paraId="714B64BE"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110 - 159 мм</w:t>
            </w:r>
          </w:p>
        </w:tc>
        <w:tc>
          <w:tcPr>
            <w:tcW w:w="1417" w:type="dxa"/>
            <w:gridSpan w:val="2"/>
            <w:shd w:val="clear" w:color="auto" w:fill="auto"/>
          </w:tcPr>
          <w:p w14:paraId="7464CB6D"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59DCFEE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228CB612" w14:textId="77777777" w:rsidTr="00C85AC2">
        <w:tc>
          <w:tcPr>
            <w:tcW w:w="1101" w:type="dxa"/>
            <w:shd w:val="clear" w:color="auto" w:fill="auto"/>
          </w:tcPr>
          <w:p w14:paraId="5A6A52A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7.2.1.3.</w:t>
            </w:r>
          </w:p>
        </w:tc>
        <w:tc>
          <w:tcPr>
            <w:tcW w:w="4961" w:type="dxa"/>
            <w:shd w:val="clear" w:color="auto" w:fill="auto"/>
            <w:vAlign w:val="bottom"/>
          </w:tcPr>
          <w:p w14:paraId="3BF0BA4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160 - 224 мм</w:t>
            </w:r>
          </w:p>
        </w:tc>
        <w:tc>
          <w:tcPr>
            <w:tcW w:w="1417" w:type="dxa"/>
            <w:gridSpan w:val="2"/>
            <w:shd w:val="clear" w:color="auto" w:fill="auto"/>
          </w:tcPr>
          <w:p w14:paraId="1D276D8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0CA1497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72B0D457" w14:textId="77777777" w:rsidTr="00C85AC2">
        <w:tc>
          <w:tcPr>
            <w:tcW w:w="1101" w:type="dxa"/>
            <w:shd w:val="clear" w:color="auto" w:fill="auto"/>
          </w:tcPr>
          <w:p w14:paraId="0B31A7D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7.2.1.4.</w:t>
            </w:r>
          </w:p>
        </w:tc>
        <w:tc>
          <w:tcPr>
            <w:tcW w:w="4961" w:type="dxa"/>
            <w:shd w:val="clear" w:color="auto" w:fill="auto"/>
            <w:vAlign w:val="bottom"/>
          </w:tcPr>
          <w:p w14:paraId="0B006150"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225 - 314 мм</w:t>
            </w:r>
          </w:p>
        </w:tc>
        <w:tc>
          <w:tcPr>
            <w:tcW w:w="1417" w:type="dxa"/>
            <w:gridSpan w:val="2"/>
            <w:shd w:val="clear" w:color="auto" w:fill="auto"/>
          </w:tcPr>
          <w:p w14:paraId="28A1DFC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tcPr>
          <w:p w14:paraId="6511B09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1341F5E1" w14:textId="77777777" w:rsidTr="00C85AC2">
        <w:tc>
          <w:tcPr>
            <w:tcW w:w="1101" w:type="dxa"/>
            <w:shd w:val="clear" w:color="auto" w:fill="auto"/>
          </w:tcPr>
          <w:p w14:paraId="04CF09F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7.2.1.5.</w:t>
            </w:r>
          </w:p>
        </w:tc>
        <w:tc>
          <w:tcPr>
            <w:tcW w:w="4961" w:type="dxa"/>
            <w:shd w:val="clear" w:color="auto" w:fill="auto"/>
          </w:tcPr>
          <w:p w14:paraId="15BEF678"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315 - 399 мм</w:t>
            </w:r>
          </w:p>
        </w:tc>
        <w:tc>
          <w:tcPr>
            <w:tcW w:w="1417" w:type="dxa"/>
            <w:gridSpan w:val="2"/>
            <w:shd w:val="clear" w:color="auto" w:fill="auto"/>
          </w:tcPr>
          <w:p w14:paraId="5A021EF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1E6B3E4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5CC91E60" w14:textId="77777777" w:rsidTr="00C85AC2">
        <w:tc>
          <w:tcPr>
            <w:tcW w:w="1101" w:type="dxa"/>
            <w:shd w:val="clear" w:color="auto" w:fill="auto"/>
          </w:tcPr>
          <w:p w14:paraId="64826D6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7.2.1.6.</w:t>
            </w:r>
          </w:p>
        </w:tc>
        <w:tc>
          <w:tcPr>
            <w:tcW w:w="4961" w:type="dxa"/>
            <w:shd w:val="clear" w:color="auto" w:fill="auto"/>
          </w:tcPr>
          <w:p w14:paraId="7AAC4994"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400 мм и выше</w:t>
            </w:r>
          </w:p>
        </w:tc>
        <w:tc>
          <w:tcPr>
            <w:tcW w:w="1417" w:type="dxa"/>
            <w:gridSpan w:val="2"/>
            <w:shd w:val="clear" w:color="auto" w:fill="auto"/>
          </w:tcPr>
          <w:p w14:paraId="3E8FBD4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2B5E53F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7A23AD0E" w14:textId="77777777" w:rsidTr="00C85AC2">
        <w:tc>
          <w:tcPr>
            <w:tcW w:w="1101" w:type="dxa"/>
            <w:shd w:val="clear" w:color="auto" w:fill="auto"/>
          </w:tcPr>
          <w:p w14:paraId="2A9F205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w:t>
            </w:r>
          </w:p>
        </w:tc>
        <w:tc>
          <w:tcPr>
            <w:tcW w:w="8533" w:type="dxa"/>
            <w:gridSpan w:val="4"/>
            <w:shd w:val="clear" w:color="auto" w:fill="auto"/>
          </w:tcPr>
          <w:p w14:paraId="35A79C4B"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B77C34" w:rsidRPr="00B77C34" w14:paraId="3D44A19F" w14:textId="77777777" w:rsidTr="00C85AC2">
        <w:tc>
          <w:tcPr>
            <w:tcW w:w="1101" w:type="dxa"/>
            <w:shd w:val="clear" w:color="auto" w:fill="auto"/>
          </w:tcPr>
          <w:p w14:paraId="45B2DAB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7.2.2.1.</w:t>
            </w:r>
          </w:p>
        </w:tc>
        <w:tc>
          <w:tcPr>
            <w:tcW w:w="4961" w:type="dxa"/>
            <w:shd w:val="clear" w:color="auto" w:fill="auto"/>
            <w:vAlign w:val="bottom"/>
          </w:tcPr>
          <w:p w14:paraId="797C5B4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109 мм и менее</w:t>
            </w:r>
          </w:p>
        </w:tc>
        <w:tc>
          <w:tcPr>
            <w:tcW w:w="1417" w:type="dxa"/>
            <w:gridSpan w:val="2"/>
            <w:shd w:val="clear" w:color="auto" w:fill="auto"/>
          </w:tcPr>
          <w:p w14:paraId="32C71F6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1C0D175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67BD7983" w14:textId="77777777" w:rsidTr="00C85AC2">
        <w:tc>
          <w:tcPr>
            <w:tcW w:w="1101" w:type="dxa"/>
            <w:shd w:val="clear" w:color="auto" w:fill="auto"/>
          </w:tcPr>
          <w:p w14:paraId="0CF91BC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7.2.2.2.</w:t>
            </w:r>
          </w:p>
        </w:tc>
        <w:tc>
          <w:tcPr>
            <w:tcW w:w="4961" w:type="dxa"/>
            <w:shd w:val="clear" w:color="auto" w:fill="auto"/>
            <w:vAlign w:val="bottom"/>
          </w:tcPr>
          <w:p w14:paraId="4BAB0139"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110 - 159 мм</w:t>
            </w:r>
          </w:p>
        </w:tc>
        <w:tc>
          <w:tcPr>
            <w:tcW w:w="1417" w:type="dxa"/>
            <w:gridSpan w:val="2"/>
            <w:shd w:val="clear" w:color="auto" w:fill="auto"/>
          </w:tcPr>
          <w:p w14:paraId="7A5ACB6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083B587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4A445B71" w14:textId="77777777" w:rsidTr="00C85AC2">
        <w:tc>
          <w:tcPr>
            <w:tcW w:w="1101" w:type="dxa"/>
            <w:shd w:val="clear" w:color="auto" w:fill="auto"/>
          </w:tcPr>
          <w:p w14:paraId="6AEB7DD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7.2.2.3.</w:t>
            </w:r>
          </w:p>
        </w:tc>
        <w:tc>
          <w:tcPr>
            <w:tcW w:w="4961" w:type="dxa"/>
            <w:shd w:val="clear" w:color="auto" w:fill="auto"/>
            <w:vAlign w:val="bottom"/>
          </w:tcPr>
          <w:p w14:paraId="6747867B"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160 - 224 мм</w:t>
            </w:r>
          </w:p>
        </w:tc>
        <w:tc>
          <w:tcPr>
            <w:tcW w:w="1417" w:type="dxa"/>
            <w:gridSpan w:val="2"/>
            <w:shd w:val="clear" w:color="auto" w:fill="auto"/>
          </w:tcPr>
          <w:p w14:paraId="3DFF13B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7DA551E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377007C7" w14:textId="77777777" w:rsidTr="00C85AC2">
        <w:tc>
          <w:tcPr>
            <w:tcW w:w="1101" w:type="dxa"/>
            <w:shd w:val="clear" w:color="auto" w:fill="auto"/>
          </w:tcPr>
          <w:p w14:paraId="3B74EB5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7.2.2.4.</w:t>
            </w:r>
          </w:p>
        </w:tc>
        <w:tc>
          <w:tcPr>
            <w:tcW w:w="4961" w:type="dxa"/>
            <w:shd w:val="clear" w:color="auto" w:fill="auto"/>
            <w:vAlign w:val="bottom"/>
          </w:tcPr>
          <w:p w14:paraId="0F7675E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225 - 314 мм</w:t>
            </w:r>
          </w:p>
        </w:tc>
        <w:tc>
          <w:tcPr>
            <w:tcW w:w="1417" w:type="dxa"/>
            <w:gridSpan w:val="2"/>
            <w:shd w:val="clear" w:color="auto" w:fill="auto"/>
          </w:tcPr>
          <w:p w14:paraId="4E94EE7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428D07C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7762CAAF" w14:textId="77777777" w:rsidTr="00C85AC2">
        <w:tc>
          <w:tcPr>
            <w:tcW w:w="1101" w:type="dxa"/>
            <w:shd w:val="clear" w:color="auto" w:fill="auto"/>
          </w:tcPr>
          <w:p w14:paraId="5FE736C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7.2.2.5.</w:t>
            </w:r>
          </w:p>
        </w:tc>
        <w:tc>
          <w:tcPr>
            <w:tcW w:w="4961" w:type="dxa"/>
            <w:shd w:val="clear" w:color="auto" w:fill="auto"/>
          </w:tcPr>
          <w:p w14:paraId="442C85AC"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315 - 399 мм</w:t>
            </w:r>
          </w:p>
        </w:tc>
        <w:tc>
          <w:tcPr>
            <w:tcW w:w="1417" w:type="dxa"/>
            <w:gridSpan w:val="2"/>
            <w:shd w:val="clear" w:color="auto" w:fill="auto"/>
          </w:tcPr>
          <w:p w14:paraId="7B10DF1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514C4E4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306A5537" w14:textId="77777777" w:rsidTr="00C85AC2">
        <w:tc>
          <w:tcPr>
            <w:tcW w:w="1101" w:type="dxa"/>
            <w:shd w:val="clear" w:color="auto" w:fill="auto"/>
          </w:tcPr>
          <w:p w14:paraId="240688D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7.2.2.6.</w:t>
            </w:r>
          </w:p>
        </w:tc>
        <w:tc>
          <w:tcPr>
            <w:tcW w:w="4961" w:type="dxa"/>
            <w:shd w:val="clear" w:color="auto" w:fill="auto"/>
          </w:tcPr>
          <w:p w14:paraId="29BBB3D6"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400 мм и выше</w:t>
            </w:r>
          </w:p>
        </w:tc>
        <w:tc>
          <w:tcPr>
            <w:tcW w:w="1417" w:type="dxa"/>
            <w:gridSpan w:val="2"/>
            <w:shd w:val="clear" w:color="auto" w:fill="auto"/>
          </w:tcPr>
          <w:p w14:paraId="20EEE08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руб.</w:t>
            </w:r>
          </w:p>
        </w:tc>
        <w:tc>
          <w:tcPr>
            <w:tcW w:w="2155" w:type="dxa"/>
            <w:shd w:val="clear" w:color="auto" w:fill="auto"/>
          </w:tcPr>
          <w:p w14:paraId="07284EF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5039</w:t>
            </w:r>
          </w:p>
        </w:tc>
      </w:tr>
      <w:tr w:rsidR="00B77C34" w:rsidRPr="00B77C34" w14:paraId="62B8F8A4" w14:textId="77777777" w:rsidTr="00C85AC2">
        <w:tc>
          <w:tcPr>
            <w:tcW w:w="1101" w:type="dxa"/>
            <w:shd w:val="clear" w:color="auto" w:fill="auto"/>
          </w:tcPr>
          <w:p w14:paraId="7A53DFA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w:t>
            </w:r>
          </w:p>
        </w:tc>
        <w:tc>
          <w:tcPr>
            <w:tcW w:w="8533" w:type="dxa"/>
            <w:gridSpan w:val="4"/>
            <w:shd w:val="clear" w:color="auto" w:fill="auto"/>
            <w:vAlign w:val="bottom"/>
          </w:tcPr>
          <w:p w14:paraId="7EB78D6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связанная с фактическим присоединением к сети газораспределения (С</w:t>
            </w:r>
            <w:r w:rsidRPr="00B77C34">
              <w:rPr>
                <w:rFonts w:ascii="Times New Roman" w:eastAsia="Calibri" w:hAnsi="Times New Roman" w:cs="Times New Roman"/>
                <w:bCs/>
                <w:sz w:val="20"/>
                <w:szCs w:val="20"/>
                <w:vertAlign w:val="subscript"/>
                <w:lang w:eastAsia="en-US"/>
              </w:rPr>
              <w:t>7.2</w:t>
            </w:r>
            <w:r w:rsidRPr="00B77C34">
              <w:rPr>
                <w:rFonts w:ascii="Times New Roman" w:eastAsia="Calibri" w:hAnsi="Times New Roman" w:cs="Times New Roman"/>
                <w:bCs/>
                <w:sz w:val="20"/>
                <w:szCs w:val="20"/>
                <w:lang w:eastAsia="en-US"/>
              </w:rPr>
              <w:t>):</w:t>
            </w:r>
          </w:p>
        </w:tc>
      </w:tr>
      <w:tr w:rsidR="00B77C34" w:rsidRPr="00B77C34" w14:paraId="2736C14D" w14:textId="77777777" w:rsidTr="00C85AC2">
        <w:tc>
          <w:tcPr>
            <w:tcW w:w="1101" w:type="dxa"/>
            <w:shd w:val="clear" w:color="auto" w:fill="auto"/>
          </w:tcPr>
          <w:p w14:paraId="6D27A36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w:t>
            </w:r>
          </w:p>
        </w:tc>
        <w:tc>
          <w:tcPr>
            <w:tcW w:w="8533" w:type="dxa"/>
            <w:gridSpan w:val="4"/>
            <w:shd w:val="clear" w:color="auto" w:fill="auto"/>
            <w:vAlign w:val="bottom"/>
          </w:tcPr>
          <w:p w14:paraId="24B3F7D1"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Стальные газопроводы</w:t>
            </w:r>
          </w:p>
        </w:tc>
      </w:tr>
      <w:tr w:rsidR="00B77C34" w:rsidRPr="00B77C34" w14:paraId="7108381E" w14:textId="77777777" w:rsidTr="00C85AC2">
        <w:tc>
          <w:tcPr>
            <w:tcW w:w="1101" w:type="dxa"/>
            <w:shd w:val="clear" w:color="auto" w:fill="auto"/>
          </w:tcPr>
          <w:p w14:paraId="7AA27F8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w:t>
            </w:r>
          </w:p>
        </w:tc>
        <w:tc>
          <w:tcPr>
            <w:tcW w:w="8533" w:type="dxa"/>
            <w:gridSpan w:val="4"/>
            <w:shd w:val="clear" w:color="auto" w:fill="auto"/>
            <w:vAlign w:val="bottom"/>
          </w:tcPr>
          <w:p w14:paraId="47039F6F"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Наземная (надземная) прокладка, в том числе:</w:t>
            </w:r>
          </w:p>
        </w:tc>
      </w:tr>
      <w:tr w:rsidR="00B77C34" w:rsidRPr="00B77C34" w14:paraId="4E47D45C" w14:textId="77777777" w:rsidTr="00C85AC2">
        <w:tc>
          <w:tcPr>
            <w:tcW w:w="1101" w:type="dxa"/>
            <w:shd w:val="clear" w:color="auto" w:fill="auto"/>
          </w:tcPr>
          <w:p w14:paraId="635DCC1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lastRenderedPageBreak/>
              <w:t>8.1.1.1.</w:t>
            </w:r>
          </w:p>
        </w:tc>
        <w:tc>
          <w:tcPr>
            <w:tcW w:w="8533" w:type="dxa"/>
            <w:gridSpan w:val="4"/>
            <w:shd w:val="clear" w:color="auto" w:fill="auto"/>
            <w:vAlign w:val="bottom"/>
          </w:tcPr>
          <w:p w14:paraId="206B4521"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77C34" w:rsidRPr="00B77C34" w14:paraId="13038CD9" w14:textId="77777777" w:rsidTr="00C85AC2">
        <w:tc>
          <w:tcPr>
            <w:tcW w:w="1101" w:type="dxa"/>
            <w:shd w:val="clear" w:color="auto" w:fill="auto"/>
          </w:tcPr>
          <w:p w14:paraId="34AAB14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8.1.1.1.1.</w:t>
            </w:r>
          </w:p>
        </w:tc>
        <w:tc>
          <w:tcPr>
            <w:tcW w:w="4961" w:type="dxa"/>
            <w:shd w:val="clear" w:color="auto" w:fill="auto"/>
            <w:vAlign w:val="bottom"/>
          </w:tcPr>
          <w:p w14:paraId="1360B5A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gridSpan w:val="2"/>
            <w:shd w:val="clear" w:color="auto" w:fill="auto"/>
          </w:tcPr>
          <w:p w14:paraId="0026C4D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A59D31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15 202</w:t>
            </w:r>
          </w:p>
        </w:tc>
      </w:tr>
      <w:tr w:rsidR="00B77C34" w:rsidRPr="00B77C34" w14:paraId="039156F2" w14:textId="77777777" w:rsidTr="00C85AC2">
        <w:tc>
          <w:tcPr>
            <w:tcW w:w="1101" w:type="dxa"/>
            <w:shd w:val="clear" w:color="auto" w:fill="auto"/>
          </w:tcPr>
          <w:p w14:paraId="0A3F15E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8.1.1.1.2.</w:t>
            </w:r>
          </w:p>
        </w:tc>
        <w:tc>
          <w:tcPr>
            <w:tcW w:w="4961" w:type="dxa"/>
            <w:shd w:val="clear" w:color="auto" w:fill="auto"/>
            <w:vAlign w:val="bottom"/>
          </w:tcPr>
          <w:p w14:paraId="313749A8"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gridSpan w:val="2"/>
            <w:shd w:val="clear" w:color="auto" w:fill="auto"/>
          </w:tcPr>
          <w:p w14:paraId="3111819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07A5ED6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16 364</w:t>
            </w:r>
          </w:p>
        </w:tc>
      </w:tr>
      <w:tr w:rsidR="00B77C34" w:rsidRPr="00B77C34" w14:paraId="2233C104" w14:textId="77777777" w:rsidTr="00C85AC2">
        <w:tc>
          <w:tcPr>
            <w:tcW w:w="1101" w:type="dxa"/>
            <w:shd w:val="clear" w:color="auto" w:fill="auto"/>
          </w:tcPr>
          <w:p w14:paraId="79C1432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8.1.1.1.3.</w:t>
            </w:r>
          </w:p>
        </w:tc>
        <w:tc>
          <w:tcPr>
            <w:tcW w:w="4961" w:type="dxa"/>
            <w:shd w:val="clear" w:color="auto" w:fill="auto"/>
            <w:vAlign w:val="bottom"/>
          </w:tcPr>
          <w:p w14:paraId="063AF735"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gridSpan w:val="2"/>
            <w:shd w:val="clear" w:color="auto" w:fill="auto"/>
          </w:tcPr>
          <w:p w14:paraId="1F2A686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8F4CB9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4F94D791" w14:textId="77777777" w:rsidTr="00C85AC2">
        <w:tc>
          <w:tcPr>
            <w:tcW w:w="1101" w:type="dxa"/>
            <w:shd w:val="clear" w:color="auto" w:fill="auto"/>
          </w:tcPr>
          <w:p w14:paraId="368089C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8.1.1.1.4.</w:t>
            </w:r>
          </w:p>
        </w:tc>
        <w:tc>
          <w:tcPr>
            <w:tcW w:w="4961" w:type="dxa"/>
            <w:shd w:val="clear" w:color="auto" w:fill="auto"/>
          </w:tcPr>
          <w:p w14:paraId="7C324A2A"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gridSpan w:val="2"/>
            <w:shd w:val="clear" w:color="auto" w:fill="auto"/>
          </w:tcPr>
          <w:p w14:paraId="30543A4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A4C639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05815440" w14:textId="77777777" w:rsidTr="00C85AC2">
        <w:tc>
          <w:tcPr>
            <w:tcW w:w="1101" w:type="dxa"/>
            <w:shd w:val="clear" w:color="auto" w:fill="auto"/>
          </w:tcPr>
          <w:p w14:paraId="1C1EB55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8.1.1.1.5.</w:t>
            </w:r>
          </w:p>
        </w:tc>
        <w:tc>
          <w:tcPr>
            <w:tcW w:w="4961" w:type="dxa"/>
            <w:shd w:val="clear" w:color="auto" w:fill="auto"/>
          </w:tcPr>
          <w:p w14:paraId="61206289"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gridSpan w:val="2"/>
            <w:shd w:val="clear" w:color="auto" w:fill="auto"/>
          </w:tcPr>
          <w:p w14:paraId="327112FD"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6F238F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1FF4B537" w14:textId="77777777" w:rsidTr="00C85AC2">
        <w:tc>
          <w:tcPr>
            <w:tcW w:w="1101" w:type="dxa"/>
            <w:shd w:val="clear" w:color="auto" w:fill="auto"/>
          </w:tcPr>
          <w:p w14:paraId="4D89C4E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8.1.1.1.6.</w:t>
            </w:r>
          </w:p>
        </w:tc>
        <w:tc>
          <w:tcPr>
            <w:tcW w:w="4961" w:type="dxa"/>
            <w:shd w:val="clear" w:color="auto" w:fill="auto"/>
          </w:tcPr>
          <w:p w14:paraId="3953F82F"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gridSpan w:val="2"/>
            <w:shd w:val="clear" w:color="auto" w:fill="auto"/>
          </w:tcPr>
          <w:p w14:paraId="6564FF3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EA08AA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5B2B1337" w14:textId="77777777" w:rsidTr="00C85AC2">
        <w:tc>
          <w:tcPr>
            <w:tcW w:w="1101" w:type="dxa"/>
            <w:shd w:val="clear" w:color="auto" w:fill="auto"/>
          </w:tcPr>
          <w:p w14:paraId="09D8B27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8.1.1.1.7.</w:t>
            </w:r>
          </w:p>
        </w:tc>
        <w:tc>
          <w:tcPr>
            <w:tcW w:w="4961" w:type="dxa"/>
            <w:shd w:val="clear" w:color="auto" w:fill="auto"/>
          </w:tcPr>
          <w:p w14:paraId="5943042D"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gridSpan w:val="2"/>
            <w:shd w:val="clear" w:color="auto" w:fill="auto"/>
          </w:tcPr>
          <w:p w14:paraId="7B040BB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5431FE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36A9EFE1" w14:textId="77777777" w:rsidTr="00C85AC2">
        <w:tc>
          <w:tcPr>
            <w:tcW w:w="1101" w:type="dxa"/>
            <w:shd w:val="clear" w:color="auto" w:fill="auto"/>
          </w:tcPr>
          <w:p w14:paraId="1E8D175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8.1.1.1.8.</w:t>
            </w:r>
          </w:p>
        </w:tc>
        <w:tc>
          <w:tcPr>
            <w:tcW w:w="4961" w:type="dxa"/>
            <w:shd w:val="clear" w:color="auto" w:fill="auto"/>
          </w:tcPr>
          <w:p w14:paraId="25C485AC"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gridSpan w:val="2"/>
            <w:shd w:val="clear" w:color="auto" w:fill="auto"/>
          </w:tcPr>
          <w:p w14:paraId="7F48EC0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B92B80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4D7614B1" w14:textId="77777777" w:rsidTr="00C85AC2">
        <w:tc>
          <w:tcPr>
            <w:tcW w:w="1101" w:type="dxa"/>
            <w:shd w:val="clear" w:color="auto" w:fill="auto"/>
          </w:tcPr>
          <w:p w14:paraId="30646BB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w:t>
            </w:r>
          </w:p>
        </w:tc>
        <w:tc>
          <w:tcPr>
            <w:tcW w:w="8533" w:type="dxa"/>
            <w:gridSpan w:val="4"/>
            <w:shd w:val="clear" w:color="auto" w:fill="auto"/>
            <w:vAlign w:val="bottom"/>
          </w:tcPr>
          <w:p w14:paraId="17846728"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77C34" w:rsidRPr="00B77C34" w14:paraId="2607453E" w14:textId="77777777" w:rsidTr="00C85AC2">
        <w:tc>
          <w:tcPr>
            <w:tcW w:w="1101" w:type="dxa"/>
            <w:shd w:val="clear" w:color="auto" w:fill="auto"/>
          </w:tcPr>
          <w:p w14:paraId="460495C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8.1.1.2.1.</w:t>
            </w:r>
          </w:p>
        </w:tc>
        <w:tc>
          <w:tcPr>
            <w:tcW w:w="4961" w:type="dxa"/>
            <w:shd w:val="clear" w:color="auto" w:fill="auto"/>
            <w:vAlign w:val="bottom"/>
          </w:tcPr>
          <w:p w14:paraId="38F1E395"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gridSpan w:val="2"/>
            <w:shd w:val="clear" w:color="auto" w:fill="auto"/>
          </w:tcPr>
          <w:p w14:paraId="32B4962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4F0695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26 934</w:t>
            </w:r>
          </w:p>
        </w:tc>
      </w:tr>
      <w:tr w:rsidR="00B77C34" w:rsidRPr="00B77C34" w14:paraId="55D3C8BC" w14:textId="77777777" w:rsidTr="00C85AC2">
        <w:tc>
          <w:tcPr>
            <w:tcW w:w="1101" w:type="dxa"/>
            <w:shd w:val="clear" w:color="auto" w:fill="auto"/>
          </w:tcPr>
          <w:p w14:paraId="7FF82C4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8.1.1.2.2.</w:t>
            </w:r>
          </w:p>
        </w:tc>
        <w:tc>
          <w:tcPr>
            <w:tcW w:w="4961" w:type="dxa"/>
            <w:shd w:val="clear" w:color="auto" w:fill="auto"/>
            <w:vAlign w:val="bottom"/>
          </w:tcPr>
          <w:p w14:paraId="6EC8321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gridSpan w:val="2"/>
            <w:shd w:val="clear" w:color="auto" w:fill="auto"/>
          </w:tcPr>
          <w:p w14:paraId="11370F34"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084EE5D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28 095</w:t>
            </w:r>
          </w:p>
        </w:tc>
      </w:tr>
      <w:tr w:rsidR="00B77C34" w:rsidRPr="00B77C34" w14:paraId="62FF62A3" w14:textId="77777777" w:rsidTr="00C85AC2">
        <w:tc>
          <w:tcPr>
            <w:tcW w:w="1101" w:type="dxa"/>
            <w:shd w:val="clear" w:color="auto" w:fill="auto"/>
          </w:tcPr>
          <w:p w14:paraId="38C8C28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8.1.1.2.3.</w:t>
            </w:r>
          </w:p>
        </w:tc>
        <w:tc>
          <w:tcPr>
            <w:tcW w:w="4961" w:type="dxa"/>
            <w:shd w:val="clear" w:color="auto" w:fill="auto"/>
            <w:vAlign w:val="bottom"/>
          </w:tcPr>
          <w:p w14:paraId="08DB233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gridSpan w:val="2"/>
            <w:shd w:val="clear" w:color="auto" w:fill="auto"/>
          </w:tcPr>
          <w:p w14:paraId="59E29F9D"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612316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29 353</w:t>
            </w:r>
          </w:p>
        </w:tc>
      </w:tr>
      <w:tr w:rsidR="00B77C34" w:rsidRPr="00B77C34" w14:paraId="7810CEF7" w14:textId="77777777" w:rsidTr="00C85AC2">
        <w:tc>
          <w:tcPr>
            <w:tcW w:w="1101" w:type="dxa"/>
            <w:shd w:val="clear" w:color="auto" w:fill="auto"/>
          </w:tcPr>
          <w:p w14:paraId="7A77F5F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8.1.1.2.4.</w:t>
            </w:r>
          </w:p>
        </w:tc>
        <w:tc>
          <w:tcPr>
            <w:tcW w:w="4961" w:type="dxa"/>
            <w:shd w:val="clear" w:color="auto" w:fill="auto"/>
          </w:tcPr>
          <w:p w14:paraId="6723A3AC"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gridSpan w:val="2"/>
            <w:shd w:val="clear" w:color="auto" w:fill="auto"/>
          </w:tcPr>
          <w:p w14:paraId="5D4AFE6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10FD95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29 353</w:t>
            </w:r>
          </w:p>
        </w:tc>
      </w:tr>
      <w:tr w:rsidR="00B77C34" w:rsidRPr="00B77C34" w14:paraId="2295AE7B" w14:textId="77777777" w:rsidTr="00C85AC2">
        <w:tc>
          <w:tcPr>
            <w:tcW w:w="1101" w:type="dxa"/>
            <w:shd w:val="clear" w:color="auto" w:fill="auto"/>
          </w:tcPr>
          <w:p w14:paraId="37E0D21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8.1.1.2.5.</w:t>
            </w:r>
          </w:p>
        </w:tc>
        <w:tc>
          <w:tcPr>
            <w:tcW w:w="4961" w:type="dxa"/>
            <w:shd w:val="clear" w:color="auto" w:fill="auto"/>
          </w:tcPr>
          <w:p w14:paraId="46E7A53A"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gridSpan w:val="2"/>
            <w:shd w:val="clear" w:color="auto" w:fill="auto"/>
          </w:tcPr>
          <w:p w14:paraId="3FBA6DC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E1123C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30 611</w:t>
            </w:r>
          </w:p>
        </w:tc>
      </w:tr>
      <w:tr w:rsidR="00B77C34" w:rsidRPr="00B77C34" w14:paraId="7B66940D" w14:textId="77777777" w:rsidTr="00C85AC2">
        <w:tc>
          <w:tcPr>
            <w:tcW w:w="1101" w:type="dxa"/>
            <w:shd w:val="clear" w:color="auto" w:fill="auto"/>
          </w:tcPr>
          <w:p w14:paraId="635378D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8.1.1.2.6.</w:t>
            </w:r>
          </w:p>
        </w:tc>
        <w:tc>
          <w:tcPr>
            <w:tcW w:w="4961" w:type="dxa"/>
            <w:shd w:val="clear" w:color="auto" w:fill="auto"/>
          </w:tcPr>
          <w:p w14:paraId="144F362F"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gridSpan w:val="2"/>
            <w:shd w:val="clear" w:color="auto" w:fill="auto"/>
          </w:tcPr>
          <w:p w14:paraId="3DDE626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77194C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30 804</w:t>
            </w:r>
          </w:p>
        </w:tc>
      </w:tr>
      <w:tr w:rsidR="00B77C34" w:rsidRPr="00B77C34" w14:paraId="4C9C9861" w14:textId="77777777" w:rsidTr="00C85AC2">
        <w:tc>
          <w:tcPr>
            <w:tcW w:w="1101" w:type="dxa"/>
            <w:shd w:val="clear" w:color="auto" w:fill="auto"/>
          </w:tcPr>
          <w:p w14:paraId="294AA22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8.1.1.2.7.</w:t>
            </w:r>
          </w:p>
        </w:tc>
        <w:tc>
          <w:tcPr>
            <w:tcW w:w="4961" w:type="dxa"/>
            <w:shd w:val="clear" w:color="auto" w:fill="auto"/>
          </w:tcPr>
          <w:p w14:paraId="2F3C37BE"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gridSpan w:val="2"/>
            <w:shd w:val="clear" w:color="auto" w:fill="auto"/>
          </w:tcPr>
          <w:p w14:paraId="343351F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FDD01D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31 869</w:t>
            </w:r>
          </w:p>
        </w:tc>
      </w:tr>
      <w:tr w:rsidR="00B77C34" w:rsidRPr="00B77C34" w14:paraId="6B0AEA4E" w14:textId="77777777" w:rsidTr="00C85AC2">
        <w:tc>
          <w:tcPr>
            <w:tcW w:w="1101" w:type="dxa"/>
            <w:shd w:val="clear" w:color="auto" w:fill="auto"/>
          </w:tcPr>
          <w:p w14:paraId="2E8EA41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8.1.1.2.8.</w:t>
            </w:r>
          </w:p>
        </w:tc>
        <w:tc>
          <w:tcPr>
            <w:tcW w:w="4961" w:type="dxa"/>
            <w:shd w:val="clear" w:color="auto" w:fill="auto"/>
          </w:tcPr>
          <w:p w14:paraId="3139106B"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gridSpan w:val="2"/>
            <w:shd w:val="clear" w:color="auto" w:fill="auto"/>
          </w:tcPr>
          <w:p w14:paraId="7537B674"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755F7B5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31 869</w:t>
            </w:r>
          </w:p>
        </w:tc>
      </w:tr>
      <w:tr w:rsidR="00B77C34" w:rsidRPr="00B77C34" w14:paraId="09206A95" w14:textId="77777777" w:rsidTr="00C85AC2">
        <w:tc>
          <w:tcPr>
            <w:tcW w:w="1101" w:type="dxa"/>
            <w:shd w:val="clear" w:color="auto" w:fill="auto"/>
          </w:tcPr>
          <w:p w14:paraId="1CCB935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w:t>
            </w:r>
          </w:p>
        </w:tc>
        <w:tc>
          <w:tcPr>
            <w:tcW w:w="8533" w:type="dxa"/>
            <w:gridSpan w:val="4"/>
            <w:shd w:val="clear" w:color="auto" w:fill="auto"/>
            <w:vAlign w:val="bottom"/>
          </w:tcPr>
          <w:p w14:paraId="48E15FAE"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Подземная (надземная) прокладка, в том числе:</w:t>
            </w:r>
          </w:p>
        </w:tc>
      </w:tr>
      <w:tr w:rsidR="00B77C34" w:rsidRPr="00B77C34" w14:paraId="614DB50D" w14:textId="77777777" w:rsidTr="00C85AC2">
        <w:tc>
          <w:tcPr>
            <w:tcW w:w="1101" w:type="dxa"/>
            <w:shd w:val="clear" w:color="auto" w:fill="auto"/>
          </w:tcPr>
          <w:p w14:paraId="3BA59DD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w:t>
            </w:r>
          </w:p>
        </w:tc>
        <w:tc>
          <w:tcPr>
            <w:tcW w:w="8533" w:type="dxa"/>
            <w:gridSpan w:val="4"/>
            <w:shd w:val="clear" w:color="auto" w:fill="auto"/>
            <w:vAlign w:val="bottom"/>
          </w:tcPr>
          <w:p w14:paraId="5BA4EE10"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B77C34" w:rsidRPr="00B77C34" w14:paraId="0D4CF720" w14:textId="77777777" w:rsidTr="00C85AC2">
        <w:tc>
          <w:tcPr>
            <w:tcW w:w="1101" w:type="dxa"/>
            <w:shd w:val="clear" w:color="auto" w:fill="auto"/>
          </w:tcPr>
          <w:p w14:paraId="7D279A5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8.1.2.1.1.</w:t>
            </w:r>
          </w:p>
        </w:tc>
        <w:tc>
          <w:tcPr>
            <w:tcW w:w="4961" w:type="dxa"/>
            <w:shd w:val="clear" w:color="auto" w:fill="auto"/>
            <w:vAlign w:val="bottom"/>
          </w:tcPr>
          <w:p w14:paraId="735A28DE"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gridSpan w:val="2"/>
            <w:shd w:val="clear" w:color="auto" w:fill="auto"/>
          </w:tcPr>
          <w:p w14:paraId="64DEBE5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037F20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15 202</w:t>
            </w:r>
          </w:p>
        </w:tc>
      </w:tr>
      <w:tr w:rsidR="00B77C34" w:rsidRPr="00B77C34" w14:paraId="51A1F65C" w14:textId="77777777" w:rsidTr="00C85AC2">
        <w:tc>
          <w:tcPr>
            <w:tcW w:w="1101" w:type="dxa"/>
            <w:shd w:val="clear" w:color="auto" w:fill="auto"/>
          </w:tcPr>
          <w:p w14:paraId="5CB12E6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8.1.2.1.2.</w:t>
            </w:r>
          </w:p>
        </w:tc>
        <w:tc>
          <w:tcPr>
            <w:tcW w:w="4961" w:type="dxa"/>
            <w:shd w:val="clear" w:color="auto" w:fill="auto"/>
            <w:vAlign w:val="bottom"/>
          </w:tcPr>
          <w:p w14:paraId="144E5D4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gridSpan w:val="2"/>
            <w:shd w:val="clear" w:color="auto" w:fill="auto"/>
          </w:tcPr>
          <w:p w14:paraId="1D5DD65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3F4CE7A"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16 364</w:t>
            </w:r>
          </w:p>
        </w:tc>
      </w:tr>
      <w:tr w:rsidR="00B77C34" w:rsidRPr="00B77C34" w14:paraId="2DD48935" w14:textId="77777777" w:rsidTr="00C85AC2">
        <w:tc>
          <w:tcPr>
            <w:tcW w:w="1101" w:type="dxa"/>
            <w:shd w:val="clear" w:color="auto" w:fill="auto"/>
          </w:tcPr>
          <w:p w14:paraId="4D7511A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8.1.2.1.3.</w:t>
            </w:r>
          </w:p>
        </w:tc>
        <w:tc>
          <w:tcPr>
            <w:tcW w:w="4961" w:type="dxa"/>
            <w:shd w:val="clear" w:color="auto" w:fill="auto"/>
            <w:vAlign w:val="bottom"/>
          </w:tcPr>
          <w:p w14:paraId="1F33BCB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gridSpan w:val="2"/>
            <w:shd w:val="clear" w:color="auto" w:fill="auto"/>
          </w:tcPr>
          <w:p w14:paraId="1EDA978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2F4365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1128A682" w14:textId="77777777" w:rsidTr="00C85AC2">
        <w:tc>
          <w:tcPr>
            <w:tcW w:w="1101" w:type="dxa"/>
            <w:shd w:val="clear" w:color="auto" w:fill="auto"/>
          </w:tcPr>
          <w:p w14:paraId="4DA0908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8.1.2.1.4.</w:t>
            </w:r>
          </w:p>
        </w:tc>
        <w:tc>
          <w:tcPr>
            <w:tcW w:w="4961" w:type="dxa"/>
            <w:shd w:val="clear" w:color="auto" w:fill="auto"/>
            <w:vAlign w:val="bottom"/>
          </w:tcPr>
          <w:p w14:paraId="23D5F99E"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219 - 272 мм </w:t>
            </w:r>
          </w:p>
        </w:tc>
        <w:tc>
          <w:tcPr>
            <w:tcW w:w="1417" w:type="dxa"/>
            <w:gridSpan w:val="2"/>
            <w:shd w:val="clear" w:color="auto" w:fill="auto"/>
          </w:tcPr>
          <w:p w14:paraId="62D5E30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274AD49"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19 500</w:t>
            </w:r>
          </w:p>
        </w:tc>
      </w:tr>
      <w:tr w:rsidR="00B77C34" w:rsidRPr="00B77C34" w14:paraId="5D41BB52" w14:textId="77777777" w:rsidTr="00C85AC2">
        <w:tc>
          <w:tcPr>
            <w:tcW w:w="1101" w:type="dxa"/>
            <w:shd w:val="clear" w:color="auto" w:fill="auto"/>
          </w:tcPr>
          <w:p w14:paraId="5F888CA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8.1.2.1.5.</w:t>
            </w:r>
          </w:p>
        </w:tc>
        <w:tc>
          <w:tcPr>
            <w:tcW w:w="4961" w:type="dxa"/>
            <w:shd w:val="clear" w:color="auto" w:fill="auto"/>
          </w:tcPr>
          <w:p w14:paraId="14891B85"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gridSpan w:val="2"/>
            <w:shd w:val="clear" w:color="auto" w:fill="auto"/>
          </w:tcPr>
          <w:p w14:paraId="6AF174E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C1F064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33 092</w:t>
            </w:r>
          </w:p>
        </w:tc>
      </w:tr>
      <w:tr w:rsidR="00B77C34" w:rsidRPr="00B77C34" w14:paraId="72D73C8C" w14:textId="77777777" w:rsidTr="00C85AC2">
        <w:tc>
          <w:tcPr>
            <w:tcW w:w="1101" w:type="dxa"/>
            <w:shd w:val="clear" w:color="auto" w:fill="auto"/>
          </w:tcPr>
          <w:p w14:paraId="3DBC229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8.1.2.1.6.</w:t>
            </w:r>
          </w:p>
        </w:tc>
        <w:tc>
          <w:tcPr>
            <w:tcW w:w="4961" w:type="dxa"/>
            <w:shd w:val="clear" w:color="auto" w:fill="auto"/>
          </w:tcPr>
          <w:p w14:paraId="7587C09C"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gridSpan w:val="2"/>
            <w:shd w:val="clear" w:color="auto" w:fill="auto"/>
          </w:tcPr>
          <w:p w14:paraId="73F524F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E991C1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38 750</w:t>
            </w:r>
          </w:p>
        </w:tc>
      </w:tr>
      <w:tr w:rsidR="00B77C34" w:rsidRPr="00B77C34" w14:paraId="37B78A2C" w14:textId="77777777" w:rsidTr="00C85AC2">
        <w:tc>
          <w:tcPr>
            <w:tcW w:w="1101" w:type="dxa"/>
            <w:shd w:val="clear" w:color="auto" w:fill="auto"/>
          </w:tcPr>
          <w:p w14:paraId="463ACEC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8.1.2.1.7.</w:t>
            </w:r>
          </w:p>
        </w:tc>
        <w:tc>
          <w:tcPr>
            <w:tcW w:w="4961" w:type="dxa"/>
            <w:shd w:val="clear" w:color="auto" w:fill="auto"/>
          </w:tcPr>
          <w:p w14:paraId="591B9550"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gridSpan w:val="2"/>
            <w:shd w:val="clear" w:color="auto" w:fill="auto"/>
          </w:tcPr>
          <w:p w14:paraId="123C02E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348B79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46 863</w:t>
            </w:r>
          </w:p>
        </w:tc>
      </w:tr>
      <w:tr w:rsidR="00B77C34" w:rsidRPr="00B77C34" w14:paraId="66DC180D" w14:textId="77777777" w:rsidTr="00C85AC2">
        <w:tc>
          <w:tcPr>
            <w:tcW w:w="1101" w:type="dxa"/>
            <w:shd w:val="clear" w:color="auto" w:fill="auto"/>
          </w:tcPr>
          <w:p w14:paraId="173C98E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8.1.2.1.8.</w:t>
            </w:r>
          </w:p>
        </w:tc>
        <w:tc>
          <w:tcPr>
            <w:tcW w:w="4961" w:type="dxa"/>
            <w:shd w:val="clear" w:color="auto" w:fill="auto"/>
          </w:tcPr>
          <w:p w14:paraId="0AC34E89"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gridSpan w:val="2"/>
            <w:shd w:val="clear" w:color="auto" w:fill="auto"/>
          </w:tcPr>
          <w:p w14:paraId="01A8851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907448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46 863</w:t>
            </w:r>
          </w:p>
        </w:tc>
      </w:tr>
      <w:tr w:rsidR="00B77C34" w:rsidRPr="00B77C34" w14:paraId="0045A2C3" w14:textId="77777777" w:rsidTr="00C85AC2">
        <w:tc>
          <w:tcPr>
            <w:tcW w:w="1101" w:type="dxa"/>
            <w:shd w:val="clear" w:color="auto" w:fill="auto"/>
          </w:tcPr>
          <w:p w14:paraId="2493947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w:t>
            </w:r>
          </w:p>
        </w:tc>
        <w:tc>
          <w:tcPr>
            <w:tcW w:w="8533" w:type="dxa"/>
            <w:gridSpan w:val="4"/>
            <w:shd w:val="clear" w:color="auto" w:fill="auto"/>
          </w:tcPr>
          <w:p w14:paraId="4CB2BE91" w14:textId="77777777" w:rsidR="00B77C34" w:rsidRPr="00B77C34" w:rsidRDefault="00B77C34" w:rsidP="00B77C34">
            <w:pPr>
              <w:spacing w:after="0" w:line="240" w:lineRule="auto"/>
              <w:jc w:val="both"/>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B77C34" w:rsidRPr="00B77C34" w14:paraId="07F4AAAD" w14:textId="77777777" w:rsidTr="00C85AC2">
        <w:tc>
          <w:tcPr>
            <w:tcW w:w="1101" w:type="dxa"/>
            <w:shd w:val="clear" w:color="auto" w:fill="auto"/>
          </w:tcPr>
          <w:p w14:paraId="0A81BD6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8.1.2.2.1.</w:t>
            </w:r>
          </w:p>
        </w:tc>
        <w:tc>
          <w:tcPr>
            <w:tcW w:w="4961" w:type="dxa"/>
            <w:shd w:val="clear" w:color="auto" w:fill="auto"/>
            <w:vAlign w:val="bottom"/>
          </w:tcPr>
          <w:p w14:paraId="2E4BD27E"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100 мм</w:t>
            </w:r>
          </w:p>
        </w:tc>
        <w:tc>
          <w:tcPr>
            <w:tcW w:w="1417" w:type="dxa"/>
            <w:gridSpan w:val="2"/>
            <w:shd w:val="clear" w:color="auto" w:fill="auto"/>
          </w:tcPr>
          <w:p w14:paraId="2DD6E4D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816A64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26 934</w:t>
            </w:r>
          </w:p>
        </w:tc>
      </w:tr>
      <w:tr w:rsidR="00B77C34" w:rsidRPr="00B77C34" w14:paraId="5630BE3D" w14:textId="77777777" w:rsidTr="00C85AC2">
        <w:tc>
          <w:tcPr>
            <w:tcW w:w="1101" w:type="dxa"/>
            <w:shd w:val="clear" w:color="auto" w:fill="auto"/>
          </w:tcPr>
          <w:p w14:paraId="50445A4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8.1.2.2.2.</w:t>
            </w:r>
          </w:p>
        </w:tc>
        <w:tc>
          <w:tcPr>
            <w:tcW w:w="4961" w:type="dxa"/>
            <w:shd w:val="clear" w:color="auto" w:fill="auto"/>
            <w:vAlign w:val="bottom"/>
          </w:tcPr>
          <w:p w14:paraId="6947D9B9"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108 - 158 мм</w:t>
            </w:r>
          </w:p>
        </w:tc>
        <w:tc>
          <w:tcPr>
            <w:tcW w:w="1417" w:type="dxa"/>
            <w:gridSpan w:val="2"/>
            <w:shd w:val="clear" w:color="auto" w:fill="auto"/>
          </w:tcPr>
          <w:p w14:paraId="04788FD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032C15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28 095</w:t>
            </w:r>
          </w:p>
        </w:tc>
      </w:tr>
      <w:tr w:rsidR="00B77C34" w:rsidRPr="00B77C34" w14:paraId="03701890" w14:textId="77777777" w:rsidTr="00C85AC2">
        <w:tc>
          <w:tcPr>
            <w:tcW w:w="1101" w:type="dxa"/>
            <w:shd w:val="clear" w:color="auto" w:fill="auto"/>
          </w:tcPr>
          <w:p w14:paraId="26FEFF8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8.1.2.2.3.</w:t>
            </w:r>
          </w:p>
        </w:tc>
        <w:tc>
          <w:tcPr>
            <w:tcW w:w="4961" w:type="dxa"/>
            <w:shd w:val="clear" w:color="auto" w:fill="auto"/>
            <w:vAlign w:val="bottom"/>
          </w:tcPr>
          <w:p w14:paraId="1F9CCD6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159 - 218 мм</w:t>
            </w:r>
          </w:p>
        </w:tc>
        <w:tc>
          <w:tcPr>
            <w:tcW w:w="1417" w:type="dxa"/>
            <w:gridSpan w:val="2"/>
            <w:shd w:val="clear" w:color="auto" w:fill="auto"/>
          </w:tcPr>
          <w:p w14:paraId="5D81DF6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A65836F"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29 353</w:t>
            </w:r>
          </w:p>
        </w:tc>
      </w:tr>
      <w:tr w:rsidR="00B77C34" w:rsidRPr="00B77C34" w14:paraId="55C5C60A" w14:textId="77777777" w:rsidTr="00C85AC2">
        <w:tc>
          <w:tcPr>
            <w:tcW w:w="1101" w:type="dxa"/>
            <w:shd w:val="clear" w:color="auto" w:fill="auto"/>
          </w:tcPr>
          <w:p w14:paraId="7E6AFA9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8.1.2.2.4.</w:t>
            </w:r>
          </w:p>
        </w:tc>
        <w:tc>
          <w:tcPr>
            <w:tcW w:w="4961" w:type="dxa"/>
            <w:shd w:val="clear" w:color="auto" w:fill="auto"/>
          </w:tcPr>
          <w:p w14:paraId="691D62FA"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219 - 272 мм</w:t>
            </w:r>
          </w:p>
        </w:tc>
        <w:tc>
          <w:tcPr>
            <w:tcW w:w="1417" w:type="dxa"/>
            <w:gridSpan w:val="2"/>
            <w:shd w:val="clear" w:color="auto" w:fill="auto"/>
          </w:tcPr>
          <w:p w14:paraId="276AFA1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E094C6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29 353</w:t>
            </w:r>
          </w:p>
        </w:tc>
      </w:tr>
      <w:tr w:rsidR="00B77C34" w:rsidRPr="00B77C34" w14:paraId="603CBA6D" w14:textId="77777777" w:rsidTr="00C85AC2">
        <w:tc>
          <w:tcPr>
            <w:tcW w:w="1101" w:type="dxa"/>
            <w:shd w:val="clear" w:color="auto" w:fill="auto"/>
          </w:tcPr>
          <w:p w14:paraId="1F4B62A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8.1.2.2.5.</w:t>
            </w:r>
          </w:p>
        </w:tc>
        <w:tc>
          <w:tcPr>
            <w:tcW w:w="4961" w:type="dxa"/>
            <w:shd w:val="clear" w:color="auto" w:fill="auto"/>
          </w:tcPr>
          <w:p w14:paraId="2A152FAF"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273 - 324 мм</w:t>
            </w:r>
          </w:p>
        </w:tc>
        <w:tc>
          <w:tcPr>
            <w:tcW w:w="1417" w:type="dxa"/>
            <w:gridSpan w:val="2"/>
            <w:shd w:val="clear" w:color="auto" w:fill="auto"/>
          </w:tcPr>
          <w:p w14:paraId="09D3263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046CE29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30 611</w:t>
            </w:r>
          </w:p>
        </w:tc>
      </w:tr>
      <w:tr w:rsidR="00B77C34" w:rsidRPr="00B77C34" w14:paraId="1EF0E334" w14:textId="77777777" w:rsidTr="00C85AC2">
        <w:tc>
          <w:tcPr>
            <w:tcW w:w="1101" w:type="dxa"/>
            <w:shd w:val="clear" w:color="auto" w:fill="auto"/>
          </w:tcPr>
          <w:p w14:paraId="14C8DB1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8.1.2.2.6.</w:t>
            </w:r>
          </w:p>
        </w:tc>
        <w:tc>
          <w:tcPr>
            <w:tcW w:w="4961" w:type="dxa"/>
            <w:shd w:val="clear" w:color="auto" w:fill="auto"/>
          </w:tcPr>
          <w:p w14:paraId="7888CB20"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325 - 425 мм</w:t>
            </w:r>
          </w:p>
        </w:tc>
        <w:tc>
          <w:tcPr>
            <w:tcW w:w="1417" w:type="dxa"/>
            <w:gridSpan w:val="2"/>
            <w:shd w:val="clear" w:color="auto" w:fill="auto"/>
          </w:tcPr>
          <w:p w14:paraId="32E5946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C7BA83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30 804</w:t>
            </w:r>
          </w:p>
        </w:tc>
      </w:tr>
      <w:tr w:rsidR="00B77C34" w:rsidRPr="00B77C34" w14:paraId="3D873EA6" w14:textId="77777777" w:rsidTr="00C85AC2">
        <w:tc>
          <w:tcPr>
            <w:tcW w:w="1101" w:type="dxa"/>
            <w:shd w:val="clear" w:color="auto" w:fill="auto"/>
          </w:tcPr>
          <w:p w14:paraId="1A49159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8.1.2.2.7.</w:t>
            </w:r>
          </w:p>
        </w:tc>
        <w:tc>
          <w:tcPr>
            <w:tcW w:w="4961" w:type="dxa"/>
            <w:shd w:val="clear" w:color="auto" w:fill="auto"/>
          </w:tcPr>
          <w:p w14:paraId="00CDF137"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426 - 529 мм</w:t>
            </w:r>
          </w:p>
        </w:tc>
        <w:tc>
          <w:tcPr>
            <w:tcW w:w="1417" w:type="dxa"/>
            <w:gridSpan w:val="2"/>
            <w:shd w:val="clear" w:color="auto" w:fill="auto"/>
          </w:tcPr>
          <w:p w14:paraId="77AB76A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07F42DA1"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31 869</w:t>
            </w:r>
          </w:p>
        </w:tc>
      </w:tr>
      <w:tr w:rsidR="00B77C34" w:rsidRPr="00B77C34" w14:paraId="1DADA798" w14:textId="77777777" w:rsidTr="00C85AC2">
        <w:tc>
          <w:tcPr>
            <w:tcW w:w="1101" w:type="dxa"/>
            <w:shd w:val="clear" w:color="auto" w:fill="auto"/>
          </w:tcPr>
          <w:p w14:paraId="087B32E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8.1.2.2.8.</w:t>
            </w:r>
          </w:p>
        </w:tc>
        <w:tc>
          <w:tcPr>
            <w:tcW w:w="4961" w:type="dxa"/>
            <w:shd w:val="clear" w:color="auto" w:fill="auto"/>
          </w:tcPr>
          <w:p w14:paraId="795BD400"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530 мм и выше</w:t>
            </w:r>
          </w:p>
        </w:tc>
        <w:tc>
          <w:tcPr>
            <w:tcW w:w="1417" w:type="dxa"/>
            <w:gridSpan w:val="2"/>
            <w:shd w:val="clear" w:color="auto" w:fill="auto"/>
          </w:tcPr>
          <w:p w14:paraId="52E1044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D6DF07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34 706</w:t>
            </w:r>
          </w:p>
        </w:tc>
      </w:tr>
      <w:tr w:rsidR="00B77C34" w:rsidRPr="00B77C34" w14:paraId="2E814C0E" w14:textId="77777777" w:rsidTr="00C85AC2">
        <w:tc>
          <w:tcPr>
            <w:tcW w:w="1101" w:type="dxa"/>
            <w:shd w:val="clear" w:color="auto" w:fill="auto"/>
          </w:tcPr>
          <w:p w14:paraId="2A0340D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w:t>
            </w:r>
          </w:p>
        </w:tc>
        <w:tc>
          <w:tcPr>
            <w:tcW w:w="8533" w:type="dxa"/>
            <w:gridSpan w:val="4"/>
            <w:shd w:val="clear" w:color="auto" w:fill="auto"/>
            <w:vAlign w:val="bottom"/>
          </w:tcPr>
          <w:p w14:paraId="59DA8085"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Полиэтиленовые газопроводы</w:t>
            </w:r>
          </w:p>
        </w:tc>
      </w:tr>
      <w:tr w:rsidR="00B77C34" w:rsidRPr="00B77C34" w14:paraId="438B2EED" w14:textId="77777777" w:rsidTr="00C85AC2">
        <w:tc>
          <w:tcPr>
            <w:tcW w:w="1101" w:type="dxa"/>
            <w:shd w:val="clear" w:color="auto" w:fill="auto"/>
          </w:tcPr>
          <w:p w14:paraId="314F717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w:t>
            </w:r>
          </w:p>
        </w:tc>
        <w:tc>
          <w:tcPr>
            <w:tcW w:w="8533" w:type="dxa"/>
            <w:gridSpan w:val="4"/>
            <w:shd w:val="clear" w:color="auto" w:fill="auto"/>
            <w:vAlign w:val="bottom"/>
          </w:tcPr>
          <w:p w14:paraId="4FC13E98"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до 0,6 МПа в газопроводе, в который осуществляется врезка, диаметром:</w:t>
            </w:r>
          </w:p>
        </w:tc>
      </w:tr>
      <w:tr w:rsidR="00B77C34" w:rsidRPr="00B77C34" w14:paraId="23019312" w14:textId="77777777" w:rsidTr="00C85AC2">
        <w:tc>
          <w:tcPr>
            <w:tcW w:w="1101" w:type="dxa"/>
            <w:shd w:val="clear" w:color="auto" w:fill="auto"/>
          </w:tcPr>
          <w:p w14:paraId="4D940E8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8.2.1.1.</w:t>
            </w:r>
          </w:p>
        </w:tc>
        <w:tc>
          <w:tcPr>
            <w:tcW w:w="4961" w:type="dxa"/>
            <w:shd w:val="clear" w:color="auto" w:fill="auto"/>
            <w:vAlign w:val="bottom"/>
          </w:tcPr>
          <w:p w14:paraId="43FEB92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109 мм и менее</w:t>
            </w:r>
          </w:p>
        </w:tc>
        <w:tc>
          <w:tcPr>
            <w:tcW w:w="1417" w:type="dxa"/>
            <w:gridSpan w:val="2"/>
            <w:shd w:val="clear" w:color="auto" w:fill="auto"/>
          </w:tcPr>
          <w:p w14:paraId="1E129C3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AFE90B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8204</w:t>
            </w:r>
          </w:p>
        </w:tc>
      </w:tr>
      <w:tr w:rsidR="00B77C34" w:rsidRPr="00B77C34" w14:paraId="24C10EA3" w14:textId="77777777" w:rsidTr="00C85AC2">
        <w:tc>
          <w:tcPr>
            <w:tcW w:w="1101" w:type="dxa"/>
            <w:shd w:val="clear" w:color="auto" w:fill="auto"/>
          </w:tcPr>
          <w:p w14:paraId="0E73D8E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8.2.1.2.</w:t>
            </w:r>
          </w:p>
        </w:tc>
        <w:tc>
          <w:tcPr>
            <w:tcW w:w="4961" w:type="dxa"/>
            <w:shd w:val="clear" w:color="auto" w:fill="auto"/>
            <w:vAlign w:val="bottom"/>
          </w:tcPr>
          <w:p w14:paraId="0D55EF9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110 - 159 мм</w:t>
            </w:r>
          </w:p>
        </w:tc>
        <w:tc>
          <w:tcPr>
            <w:tcW w:w="1417" w:type="dxa"/>
            <w:gridSpan w:val="2"/>
            <w:shd w:val="clear" w:color="auto" w:fill="auto"/>
          </w:tcPr>
          <w:p w14:paraId="34D43DA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D4D2CEB"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12 574</w:t>
            </w:r>
          </w:p>
        </w:tc>
      </w:tr>
      <w:tr w:rsidR="00B77C34" w:rsidRPr="00B77C34" w14:paraId="3A13CF38" w14:textId="77777777" w:rsidTr="00C85AC2">
        <w:tc>
          <w:tcPr>
            <w:tcW w:w="1101" w:type="dxa"/>
            <w:shd w:val="clear" w:color="auto" w:fill="auto"/>
          </w:tcPr>
          <w:p w14:paraId="1D5B3FD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8.2.1.3.</w:t>
            </w:r>
          </w:p>
        </w:tc>
        <w:tc>
          <w:tcPr>
            <w:tcW w:w="4961" w:type="dxa"/>
            <w:shd w:val="clear" w:color="auto" w:fill="auto"/>
            <w:vAlign w:val="bottom"/>
          </w:tcPr>
          <w:p w14:paraId="50ACA632"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160 - 224 мм</w:t>
            </w:r>
          </w:p>
        </w:tc>
        <w:tc>
          <w:tcPr>
            <w:tcW w:w="1417" w:type="dxa"/>
            <w:gridSpan w:val="2"/>
            <w:shd w:val="clear" w:color="auto" w:fill="auto"/>
          </w:tcPr>
          <w:p w14:paraId="0A70A18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1DF0CDC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14 996</w:t>
            </w:r>
          </w:p>
        </w:tc>
      </w:tr>
      <w:tr w:rsidR="00B77C34" w:rsidRPr="00B77C34" w14:paraId="0A3B931B" w14:textId="77777777" w:rsidTr="00C85AC2">
        <w:tc>
          <w:tcPr>
            <w:tcW w:w="1101" w:type="dxa"/>
            <w:shd w:val="clear" w:color="auto" w:fill="auto"/>
          </w:tcPr>
          <w:p w14:paraId="2501757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8.2.1.4.</w:t>
            </w:r>
          </w:p>
        </w:tc>
        <w:tc>
          <w:tcPr>
            <w:tcW w:w="4961" w:type="dxa"/>
            <w:shd w:val="clear" w:color="auto" w:fill="auto"/>
            <w:vAlign w:val="bottom"/>
          </w:tcPr>
          <w:p w14:paraId="4403C260"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225 - 314 мм</w:t>
            </w:r>
          </w:p>
        </w:tc>
        <w:tc>
          <w:tcPr>
            <w:tcW w:w="1417" w:type="dxa"/>
            <w:gridSpan w:val="2"/>
            <w:shd w:val="clear" w:color="auto" w:fill="auto"/>
          </w:tcPr>
          <w:p w14:paraId="5F44B18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95C051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16 460</w:t>
            </w:r>
          </w:p>
        </w:tc>
      </w:tr>
      <w:tr w:rsidR="00B77C34" w:rsidRPr="00B77C34" w14:paraId="4E3C07B9" w14:textId="77777777" w:rsidTr="00C85AC2">
        <w:tc>
          <w:tcPr>
            <w:tcW w:w="1101" w:type="dxa"/>
            <w:shd w:val="clear" w:color="auto" w:fill="auto"/>
          </w:tcPr>
          <w:p w14:paraId="2A87272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8.2.1.5.</w:t>
            </w:r>
          </w:p>
        </w:tc>
        <w:tc>
          <w:tcPr>
            <w:tcW w:w="4961" w:type="dxa"/>
            <w:shd w:val="clear" w:color="auto" w:fill="auto"/>
          </w:tcPr>
          <w:p w14:paraId="1DF70EA4"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315 - 399 мм</w:t>
            </w:r>
          </w:p>
        </w:tc>
        <w:tc>
          <w:tcPr>
            <w:tcW w:w="1417" w:type="dxa"/>
            <w:gridSpan w:val="2"/>
            <w:shd w:val="clear" w:color="auto" w:fill="auto"/>
          </w:tcPr>
          <w:p w14:paraId="29F977E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6278C575"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17 718</w:t>
            </w:r>
          </w:p>
        </w:tc>
      </w:tr>
      <w:tr w:rsidR="00B77C34" w:rsidRPr="00B77C34" w14:paraId="6A513DC9" w14:textId="77777777" w:rsidTr="00C85AC2">
        <w:tc>
          <w:tcPr>
            <w:tcW w:w="1101" w:type="dxa"/>
            <w:shd w:val="clear" w:color="auto" w:fill="auto"/>
          </w:tcPr>
          <w:p w14:paraId="7001257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8.2.1.6.</w:t>
            </w:r>
          </w:p>
        </w:tc>
        <w:tc>
          <w:tcPr>
            <w:tcW w:w="4961" w:type="dxa"/>
            <w:shd w:val="clear" w:color="auto" w:fill="auto"/>
          </w:tcPr>
          <w:p w14:paraId="7707173A"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400 мм и выше</w:t>
            </w:r>
          </w:p>
        </w:tc>
        <w:tc>
          <w:tcPr>
            <w:tcW w:w="1417" w:type="dxa"/>
            <w:gridSpan w:val="2"/>
            <w:shd w:val="clear" w:color="auto" w:fill="auto"/>
          </w:tcPr>
          <w:p w14:paraId="6612F38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001615DC"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17 910</w:t>
            </w:r>
          </w:p>
        </w:tc>
      </w:tr>
      <w:tr w:rsidR="00B77C34" w:rsidRPr="00B77C34" w14:paraId="2C6F7A84" w14:textId="77777777" w:rsidTr="00C85AC2">
        <w:tc>
          <w:tcPr>
            <w:tcW w:w="1101" w:type="dxa"/>
            <w:shd w:val="clear" w:color="auto" w:fill="auto"/>
          </w:tcPr>
          <w:p w14:paraId="49BC2FF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w:t>
            </w:r>
          </w:p>
        </w:tc>
        <w:tc>
          <w:tcPr>
            <w:tcW w:w="8533" w:type="dxa"/>
            <w:gridSpan w:val="4"/>
            <w:shd w:val="clear" w:color="auto" w:fill="auto"/>
          </w:tcPr>
          <w:p w14:paraId="53883BEB" w14:textId="77777777" w:rsidR="00B77C34" w:rsidRPr="00B77C34" w:rsidRDefault="00B77C34" w:rsidP="00B77C34">
            <w:pPr>
              <w:spacing w:after="0" w:line="240" w:lineRule="auto"/>
              <w:jc w:val="both"/>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B77C34" w:rsidRPr="00B77C34" w14:paraId="3F15721C" w14:textId="77777777" w:rsidTr="00C85AC2">
        <w:tc>
          <w:tcPr>
            <w:tcW w:w="1101" w:type="dxa"/>
            <w:shd w:val="clear" w:color="auto" w:fill="auto"/>
          </w:tcPr>
          <w:p w14:paraId="4BBBF31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8.2.2.1.</w:t>
            </w:r>
          </w:p>
        </w:tc>
        <w:tc>
          <w:tcPr>
            <w:tcW w:w="4961" w:type="dxa"/>
            <w:shd w:val="clear" w:color="auto" w:fill="auto"/>
            <w:vAlign w:val="bottom"/>
          </w:tcPr>
          <w:p w14:paraId="046AA59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109 мм и менее</w:t>
            </w:r>
          </w:p>
        </w:tc>
        <w:tc>
          <w:tcPr>
            <w:tcW w:w="1417" w:type="dxa"/>
            <w:gridSpan w:val="2"/>
            <w:shd w:val="clear" w:color="auto" w:fill="auto"/>
          </w:tcPr>
          <w:p w14:paraId="0A5F1D4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7DF1C4BD"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11 412</w:t>
            </w:r>
          </w:p>
        </w:tc>
      </w:tr>
      <w:tr w:rsidR="00B77C34" w:rsidRPr="00B77C34" w14:paraId="11256542" w14:textId="77777777" w:rsidTr="00C85AC2">
        <w:tc>
          <w:tcPr>
            <w:tcW w:w="1101" w:type="dxa"/>
            <w:shd w:val="clear" w:color="auto" w:fill="auto"/>
          </w:tcPr>
          <w:p w14:paraId="34C761E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8.2.2.2.</w:t>
            </w:r>
          </w:p>
        </w:tc>
        <w:tc>
          <w:tcPr>
            <w:tcW w:w="4961" w:type="dxa"/>
            <w:shd w:val="clear" w:color="auto" w:fill="auto"/>
            <w:vAlign w:val="bottom"/>
          </w:tcPr>
          <w:p w14:paraId="6004C56B"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110 - 159 мм</w:t>
            </w:r>
          </w:p>
        </w:tc>
        <w:tc>
          <w:tcPr>
            <w:tcW w:w="1417" w:type="dxa"/>
            <w:gridSpan w:val="2"/>
            <w:shd w:val="clear" w:color="auto" w:fill="auto"/>
          </w:tcPr>
          <w:p w14:paraId="3216918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6D9EB52"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12 574</w:t>
            </w:r>
          </w:p>
        </w:tc>
      </w:tr>
      <w:tr w:rsidR="00B77C34" w:rsidRPr="00B77C34" w14:paraId="16DBACBC" w14:textId="77777777" w:rsidTr="00C85AC2">
        <w:tc>
          <w:tcPr>
            <w:tcW w:w="1101" w:type="dxa"/>
            <w:shd w:val="clear" w:color="auto" w:fill="auto"/>
          </w:tcPr>
          <w:p w14:paraId="62AA5ED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8.2.2.3.</w:t>
            </w:r>
          </w:p>
        </w:tc>
        <w:tc>
          <w:tcPr>
            <w:tcW w:w="4961" w:type="dxa"/>
            <w:shd w:val="clear" w:color="auto" w:fill="auto"/>
            <w:vAlign w:val="bottom"/>
          </w:tcPr>
          <w:p w14:paraId="3D05D525"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160 - 224 мм</w:t>
            </w:r>
          </w:p>
        </w:tc>
        <w:tc>
          <w:tcPr>
            <w:tcW w:w="1417" w:type="dxa"/>
            <w:gridSpan w:val="2"/>
            <w:shd w:val="clear" w:color="auto" w:fill="auto"/>
          </w:tcPr>
          <w:p w14:paraId="23CEC14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4DD8F27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14 996</w:t>
            </w:r>
          </w:p>
        </w:tc>
      </w:tr>
      <w:tr w:rsidR="00B77C34" w:rsidRPr="00B77C34" w14:paraId="1FFF4769" w14:textId="77777777" w:rsidTr="00C85AC2">
        <w:tc>
          <w:tcPr>
            <w:tcW w:w="1101" w:type="dxa"/>
            <w:shd w:val="clear" w:color="auto" w:fill="auto"/>
          </w:tcPr>
          <w:p w14:paraId="047E5D6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8.2.2.4.</w:t>
            </w:r>
          </w:p>
        </w:tc>
        <w:tc>
          <w:tcPr>
            <w:tcW w:w="4961" w:type="dxa"/>
            <w:shd w:val="clear" w:color="auto" w:fill="auto"/>
            <w:vAlign w:val="bottom"/>
          </w:tcPr>
          <w:p w14:paraId="7ED2C9C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225 - 314 мм</w:t>
            </w:r>
          </w:p>
        </w:tc>
        <w:tc>
          <w:tcPr>
            <w:tcW w:w="1417" w:type="dxa"/>
            <w:gridSpan w:val="2"/>
            <w:shd w:val="clear" w:color="auto" w:fill="auto"/>
          </w:tcPr>
          <w:p w14:paraId="7792E2ED"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59189B0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16 460</w:t>
            </w:r>
          </w:p>
        </w:tc>
      </w:tr>
      <w:tr w:rsidR="00B77C34" w:rsidRPr="00B77C34" w14:paraId="1AAF49E1" w14:textId="77777777" w:rsidTr="00C85AC2">
        <w:tc>
          <w:tcPr>
            <w:tcW w:w="1101" w:type="dxa"/>
            <w:shd w:val="clear" w:color="auto" w:fill="auto"/>
          </w:tcPr>
          <w:p w14:paraId="1F635D0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8.2.2.5.</w:t>
            </w:r>
          </w:p>
        </w:tc>
        <w:tc>
          <w:tcPr>
            <w:tcW w:w="4961" w:type="dxa"/>
            <w:shd w:val="clear" w:color="auto" w:fill="auto"/>
          </w:tcPr>
          <w:p w14:paraId="41F41C13"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315 - 399 мм</w:t>
            </w:r>
          </w:p>
        </w:tc>
        <w:tc>
          <w:tcPr>
            <w:tcW w:w="1417" w:type="dxa"/>
            <w:gridSpan w:val="2"/>
            <w:shd w:val="clear" w:color="auto" w:fill="auto"/>
          </w:tcPr>
          <w:p w14:paraId="4CE5D28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27CA65C7"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17 718</w:t>
            </w:r>
          </w:p>
        </w:tc>
      </w:tr>
      <w:tr w:rsidR="00B77C34" w:rsidRPr="00B77C34" w14:paraId="1A8CFA87" w14:textId="77777777" w:rsidTr="00C85AC2">
        <w:tc>
          <w:tcPr>
            <w:tcW w:w="1101" w:type="dxa"/>
            <w:shd w:val="clear" w:color="auto" w:fill="auto"/>
          </w:tcPr>
          <w:p w14:paraId="51B1F442"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8.2.2.6.</w:t>
            </w:r>
          </w:p>
        </w:tc>
        <w:tc>
          <w:tcPr>
            <w:tcW w:w="4961" w:type="dxa"/>
            <w:shd w:val="clear" w:color="auto" w:fill="auto"/>
          </w:tcPr>
          <w:p w14:paraId="32F478AB" w14:textId="77777777" w:rsidR="00B77C34" w:rsidRPr="00B77C34" w:rsidRDefault="00B77C34" w:rsidP="00B77C34">
            <w:pPr>
              <w:spacing w:after="0" w:line="240" w:lineRule="auto"/>
              <w:jc w:val="right"/>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400 мм и выше</w:t>
            </w:r>
          </w:p>
        </w:tc>
        <w:tc>
          <w:tcPr>
            <w:tcW w:w="1417" w:type="dxa"/>
            <w:gridSpan w:val="2"/>
            <w:shd w:val="clear" w:color="auto" w:fill="auto"/>
          </w:tcPr>
          <w:p w14:paraId="67C61927"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155" w:type="dxa"/>
            <w:shd w:val="clear" w:color="auto" w:fill="auto"/>
            <w:vAlign w:val="bottom"/>
          </w:tcPr>
          <w:p w14:paraId="35BFCFA0"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17 910</w:t>
            </w:r>
          </w:p>
        </w:tc>
      </w:tr>
    </w:tbl>
    <w:p w14:paraId="367854C4" w14:textId="77777777" w:rsidR="00B77C34" w:rsidRPr="00B77C34" w:rsidRDefault="00B77C34" w:rsidP="00B77C34">
      <w:pPr>
        <w:autoSpaceDE w:val="0"/>
        <w:autoSpaceDN w:val="0"/>
        <w:adjustRightInd w:val="0"/>
        <w:spacing w:after="0" w:line="240" w:lineRule="auto"/>
        <w:rPr>
          <w:rFonts w:ascii="Times New Roman" w:eastAsia="Times New Roman" w:hAnsi="Times New Roman" w:cs="Times New Roman"/>
          <w:b/>
          <w:sz w:val="26"/>
          <w:szCs w:val="26"/>
        </w:rPr>
      </w:pPr>
    </w:p>
    <w:p w14:paraId="7C1FCCB9" w14:textId="783D8950" w:rsidR="00B77C34" w:rsidRPr="00CB7499" w:rsidRDefault="00B77C34" w:rsidP="00CB7499">
      <w:pPr>
        <w:widowControl w:val="0"/>
        <w:autoSpaceDE w:val="0"/>
        <w:autoSpaceDN w:val="0"/>
        <w:spacing w:after="0" w:line="240" w:lineRule="auto"/>
        <w:jc w:val="center"/>
        <w:rPr>
          <w:rFonts w:ascii="Times New Roman" w:eastAsia="Times New Roman" w:hAnsi="Times New Roman" w:cs="Times New Roman"/>
          <w:bCs/>
          <w:sz w:val="24"/>
          <w:szCs w:val="24"/>
        </w:rPr>
      </w:pPr>
      <w:bookmarkStart w:id="100" w:name="_Hlk90996727"/>
      <w:r w:rsidRPr="00B77C34">
        <w:rPr>
          <w:rFonts w:ascii="Times New Roman" w:eastAsia="Times New Roman" w:hAnsi="Times New Roman" w:cs="Times New Roman"/>
          <w:bCs/>
          <w:sz w:val="24"/>
          <w:szCs w:val="24"/>
        </w:rPr>
        <w:t>Стандартизированные тарифные ставки, определяющие величину платы за технологическое присоединение к газораспределительным сетям акционерного общества «Газпром газораспределение Обнинск» газоиспользующего оборудования   с максимальным расходом газа не более 42 м3/час внутри   границ земельных участков заявителей при создании сетей газопотребления</w:t>
      </w:r>
      <w:r w:rsidRPr="00B77C34">
        <w:rPr>
          <w:rFonts w:ascii="Calibri" w:eastAsia="Times New Roman" w:hAnsi="Calibri" w:cs="Calibri"/>
          <w:bCs/>
          <w:sz w:val="24"/>
          <w:szCs w:val="24"/>
        </w:rPr>
        <w:t xml:space="preserve">   </w:t>
      </w:r>
      <w:r w:rsidRPr="00B77C34">
        <w:rPr>
          <w:rFonts w:ascii="Times New Roman" w:eastAsia="Times New Roman" w:hAnsi="Times New Roman" w:cs="Times New Roman"/>
          <w:bCs/>
          <w:sz w:val="24"/>
          <w:szCs w:val="24"/>
        </w:rPr>
        <w:t>для коммунально-бытовых и иных нужд, на 2022 г</w:t>
      </w:r>
      <w:bookmarkEnd w:id="100"/>
      <w:r w:rsidRPr="00B77C34">
        <w:rPr>
          <w:rFonts w:ascii="Times New Roman" w:eastAsia="Times New Roman" w:hAnsi="Times New Roman" w:cs="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4879"/>
        <w:gridCol w:w="1281"/>
        <w:gridCol w:w="2433"/>
      </w:tblGrid>
      <w:tr w:rsidR="00B77C34" w:rsidRPr="00B77C34" w14:paraId="3CC8B0A0" w14:textId="77777777" w:rsidTr="00C85AC2">
        <w:tc>
          <w:tcPr>
            <w:tcW w:w="1041" w:type="dxa"/>
            <w:shd w:val="clear" w:color="auto" w:fill="auto"/>
          </w:tcPr>
          <w:p w14:paraId="6AFDD76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lastRenderedPageBreak/>
              <w:t>№ п/п</w:t>
            </w:r>
          </w:p>
        </w:tc>
        <w:tc>
          <w:tcPr>
            <w:tcW w:w="4879" w:type="dxa"/>
            <w:shd w:val="clear" w:color="auto" w:fill="auto"/>
          </w:tcPr>
          <w:p w14:paraId="273E8B7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Наименование</w:t>
            </w:r>
          </w:p>
          <w:p w14:paraId="25798C2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стандартизированной тарифной ставки</w:t>
            </w:r>
          </w:p>
        </w:tc>
        <w:tc>
          <w:tcPr>
            <w:tcW w:w="1281" w:type="dxa"/>
            <w:shd w:val="clear" w:color="auto" w:fill="auto"/>
          </w:tcPr>
          <w:p w14:paraId="430397C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Единица измерения</w:t>
            </w:r>
          </w:p>
        </w:tc>
        <w:tc>
          <w:tcPr>
            <w:tcW w:w="2433" w:type="dxa"/>
            <w:shd w:val="clear" w:color="auto" w:fill="auto"/>
          </w:tcPr>
          <w:p w14:paraId="7BE289A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Размер </w:t>
            </w:r>
            <w:r w:rsidRPr="00B77C34">
              <w:rPr>
                <w:rFonts w:ascii="Times New Roman" w:eastAsia="Calibri" w:hAnsi="Times New Roman" w:cs="Times New Roman"/>
                <w:bCs/>
                <w:sz w:val="20"/>
                <w:szCs w:val="20"/>
                <w:lang w:eastAsia="en-US"/>
              </w:rPr>
              <w:t>стандартизированной тарифной ставки</w:t>
            </w:r>
            <w:r w:rsidRPr="00B77C34">
              <w:rPr>
                <w:rFonts w:ascii="Times New Roman" w:eastAsia="Times New Roman" w:hAnsi="Times New Roman" w:cs="Times New Roman"/>
                <w:bCs/>
                <w:sz w:val="20"/>
                <w:szCs w:val="20"/>
              </w:rPr>
              <w:t xml:space="preserve"> </w:t>
            </w:r>
            <w:r w:rsidRPr="00B77C34">
              <w:rPr>
                <w:rFonts w:ascii="Times New Roman" w:eastAsia="Calibri" w:hAnsi="Times New Roman" w:cs="Times New Roman"/>
                <w:bCs/>
                <w:sz w:val="20"/>
                <w:szCs w:val="20"/>
                <w:lang w:eastAsia="en-US"/>
              </w:rPr>
              <w:t>&lt;1&gt;</w:t>
            </w:r>
          </w:p>
        </w:tc>
      </w:tr>
      <w:tr w:rsidR="00B77C34" w:rsidRPr="00B77C34" w14:paraId="54B633BF" w14:textId="77777777" w:rsidTr="00C85AC2">
        <w:tc>
          <w:tcPr>
            <w:tcW w:w="1041" w:type="dxa"/>
            <w:shd w:val="clear" w:color="auto" w:fill="auto"/>
          </w:tcPr>
          <w:p w14:paraId="7A2CD0D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w:t>
            </w:r>
          </w:p>
        </w:tc>
        <w:tc>
          <w:tcPr>
            <w:tcW w:w="4879" w:type="dxa"/>
            <w:shd w:val="clear" w:color="auto" w:fill="auto"/>
          </w:tcPr>
          <w:p w14:paraId="2455162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w:t>
            </w:r>
          </w:p>
        </w:tc>
        <w:tc>
          <w:tcPr>
            <w:tcW w:w="1281" w:type="dxa"/>
            <w:shd w:val="clear" w:color="auto" w:fill="auto"/>
          </w:tcPr>
          <w:p w14:paraId="6F3FEA2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w:t>
            </w:r>
          </w:p>
        </w:tc>
        <w:tc>
          <w:tcPr>
            <w:tcW w:w="2433" w:type="dxa"/>
            <w:shd w:val="clear" w:color="auto" w:fill="auto"/>
          </w:tcPr>
          <w:p w14:paraId="0206AA0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w:t>
            </w:r>
          </w:p>
        </w:tc>
      </w:tr>
      <w:tr w:rsidR="00B77C34" w:rsidRPr="00B77C34" w14:paraId="43F546F5" w14:textId="77777777" w:rsidTr="00C85AC2">
        <w:tc>
          <w:tcPr>
            <w:tcW w:w="1041" w:type="dxa"/>
            <w:shd w:val="clear" w:color="auto" w:fill="auto"/>
          </w:tcPr>
          <w:p w14:paraId="6CEC18B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w:t>
            </w:r>
          </w:p>
        </w:tc>
        <w:tc>
          <w:tcPr>
            <w:tcW w:w="8593" w:type="dxa"/>
            <w:gridSpan w:val="3"/>
            <w:shd w:val="clear" w:color="auto" w:fill="auto"/>
            <w:vAlign w:val="center"/>
          </w:tcPr>
          <w:p w14:paraId="387D8F7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на проектирование сети газопотребления (</w:t>
            </w:r>
            <w:proofErr w:type="spellStart"/>
            <w:r w:rsidRPr="00B77C34">
              <w:rPr>
                <w:rFonts w:ascii="Times New Roman" w:eastAsia="Calibri" w:hAnsi="Times New Roman" w:cs="Times New Roman"/>
                <w:bCs/>
                <w:sz w:val="20"/>
                <w:szCs w:val="20"/>
                <w:lang w:eastAsia="en-US"/>
              </w:rPr>
              <w:t>С</w:t>
            </w:r>
            <w:r w:rsidRPr="00B77C34">
              <w:rPr>
                <w:rFonts w:ascii="Times New Roman" w:eastAsia="Calibri" w:hAnsi="Times New Roman" w:cs="Times New Roman"/>
                <w:bCs/>
                <w:sz w:val="20"/>
                <w:szCs w:val="20"/>
                <w:vertAlign w:val="superscript"/>
                <w:lang w:eastAsia="en-US"/>
              </w:rPr>
              <w:t>пр</w:t>
            </w:r>
            <w:proofErr w:type="spellEnd"/>
            <w:r w:rsidRPr="00B77C34">
              <w:rPr>
                <w:rFonts w:ascii="Times New Roman" w:eastAsia="Calibri" w:hAnsi="Times New Roman" w:cs="Times New Roman"/>
                <w:bCs/>
                <w:sz w:val="20"/>
                <w:szCs w:val="20"/>
                <w:lang w:eastAsia="en-US"/>
              </w:rPr>
              <w:t>):</w:t>
            </w:r>
          </w:p>
        </w:tc>
      </w:tr>
      <w:tr w:rsidR="00B77C34" w:rsidRPr="00B77C34" w14:paraId="7F4674E6" w14:textId="77777777" w:rsidTr="00C85AC2">
        <w:tc>
          <w:tcPr>
            <w:tcW w:w="1041" w:type="dxa"/>
            <w:shd w:val="clear" w:color="auto" w:fill="auto"/>
          </w:tcPr>
          <w:p w14:paraId="33AFFB7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w:t>
            </w:r>
          </w:p>
        </w:tc>
        <w:tc>
          <w:tcPr>
            <w:tcW w:w="4879" w:type="dxa"/>
            <w:shd w:val="clear" w:color="auto" w:fill="auto"/>
            <w:vAlign w:val="bottom"/>
          </w:tcPr>
          <w:p w14:paraId="014F1BF7" w14:textId="77777777" w:rsidR="00B77C34" w:rsidRPr="00B77C34" w:rsidRDefault="00B77C34" w:rsidP="00B77C34">
            <w:pPr>
              <w:spacing w:after="0" w:line="240" w:lineRule="auto"/>
              <w:jc w:val="both"/>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rPr>
              <w:t>Проектирование сети газопотребления</w:t>
            </w:r>
          </w:p>
        </w:tc>
        <w:tc>
          <w:tcPr>
            <w:tcW w:w="1281" w:type="dxa"/>
            <w:shd w:val="clear" w:color="auto" w:fill="auto"/>
          </w:tcPr>
          <w:p w14:paraId="52F07F6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6F53DCB1"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6 425</w:t>
            </w:r>
          </w:p>
        </w:tc>
      </w:tr>
      <w:tr w:rsidR="00B77C34" w:rsidRPr="00B77C34" w14:paraId="2028905F" w14:textId="77777777" w:rsidTr="00C85AC2">
        <w:tc>
          <w:tcPr>
            <w:tcW w:w="1041" w:type="dxa"/>
            <w:shd w:val="clear" w:color="auto" w:fill="auto"/>
          </w:tcPr>
          <w:p w14:paraId="4CFF8C7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w:t>
            </w:r>
          </w:p>
        </w:tc>
        <w:tc>
          <w:tcPr>
            <w:tcW w:w="8593" w:type="dxa"/>
            <w:gridSpan w:val="3"/>
            <w:shd w:val="clear" w:color="auto" w:fill="auto"/>
            <w:vAlign w:val="bottom"/>
          </w:tcPr>
          <w:p w14:paraId="02BCCD9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на строительство газопровода и устройств системы электрохимической защиты от коррозии (С</w:t>
            </w:r>
            <w:r w:rsidRPr="00B77C34">
              <w:rPr>
                <w:rFonts w:ascii="Times New Roman" w:eastAsia="Calibri" w:hAnsi="Times New Roman" w:cs="Times New Roman"/>
                <w:bCs/>
                <w:sz w:val="20"/>
                <w:szCs w:val="20"/>
                <w:vertAlign w:val="superscript"/>
                <w:lang w:eastAsia="en-US"/>
              </w:rPr>
              <w:t>Г</w:t>
            </w:r>
            <w:r w:rsidRPr="00B77C34">
              <w:rPr>
                <w:rFonts w:ascii="Times New Roman" w:eastAsia="Calibri" w:hAnsi="Times New Roman" w:cs="Times New Roman"/>
                <w:bCs/>
                <w:sz w:val="20"/>
                <w:szCs w:val="20"/>
                <w:lang w:eastAsia="en-US"/>
              </w:rPr>
              <w:t>):</w:t>
            </w:r>
          </w:p>
        </w:tc>
      </w:tr>
      <w:tr w:rsidR="00B77C34" w:rsidRPr="00B77C34" w14:paraId="54D39E5B" w14:textId="77777777" w:rsidTr="00C85AC2">
        <w:tc>
          <w:tcPr>
            <w:tcW w:w="1041" w:type="dxa"/>
            <w:shd w:val="clear" w:color="auto" w:fill="auto"/>
          </w:tcPr>
          <w:p w14:paraId="4F3756E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w:t>
            </w:r>
          </w:p>
        </w:tc>
        <w:tc>
          <w:tcPr>
            <w:tcW w:w="8593" w:type="dxa"/>
            <w:gridSpan w:val="3"/>
            <w:shd w:val="clear" w:color="auto" w:fill="auto"/>
            <w:vAlign w:val="bottom"/>
          </w:tcPr>
          <w:p w14:paraId="190E4E04" w14:textId="77777777" w:rsidR="00B77C34" w:rsidRPr="00B77C34" w:rsidRDefault="00B77C34" w:rsidP="00B77C34">
            <w:pPr>
              <w:autoSpaceDE w:val="0"/>
              <w:autoSpaceDN w:val="0"/>
              <w:adjustRightInd w:val="0"/>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Строительство наземным способом стального газопровода диаметром:</w:t>
            </w:r>
          </w:p>
        </w:tc>
      </w:tr>
      <w:tr w:rsidR="00B77C34" w:rsidRPr="00B77C34" w14:paraId="3C56A233" w14:textId="77777777" w:rsidTr="00C85AC2">
        <w:tc>
          <w:tcPr>
            <w:tcW w:w="1041" w:type="dxa"/>
            <w:shd w:val="clear" w:color="auto" w:fill="auto"/>
          </w:tcPr>
          <w:p w14:paraId="556EFE0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2.1.1.</w:t>
            </w:r>
          </w:p>
        </w:tc>
        <w:tc>
          <w:tcPr>
            <w:tcW w:w="4879" w:type="dxa"/>
            <w:shd w:val="clear" w:color="auto" w:fill="auto"/>
            <w:vAlign w:val="bottom"/>
          </w:tcPr>
          <w:p w14:paraId="1E13F46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25 мм и менее</w:t>
            </w:r>
          </w:p>
        </w:tc>
        <w:tc>
          <w:tcPr>
            <w:tcW w:w="1281" w:type="dxa"/>
            <w:shd w:val="clear" w:color="auto" w:fill="auto"/>
            <w:vAlign w:val="bottom"/>
          </w:tcPr>
          <w:p w14:paraId="7E943DE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1816C37F" w14:textId="77777777" w:rsidR="00B77C34" w:rsidRPr="00B77C34" w:rsidRDefault="00B77C34" w:rsidP="00B77C34">
            <w:pPr>
              <w:spacing w:after="0" w:line="240" w:lineRule="auto"/>
              <w:jc w:val="center"/>
              <w:rPr>
                <w:rFonts w:ascii="Times New Roman" w:eastAsia="Calibri" w:hAnsi="Times New Roman" w:cs="Times New Roman"/>
                <w:bCs/>
                <w:sz w:val="20"/>
                <w:szCs w:val="20"/>
                <w:lang w:val="en-US"/>
              </w:rPr>
            </w:pPr>
            <w:r w:rsidRPr="00B77C34">
              <w:rPr>
                <w:rFonts w:ascii="Times New Roman" w:eastAsia="Calibri" w:hAnsi="Times New Roman" w:cs="Times New Roman"/>
                <w:bCs/>
                <w:sz w:val="20"/>
                <w:szCs w:val="20"/>
                <w:lang w:val="en-US"/>
              </w:rPr>
              <w:t>1 805 680</w:t>
            </w:r>
          </w:p>
        </w:tc>
      </w:tr>
      <w:tr w:rsidR="00B77C34" w:rsidRPr="00B77C34" w14:paraId="23F958E5" w14:textId="77777777" w:rsidTr="00C85AC2">
        <w:tc>
          <w:tcPr>
            <w:tcW w:w="1041" w:type="dxa"/>
            <w:shd w:val="clear" w:color="auto" w:fill="auto"/>
          </w:tcPr>
          <w:p w14:paraId="629947C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2.1.2.</w:t>
            </w:r>
          </w:p>
        </w:tc>
        <w:tc>
          <w:tcPr>
            <w:tcW w:w="4879" w:type="dxa"/>
            <w:shd w:val="clear" w:color="auto" w:fill="auto"/>
            <w:vAlign w:val="bottom"/>
          </w:tcPr>
          <w:p w14:paraId="2D649C6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26 - 38 мм</w:t>
            </w:r>
          </w:p>
        </w:tc>
        <w:tc>
          <w:tcPr>
            <w:tcW w:w="1281" w:type="dxa"/>
            <w:shd w:val="clear" w:color="auto" w:fill="auto"/>
            <w:vAlign w:val="bottom"/>
          </w:tcPr>
          <w:p w14:paraId="07D0EAD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74CE289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val="en-US"/>
              </w:rPr>
              <w:t>1 805 680</w:t>
            </w:r>
          </w:p>
        </w:tc>
      </w:tr>
      <w:tr w:rsidR="00B77C34" w:rsidRPr="00B77C34" w14:paraId="7885541D" w14:textId="77777777" w:rsidTr="00C85AC2">
        <w:tc>
          <w:tcPr>
            <w:tcW w:w="1041" w:type="dxa"/>
            <w:shd w:val="clear" w:color="auto" w:fill="auto"/>
          </w:tcPr>
          <w:p w14:paraId="2FD409D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2.1.3.</w:t>
            </w:r>
          </w:p>
        </w:tc>
        <w:tc>
          <w:tcPr>
            <w:tcW w:w="4879" w:type="dxa"/>
            <w:shd w:val="clear" w:color="auto" w:fill="auto"/>
            <w:vAlign w:val="bottom"/>
          </w:tcPr>
          <w:p w14:paraId="748AE70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39 - 45 мм</w:t>
            </w:r>
          </w:p>
        </w:tc>
        <w:tc>
          <w:tcPr>
            <w:tcW w:w="1281" w:type="dxa"/>
            <w:shd w:val="clear" w:color="auto" w:fill="auto"/>
            <w:vAlign w:val="bottom"/>
          </w:tcPr>
          <w:p w14:paraId="0FCDFAE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6C1EE6B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val="en-US"/>
              </w:rPr>
              <w:t>1 805 680</w:t>
            </w:r>
          </w:p>
        </w:tc>
      </w:tr>
      <w:tr w:rsidR="00B77C34" w:rsidRPr="00B77C34" w14:paraId="7ABCE033" w14:textId="77777777" w:rsidTr="00C85AC2">
        <w:tc>
          <w:tcPr>
            <w:tcW w:w="1041" w:type="dxa"/>
            <w:shd w:val="clear" w:color="auto" w:fill="auto"/>
          </w:tcPr>
          <w:p w14:paraId="2DF8DCBD"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2.1.4.</w:t>
            </w:r>
          </w:p>
        </w:tc>
        <w:tc>
          <w:tcPr>
            <w:tcW w:w="4879" w:type="dxa"/>
            <w:shd w:val="clear" w:color="auto" w:fill="auto"/>
            <w:vAlign w:val="bottom"/>
          </w:tcPr>
          <w:p w14:paraId="3F391068"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46 - 57 мм</w:t>
            </w:r>
          </w:p>
        </w:tc>
        <w:tc>
          <w:tcPr>
            <w:tcW w:w="1281" w:type="dxa"/>
            <w:shd w:val="clear" w:color="auto" w:fill="auto"/>
            <w:vAlign w:val="bottom"/>
          </w:tcPr>
          <w:p w14:paraId="0B37462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628A9D2E" w14:textId="77777777" w:rsidR="00B77C34" w:rsidRPr="00B77C34" w:rsidRDefault="00B77C34" w:rsidP="00B77C34">
            <w:pPr>
              <w:spacing w:after="0" w:line="240" w:lineRule="auto"/>
              <w:jc w:val="center"/>
              <w:rPr>
                <w:rFonts w:ascii="Times New Roman" w:eastAsia="Calibri" w:hAnsi="Times New Roman" w:cs="Times New Roman"/>
                <w:bCs/>
                <w:sz w:val="20"/>
                <w:szCs w:val="20"/>
                <w:lang w:val="en-US"/>
              </w:rPr>
            </w:pPr>
            <w:r w:rsidRPr="00B77C34">
              <w:rPr>
                <w:rFonts w:ascii="Times New Roman" w:eastAsia="Calibri" w:hAnsi="Times New Roman" w:cs="Times New Roman"/>
                <w:bCs/>
                <w:sz w:val="20"/>
                <w:szCs w:val="20"/>
                <w:lang w:val="en-US"/>
              </w:rPr>
              <w:t>1 912 190</w:t>
            </w:r>
          </w:p>
        </w:tc>
      </w:tr>
      <w:tr w:rsidR="00B77C34" w:rsidRPr="00B77C34" w14:paraId="1E404AB5" w14:textId="77777777" w:rsidTr="00C85AC2">
        <w:tc>
          <w:tcPr>
            <w:tcW w:w="1041" w:type="dxa"/>
            <w:shd w:val="clear" w:color="auto" w:fill="auto"/>
          </w:tcPr>
          <w:p w14:paraId="3AF1F35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2.1.5.</w:t>
            </w:r>
          </w:p>
        </w:tc>
        <w:tc>
          <w:tcPr>
            <w:tcW w:w="4879" w:type="dxa"/>
            <w:shd w:val="clear" w:color="auto" w:fill="auto"/>
            <w:vAlign w:val="bottom"/>
          </w:tcPr>
          <w:p w14:paraId="6F1169AE"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58 -76 мм</w:t>
            </w:r>
          </w:p>
        </w:tc>
        <w:tc>
          <w:tcPr>
            <w:tcW w:w="1281" w:type="dxa"/>
            <w:shd w:val="clear" w:color="auto" w:fill="auto"/>
            <w:vAlign w:val="bottom"/>
          </w:tcPr>
          <w:p w14:paraId="0A103BF0"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2BD8264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val="en-US"/>
              </w:rPr>
              <w:t>1 912 190</w:t>
            </w:r>
          </w:p>
        </w:tc>
      </w:tr>
      <w:tr w:rsidR="00B77C34" w:rsidRPr="00B77C34" w14:paraId="31E1FE7B" w14:textId="77777777" w:rsidTr="00C85AC2">
        <w:tc>
          <w:tcPr>
            <w:tcW w:w="1041" w:type="dxa"/>
            <w:shd w:val="clear" w:color="auto" w:fill="auto"/>
          </w:tcPr>
          <w:p w14:paraId="237EB2F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w:t>
            </w:r>
          </w:p>
        </w:tc>
        <w:tc>
          <w:tcPr>
            <w:tcW w:w="8593" w:type="dxa"/>
            <w:gridSpan w:val="3"/>
            <w:shd w:val="clear" w:color="auto" w:fill="auto"/>
            <w:vAlign w:val="bottom"/>
          </w:tcPr>
          <w:p w14:paraId="4EA52DFC" w14:textId="77777777" w:rsidR="00B77C34" w:rsidRPr="00B77C34" w:rsidRDefault="00B77C34" w:rsidP="00B77C34">
            <w:pPr>
              <w:autoSpaceDE w:val="0"/>
              <w:autoSpaceDN w:val="0"/>
              <w:adjustRightInd w:val="0"/>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Строительство подземным способом стального газопровода диаметром:</w:t>
            </w:r>
          </w:p>
        </w:tc>
      </w:tr>
      <w:tr w:rsidR="00B77C34" w:rsidRPr="00B77C34" w14:paraId="21EBFCA1" w14:textId="77777777" w:rsidTr="00C85AC2">
        <w:tc>
          <w:tcPr>
            <w:tcW w:w="1041" w:type="dxa"/>
            <w:shd w:val="clear" w:color="auto" w:fill="auto"/>
          </w:tcPr>
          <w:p w14:paraId="45EC77A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2.2.1.</w:t>
            </w:r>
          </w:p>
        </w:tc>
        <w:tc>
          <w:tcPr>
            <w:tcW w:w="4879" w:type="dxa"/>
            <w:shd w:val="clear" w:color="auto" w:fill="auto"/>
            <w:vAlign w:val="bottom"/>
          </w:tcPr>
          <w:p w14:paraId="1BB7C3CC"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25 мм и менее</w:t>
            </w:r>
          </w:p>
        </w:tc>
        <w:tc>
          <w:tcPr>
            <w:tcW w:w="1281" w:type="dxa"/>
            <w:shd w:val="clear" w:color="auto" w:fill="auto"/>
            <w:vAlign w:val="bottom"/>
          </w:tcPr>
          <w:p w14:paraId="73DF396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55AB265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val="en-US"/>
              </w:rPr>
              <w:t xml:space="preserve">1 597 </w:t>
            </w:r>
            <w:r w:rsidRPr="00B77C34">
              <w:rPr>
                <w:rFonts w:ascii="Times New Roman" w:eastAsia="Calibri" w:hAnsi="Times New Roman" w:cs="Times New Roman"/>
                <w:bCs/>
                <w:sz w:val="20"/>
                <w:szCs w:val="20"/>
              </w:rPr>
              <w:t>680</w:t>
            </w:r>
          </w:p>
        </w:tc>
      </w:tr>
      <w:tr w:rsidR="00B77C34" w:rsidRPr="00B77C34" w14:paraId="1F4F8BE8" w14:textId="77777777" w:rsidTr="00C85AC2">
        <w:tc>
          <w:tcPr>
            <w:tcW w:w="1041" w:type="dxa"/>
            <w:shd w:val="clear" w:color="auto" w:fill="auto"/>
          </w:tcPr>
          <w:p w14:paraId="75477876"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2.2.2.</w:t>
            </w:r>
          </w:p>
        </w:tc>
        <w:tc>
          <w:tcPr>
            <w:tcW w:w="4879" w:type="dxa"/>
            <w:shd w:val="clear" w:color="auto" w:fill="auto"/>
            <w:vAlign w:val="bottom"/>
          </w:tcPr>
          <w:p w14:paraId="51E54E1D"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26 - 38 мм</w:t>
            </w:r>
          </w:p>
        </w:tc>
        <w:tc>
          <w:tcPr>
            <w:tcW w:w="1281" w:type="dxa"/>
            <w:tcBorders>
              <w:right w:val="single" w:sz="4" w:space="0" w:color="auto"/>
            </w:tcBorders>
            <w:shd w:val="clear" w:color="auto" w:fill="auto"/>
            <w:vAlign w:val="bottom"/>
          </w:tcPr>
          <w:p w14:paraId="64F28321"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469D659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val="en-US"/>
              </w:rPr>
              <w:t xml:space="preserve">1 597 </w:t>
            </w:r>
            <w:r w:rsidRPr="00B77C34">
              <w:rPr>
                <w:rFonts w:ascii="Times New Roman" w:eastAsia="Calibri" w:hAnsi="Times New Roman" w:cs="Times New Roman"/>
                <w:bCs/>
                <w:sz w:val="20"/>
                <w:szCs w:val="20"/>
              </w:rPr>
              <w:t>680</w:t>
            </w:r>
          </w:p>
        </w:tc>
      </w:tr>
      <w:tr w:rsidR="00B77C34" w:rsidRPr="00B77C34" w14:paraId="03A1B4AB" w14:textId="77777777" w:rsidTr="00C85AC2">
        <w:tc>
          <w:tcPr>
            <w:tcW w:w="1041" w:type="dxa"/>
            <w:shd w:val="clear" w:color="auto" w:fill="auto"/>
          </w:tcPr>
          <w:p w14:paraId="49B6F748"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2.2.3.</w:t>
            </w:r>
          </w:p>
        </w:tc>
        <w:tc>
          <w:tcPr>
            <w:tcW w:w="4879" w:type="dxa"/>
            <w:shd w:val="clear" w:color="auto" w:fill="auto"/>
            <w:vAlign w:val="bottom"/>
          </w:tcPr>
          <w:p w14:paraId="0B39613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39 - 45 мм</w:t>
            </w:r>
          </w:p>
        </w:tc>
        <w:tc>
          <w:tcPr>
            <w:tcW w:w="1281" w:type="dxa"/>
            <w:tcBorders>
              <w:right w:val="single" w:sz="4" w:space="0" w:color="auto"/>
            </w:tcBorders>
            <w:shd w:val="clear" w:color="auto" w:fill="auto"/>
            <w:vAlign w:val="bottom"/>
          </w:tcPr>
          <w:p w14:paraId="33546A6E"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4883CEC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val="en-US"/>
              </w:rPr>
              <w:t>1 597</w:t>
            </w:r>
            <w:r w:rsidRPr="00B77C34">
              <w:rPr>
                <w:rFonts w:ascii="Times New Roman" w:eastAsia="Calibri" w:hAnsi="Times New Roman" w:cs="Times New Roman"/>
                <w:bCs/>
                <w:sz w:val="20"/>
                <w:szCs w:val="20"/>
              </w:rPr>
              <w:t xml:space="preserve"> 680</w:t>
            </w:r>
          </w:p>
        </w:tc>
      </w:tr>
      <w:tr w:rsidR="00B77C34" w:rsidRPr="00B77C34" w14:paraId="27D098BB" w14:textId="77777777" w:rsidTr="00C85AC2">
        <w:tc>
          <w:tcPr>
            <w:tcW w:w="1041" w:type="dxa"/>
            <w:shd w:val="clear" w:color="auto" w:fill="auto"/>
          </w:tcPr>
          <w:p w14:paraId="6D9CB2F3"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2.2.4.</w:t>
            </w:r>
          </w:p>
        </w:tc>
        <w:tc>
          <w:tcPr>
            <w:tcW w:w="4879" w:type="dxa"/>
            <w:shd w:val="clear" w:color="auto" w:fill="auto"/>
            <w:vAlign w:val="bottom"/>
          </w:tcPr>
          <w:p w14:paraId="2F8A024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46 - 57 мм</w:t>
            </w:r>
          </w:p>
        </w:tc>
        <w:tc>
          <w:tcPr>
            <w:tcW w:w="1281" w:type="dxa"/>
            <w:shd w:val="clear" w:color="auto" w:fill="auto"/>
            <w:vAlign w:val="bottom"/>
          </w:tcPr>
          <w:p w14:paraId="5C8603C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1C4BED0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val="en-US"/>
              </w:rPr>
              <w:t xml:space="preserve">1 597 </w:t>
            </w:r>
            <w:r w:rsidRPr="00B77C34">
              <w:rPr>
                <w:rFonts w:ascii="Times New Roman" w:eastAsia="Calibri" w:hAnsi="Times New Roman" w:cs="Times New Roman"/>
                <w:bCs/>
                <w:sz w:val="20"/>
                <w:szCs w:val="20"/>
              </w:rPr>
              <w:t>680</w:t>
            </w:r>
          </w:p>
        </w:tc>
      </w:tr>
      <w:tr w:rsidR="00B77C34" w:rsidRPr="00B77C34" w14:paraId="38BE4CE8" w14:textId="77777777" w:rsidTr="00C85AC2">
        <w:tc>
          <w:tcPr>
            <w:tcW w:w="1041" w:type="dxa"/>
            <w:shd w:val="clear" w:color="auto" w:fill="auto"/>
          </w:tcPr>
          <w:p w14:paraId="08801574"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Calibri" w:hAnsi="Times New Roman" w:cs="Times New Roman"/>
                <w:bCs/>
                <w:sz w:val="20"/>
                <w:szCs w:val="20"/>
              </w:rPr>
              <w:t>2.2.5.</w:t>
            </w:r>
          </w:p>
        </w:tc>
        <w:tc>
          <w:tcPr>
            <w:tcW w:w="4879" w:type="dxa"/>
            <w:shd w:val="clear" w:color="auto" w:fill="auto"/>
            <w:vAlign w:val="bottom"/>
          </w:tcPr>
          <w:p w14:paraId="34C3BC9D"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58 -76 мм</w:t>
            </w:r>
          </w:p>
        </w:tc>
        <w:tc>
          <w:tcPr>
            <w:tcW w:w="1281" w:type="dxa"/>
            <w:shd w:val="clear" w:color="auto" w:fill="auto"/>
            <w:vAlign w:val="bottom"/>
          </w:tcPr>
          <w:p w14:paraId="542792B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0D34AC2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val="en-US"/>
              </w:rPr>
              <w:t xml:space="preserve">1 597 </w:t>
            </w:r>
            <w:r w:rsidRPr="00B77C34">
              <w:rPr>
                <w:rFonts w:ascii="Times New Roman" w:eastAsia="Calibri" w:hAnsi="Times New Roman" w:cs="Times New Roman"/>
                <w:bCs/>
                <w:sz w:val="20"/>
                <w:szCs w:val="20"/>
              </w:rPr>
              <w:t>680</w:t>
            </w:r>
          </w:p>
        </w:tc>
      </w:tr>
      <w:tr w:rsidR="00B77C34" w:rsidRPr="00B77C34" w14:paraId="15E24A2F" w14:textId="77777777" w:rsidTr="00C85AC2">
        <w:tc>
          <w:tcPr>
            <w:tcW w:w="1041" w:type="dxa"/>
            <w:shd w:val="clear" w:color="auto" w:fill="auto"/>
          </w:tcPr>
          <w:p w14:paraId="77994535"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2.3.</w:t>
            </w:r>
          </w:p>
        </w:tc>
        <w:tc>
          <w:tcPr>
            <w:tcW w:w="8593" w:type="dxa"/>
            <w:gridSpan w:val="3"/>
            <w:shd w:val="clear" w:color="auto" w:fill="auto"/>
            <w:vAlign w:val="bottom"/>
          </w:tcPr>
          <w:p w14:paraId="4E00F5C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Строительство подземным способом полиэтиленового газопровода диаметром:</w:t>
            </w:r>
          </w:p>
        </w:tc>
      </w:tr>
      <w:tr w:rsidR="00B77C34" w:rsidRPr="00B77C34" w14:paraId="6ECE0161" w14:textId="77777777" w:rsidTr="00C85AC2">
        <w:tc>
          <w:tcPr>
            <w:tcW w:w="1041" w:type="dxa"/>
            <w:shd w:val="clear" w:color="auto" w:fill="auto"/>
          </w:tcPr>
          <w:p w14:paraId="2544B3F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2.3.1.</w:t>
            </w:r>
          </w:p>
        </w:tc>
        <w:tc>
          <w:tcPr>
            <w:tcW w:w="4879" w:type="dxa"/>
            <w:shd w:val="clear" w:color="auto" w:fill="auto"/>
            <w:vAlign w:val="bottom"/>
          </w:tcPr>
          <w:p w14:paraId="57B8916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32 мм и менее</w:t>
            </w:r>
          </w:p>
        </w:tc>
        <w:tc>
          <w:tcPr>
            <w:tcW w:w="1281" w:type="dxa"/>
            <w:shd w:val="clear" w:color="auto" w:fill="auto"/>
            <w:vAlign w:val="bottom"/>
          </w:tcPr>
          <w:p w14:paraId="5EAED64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45EAADE"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lang w:val="en-US"/>
              </w:rPr>
            </w:pPr>
            <w:r w:rsidRPr="00B77C34">
              <w:rPr>
                <w:rFonts w:ascii="Times New Roman" w:eastAsia="Calibri" w:hAnsi="Times New Roman" w:cs="Times New Roman"/>
                <w:bCs/>
                <w:sz w:val="20"/>
                <w:szCs w:val="20"/>
                <w:lang w:val="en-US"/>
              </w:rPr>
              <w:t>1 348 840</w:t>
            </w:r>
          </w:p>
        </w:tc>
      </w:tr>
      <w:tr w:rsidR="00B77C34" w:rsidRPr="00B77C34" w14:paraId="1AF7B97D" w14:textId="77777777" w:rsidTr="00C85AC2">
        <w:tc>
          <w:tcPr>
            <w:tcW w:w="1041" w:type="dxa"/>
            <w:shd w:val="clear" w:color="auto" w:fill="auto"/>
          </w:tcPr>
          <w:p w14:paraId="7017D47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2.3.2.</w:t>
            </w:r>
          </w:p>
        </w:tc>
        <w:tc>
          <w:tcPr>
            <w:tcW w:w="4879" w:type="dxa"/>
            <w:shd w:val="clear" w:color="auto" w:fill="auto"/>
            <w:vAlign w:val="bottom"/>
          </w:tcPr>
          <w:p w14:paraId="5D3E6DD6"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33 - 63 мм</w:t>
            </w:r>
          </w:p>
        </w:tc>
        <w:tc>
          <w:tcPr>
            <w:tcW w:w="1281" w:type="dxa"/>
            <w:shd w:val="clear" w:color="auto" w:fill="auto"/>
            <w:vAlign w:val="bottom"/>
          </w:tcPr>
          <w:p w14:paraId="3F0882C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448E1CE8"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lang w:val="en-US"/>
              </w:rPr>
            </w:pPr>
            <w:r w:rsidRPr="00B77C34">
              <w:rPr>
                <w:rFonts w:ascii="Times New Roman" w:eastAsia="Calibri" w:hAnsi="Times New Roman" w:cs="Times New Roman"/>
                <w:bCs/>
                <w:sz w:val="20"/>
                <w:szCs w:val="20"/>
                <w:lang w:val="en-US"/>
              </w:rPr>
              <w:t>1 580 060</w:t>
            </w:r>
          </w:p>
        </w:tc>
      </w:tr>
      <w:tr w:rsidR="00B77C34" w:rsidRPr="00B77C34" w14:paraId="4494D279" w14:textId="77777777" w:rsidTr="00C85AC2">
        <w:tc>
          <w:tcPr>
            <w:tcW w:w="1041" w:type="dxa"/>
            <w:shd w:val="clear" w:color="auto" w:fill="auto"/>
          </w:tcPr>
          <w:p w14:paraId="2C93B5A5"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2.3.3.</w:t>
            </w:r>
          </w:p>
        </w:tc>
        <w:tc>
          <w:tcPr>
            <w:tcW w:w="4879" w:type="dxa"/>
            <w:shd w:val="clear" w:color="auto" w:fill="auto"/>
            <w:vAlign w:val="bottom"/>
          </w:tcPr>
          <w:p w14:paraId="39AC4E7D"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64 - 90 мм</w:t>
            </w:r>
          </w:p>
        </w:tc>
        <w:tc>
          <w:tcPr>
            <w:tcW w:w="1281" w:type="dxa"/>
            <w:shd w:val="clear" w:color="auto" w:fill="auto"/>
            <w:vAlign w:val="bottom"/>
          </w:tcPr>
          <w:p w14:paraId="224BD93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52D8071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lang w:val="en-US"/>
              </w:rPr>
            </w:pPr>
            <w:r w:rsidRPr="00B77C34">
              <w:rPr>
                <w:rFonts w:ascii="Times New Roman" w:eastAsia="Calibri" w:hAnsi="Times New Roman" w:cs="Times New Roman"/>
                <w:bCs/>
                <w:sz w:val="20"/>
                <w:szCs w:val="20"/>
                <w:lang w:val="en-US"/>
              </w:rPr>
              <w:t>1 725 230</w:t>
            </w:r>
          </w:p>
        </w:tc>
      </w:tr>
      <w:tr w:rsidR="00B77C34" w:rsidRPr="00B77C34" w14:paraId="5BA2C2CD" w14:textId="77777777" w:rsidTr="00C85AC2">
        <w:tc>
          <w:tcPr>
            <w:tcW w:w="1041" w:type="dxa"/>
            <w:shd w:val="clear" w:color="auto" w:fill="auto"/>
          </w:tcPr>
          <w:p w14:paraId="1C5B52F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w:t>
            </w:r>
          </w:p>
        </w:tc>
        <w:tc>
          <w:tcPr>
            <w:tcW w:w="8593" w:type="dxa"/>
            <w:gridSpan w:val="3"/>
            <w:shd w:val="clear" w:color="auto" w:fill="auto"/>
            <w:vAlign w:val="bottom"/>
          </w:tcPr>
          <w:p w14:paraId="768B5E0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на установку пункта редуцирования газа (</w:t>
            </w:r>
            <w:proofErr w:type="spellStart"/>
            <w:r w:rsidRPr="00B77C34">
              <w:rPr>
                <w:rFonts w:ascii="Times New Roman" w:eastAsia="Calibri" w:hAnsi="Times New Roman" w:cs="Times New Roman"/>
                <w:bCs/>
                <w:sz w:val="20"/>
                <w:szCs w:val="20"/>
                <w:lang w:eastAsia="en-US"/>
              </w:rPr>
              <w:t>С</w:t>
            </w:r>
            <w:r w:rsidRPr="00B77C34">
              <w:rPr>
                <w:rFonts w:ascii="Times New Roman" w:eastAsia="Calibri" w:hAnsi="Times New Roman" w:cs="Times New Roman"/>
                <w:bCs/>
                <w:sz w:val="20"/>
                <w:szCs w:val="20"/>
                <w:vertAlign w:val="superscript"/>
                <w:lang w:eastAsia="en-US"/>
              </w:rPr>
              <w:t>прг</w:t>
            </w:r>
            <w:proofErr w:type="spellEnd"/>
            <w:r w:rsidRPr="00B77C34">
              <w:rPr>
                <w:rFonts w:ascii="Times New Roman" w:eastAsia="Calibri" w:hAnsi="Times New Roman" w:cs="Times New Roman"/>
                <w:bCs/>
                <w:sz w:val="20"/>
                <w:szCs w:val="20"/>
                <w:lang w:eastAsia="en-US"/>
              </w:rPr>
              <w:t>):</w:t>
            </w:r>
          </w:p>
        </w:tc>
      </w:tr>
      <w:tr w:rsidR="00B77C34" w:rsidRPr="00B77C34" w14:paraId="0B5E94FB" w14:textId="77777777" w:rsidTr="00C85AC2">
        <w:tc>
          <w:tcPr>
            <w:tcW w:w="1041" w:type="dxa"/>
            <w:shd w:val="clear" w:color="auto" w:fill="auto"/>
          </w:tcPr>
          <w:p w14:paraId="0E181C5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3.1.</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4E044F0F"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до 10 м³/час (вкл.)</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1659CC4B"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0DFF048F" w14:textId="77777777" w:rsidR="00B77C34" w:rsidRPr="00B77C34" w:rsidRDefault="00B77C34" w:rsidP="00B77C34">
            <w:pPr>
              <w:spacing w:after="0" w:line="240" w:lineRule="auto"/>
              <w:jc w:val="center"/>
              <w:rPr>
                <w:rFonts w:ascii="Times New Roman" w:eastAsia="Calibri" w:hAnsi="Times New Roman" w:cs="Times New Roman"/>
                <w:bCs/>
                <w:sz w:val="20"/>
                <w:szCs w:val="20"/>
                <w:lang w:val="en-US"/>
              </w:rPr>
            </w:pPr>
            <w:r w:rsidRPr="00B77C34">
              <w:rPr>
                <w:rFonts w:ascii="Times New Roman" w:eastAsia="Calibri" w:hAnsi="Times New Roman" w:cs="Times New Roman"/>
                <w:bCs/>
                <w:sz w:val="20"/>
                <w:szCs w:val="20"/>
                <w:lang w:val="en-US"/>
              </w:rPr>
              <w:t>30</w:t>
            </w:r>
            <w:r w:rsidRPr="00B77C34">
              <w:rPr>
                <w:rFonts w:ascii="Times New Roman" w:eastAsia="Calibri" w:hAnsi="Times New Roman" w:cs="Times New Roman"/>
                <w:bCs/>
                <w:sz w:val="20"/>
                <w:szCs w:val="20"/>
              </w:rPr>
              <w:t xml:space="preserve"> </w:t>
            </w:r>
            <w:r w:rsidRPr="00B77C34">
              <w:rPr>
                <w:rFonts w:ascii="Times New Roman" w:eastAsia="Calibri" w:hAnsi="Times New Roman" w:cs="Times New Roman"/>
                <w:bCs/>
                <w:sz w:val="20"/>
                <w:szCs w:val="20"/>
                <w:lang w:val="en-US"/>
              </w:rPr>
              <w:t>207</w:t>
            </w:r>
          </w:p>
        </w:tc>
      </w:tr>
      <w:tr w:rsidR="00B77C34" w:rsidRPr="00B77C34" w14:paraId="6458C579" w14:textId="77777777" w:rsidTr="00C85AC2">
        <w:tc>
          <w:tcPr>
            <w:tcW w:w="1041" w:type="dxa"/>
            <w:shd w:val="clear" w:color="auto" w:fill="auto"/>
          </w:tcPr>
          <w:p w14:paraId="4686090C"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3.2.</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1F15DD1D" w14:textId="77777777" w:rsidR="00B77C34" w:rsidRPr="00B77C34" w:rsidRDefault="00B77C34" w:rsidP="00B77C34">
            <w:pPr>
              <w:spacing w:after="0" w:line="240" w:lineRule="auto"/>
              <w:jc w:val="right"/>
              <w:rPr>
                <w:rFonts w:ascii="Times New Roman" w:eastAsia="Times New Roman" w:hAnsi="Times New Roman" w:cs="Times New Roman"/>
                <w:bCs/>
                <w:i/>
                <w:iCs/>
                <w:sz w:val="20"/>
                <w:szCs w:val="20"/>
              </w:rPr>
            </w:pPr>
            <w:r w:rsidRPr="00B77C34">
              <w:rPr>
                <w:rFonts w:ascii="Times New Roman" w:eastAsia="Calibri" w:hAnsi="Times New Roman" w:cs="Times New Roman"/>
                <w:bCs/>
                <w:sz w:val="20"/>
                <w:szCs w:val="20"/>
              </w:rPr>
              <w:t>11 - 20 м³/час</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24D06D84"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w:t>
            </w:r>
          </w:p>
        </w:tc>
        <w:tc>
          <w:tcPr>
            <w:tcW w:w="2433" w:type="dxa"/>
            <w:tcBorders>
              <w:top w:val="nil"/>
              <w:left w:val="single" w:sz="4" w:space="0" w:color="auto"/>
              <w:bottom w:val="single" w:sz="4" w:space="0" w:color="auto"/>
              <w:right w:val="single" w:sz="4" w:space="0" w:color="auto"/>
            </w:tcBorders>
            <w:shd w:val="clear" w:color="auto" w:fill="auto"/>
            <w:vAlign w:val="center"/>
          </w:tcPr>
          <w:p w14:paraId="6B061B78" w14:textId="77777777" w:rsidR="00B77C34" w:rsidRPr="00B77C34" w:rsidRDefault="00B77C34" w:rsidP="00B77C34">
            <w:pPr>
              <w:spacing w:after="0" w:line="240" w:lineRule="auto"/>
              <w:jc w:val="center"/>
              <w:rPr>
                <w:rFonts w:ascii="Times New Roman" w:eastAsia="Calibri" w:hAnsi="Times New Roman" w:cs="Times New Roman"/>
                <w:bCs/>
                <w:sz w:val="20"/>
                <w:szCs w:val="20"/>
                <w:lang w:val="en-US"/>
              </w:rPr>
            </w:pPr>
            <w:r w:rsidRPr="00B77C34">
              <w:rPr>
                <w:rFonts w:ascii="Times New Roman" w:eastAsia="Calibri" w:hAnsi="Times New Roman" w:cs="Times New Roman"/>
                <w:bCs/>
                <w:sz w:val="20"/>
                <w:szCs w:val="20"/>
                <w:lang w:val="en-US"/>
              </w:rPr>
              <w:t>60</w:t>
            </w:r>
            <w:r w:rsidRPr="00B77C34">
              <w:rPr>
                <w:rFonts w:ascii="Times New Roman" w:eastAsia="Calibri" w:hAnsi="Times New Roman" w:cs="Times New Roman"/>
                <w:bCs/>
                <w:sz w:val="20"/>
                <w:szCs w:val="20"/>
              </w:rPr>
              <w:t xml:space="preserve"> </w:t>
            </w:r>
            <w:r w:rsidRPr="00B77C34">
              <w:rPr>
                <w:rFonts w:ascii="Times New Roman" w:eastAsia="Calibri" w:hAnsi="Times New Roman" w:cs="Times New Roman"/>
                <w:bCs/>
                <w:sz w:val="20"/>
                <w:szCs w:val="20"/>
                <w:lang w:val="en-US"/>
              </w:rPr>
              <w:t>415</w:t>
            </w:r>
          </w:p>
        </w:tc>
      </w:tr>
      <w:tr w:rsidR="00B77C34" w:rsidRPr="00B77C34" w14:paraId="06C8F583" w14:textId="77777777" w:rsidTr="00C85AC2">
        <w:tc>
          <w:tcPr>
            <w:tcW w:w="1041" w:type="dxa"/>
            <w:shd w:val="clear" w:color="auto" w:fill="auto"/>
          </w:tcPr>
          <w:p w14:paraId="3C9CAEF7"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3.3.</w:t>
            </w:r>
          </w:p>
        </w:tc>
        <w:tc>
          <w:tcPr>
            <w:tcW w:w="4879" w:type="dxa"/>
            <w:tcBorders>
              <w:top w:val="single" w:sz="4" w:space="0" w:color="auto"/>
              <w:bottom w:val="single" w:sz="4" w:space="0" w:color="auto"/>
            </w:tcBorders>
            <w:shd w:val="clear" w:color="auto" w:fill="auto"/>
            <w:vAlign w:val="bottom"/>
          </w:tcPr>
          <w:p w14:paraId="61F104CF" w14:textId="77777777" w:rsidR="00B77C34" w:rsidRPr="00B77C34" w:rsidRDefault="00B77C34" w:rsidP="00B77C34">
            <w:pPr>
              <w:spacing w:after="0" w:line="240" w:lineRule="auto"/>
              <w:jc w:val="right"/>
              <w:rPr>
                <w:rFonts w:ascii="Times New Roman" w:eastAsia="Times New Roman" w:hAnsi="Times New Roman" w:cs="Times New Roman"/>
                <w:bCs/>
                <w:i/>
                <w:iCs/>
                <w:sz w:val="20"/>
                <w:szCs w:val="20"/>
              </w:rPr>
            </w:pPr>
            <w:r w:rsidRPr="00B77C34">
              <w:rPr>
                <w:rFonts w:ascii="Times New Roman" w:eastAsia="Calibri" w:hAnsi="Times New Roman" w:cs="Times New Roman"/>
                <w:bCs/>
                <w:sz w:val="20"/>
                <w:szCs w:val="20"/>
              </w:rPr>
              <w:t>21 - 31 м³/час</w:t>
            </w:r>
          </w:p>
        </w:tc>
        <w:tc>
          <w:tcPr>
            <w:tcW w:w="1281" w:type="dxa"/>
            <w:tcBorders>
              <w:top w:val="single" w:sz="4" w:space="0" w:color="auto"/>
              <w:bottom w:val="single" w:sz="4" w:space="0" w:color="auto"/>
            </w:tcBorders>
            <w:shd w:val="clear" w:color="auto" w:fill="auto"/>
          </w:tcPr>
          <w:p w14:paraId="7652532F"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w:t>
            </w:r>
          </w:p>
        </w:tc>
        <w:tc>
          <w:tcPr>
            <w:tcW w:w="2433" w:type="dxa"/>
            <w:tcBorders>
              <w:top w:val="nil"/>
              <w:left w:val="single" w:sz="4" w:space="0" w:color="auto"/>
              <w:bottom w:val="single" w:sz="4" w:space="0" w:color="auto"/>
              <w:right w:val="single" w:sz="4" w:space="0" w:color="auto"/>
            </w:tcBorders>
            <w:shd w:val="clear" w:color="auto" w:fill="auto"/>
            <w:vAlign w:val="center"/>
          </w:tcPr>
          <w:p w14:paraId="4F4E380C" w14:textId="77777777" w:rsidR="00B77C34" w:rsidRPr="00B77C34" w:rsidRDefault="00B77C34" w:rsidP="00B77C34">
            <w:pPr>
              <w:spacing w:after="0" w:line="240" w:lineRule="auto"/>
              <w:jc w:val="center"/>
              <w:rPr>
                <w:rFonts w:ascii="Times New Roman" w:eastAsia="Calibri" w:hAnsi="Times New Roman" w:cs="Times New Roman"/>
                <w:bCs/>
                <w:sz w:val="20"/>
                <w:szCs w:val="20"/>
                <w:lang w:val="en-US"/>
              </w:rPr>
            </w:pPr>
            <w:r w:rsidRPr="00B77C34">
              <w:rPr>
                <w:rFonts w:ascii="Times New Roman" w:eastAsia="Calibri" w:hAnsi="Times New Roman" w:cs="Times New Roman"/>
                <w:bCs/>
                <w:sz w:val="20"/>
                <w:szCs w:val="20"/>
                <w:lang w:val="en-US"/>
              </w:rPr>
              <w:t>90</w:t>
            </w:r>
            <w:r w:rsidRPr="00B77C34">
              <w:rPr>
                <w:rFonts w:ascii="Times New Roman" w:eastAsia="Calibri" w:hAnsi="Times New Roman" w:cs="Times New Roman"/>
                <w:bCs/>
                <w:sz w:val="20"/>
                <w:szCs w:val="20"/>
              </w:rPr>
              <w:t xml:space="preserve"> </w:t>
            </w:r>
            <w:r w:rsidRPr="00B77C34">
              <w:rPr>
                <w:rFonts w:ascii="Times New Roman" w:eastAsia="Calibri" w:hAnsi="Times New Roman" w:cs="Times New Roman"/>
                <w:bCs/>
                <w:sz w:val="20"/>
                <w:szCs w:val="20"/>
                <w:lang w:val="en-US"/>
              </w:rPr>
              <w:t>622</w:t>
            </w:r>
          </w:p>
        </w:tc>
      </w:tr>
      <w:tr w:rsidR="00B77C34" w:rsidRPr="00B77C34" w14:paraId="2B706D13" w14:textId="77777777" w:rsidTr="00C85AC2">
        <w:tc>
          <w:tcPr>
            <w:tcW w:w="1041" w:type="dxa"/>
            <w:shd w:val="clear" w:color="auto" w:fill="auto"/>
          </w:tcPr>
          <w:p w14:paraId="667F4B3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3.4.</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3C74CE9A" w14:textId="77777777" w:rsidR="00B77C34" w:rsidRPr="00B77C34" w:rsidRDefault="00B77C34" w:rsidP="00B77C34">
            <w:pPr>
              <w:spacing w:after="0" w:line="240" w:lineRule="auto"/>
              <w:jc w:val="right"/>
              <w:rPr>
                <w:rFonts w:ascii="Times New Roman" w:eastAsia="Times New Roman" w:hAnsi="Times New Roman" w:cs="Times New Roman"/>
                <w:bCs/>
                <w:i/>
                <w:iCs/>
                <w:sz w:val="20"/>
                <w:szCs w:val="20"/>
              </w:rPr>
            </w:pPr>
            <w:r w:rsidRPr="00B77C34">
              <w:rPr>
                <w:rFonts w:ascii="Times New Roman" w:eastAsia="Calibri" w:hAnsi="Times New Roman" w:cs="Times New Roman"/>
                <w:bCs/>
                <w:sz w:val="20"/>
                <w:szCs w:val="20"/>
              </w:rPr>
              <w:t>32 - 49 м³/час</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6826B313"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w:t>
            </w:r>
          </w:p>
        </w:tc>
        <w:tc>
          <w:tcPr>
            <w:tcW w:w="2433" w:type="dxa"/>
            <w:tcBorders>
              <w:top w:val="nil"/>
              <w:left w:val="single" w:sz="4" w:space="0" w:color="auto"/>
              <w:bottom w:val="single" w:sz="4" w:space="0" w:color="auto"/>
              <w:right w:val="single" w:sz="4" w:space="0" w:color="auto"/>
            </w:tcBorders>
            <w:shd w:val="clear" w:color="auto" w:fill="auto"/>
            <w:vAlign w:val="center"/>
          </w:tcPr>
          <w:p w14:paraId="2FB0C488" w14:textId="77777777" w:rsidR="00B77C34" w:rsidRPr="00B77C34" w:rsidRDefault="00B77C34" w:rsidP="00B77C34">
            <w:pPr>
              <w:spacing w:after="0" w:line="240" w:lineRule="auto"/>
              <w:jc w:val="center"/>
              <w:rPr>
                <w:rFonts w:ascii="Times New Roman" w:eastAsia="Calibri" w:hAnsi="Times New Roman" w:cs="Times New Roman"/>
                <w:bCs/>
                <w:sz w:val="20"/>
                <w:szCs w:val="20"/>
                <w:lang w:val="en-US"/>
              </w:rPr>
            </w:pPr>
            <w:r w:rsidRPr="00B77C34">
              <w:rPr>
                <w:rFonts w:ascii="Times New Roman" w:eastAsia="Calibri" w:hAnsi="Times New Roman" w:cs="Times New Roman"/>
                <w:bCs/>
                <w:sz w:val="20"/>
                <w:szCs w:val="20"/>
                <w:lang w:val="en-US"/>
              </w:rPr>
              <w:t>120</w:t>
            </w:r>
            <w:r w:rsidRPr="00B77C34">
              <w:rPr>
                <w:rFonts w:ascii="Times New Roman" w:eastAsia="Calibri" w:hAnsi="Times New Roman" w:cs="Times New Roman"/>
                <w:bCs/>
                <w:sz w:val="20"/>
                <w:szCs w:val="20"/>
              </w:rPr>
              <w:t xml:space="preserve"> </w:t>
            </w:r>
            <w:r w:rsidRPr="00B77C34">
              <w:rPr>
                <w:rFonts w:ascii="Times New Roman" w:eastAsia="Calibri" w:hAnsi="Times New Roman" w:cs="Times New Roman"/>
                <w:bCs/>
                <w:sz w:val="20"/>
                <w:szCs w:val="20"/>
                <w:lang w:val="en-US"/>
              </w:rPr>
              <w:t>830</w:t>
            </w:r>
          </w:p>
        </w:tc>
      </w:tr>
      <w:tr w:rsidR="00B77C34" w:rsidRPr="00B77C34" w14:paraId="4B9089F3" w14:textId="77777777" w:rsidTr="00C85AC2">
        <w:tc>
          <w:tcPr>
            <w:tcW w:w="1041" w:type="dxa"/>
            <w:shd w:val="clear" w:color="auto" w:fill="auto"/>
          </w:tcPr>
          <w:p w14:paraId="1315395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w:t>
            </w:r>
          </w:p>
        </w:tc>
        <w:tc>
          <w:tcPr>
            <w:tcW w:w="8593" w:type="dxa"/>
            <w:gridSpan w:val="3"/>
            <w:shd w:val="clear" w:color="auto" w:fill="auto"/>
            <w:vAlign w:val="bottom"/>
          </w:tcPr>
          <w:p w14:paraId="30446983"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Стандартизированная тарифная ставка на установку отключающих устройств (</w:t>
            </w:r>
            <w:proofErr w:type="spellStart"/>
            <w:r w:rsidRPr="00B77C34">
              <w:rPr>
                <w:rFonts w:ascii="Times New Roman" w:eastAsia="Calibri" w:hAnsi="Times New Roman" w:cs="Times New Roman"/>
                <w:bCs/>
                <w:sz w:val="20"/>
                <w:szCs w:val="20"/>
                <w:lang w:eastAsia="en-US"/>
              </w:rPr>
              <w:t>С</w:t>
            </w:r>
            <w:r w:rsidRPr="00B77C34">
              <w:rPr>
                <w:rFonts w:ascii="Times New Roman" w:eastAsia="Calibri" w:hAnsi="Times New Roman" w:cs="Times New Roman"/>
                <w:bCs/>
                <w:sz w:val="20"/>
                <w:szCs w:val="20"/>
                <w:vertAlign w:val="superscript"/>
                <w:lang w:eastAsia="en-US"/>
              </w:rPr>
              <w:t>оу</w:t>
            </w:r>
            <w:proofErr w:type="spellEnd"/>
            <w:r w:rsidRPr="00B77C34">
              <w:rPr>
                <w:rFonts w:ascii="Times New Roman" w:eastAsia="Calibri" w:hAnsi="Times New Roman" w:cs="Times New Roman"/>
                <w:bCs/>
                <w:sz w:val="20"/>
                <w:szCs w:val="20"/>
                <w:lang w:eastAsia="en-US"/>
              </w:rPr>
              <w:t>):</w:t>
            </w:r>
          </w:p>
        </w:tc>
      </w:tr>
      <w:tr w:rsidR="00B77C34" w:rsidRPr="00B77C34" w14:paraId="2C715335" w14:textId="77777777" w:rsidTr="00C85AC2">
        <w:tc>
          <w:tcPr>
            <w:tcW w:w="1041" w:type="dxa"/>
            <w:shd w:val="clear" w:color="auto" w:fill="auto"/>
          </w:tcPr>
          <w:p w14:paraId="0309146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4.1.</w:t>
            </w:r>
          </w:p>
        </w:tc>
        <w:tc>
          <w:tcPr>
            <w:tcW w:w="4879" w:type="dxa"/>
            <w:shd w:val="clear" w:color="auto" w:fill="auto"/>
            <w:vAlign w:val="bottom"/>
          </w:tcPr>
          <w:p w14:paraId="0E61A20C"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Установка отключающих устройств</w:t>
            </w:r>
          </w:p>
        </w:tc>
        <w:tc>
          <w:tcPr>
            <w:tcW w:w="1281" w:type="dxa"/>
            <w:shd w:val="clear" w:color="auto" w:fill="auto"/>
          </w:tcPr>
          <w:p w14:paraId="529250EC"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52373ECE" w14:textId="77777777" w:rsidR="00B77C34" w:rsidRPr="00B77C34" w:rsidRDefault="00B77C34" w:rsidP="00B77C34">
            <w:pPr>
              <w:spacing w:after="0" w:line="240" w:lineRule="auto"/>
              <w:jc w:val="center"/>
              <w:rPr>
                <w:rFonts w:ascii="Times New Roman" w:eastAsia="Times New Roman" w:hAnsi="Times New Roman" w:cs="Times New Roman"/>
                <w:bCs/>
                <w:sz w:val="20"/>
                <w:szCs w:val="20"/>
              </w:rPr>
            </w:pPr>
            <w:r w:rsidRPr="00B77C34">
              <w:rPr>
                <w:rFonts w:ascii="Times New Roman" w:eastAsia="Times New Roman" w:hAnsi="Times New Roman" w:cs="Times New Roman"/>
                <w:bCs/>
                <w:sz w:val="20"/>
                <w:szCs w:val="20"/>
                <w:lang w:val="en-US"/>
              </w:rPr>
              <w:t>5</w:t>
            </w:r>
            <w:r w:rsidRPr="00B77C34">
              <w:rPr>
                <w:rFonts w:ascii="Times New Roman" w:eastAsia="Times New Roman" w:hAnsi="Times New Roman" w:cs="Times New Roman"/>
                <w:bCs/>
                <w:sz w:val="20"/>
                <w:szCs w:val="20"/>
              </w:rPr>
              <w:t>59</w:t>
            </w:r>
          </w:p>
        </w:tc>
      </w:tr>
      <w:tr w:rsidR="00B77C34" w:rsidRPr="00B77C34" w14:paraId="799F7489" w14:textId="77777777" w:rsidTr="00C85AC2">
        <w:tc>
          <w:tcPr>
            <w:tcW w:w="1041" w:type="dxa"/>
            <w:shd w:val="clear" w:color="auto" w:fill="auto"/>
          </w:tcPr>
          <w:p w14:paraId="1291E11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w:t>
            </w:r>
          </w:p>
        </w:tc>
        <w:tc>
          <w:tcPr>
            <w:tcW w:w="8593" w:type="dxa"/>
            <w:gridSpan w:val="3"/>
            <w:shd w:val="clear" w:color="auto" w:fill="auto"/>
            <w:vAlign w:val="bottom"/>
          </w:tcPr>
          <w:p w14:paraId="0174D1C0"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Стандартизированная тарифная ставка на устройство внутреннего газопровода объекта капитального строительства Заявителя (</w:t>
            </w:r>
            <w:proofErr w:type="spellStart"/>
            <w:r w:rsidRPr="00B77C34">
              <w:rPr>
                <w:rFonts w:ascii="Times New Roman" w:eastAsia="Calibri" w:hAnsi="Times New Roman" w:cs="Times New Roman"/>
                <w:bCs/>
                <w:sz w:val="20"/>
                <w:szCs w:val="20"/>
                <w:lang w:eastAsia="en-US"/>
              </w:rPr>
              <w:t>С</w:t>
            </w:r>
            <w:r w:rsidRPr="00B77C34">
              <w:rPr>
                <w:rFonts w:ascii="Times New Roman" w:eastAsia="Calibri" w:hAnsi="Times New Roman" w:cs="Times New Roman"/>
                <w:bCs/>
                <w:sz w:val="20"/>
                <w:szCs w:val="20"/>
                <w:vertAlign w:val="superscript"/>
                <w:lang w:eastAsia="en-US"/>
              </w:rPr>
              <w:t>г</w:t>
            </w:r>
            <w:r w:rsidRPr="00B77C34">
              <w:rPr>
                <w:rFonts w:ascii="Times New Roman" w:eastAsia="Calibri" w:hAnsi="Times New Roman" w:cs="Times New Roman"/>
                <w:bCs/>
                <w:sz w:val="20"/>
                <w:szCs w:val="20"/>
                <w:vertAlign w:val="subscript"/>
                <w:lang w:eastAsia="en-US"/>
              </w:rPr>
              <w:t>окс</w:t>
            </w:r>
            <w:proofErr w:type="spellEnd"/>
            <w:r w:rsidRPr="00B77C34">
              <w:rPr>
                <w:rFonts w:ascii="Times New Roman" w:eastAsia="Calibri" w:hAnsi="Times New Roman" w:cs="Times New Roman"/>
                <w:bCs/>
                <w:sz w:val="20"/>
                <w:szCs w:val="20"/>
                <w:lang w:eastAsia="en-US"/>
              </w:rPr>
              <w:t>):</w:t>
            </w:r>
          </w:p>
        </w:tc>
      </w:tr>
      <w:tr w:rsidR="00B77C34" w:rsidRPr="00B77C34" w14:paraId="2FA2ED7E" w14:textId="77777777" w:rsidTr="00C85AC2">
        <w:tc>
          <w:tcPr>
            <w:tcW w:w="1041" w:type="dxa"/>
            <w:shd w:val="clear" w:color="auto" w:fill="auto"/>
          </w:tcPr>
          <w:p w14:paraId="7546980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5.1</w:t>
            </w:r>
          </w:p>
        </w:tc>
        <w:tc>
          <w:tcPr>
            <w:tcW w:w="8593" w:type="dxa"/>
            <w:gridSpan w:val="3"/>
            <w:shd w:val="clear" w:color="auto" w:fill="auto"/>
            <w:vAlign w:val="bottom"/>
          </w:tcPr>
          <w:p w14:paraId="3043AF25" w14:textId="77777777" w:rsidR="00B77C34" w:rsidRPr="00B77C34" w:rsidRDefault="00B77C34" w:rsidP="00B77C34">
            <w:pPr>
              <w:autoSpaceDE w:val="0"/>
              <w:autoSpaceDN w:val="0"/>
              <w:adjustRightInd w:val="0"/>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Стальные газопроводы диаметром:</w:t>
            </w:r>
          </w:p>
        </w:tc>
      </w:tr>
      <w:tr w:rsidR="00B77C34" w:rsidRPr="00B77C34" w14:paraId="74FB0D21" w14:textId="77777777" w:rsidTr="00C85AC2">
        <w:tc>
          <w:tcPr>
            <w:tcW w:w="1041" w:type="dxa"/>
            <w:shd w:val="clear" w:color="auto" w:fill="auto"/>
          </w:tcPr>
          <w:p w14:paraId="187DC67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5.1.1.</w:t>
            </w:r>
          </w:p>
        </w:tc>
        <w:tc>
          <w:tcPr>
            <w:tcW w:w="4879" w:type="dxa"/>
            <w:shd w:val="clear" w:color="auto" w:fill="auto"/>
            <w:vAlign w:val="bottom"/>
          </w:tcPr>
          <w:p w14:paraId="2C33152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10 мм и менее</w:t>
            </w:r>
          </w:p>
        </w:tc>
        <w:tc>
          <w:tcPr>
            <w:tcW w:w="1281" w:type="dxa"/>
            <w:shd w:val="clear" w:color="auto" w:fill="auto"/>
          </w:tcPr>
          <w:p w14:paraId="3EBF37CF"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48CCD45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1 496 690</w:t>
            </w:r>
          </w:p>
        </w:tc>
      </w:tr>
      <w:tr w:rsidR="00B77C34" w:rsidRPr="00B77C34" w14:paraId="7151C612" w14:textId="77777777" w:rsidTr="00C85AC2">
        <w:tc>
          <w:tcPr>
            <w:tcW w:w="1041" w:type="dxa"/>
            <w:shd w:val="clear" w:color="auto" w:fill="auto"/>
          </w:tcPr>
          <w:p w14:paraId="5E33B10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5.1.2.</w:t>
            </w:r>
          </w:p>
        </w:tc>
        <w:tc>
          <w:tcPr>
            <w:tcW w:w="4879" w:type="dxa"/>
            <w:shd w:val="clear" w:color="auto" w:fill="auto"/>
            <w:vAlign w:val="bottom"/>
          </w:tcPr>
          <w:p w14:paraId="001B7E77"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11 - 15 мм</w:t>
            </w:r>
          </w:p>
        </w:tc>
        <w:tc>
          <w:tcPr>
            <w:tcW w:w="1281" w:type="dxa"/>
            <w:shd w:val="clear" w:color="auto" w:fill="auto"/>
          </w:tcPr>
          <w:p w14:paraId="39CF46B1"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5FD7B54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1 496 690</w:t>
            </w:r>
          </w:p>
        </w:tc>
      </w:tr>
      <w:tr w:rsidR="00B77C34" w:rsidRPr="00B77C34" w14:paraId="592CB4B8" w14:textId="77777777" w:rsidTr="00C85AC2">
        <w:tc>
          <w:tcPr>
            <w:tcW w:w="1041" w:type="dxa"/>
            <w:tcBorders>
              <w:bottom w:val="single" w:sz="4" w:space="0" w:color="auto"/>
            </w:tcBorders>
            <w:shd w:val="clear" w:color="auto" w:fill="auto"/>
          </w:tcPr>
          <w:p w14:paraId="69288E9B"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5.1.3.</w:t>
            </w:r>
          </w:p>
        </w:tc>
        <w:tc>
          <w:tcPr>
            <w:tcW w:w="4879" w:type="dxa"/>
            <w:tcBorders>
              <w:bottom w:val="single" w:sz="4" w:space="0" w:color="auto"/>
            </w:tcBorders>
            <w:shd w:val="clear" w:color="auto" w:fill="auto"/>
            <w:vAlign w:val="bottom"/>
          </w:tcPr>
          <w:p w14:paraId="53F3CA11"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16 - 20 мм</w:t>
            </w:r>
          </w:p>
        </w:tc>
        <w:tc>
          <w:tcPr>
            <w:tcW w:w="1281" w:type="dxa"/>
            <w:tcBorders>
              <w:bottom w:val="single" w:sz="4" w:space="0" w:color="auto"/>
            </w:tcBorders>
            <w:shd w:val="clear" w:color="auto" w:fill="auto"/>
          </w:tcPr>
          <w:p w14:paraId="4A9BCE62"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5649682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1 606 240</w:t>
            </w:r>
          </w:p>
        </w:tc>
      </w:tr>
      <w:tr w:rsidR="00B77C34" w:rsidRPr="00B77C34" w14:paraId="1DA53C33" w14:textId="77777777" w:rsidTr="00C85AC2">
        <w:tc>
          <w:tcPr>
            <w:tcW w:w="1041" w:type="dxa"/>
            <w:tcBorders>
              <w:top w:val="single" w:sz="4" w:space="0" w:color="auto"/>
              <w:left w:val="single" w:sz="4" w:space="0" w:color="auto"/>
              <w:bottom w:val="single" w:sz="4" w:space="0" w:color="auto"/>
              <w:right w:val="single" w:sz="4" w:space="0" w:color="auto"/>
            </w:tcBorders>
            <w:shd w:val="clear" w:color="auto" w:fill="auto"/>
          </w:tcPr>
          <w:p w14:paraId="231DE4E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5.1.4.</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4CE3B854"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21 - 25 мм</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572347C1"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F849DC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1 699 360</w:t>
            </w:r>
          </w:p>
        </w:tc>
      </w:tr>
      <w:tr w:rsidR="00B77C34" w:rsidRPr="00B77C34" w14:paraId="51CCB8DB" w14:textId="77777777" w:rsidTr="00C85AC2">
        <w:trPr>
          <w:trHeight w:val="194"/>
        </w:trPr>
        <w:tc>
          <w:tcPr>
            <w:tcW w:w="1041" w:type="dxa"/>
            <w:tcBorders>
              <w:top w:val="single" w:sz="4" w:space="0" w:color="auto"/>
              <w:left w:val="single" w:sz="4" w:space="0" w:color="auto"/>
              <w:bottom w:val="single" w:sz="4" w:space="0" w:color="auto"/>
              <w:right w:val="single" w:sz="4" w:space="0" w:color="auto"/>
            </w:tcBorders>
            <w:shd w:val="clear" w:color="auto" w:fill="auto"/>
            <w:vAlign w:val="bottom"/>
          </w:tcPr>
          <w:p w14:paraId="67033BD4"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5.1.5.</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021B22EA" w14:textId="77777777" w:rsidR="00B77C34" w:rsidRPr="00B77C34" w:rsidRDefault="00B77C34" w:rsidP="00B77C34">
            <w:pPr>
              <w:spacing w:after="0" w:line="240" w:lineRule="auto"/>
              <w:jc w:val="right"/>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26 - 32 мм</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661717E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1EFC581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1 803 240</w:t>
            </w:r>
          </w:p>
        </w:tc>
      </w:tr>
      <w:tr w:rsidR="00B77C34" w:rsidRPr="00B77C34" w14:paraId="20CB6C49" w14:textId="77777777" w:rsidTr="00C85AC2">
        <w:tc>
          <w:tcPr>
            <w:tcW w:w="1041" w:type="dxa"/>
            <w:tcBorders>
              <w:top w:val="single" w:sz="4" w:space="0" w:color="auto"/>
              <w:left w:val="single" w:sz="4" w:space="0" w:color="auto"/>
              <w:bottom w:val="single" w:sz="4" w:space="0" w:color="auto"/>
              <w:right w:val="single" w:sz="4" w:space="0" w:color="auto"/>
            </w:tcBorders>
            <w:shd w:val="clear" w:color="auto" w:fill="auto"/>
          </w:tcPr>
          <w:p w14:paraId="35DC9A7A" w14:textId="77777777" w:rsidR="00B77C34" w:rsidRPr="00B77C34" w:rsidRDefault="00B77C34" w:rsidP="00B77C34">
            <w:pPr>
              <w:autoSpaceDE w:val="0"/>
              <w:autoSpaceDN w:val="0"/>
              <w:adjustRightInd w:val="0"/>
              <w:spacing w:before="120"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6.</w:t>
            </w:r>
          </w:p>
        </w:tc>
        <w:tc>
          <w:tcPr>
            <w:tcW w:w="8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B1F09E4"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Стандартизированная тарифная ставка на установку прибора учета газа (</w:t>
            </w:r>
            <w:proofErr w:type="spellStart"/>
            <w:r w:rsidRPr="00B77C34">
              <w:rPr>
                <w:rFonts w:ascii="Times New Roman" w:eastAsia="Calibri" w:hAnsi="Times New Roman" w:cs="Times New Roman"/>
                <w:bCs/>
                <w:sz w:val="20"/>
                <w:szCs w:val="20"/>
              </w:rPr>
              <w:t>С</w:t>
            </w:r>
            <w:r w:rsidRPr="00B77C34">
              <w:rPr>
                <w:rFonts w:ascii="Times New Roman" w:eastAsia="Calibri" w:hAnsi="Times New Roman" w:cs="Times New Roman"/>
                <w:bCs/>
                <w:sz w:val="20"/>
                <w:szCs w:val="20"/>
                <w:vertAlign w:val="superscript"/>
              </w:rPr>
              <w:t>пу</w:t>
            </w:r>
            <w:proofErr w:type="spellEnd"/>
            <w:r w:rsidRPr="00B77C34">
              <w:rPr>
                <w:rFonts w:ascii="Times New Roman" w:eastAsia="Calibri" w:hAnsi="Times New Roman" w:cs="Times New Roman"/>
                <w:bCs/>
                <w:sz w:val="20"/>
                <w:szCs w:val="20"/>
              </w:rPr>
              <w:t>):</w:t>
            </w:r>
          </w:p>
        </w:tc>
      </w:tr>
      <w:tr w:rsidR="00B77C34" w:rsidRPr="00B77C34" w14:paraId="30133254" w14:textId="77777777" w:rsidTr="00C85AC2">
        <w:tc>
          <w:tcPr>
            <w:tcW w:w="1041" w:type="dxa"/>
            <w:tcBorders>
              <w:top w:val="single" w:sz="4" w:space="0" w:color="auto"/>
              <w:left w:val="single" w:sz="4" w:space="0" w:color="auto"/>
              <w:bottom w:val="single" w:sz="4" w:space="0" w:color="auto"/>
              <w:right w:val="single" w:sz="4" w:space="0" w:color="auto"/>
            </w:tcBorders>
            <w:shd w:val="clear" w:color="auto" w:fill="auto"/>
          </w:tcPr>
          <w:p w14:paraId="3705FB1F"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6.1.</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7B7F9C7D"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Установка прибора учета</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69A36B82"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lang w:eastAsia="en-US"/>
              </w:rPr>
              <w:t>руб.</w:t>
            </w:r>
          </w:p>
        </w:tc>
        <w:tc>
          <w:tcPr>
            <w:tcW w:w="2433" w:type="dxa"/>
            <w:tcBorders>
              <w:left w:val="single" w:sz="4" w:space="0" w:color="auto"/>
            </w:tcBorders>
            <w:shd w:val="clear" w:color="auto" w:fill="auto"/>
            <w:vAlign w:val="bottom"/>
          </w:tcPr>
          <w:p w14:paraId="3D603D0F"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4 471</w:t>
            </w:r>
          </w:p>
        </w:tc>
      </w:tr>
      <w:tr w:rsidR="00B77C34" w:rsidRPr="00B77C34" w14:paraId="2ED69BDC" w14:textId="77777777" w:rsidTr="00C85AC2">
        <w:tc>
          <w:tcPr>
            <w:tcW w:w="1041" w:type="dxa"/>
            <w:tcBorders>
              <w:top w:val="single" w:sz="4" w:space="0" w:color="auto"/>
              <w:left w:val="single" w:sz="4" w:space="0" w:color="auto"/>
              <w:bottom w:val="single" w:sz="4" w:space="0" w:color="auto"/>
              <w:right w:val="single" w:sz="4" w:space="0" w:color="auto"/>
            </w:tcBorders>
            <w:shd w:val="clear" w:color="auto" w:fill="auto"/>
          </w:tcPr>
          <w:p w14:paraId="6B7E9E19"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w:t>
            </w:r>
          </w:p>
        </w:tc>
        <w:tc>
          <w:tcPr>
            <w:tcW w:w="8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3842043"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Стандартизированная тарифная ставка на установку газоиспользующего оборудования (</w:t>
            </w:r>
            <w:proofErr w:type="spellStart"/>
            <w:r w:rsidRPr="00B77C34">
              <w:rPr>
                <w:rFonts w:ascii="Times New Roman" w:eastAsia="Calibri" w:hAnsi="Times New Roman" w:cs="Times New Roman"/>
                <w:bCs/>
                <w:sz w:val="20"/>
                <w:szCs w:val="20"/>
              </w:rPr>
              <w:t>С</w:t>
            </w:r>
            <w:r w:rsidRPr="00B77C34">
              <w:rPr>
                <w:rFonts w:ascii="Times New Roman" w:eastAsia="Calibri" w:hAnsi="Times New Roman" w:cs="Times New Roman"/>
                <w:bCs/>
                <w:sz w:val="20"/>
                <w:szCs w:val="20"/>
                <w:vertAlign w:val="superscript"/>
              </w:rPr>
              <w:t>гио</w:t>
            </w:r>
            <w:proofErr w:type="spellEnd"/>
            <w:r w:rsidRPr="00B77C34">
              <w:rPr>
                <w:rFonts w:ascii="Times New Roman" w:eastAsia="Calibri" w:hAnsi="Times New Roman" w:cs="Times New Roman"/>
                <w:bCs/>
                <w:sz w:val="20"/>
                <w:szCs w:val="20"/>
              </w:rPr>
              <w:t>):</w:t>
            </w:r>
          </w:p>
        </w:tc>
      </w:tr>
      <w:tr w:rsidR="00B77C34" w:rsidRPr="00B77C34" w14:paraId="09B25D54" w14:textId="77777777" w:rsidTr="00C85AC2">
        <w:tc>
          <w:tcPr>
            <w:tcW w:w="1041" w:type="dxa"/>
            <w:tcBorders>
              <w:top w:val="single" w:sz="4" w:space="0" w:color="auto"/>
              <w:left w:val="single" w:sz="4" w:space="0" w:color="auto"/>
              <w:bottom w:val="single" w:sz="4" w:space="0" w:color="auto"/>
              <w:right w:val="single" w:sz="4" w:space="0" w:color="auto"/>
            </w:tcBorders>
            <w:shd w:val="clear" w:color="auto" w:fill="auto"/>
          </w:tcPr>
          <w:p w14:paraId="7A26019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7.1.</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1F17E050"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Установка плиты газовой</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72052A9C"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w:t>
            </w:r>
          </w:p>
        </w:tc>
        <w:tc>
          <w:tcPr>
            <w:tcW w:w="2433" w:type="dxa"/>
            <w:tcBorders>
              <w:left w:val="single" w:sz="4" w:space="0" w:color="auto"/>
            </w:tcBorders>
            <w:shd w:val="clear" w:color="auto" w:fill="auto"/>
            <w:vAlign w:val="bottom"/>
          </w:tcPr>
          <w:p w14:paraId="4B40A2CD"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1 568</w:t>
            </w:r>
          </w:p>
        </w:tc>
      </w:tr>
      <w:tr w:rsidR="00B77C34" w:rsidRPr="00B77C34" w14:paraId="3D90B5C8" w14:textId="77777777" w:rsidTr="00C85AC2">
        <w:tc>
          <w:tcPr>
            <w:tcW w:w="1041" w:type="dxa"/>
            <w:tcBorders>
              <w:top w:val="single" w:sz="4" w:space="0" w:color="auto"/>
              <w:left w:val="single" w:sz="4" w:space="0" w:color="auto"/>
              <w:bottom w:val="single" w:sz="4" w:space="0" w:color="auto"/>
              <w:right w:val="single" w:sz="4" w:space="0" w:color="auto"/>
            </w:tcBorders>
            <w:shd w:val="clear" w:color="auto" w:fill="auto"/>
          </w:tcPr>
          <w:p w14:paraId="1AB3249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7.2.</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658FED8D"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Установка газового котла (колонки) настенного</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bottom"/>
          </w:tcPr>
          <w:p w14:paraId="5D99309C"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w:t>
            </w:r>
          </w:p>
        </w:tc>
        <w:tc>
          <w:tcPr>
            <w:tcW w:w="2433" w:type="dxa"/>
            <w:tcBorders>
              <w:left w:val="single" w:sz="4" w:space="0" w:color="auto"/>
            </w:tcBorders>
            <w:shd w:val="clear" w:color="auto" w:fill="auto"/>
            <w:vAlign w:val="bottom"/>
          </w:tcPr>
          <w:p w14:paraId="58EAAA3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3 440</w:t>
            </w:r>
          </w:p>
        </w:tc>
      </w:tr>
      <w:tr w:rsidR="00B77C34" w:rsidRPr="00B77C34" w14:paraId="13041E6C" w14:textId="77777777" w:rsidTr="00C85AC2">
        <w:tc>
          <w:tcPr>
            <w:tcW w:w="1041" w:type="dxa"/>
            <w:tcBorders>
              <w:top w:val="single" w:sz="4" w:space="0" w:color="auto"/>
              <w:left w:val="single" w:sz="4" w:space="0" w:color="auto"/>
              <w:bottom w:val="single" w:sz="4" w:space="0" w:color="auto"/>
              <w:right w:val="single" w:sz="4" w:space="0" w:color="auto"/>
            </w:tcBorders>
            <w:shd w:val="clear" w:color="auto" w:fill="auto"/>
          </w:tcPr>
          <w:p w14:paraId="739A7D2A"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7.3.</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08C0A75A"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Установка газового котла напольного</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bottom"/>
          </w:tcPr>
          <w:p w14:paraId="61E0DB2B"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w:t>
            </w:r>
          </w:p>
        </w:tc>
        <w:tc>
          <w:tcPr>
            <w:tcW w:w="2433" w:type="dxa"/>
            <w:tcBorders>
              <w:left w:val="single" w:sz="4" w:space="0" w:color="auto"/>
            </w:tcBorders>
            <w:shd w:val="clear" w:color="auto" w:fill="auto"/>
            <w:vAlign w:val="bottom"/>
          </w:tcPr>
          <w:p w14:paraId="0A44F8A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3 440</w:t>
            </w:r>
          </w:p>
        </w:tc>
      </w:tr>
      <w:tr w:rsidR="00B77C34" w:rsidRPr="00B77C34" w14:paraId="6704BC03" w14:textId="77777777" w:rsidTr="00C85AC2">
        <w:tc>
          <w:tcPr>
            <w:tcW w:w="1041" w:type="dxa"/>
            <w:tcBorders>
              <w:top w:val="single" w:sz="4" w:space="0" w:color="auto"/>
              <w:left w:val="single" w:sz="4" w:space="0" w:color="auto"/>
              <w:bottom w:val="single" w:sz="4" w:space="0" w:color="auto"/>
              <w:right w:val="single" w:sz="4" w:space="0" w:color="auto"/>
            </w:tcBorders>
            <w:shd w:val="clear" w:color="auto" w:fill="auto"/>
          </w:tcPr>
          <w:p w14:paraId="200FE376" w14:textId="77777777" w:rsidR="00B77C34" w:rsidRPr="00B77C34" w:rsidRDefault="00B77C34" w:rsidP="00B77C34">
            <w:pPr>
              <w:autoSpaceDE w:val="0"/>
              <w:autoSpaceDN w:val="0"/>
              <w:adjustRightInd w:val="0"/>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7.4.</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1C95F19F"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Установка газового конвектора</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bottom"/>
          </w:tcPr>
          <w:p w14:paraId="3F632CBD"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w:t>
            </w:r>
          </w:p>
        </w:tc>
        <w:tc>
          <w:tcPr>
            <w:tcW w:w="2433" w:type="dxa"/>
            <w:tcBorders>
              <w:left w:val="single" w:sz="4" w:space="0" w:color="auto"/>
            </w:tcBorders>
            <w:shd w:val="clear" w:color="auto" w:fill="auto"/>
            <w:vAlign w:val="bottom"/>
          </w:tcPr>
          <w:p w14:paraId="5AB82F8B"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4 216</w:t>
            </w:r>
          </w:p>
        </w:tc>
      </w:tr>
      <w:tr w:rsidR="00B77C34" w:rsidRPr="00B77C34" w14:paraId="64D58B43" w14:textId="77777777" w:rsidTr="00C85AC2">
        <w:tc>
          <w:tcPr>
            <w:tcW w:w="1041" w:type="dxa"/>
            <w:tcBorders>
              <w:top w:val="single" w:sz="4" w:space="0" w:color="auto"/>
              <w:left w:val="single" w:sz="4" w:space="0" w:color="auto"/>
              <w:bottom w:val="single" w:sz="4" w:space="0" w:color="auto"/>
              <w:right w:val="single" w:sz="4" w:space="0" w:color="auto"/>
            </w:tcBorders>
            <w:shd w:val="clear" w:color="auto" w:fill="auto"/>
            <w:vAlign w:val="bottom"/>
          </w:tcPr>
          <w:p w14:paraId="3BADBB19" w14:textId="77777777" w:rsidR="00B77C34" w:rsidRPr="00B77C34" w:rsidRDefault="00B77C34" w:rsidP="00B77C34">
            <w:pPr>
              <w:spacing w:after="0" w:line="240" w:lineRule="auto"/>
              <w:ind w:left="-57" w:right="-57"/>
              <w:jc w:val="center"/>
              <w:rPr>
                <w:rFonts w:ascii="Times New Roman" w:eastAsia="Times New Roman" w:hAnsi="Times New Roman" w:cs="Times New Roman"/>
                <w:bCs/>
                <w:color w:val="000000"/>
                <w:sz w:val="20"/>
                <w:szCs w:val="20"/>
              </w:rPr>
            </w:pPr>
            <w:r w:rsidRPr="00B77C34">
              <w:rPr>
                <w:rFonts w:ascii="Times New Roman" w:eastAsia="Times New Roman" w:hAnsi="Times New Roman" w:cs="Times New Roman"/>
                <w:bCs/>
                <w:color w:val="000000"/>
                <w:sz w:val="20"/>
                <w:szCs w:val="20"/>
              </w:rPr>
              <w:t>7.5.</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center"/>
          </w:tcPr>
          <w:p w14:paraId="12EF792A"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Установка иного газового оборудования </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bottom"/>
          </w:tcPr>
          <w:p w14:paraId="0807F3E3"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w:t>
            </w:r>
          </w:p>
        </w:tc>
        <w:tc>
          <w:tcPr>
            <w:tcW w:w="2433" w:type="dxa"/>
            <w:tcBorders>
              <w:left w:val="single" w:sz="4" w:space="0" w:color="auto"/>
            </w:tcBorders>
            <w:shd w:val="clear" w:color="auto" w:fill="auto"/>
            <w:vAlign w:val="bottom"/>
          </w:tcPr>
          <w:p w14:paraId="342404B6"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p>
        </w:tc>
      </w:tr>
      <w:tr w:rsidR="00B77C34" w:rsidRPr="00B77C34" w14:paraId="7533F390" w14:textId="77777777" w:rsidTr="00C85AC2">
        <w:tc>
          <w:tcPr>
            <w:tcW w:w="1041" w:type="dxa"/>
            <w:tcBorders>
              <w:top w:val="single" w:sz="4" w:space="0" w:color="auto"/>
              <w:left w:val="single" w:sz="4" w:space="0" w:color="auto"/>
              <w:bottom w:val="single" w:sz="4" w:space="0" w:color="auto"/>
              <w:right w:val="single" w:sz="4" w:space="0" w:color="auto"/>
            </w:tcBorders>
            <w:shd w:val="clear" w:color="auto" w:fill="auto"/>
            <w:vAlign w:val="bottom"/>
          </w:tcPr>
          <w:p w14:paraId="6F4C7EAD" w14:textId="77777777" w:rsidR="00B77C34" w:rsidRPr="00B77C34" w:rsidRDefault="00B77C34" w:rsidP="00B77C34">
            <w:pPr>
              <w:spacing w:after="0" w:line="240" w:lineRule="auto"/>
              <w:ind w:left="-57" w:right="-57"/>
              <w:jc w:val="center"/>
              <w:rPr>
                <w:rFonts w:ascii="Times New Roman" w:eastAsia="Times New Roman" w:hAnsi="Times New Roman" w:cs="Times New Roman"/>
                <w:bCs/>
                <w:color w:val="000000"/>
                <w:sz w:val="20"/>
                <w:szCs w:val="20"/>
              </w:rPr>
            </w:pPr>
            <w:r w:rsidRPr="00B77C34">
              <w:rPr>
                <w:rFonts w:ascii="Times New Roman" w:eastAsia="Times New Roman" w:hAnsi="Times New Roman" w:cs="Times New Roman"/>
                <w:bCs/>
                <w:color w:val="000000"/>
                <w:sz w:val="20"/>
                <w:szCs w:val="20"/>
              </w:rPr>
              <w:t>7.5.1.</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center"/>
          </w:tcPr>
          <w:p w14:paraId="64A49DEB"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Варочная поверхность </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bottom"/>
          </w:tcPr>
          <w:p w14:paraId="1A4B2FF1"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w:t>
            </w:r>
          </w:p>
        </w:tc>
        <w:tc>
          <w:tcPr>
            <w:tcW w:w="2433" w:type="dxa"/>
            <w:tcBorders>
              <w:left w:val="single" w:sz="4" w:space="0" w:color="auto"/>
            </w:tcBorders>
            <w:shd w:val="clear" w:color="auto" w:fill="auto"/>
            <w:vAlign w:val="bottom"/>
          </w:tcPr>
          <w:p w14:paraId="517AF5C9"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1 568</w:t>
            </w:r>
          </w:p>
        </w:tc>
      </w:tr>
      <w:tr w:rsidR="00B77C34" w:rsidRPr="00B77C34" w14:paraId="7E8A81F0" w14:textId="77777777" w:rsidTr="00C85AC2">
        <w:tc>
          <w:tcPr>
            <w:tcW w:w="1041" w:type="dxa"/>
            <w:tcBorders>
              <w:top w:val="single" w:sz="4" w:space="0" w:color="auto"/>
              <w:left w:val="single" w:sz="4" w:space="0" w:color="auto"/>
              <w:bottom w:val="single" w:sz="4" w:space="0" w:color="auto"/>
              <w:right w:val="single" w:sz="4" w:space="0" w:color="auto"/>
            </w:tcBorders>
            <w:shd w:val="clear" w:color="auto" w:fill="auto"/>
            <w:vAlign w:val="bottom"/>
          </w:tcPr>
          <w:p w14:paraId="6513C975" w14:textId="77777777" w:rsidR="00B77C34" w:rsidRPr="00B77C34" w:rsidRDefault="00B77C34" w:rsidP="00B77C34">
            <w:pPr>
              <w:spacing w:after="0" w:line="240" w:lineRule="auto"/>
              <w:ind w:left="-57" w:right="-57"/>
              <w:jc w:val="center"/>
              <w:rPr>
                <w:rFonts w:ascii="Times New Roman" w:eastAsia="Times New Roman" w:hAnsi="Times New Roman" w:cs="Times New Roman"/>
                <w:bCs/>
                <w:color w:val="000000"/>
                <w:sz w:val="20"/>
                <w:szCs w:val="20"/>
              </w:rPr>
            </w:pPr>
            <w:r w:rsidRPr="00B77C34">
              <w:rPr>
                <w:rFonts w:ascii="Times New Roman" w:eastAsia="Times New Roman" w:hAnsi="Times New Roman" w:cs="Times New Roman"/>
                <w:bCs/>
                <w:color w:val="000000"/>
                <w:sz w:val="20"/>
                <w:szCs w:val="20"/>
              </w:rPr>
              <w:t>7.5.2.</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center"/>
          </w:tcPr>
          <w:p w14:paraId="432467F1" w14:textId="77777777" w:rsidR="00B77C34" w:rsidRPr="00B77C34" w:rsidRDefault="00B77C34" w:rsidP="00B77C34">
            <w:pPr>
              <w:spacing w:after="0" w:line="240" w:lineRule="auto"/>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 xml:space="preserve">Духовой шкаф </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bottom"/>
          </w:tcPr>
          <w:p w14:paraId="66B46B9B" w14:textId="77777777" w:rsidR="00B77C34" w:rsidRPr="00B77C34" w:rsidRDefault="00B77C34" w:rsidP="00B77C34">
            <w:pPr>
              <w:spacing w:after="0" w:line="240" w:lineRule="auto"/>
              <w:jc w:val="center"/>
              <w:rPr>
                <w:rFonts w:ascii="Times New Roman" w:eastAsia="Calibri" w:hAnsi="Times New Roman" w:cs="Times New Roman"/>
                <w:bCs/>
                <w:sz w:val="20"/>
                <w:szCs w:val="20"/>
                <w:lang w:eastAsia="en-US"/>
              </w:rPr>
            </w:pPr>
            <w:r w:rsidRPr="00B77C34">
              <w:rPr>
                <w:rFonts w:ascii="Times New Roman" w:eastAsia="Calibri" w:hAnsi="Times New Roman" w:cs="Times New Roman"/>
                <w:bCs/>
                <w:sz w:val="20"/>
                <w:szCs w:val="20"/>
                <w:lang w:eastAsia="en-US"/>
              </w:rPr>
              <w:t>руб.</w:t>
            </w:r>
          </w:p>
        </w:tc>
        <w:tc>
          <w:tcPr>
            <w:tcW w:w="2433" w:type="dxa"/>
            <w:tcBorders>
              <w:left w:val="single" w:sz="4" w:space="0" w:color="auto"/>
              <w:bottom w:val="single" w:sz="4" w:space="0" w:color="auto"/>
            </w:tcBorders>
            <w:shd w:val="clear" w:color="auto" w:fill="auto"/>
            <w:vAlign w:val="bottom"/>
          </w:tcPr>
          <w:p w14:paraId="3290F818" w14:textId="77777777" w:rsidR="00B77C34" w:rsidRPr="00B77C34" w:rsidRDefault="00B77C34" w:rsidP="00B77C34">
            <w:pPr>
              <w:spacing w:after="0" w:line="240" w:lineRule="auto"/>
              <w:jc w:val="center"/>
              <w:rPr>
                <w:rFonts w:ascii="Times New Roman" w:eastAsia="Calibri" w:hAnsi="Times New Roman" w:cs="Times New Roman"/>
                <w:bCs/>
                <w:sz w:val="20"/>
                <w:szCs w:val="20"/>
              </w:rPr>
            </w:pPr>
            <w:r w:rsidRPr="00B77C34">
              <w:rPr>
                <w:rFonts w:ascii="Times New Roman" w:eastAsia="Calibri" w:hAnsi="Times New Roman" w:cs="Times New Roman"/>
                <w:bCs/>
                <w:sz w:val="20"/>
                <w:szCs w:val="20"/>
              </w:rPr>
              <w:t>436</w:t>
            </w:r>
          </w:p>
        </w:tc>
      </w:tr>
    </w:tbl>
    <w:p w14:paraId="22A7D07F" w14:textId="77777777" w:rsidR="00B77C34" w:rsidRPr="00B77C34" w:rsidRDefault="00B77C34" w:rsidP="00B77C34">
      <w:pPr>
        <w:autoSpaceDE w:val="0"/>
        <w:autoSpaceDN w:val="0"/>
        <w:adjustRightInd w:val="0"/>
        <w:spacing w:after="0" w:line="240" w:lineRule="auto"/>
        <w:jc w:val="both"/>
        <w:rPr>
          <w:rFonts w:ascii="Times New Roman" w:eastAsia="Times New Roman" w:hAnsi="Times New Roman" w:cs="Times New Roman"/>
          <w:b/>
          <w:sz w:val="26"/>
          <w:szCs w:val="26"/>
        </w:rPr>
      </w:pPr>
    </w:p>
    <w:p w14:paraId="1AF658CD" w14:textId="77777777" w:rsidR="00B77C34" w:rsidRPr="00B77C34" w:rsidRDefault="00B77C34" w:rsidP="00B77C34">
      <w:pPr>
        <w:spacing w:after="0" w:line="240" w:lineRule="auto"/>
        <w:jc w:val="both"/>
        <w:rPr>
          <w:rFonts w:ascii="Times New Roman" w:eastAsia="Times New Roman" w:hAnsi="Times New Roman" w:cs="Times New Roman"/>
          <w:sz w:val="24"/>
          <w:szCs w:val="24"/>
        </w:rPr>
      </w:pPr>
      <w:r w:rsidRPr="00B77C34">
        <w:rPr>
          <w:rFonts w:ascii="Times New Roman" w:eastAsia="Times New Roman" w:hAnsi="Times New Roman" w:cs="Times New Roman"/>
          <w:sz w:val="24"/>
          <w:szCs w:val="24"/>
        </w:rPr>
        <w:t>&lt;1&gt; Стандартизированные тарифные ставки не включают в себя стоимость оборудования и технических устройств (пунктов редуцирования газа, прибора учета газа, шкафа для прибора учета газа, системы контроля загазованности, запорной, регулирующей и предохранительной арматуры, газоиспользующего оборудования, подводки гибкой для присоединения газоиспользующего оборудования к внутренним газопроводам).</w:t>
      </w:r>
    </w:p>
    <w:p w14:paraId="2FD890D9" w14:textId="42A904B1" w:rsidR="00EA5A10" w:rsidRDefault="00EA5A10" w:rsidP="00EA5A10">
      <w:pPr>
        <w:spacing w:after="0" w:line="240" w:lineRule="auto"/>
        <w:jc w:val="both"/>
        <w:rPr>
          <w:rFonts w:ascii="Times New Roman" w:eastAsia="Times New Roman" w:hAnsi="Times New Roman" w:cs="Times New Roman"/>
          <w:sz w:val="24"/>
          <w:szCs w:val="24"/>
        </w:rPr>
      </w:pPr>
    </w:p>
    <w:p w14:paraId="2239ADC6" w14:textId="77777777" w:rsidR="00EA5A10" w:rsidRDefault="00EA5A10" w:rsidP="00C85AC2">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19CC4FB6" w14:textId="469B4C2D" w:rsidR="00EA5A10" w:rsidRPr="00B77C34" w:rsidRDefault="00EA5A10" w:rsidP="00EA5A10">
      <w:pPr>
        <w:spacing w:after="0" w:line="240" w:lineRule="auto"/>
        <w:ind w:firstLine="708"/>
        <w:jc w:val="both"/>
        <w:rPr>
          <w:rFonts w:ascii="Times New Roman" w:eastAsia="Times New Roman" w:hAnsi="Times New Roman" w:cs="Times New Roman"/>
          <w:sz w:val="24"/>
          <w:szCs w:val="24"/>
        </w:rPr>
      </w:pPr>
      <w:r w:rsidRPr="00B77C34">
        <w:rPr>
          <w:rFonts w:ascii="Times New Roman" w:eastAsia="Times New Roman" w:hAnsi="Times New Roman" w:cs="Times New Roman"/>
          <w:sz w:val="24"/>
          <w:szCs w:val="24"/>
        </w:rPr>
        <w:lastRenderedPageBreak/>
        <w:t xml:space="preserve">Установить </w:t>
      </w:r>
      <w:r w:rsidR="00B77C34">
        <w:rPr>
          <w:rFonts w:ascii="Times New Roman" w:eastAsia="Times New Roman" w:hAnsi="Times New Roman" w:cs="Times New Roman"/>
          <w:sz w:val="24"/>
          <w:szCs w:val="24"/>
        </w:rPr>
        <w:t xml:space="preserve">предложенные </w:t>
      </w:r>
      <w:r w:rsidRPr="00B77C34">
        <w:rPr>
          <w:rFonts w:ascii="Times New Roman" w:eastAsia="Times New Roman" w:hAnsi="Times New Roman" w:cs="Times New Roman"/>
          <w:sz w:val="24"/>
          <w:szCs w:val="24"/>
        </w:rPr>
        <w:t xml:space="preserve">стандартизированные тарифные ставки, определяющие величину </w:t>
      </w:r>
      <w:r w:rsidRPr="00B77C34">
        <w:rPr>
          <w:rFonts w:ascii="Times New Roman" w:eastAsia="Calibri" w:hAnsi="Times New Roman" w:cs="Times New Roman"/>
          <w:sz w:val="24"/>
          <w:szCs w:val="24"/>
          <w:lang w:eastAsia="en-US"/>
        </w:rPr>
        <w:t xml:space="preserve">платы за технологическое присоединение газоиспользующего оборудования </w:t>
      </w:r>
      <w:r w:rsidRPr="00B77C34">
        <w:rPr>
          <w:rFonts w:ascii="Times New Roman" w:eastAsia="Times New Roman" w:hAnsi="Times New Roman" w:cs="Times New Roman"/>
          <w:bCs/>
          <w:sz w:val="24"/>
          <w:szCs w:val="24"/>
        </w:rPr>
        <w:t>к газораспределительным сетям</w:t>
      </w:r>
      <w:r w:rsidRPr="00B77C34">
        <w:rPr>
          <w:rFonts w:ascii="Times New Roman" w:eastAsia="Times New Roman" w:hAnsi="Times New Roman" w:cs="Times New Roman"/>
          <w:sz w:val="24"/>
          <w:szCs w:val="24"/>
        </w:rPr>
        <w:t xml:space="preserve"> акционерного общества «Газпром газораспределение Обнинск»,</w:t>
      </w:r>
      <w:r w:rsidRPr="00B77C34">
        <w:rPr>
          <w:rFonts w:ascii="Times New Roman" w:eastAsia="Times New Roman" w:hAnsi="Times New Roman" w:cs="Times New Roman"/>
          <w:b/>
          <w:sz w:val="24"/>
          <w:szCs w:val="24"/>
        </w:rPr>
        <w:t xml:space="preserve"> </w:t>
      </w:r>
      <w:r w:rsidRPr="00B77C34">
        <w:rPr>
          <w:rFonts w:ascii="Times New Roman" w:eastAsia="Times New Roman" w:hAnsi="Times New Roman" w:cs="Times New Roman"/>
          <w:sz w:val="24"/>
          <w:szCs w:val="24"/>
        </w:rPr>
        <w:t>на 2022 год.</w:t>
      </w:r>
    </w:p>
    <w:p w14:paraId="4E1AB73B" w14:textId="77777777" w:rsidR="00EA5A10" w:rsidRPr="00BA64D0" w:rsidRDefault="00EA5A10" w:rsidP="00EA5A10">
      <w:pPr>
        <w:spacing w:after="0" w:line="240" w:lineRule="auto"/>
        <w:ind w:firstLine="708"/>
        <w:jc w:val="both"/>
        <w:rPr>
          <w:rFonts w:ascii="Times New Roman" w:hAnsi="Times New Roman" w:cs="Times New Roman"/>
          <w:bCs/>
          <w:color w:val="000000"/>
          <w:sz w:val="24"/>
          <w:szCs w:val="24"/>
        </w:rPr>
      </w:pPr>
    </w:p>
    <w:p w14:paraId="49C23EF9" w14:textId="62517B17" w:rsidR="00195864" w:rsidRDefault="00EA5A10" w:rsidP="00EA5A10">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A63E4E">
        <w:rPr>
          <w:rFonts w:ascii="Times New Roman" w:hAnsi="Times New Roman" w:cs="Times New Roman"/>
          <w:b/>
          <w:sz w:val="24"/>
          <w:szCs w:val="24"/>
        </w:rPr>
        <w:t xml:space="preserve">Решение принято в соответствии с пояснительной запиской </w:t>
      </w:r>
      <w:r w:rsidR="00C85AC2">
        <w:rPr>
          <w:rFonts w:ascii="Times New Roman" w:hAnsi="Times New Roman" w:cs="Times New Roman"/>
          <w:b/>
          <w:sz w:val="24"/>
          <w:szCs w:val="24"/>
        </w:rPr>
        <w:t xml:space="preserve">от 23.12.2021 </w:t>
      </w:r>
      <w:r>
        <w:rPr>
          <w:rFonts w:ascii="Times New Roman" w:hAnsi="Times New Roman" w:cs="Times New Roman"/>
          <w:b/>
          <w:sz w:val="24"/>
          <w:szCs w:val="24"/>
        </w:rPr>
        <w:t>и экспертным заключением от 2</w:t>
      </w:r>
      <w:r w:rsidR="00C85AC2">
        <w:rPr>
          <w:rFonts w:ascii="Times New Roman" w:hAnsi="Times New Roman" w:cs="Times New Roman"/>
          <w:b/>
          <w:sz w:val="24"/>
          <w:szCs w:val="24"/>
        </w:rPr>
        <w:t>2</w:t>
      </w:r>
      <w:r>
        <w:rPr>
          <w:rFonts w:ascii="Times New Roman" w:hAnsi="Times New Roman" w:cs="Times New Roman"/>
          <w:b/>
          <w:sz w:val="24"/>
          <w:szCs w:val="24"/>
        </w:rPr>
        <w:t xml:space="preserve">.12.2021 в </w:t>
      </w:r>
      <w:r w:rsidRPr="00D9632B">
        <w:rPr>
          <w:rFonts w:ascii="Times New Roman" w:hAnsi="Times New Roman" w:cs="Times New Roman"/>
          <w:b/>
          <w:sz w:val="24"/>
          <w:szCs w:val="24"/>
        </w:rPr>
        <w:t>форме приказа (прилагается), голосовали</w:t>
      </w:r>
      <w:r>
        <w:rPr>
          <w:rFonts w:ascii="Times New Roman" w:hAnsi="Times New Roman" w:cs="Times New Roman"/>
          <w:b/>
          <w:sz w:val="24"/>
          <w:szCs w:val="24"/>
        </w:rPr>
        <w:t xml:space="preserve"> единогласно.</w:t>
      </w:r>
    </w:p>
    <w:p w14:paraId="013DCC24" w14:textId="3ACD2857" w:rsidR="00195864" w:rsidRDefault="00195864" w:rsidP="00AC6006">
      <w:pPr>
        <w:spacing w:after="0" w:line="240" w:lineRule="auto"/>
        <w:jc w:val="both"/>
        <w:rPr>
          <w:rFonts w:ascii="Times New Roman" w:eastAsia="Times New Roman" w:hAnsi="Times New Roman" w:cs="Times New Roman"/>
          <w:sz w:val="24"/>
          <w:szCs w:val="24"/>
        </w:rPr>
      </w:pPr>
    </w:p>
    <w:p w14:paraId="2E68ED9D" w14:textId="0A7060A0" w:rsidR="00195864" w:rsidRDefault="00195864" w:rsidP="00AC6006">
      <w:pPr>
        <w:spacing w:after="0" w:line="240" w:lineRule="auto"/>
        <w:jc w:val="both"/>
        <w:rPr>
          <w:rFonts w:ascii="Times New Roman" w:eastAsia="Times New Roman" w:hAnsi="Times New Roman" w:cs="Times New Roman"/>
          <w:sz w:val="24"/>
          <w:szCs w:val="24"/>
        </w:rPr>
      </w:pPr>
    </w:p>
    <w:p w14:paraId="7A70CE9A" w14:textId="0B4A3D73" w:rsidR="00C85AC2" w:rsidRPr="00D6288D" w:rsidRDefault="00C85AC2" w:rsidP="00C85AC2">
      <w:pPr>
        <w:tabs>
          <w:tab w:val="left" w:pos="9072"/>
        </w:tabs>
        <w:spacing w:after="0" w:line="240" w:lineRule="auto"/>
        <w:jc w:val="both"/>
        <w:rPr>
          <w:rFonts w:ascii="Times New Roman" w:eastAsia="Times New Roman" w:hAnsi="Times New Roman" w:cs="Times New Roman"/>
          <w:sz w:val="24"/>
          <w:szCs w:val="24"/>
        </w:rPr>
      </w:pPr>
      <w:r w:rsidRPr="00D6288D">
        <w:rPr>
          <w:rFonts w:ascii="Times New Roman" w:eastAsia="Times New Roman" w:hAnsi="Times New Roman" w:cs="Times New Roman"/>
          <w:b/>
          <w:sz w:val="24"/>
          <w:szCs w:val="24"/>
        </w:rPr>
        <w:t xml:space="preserve">          13. </w:t>
      </w:r>
      <w:r w:rsidR="00D6288D" w:rsidRPr="00D6288D">
        <w:rPr>
          <w:rFonts w:ascii="Times New Roman" w:eastAsia="Times New Roman" w:hAnsi="Times New Roman" w:cs="Times New Roman"/>
          <w:b/>
          <w:sz w:val="24"/>
          <w:szCs w:val="24"/>
        </w:rPr>
        <w:t xml:space="preserve">Об установлении </w:t>
      </w:r>
      <w:r w:rsidR="00D6288D" w:rsidRPr="00D6288D">
        <w:rPr>
          <w:rFonts w:ascii="Times New Roman" w:eastAsia="Times New Roman" w:hAnsi="Times New Roman" w:cs="Times New Roman"/>
          <w:b/>
          <w:bCs/>
          <w:sz w:val="24"/>
          <w:szCs w:val="24"/>
        </w:rPr>
        <w:t xml:space="preserve">стандартизированных тарифных ставок, определяющих величину платы за технологическое присоединение газоиспользующего оборудования к газораспределительным сетям </w:t>
      </w:r>
      <w:r w:rsidR="00D6288D" w:rsidRPr="00D6288D">
        <w:rPr>
          <w:rFonts w:ascii="Times New Roman" w:eastAsia="Times New Roman" w:hAnsi="Times New Roman" w:cs="Times New Roman"/>
          <w:b/>
          <w:sz w:val="24"/>
          <w:szCs w:val="24"/>
        </w:rPr>
        <w:t>акционерного общества работников</w:t>
      </w:r>
      <w:r w:rsidR="00D6288D">
        <w:rPr>
          <w:rFonts w:ascii="Times New Roman" w:eastAsia="Times New Roman" w:hAnsi="Times New Roman" w:cs="Times New Roman"/>
          <w:b/>
          <w:sz w:val="24"/>
          <w:szCs w:val="24"/>
        </w:rPr>
        <w:t xml:space="preserve"> </w:t>
      </w:r>
      <w:r w:rsidR="00D6288D" w:rsidRPr="00D6288D">
        <w:rPr>
          <w:rFonts w:ascii="Times New Roman" w:eastAsia="Times New Roman" w:hAnsi="Times New Roman" w:cs="Times New Roman"/>
          <w:b/>
          <w:sz w:val="24"/>
          <w:szCs w:val="24"/>
        </w:rPr>
        <w:t>«Народное предприятие «</w:t>
      </w:r>
      <w:proofErr w:type="spellStart"/>
      <w:r w:rsidR="00D6288D" w:rsidRPr="00D6288D">
        <w:rPr>
          <w:rFonts w:ascii="Times New Roman" w:eastAsia="Times New Roman" w:hAnsi="Times New Roman" w:cs="Times New Roman"/>
          <w:b/>
          <w:sz w:val="24"/>
          <w:szCs w:val="24"/>
        </w:rPr>
        <w:t>Жуковмежрайгаз</w:t>
      </w:r>
      <w:proofErr w:type="spellEnd"/>
      <w:r w:rsidR="00D6288D" w:rsidRPr="00D6288D">
        <w:rPr>
          <w:rFonts w:ascii="Times New Roman" w:eastAsia="Times New Roman" w:hAnsi="Times New Roman" w:cs="Times New Roman"/>
          <w:b/>
          <w:sz w:val="24"/>
          <w:szCs w:val="24"/>
        </w:rPr>
        <w:t>», на 2022 год</w:t>
      </w:r>
      <w:r w:rsidRPr="00D6288D">
        <w:rPr>
          <w:rFonts w:ascii="Times New Roman" w:eastAsia="Times New Roman" w:hAnsi="Times New Roman" w:cs="Times New Roman"/>
          <w:b/>
          <w:sz w:val="24"/>
          <w:szCs w:val="24"/>
        </w:rPr>
        <w:t>.</w:t>
      </w:r>
    </w:p>
    <w:p w14:paraId="54B2EA5F" w14:textId="7D26FB45" w:rsidR="00C85AC2" w:rsidRPr="00660C70" w:rsidRDefault="00C85AC2" w:rsidP="00C85AC2">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r w:rsidR="00C95114">
        <w:rPr>
          <w:rFonts w:ascii="Times New Roman" w:hAnsi="Times New Roman" w:cs="Times New Roman"/>
          <w:b/>
          <w:sz w:val="24"/>
          <w:szCs w:val="24"/>
        </w:rPr>
        <w:t>--</w:t>
      </w:r>
      <w:r w:rsidRPr="00DF3855">
        <w:rPr>
          <w:rFonts w:ascii="Times New Roman" w:hAnsi="Times New Roman" w:cs="Times New Roman"/>
          <w:b/>
          <w:sz w:val="24"/>
          <w:szCs w:val="24"/>
        </w:rPr>
        <w:t>------------------------------------------------------</w:t>
      </w:r>
    </w:p>
    <w:p w14:paraId="6ED6253C" w14:textId="77777777" w:rsidR="00C85AC2" w:rsidRPr="00AE546C" w:rsidRDefault="00C85AC2" w:rsidP="00C85AC2">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sz w:val="24"/>
          <w:szCs w:val="24"/>
        </w:rPr>
        <w:t xml:space="preserve">           </w:t>
      </w: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285F7020" w14:textId="77777777" w:rsidR="00C85AC2" w:rsidRDefault="00C85AC2" w:rsidP="00C85AC2">
      <w:pPr>
        <w:spacing w:after="0" w:line="240" w:lineRule="auto"/>
        <w:jc w:val="both"/>
        <w:rPr>
          <w:rFonts w:ascii="Times New Roman" w:eastAsia="Times New Roman" w:hAnsi="Times New Roman" w:cs="Times New Roman"/>
          <w:sz w:val="24"/>
          <w:szCs w:val="24"/>
        </w:rPr>
      </w:pPr>
    </w:p>
    <w:p w14:paraId="26C45D58" w14:textId="77777777" w:rsidR="00D6288D" w:rsidRPr="00D6288D" w:rsidRDefault="00D6288D" w:rsidP="00C95114">
      <w:pPr>
        <w:widowControl w:val="0"/>
        <w:tabs>
          <w:tab w:val="left" w:pos="851"/>
        </w:tabs>
        <w:autoSpaceDE w:val="0"/>
        <w:autoSpaceDN w:val="0"/>
        <w:spacing w:after="0" w:line="240" w:lineRule="auto"/>
        <w:ind w:firstLine="709"/>
        <w:jc w:val="both"/>
        <w:rPr>
          <w:rFonts w:ascii="Times New Roman" w:eastAsia="Times New Roman" w:hAnsi="Times New Roman" w:cs="Times New Roman"/>
          <w:bCs/>
          <w:sz w:val="24"/>
          <w:szCs w:val="24"/>
        </w:rPr>
      </w:pPr>
      <w:r w:rsidRPr="00D6288D">
        <w:rPr>
          <w:rFonts w:ascii="Times New Roman" w:eastAsia="Times New Roman" w:hAnsi="Times New Roman" w:cs="Times New Roman"/>
          <w:bCs/>
          <w:sz w:val="24"/>
          <w:szCs w:val="24"/>
        </w:rPr>
        <w:t>Расчет размера стандартизированных тарифных ставок, определяющих величину платы за технологическое присоединение газоиспользующего оборудования к газораспределительным сетям и определение размера платы за технологическое присоединение внутри границ земельного участка заявителя, осуществлялась на основании заявления АОР «НП «</w:t>
      </w:r>
      <w:proofErr w:type="spellStart"/>
      <w:r w:rsidRPr="00D6288D">
        <w:rPr>
          <w:rFonts w:ascii="Times New Roman" w:eastAsia="Times New Roman" w:hAnsi="Times New Roman" w:cs="Times New Roman"/>
          <w:bCs/>
          <w:sz w:val="24"/>
          <w:szCs w:val="24"/>
        </w:rPr>
        <w:t>Жуковмежрайгаз</w:t>
      </w:r>
      <w:proofErr w:type="spellEnd"/>
      <w:r w:rsidRPr="00D6288D">
        <w:rPr>
          <w:rFonts w:ascii="Times New Roman" w:eastAsia="Times New Roman" w:hAnsi="Times New Roman" w:cs="Times New Roman"/>
          <w:bCs/>
          <w:sz w:val="24"/>
          <w:szCs w:val="24"/>
        </w:rPr>
        <w:t>» (от 30.09.2021 № 775/1), согласно главам IV и VI Методических указаний, утвержденных приказом ФАС России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w:t>
      </w:r>
    </w:p>
    <w:p w14:paraId="563DBBBB" w14:textId="77777777" w:rsidR="00D6288D" w:rsidRPr="00D6288D" w:rsidRDefault="00D6288D" w:rsidP="00C9511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6288D">
        <w:rPr>
          <w:rFonts w:ascii="Times New Roman" w:eastAsia="Times New Roman" w:hAnsi="Times New Roman" w:cs="Times New Roman"/>
          <w:bCs/>
          <w:sz w:val="24"/>
          <w:szCs w:val="24"/>
        </w:rPr>
        <w:t>При проведении экспертизы расчетов стандартизированных тарифных ставок, экспертная группа руководствовалась следующими правовыми актами Российской Федерации и Калужской области, определяющими порядок регулирования ценовой и тарифной политики в ЖКХ, а также положениями, инструкциями, правилами и нормами технической эксплуатации объектов ЖКХ и прочими нормативно-правовыми актами.</w:t>
      </w:r>
    </w:p>
    <w:p w14:paraId="57BB7E13" w14:textId="77777777" w:rsidR="00D6288D" w:rsidRPr="00D6288D" w:rsidRDefault="00D6288D" w:rsidP="00D6288D">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p>
    <w:p w14:paraId="187B950C" w14:textId="72024C44" w:rsidR="00D6288D" w:rsidRPr="00D6288D" w:rsidRDefault="00D6288D" w:rsidP="00D6288D">
      <w:pPr>
        <w:autoSpaceDE w:val="0"/>
        <w:autoSpaceDN w:val="0"/>
        <w:adjustRightInd w:val="0"/>
        <w:spacing w:after="0" w:line="240" w:lineRule="auto"/>
        <w:ind w:firstLine="708"/>
        <w:jc w:val="center"/>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Определение стандартизированных тарифных ставок, используемых для определения величины платы за технологическое присоединение газоиспользующего оборудования к сетям газораспределения.</w:t>
      </w:r>
    </w:p>
    <w:p w14:paraId="5811A375" w14:textId="77777777" w:rsidR="00D6288D" w:rsidRPr="00D6288D" w:rsidRDefault="00D6288D" w:rsidP="00D6288D">
      <w:pPr>
        <w:spacing w:after="0" w:line="240" w:lineRule="auto"/>
        <w:ind w:firstLine="708"/>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С</w:t>
      </w:r>
      <w:r w:rsidRPr="00D6288D">
        <w:rPr>
          <w:rFonts w:ascii="Times New Roman" w:eastAsiaTheme="minorHAnsi" w:hAnsi="Times New Roman" w:cs="Times New Roman"/>
          <w:bCs/>
          <w:sz w:val="24"/>
          <w:szCs w:val="24"/>
          <w:vertAlign w:val="subscript"/>
          <w:lang w:eastAsia="en-US"/>
        </w:rPr>
        <w:t>1</w:t>
      </w:r>
      <w:r w:rsidRPr="00D6288D">
        <w:rPr>
          <w:rFonts w:ascii="Times New Roman" w:eastAsiaTheme="minorHAnsi" w:hAnsi="Times New Roman" w:cs="Times New Roman"/>
          <w:bCs/>
          <w:sz w:val="24"/>
          <w:szCs w:val="24"/>
          <w:lang w:eastAsia="en-US"/>
        </w:rPr>
        <w:t xml:space="preserve"> - размер стандартизированной тарифной ставки на покрытие расходов газораспределительными организациями (далее - ГРО), связанных с проектированием </w:t>
      </w:r>
    </w:p>
    <w:p w14:paraId="37B89EE3" w14:textId="77777777" w:rsidR="00D6288D" w:rsidRPr="00D6288D" w:rsidRDefault="00D6288D" w:rsidP="00D6288D">
      <w:pPr>
        <w:autoSpaceDE w:val="0"/>
        <w:autoSpaceDN w:val="0"/>
        <w:adjustRightInd w:val="0"/>
        <w:spacing w:before="260" w:after="0" w:line="240" w:lineRule="auto"/>
        <w:ind w:firstLine="539"/>
        <w:contextualSpacing/>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Расчет ставок по проектированию наземного (надземного) газопровода, был произведен ГРО в соответствии с пунктом 32 Методических указаний на основании средних рыночных цен материалов (работ, услуг). При этом были использованы сметные данные, рассчитанные в соответствии со Справочниками цен на проектирование утвержденные Министерством строительства и жилищно-коммунального хозяйства Российской Федерации от 27.02.2015 года № 140, c учетом индексов изменения стоимости ПИР, в соответствии с письмом Минстроя России от 29.07.2020 года N 29340- ИФ/09:</w:t>
      </w:r>
    </w:p>
    <w:p w14:paraId="40B44D12" w14:textId="77777777" w:rsidR="00D6288D" w:rsidRPr="00D6288D" w:rsidRDefault="00D6288D" w:rsidP="00D6288D">
      <w:pPr>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D6288D">
        <w:rPr>
          <w:rFonts w:ascii="Times New Roman" w:eastAsia="Times New Roman" w:hAnsi="Times New Roman" w:cs="Times New Roman"/>
          <w:bCs/>
          <w:sz w:val="24"/>
          <w:szCs w:val="24"/>
        </w:rPr>
        <w:t>- индексы изменения сметной стоимости проектных работ – за 3 квартал 2021 год- 4,66;</w:t>
      </w:r>
    </w:p>
    <w:p w14:paraId="5FFD86E0" w14:textId="77777777" w:rsidR="00D6288D" w:rsidRPr="00D6288D" w:rsidRDefault="00D6288D" w:rsidP="00D6288D">
      <w:pPr>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D6288D">
        <w:rPr>
          <w:rFonts w:ascii="Times New Roman" w:eastAsia="Times New Roman" w:hAnsi="Times New Roman" w:cs="Times New Roman"/>
          <w:bCs/>
          <w:sz w:val="24"/>
          <w:szCs w:val="24"/>
        </w:rPr>
        <w:t xml:space="preserve">- индексы изменения сметной стоимости изыскательских работ – за 3 квартал 2021 год- 4,73. </w:t>
      </w:r>
    </w:p>
    <w:p w14:paraId="653A28D8" w14:textId="4E422B00" w:rsidR="00D6288D" w:rsidRPr="00625623" w:rsidRDefault="00D6288D" w:rsidP="00625623">
      <w:pPr>
        <w:autoSpaceDE w:val="0"/>
        <w:autoSpaceDN w:val="0"/>
        <w:adjustRightInd w:val="0"/>
        <w:spacing w:after="0" w:line="240" w:lineRule="auto"/>
        <w:ind w:firstLine="567"/>
        <w:jc w:val="both"/>
        <w:rPr>
          <w:rFonts w:ascii="Times New Roman" w:eastAsiaTheme="minorHAnsi" w:hAnsi="Times New Roman" w:cs="Times New Roman"/>
          <w:bCs/>
          <w:sz w:val="24"/>
          <w:szCs w:val="24"/>
          <w:lang w:eastAsia="en-US"/>
        </w:rPr>
      </w:pPr>
      <w:r w:rsidRPr="00D6288D">
        <w:rPr>
          <w:rFonts w:ascii="Times New Roman" w:eastAsia="Times New Roman" w:hAnsi="Times New Roman" w:cs="Times New Roman"/>
          <w:bCs/>
          <w:sz w:val="24"/>
          <w:szCs w:val="24"/>
        </w:rPr>
        <w:t>На основании сметных данных, где не было фактических затрат по проектированию, предприятием рассчитаны дополнительные</w:t>
      </w:r>
      <w:r>
        <w:rPr>
          <w:rFonts w:ascii="Times New Roman" w:eastAsia="Times New Roman" w:hAnsi="Times New Roman" w:cs="Times New Roman"/>
          <w:bCs/>
          <w:sz w:val="24"/>
          <w:szCs w:val="24"/>
        </w:rPr>
        <w:t xml:space="preserve"> </w:t>
      </w:r>
      <w:r w:rsidRPr="00D6288D">
        <w:rPr>
          <w:rFonts w:ascii="Times New Roman" w:eastAsiaTheme="minorHAnsi" w:hAnsi="Times New Roman" w:cs="Times New Roman"/>
          <w:bCs/>
          <w:sz w:val="24"/>
          <w:szCs w:val="24"/>
          <w:lang w:eastAsia="en-US"/>
        </w:rPr>
        <w:t xml:space="preserve">следующие стандартизированные тарифные ставки на строительство наземным (надземным) способом газопровода.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61"/>
        <w:gridCol w:w="80"/>
        <w:gridCol w:w="1337"/>
        <w:gridCol w:w="2014"/>
      </w:tblGrid>
      <w:tr w:rsidR="00D6288D" w:rsidRPr="00D6288D" w14:paraId="36018500" w14:textId="77777777" w:rsidTr="00625623">
        <w:trPr>
          <w:trHeight w:val="450"/>
        </w:trPr>
        <w:tc>
          <w:tcPr>
            <w:tcW w:w="1101" w:type="dxa"/>
            <w:shd w:val="clear" w:color="auto" w:fill="auto"/>
          </w:tcPr>
          <w:p w14:paraId="033DE28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lastRenderedPageBreak/>
              <w:t>№ п/п</w:t>
            </w:r>
          </w:p>
          <w:p w14:paraId="78290D4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p>
        </w:tc>
        <w:tc>
          <w:tcPr>
            <w:tcW w:w="4961" w:type="dxa"/>
            <w:shd w:val="clear" w:color="auto" w:fill="auto"/>
          </w:tcPr>
          <w:p w14:paraId="59EEE5E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Наименование</w:t>
            </w:r>
          </w:p>
          <w:p w14:paraId="3CF7F8E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стандартизированной тарифной ставки</w:t>
            </w:r>
          </w:p>
        </w:tc>
        <w:tc>
          <w:tcPr>
            <w:tcW w:w="1417" w:type="dxa"/>
            <w:gridSpan w:val="2"/>
            <w:shd w:val="clear" w:color="auto" w:fill="auto"/>
          </w:tcPr>
          <w:p w14:paraId="1013E7F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Единица измерения</w:t>
            </w:r>
          </w:p>
        </w:tc>
        <w:tc>
          <w:tcPr>
            <w:tcW w:w="2014" w:type="dxa"/>
            <w:shd w:val="clear" w:color="auto" w:fill="auto"/>
          </w:tcPr>
          <w:p w14:paraId="66B7D8B5" w14:textId="77777777" w:rsidR="00D6288D" w:rsidRPr="00D6288D" w:rsidRDefault="00D6288D" w:rsidP="00D6288D">
            <w:pPr>
              <w:tabs>
                <w:tab w:val="left" w:pos="2163"/>
              </w:tabs>
              <w:autoSpaceDE w:val="0"/>
              <w:autoSpaceDN w:val="0"/>
              <w:adjustRightInd w:val="0"/>
              <w:spacing w:after="0" w:line="240" w:lineRule="auto"/>
              <w:ind w:right="-109"/>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Размер </w:t>
            </w:r>
            <w:r w:rsidRPr="00D6288D">
              <w:rPr>
                <w:rFonts w:ascii="Times New Roman" w:eastAsia="Calibri" w:hAnsi="Times New Roman" w:cs="Times New Roman"/>
                <w:bCs/>
                <w:sz w:val="20"/>
                <w:szCs w:val="20"/>
                <w:lang w:eastAsia="en-US"/>
              </w:rPr>
              <w:t>стандартизированной тарифной ставки</w:t>
            </w:r>
          </w:p>
        </w:tc>
      </w:tr>
      <w:tr w:rsidR="00D6288D" w:rsidRPr="00D6288D" w14:paraId="78E36F7D" w14:textId="77777777" w:rsidTr="00625623">
        <w:trPr>
          <w:trHeight w:val="164"/>
        </w:trPr>
        <w:tc>
          <w:tcPr>
            <w:tcW w:w="1101" w:type="dxa"/>
            <w:shd w:val="clear" w:color="auto" w:fill="auto"/>
          </w:tcPr>
          <w:p w14:paraId="7358246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w:t>
            </w:r>
          </w:p>
        </w:tc>
        <w:tc>
          <w:tcPr>
            <w:tcW w:w="4961" w:type="dxa"/>
            <w:shd w:val="clear" w:color="auto" w:fill="auto"/>
          </w:tcPr>
          <w:p w14:paraId="177916E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w:t>
            </w:r>
          </w:p>
        </w:tc>
        <w:tc>
          <w:tcPr>
            <w:tcW w:w="1417" w:type="dxa"/>
            <w:gridSpan w:val="2"/>
            <w:shd w:val="clear" w:color="auto" w:fill="auto"/>
          </w:tcPr>
          <w:p w14:paraId="1B70581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w:t>
            </w:r>
          </w:p>
        </w:tc>
        <w:tc>
          <w:tcPr>
            <w:tcW w:w="2014" w:type="dxa"/>
            <w:shd w:val="clear" w:color="auto" w:fill="auto"/>
          </w:tcPr>
          <w:p w14:paraId="3FF0185D"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w:t>
            </w:r>
          </w:p>
        </w:tc>
      </w:tr>
      <w:tr w:rsidR="00D6288D" w:rsidRPr="00D6288D" w14:paraId="289FF2A8" w14:textId="77777777" w:rsidTr="00D6288D">
        <w:tc>
          <w:tcPr>
            <w:tcW w:w="1101" w:type="dxa"/>
            <w:shd w:val="clear" w:color="auto" w:fill="auto"/>
          </w:tcPr>
          <w:p w14:paraId="4839081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w:t>
            </w:r>
          </w:p>
        </w:tc>
        <w:tc>
          <w:tcPr>
            <w:tcW w:w="8392" w:type="dxa"/>
            <w:gridSpan w:val="4"/>
            <w:shd w:val="clear" w:color="auto" w:fill="auto"/>
            <w:vAlign w:val="center"/>
          </w:tcPr>
          <w:p w14:paraId="4EF859F5"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 проектированием ГРО газопровода (С</w:t>
            </w:r>
            <w:r w:rsidRPr="00D6288D">
              <w:rPr>
                <w:rFonts w:ascii="Times New Roman" w:eastAsia="Calibri" w:hAnsi="Times New Roman" w:cs="Times New Roman"/>
                <w:bCs/>
                <w:sz w:val="20"/>
                <w:szCs w:val="20"/>
                <w:vertAlign w:val="subscript"/>
                <w:lang w:eastAsia="en-US"/>
              </w:rPr>
              <w:t>1</w:t>
            </w:r>
            <w:r w:rsidRPr="00D6288D">
              <w:rPr>
                <w:rFonts w:ascii="Times New Roman" w:eastAsia="Calibri" w:hAnsi="Times New Roman" w:cs="Times New Roman"/>
                <w:bCs/>
                <w:sz w:val="20"/>
                <w:szCs w:val="20"/>
                <w:lang w:eastAsia="en-US"/>
              </w:rPr>
              <w:t>):</w:t>
            </w:r>
          </w:p>
        </w:tc>
      </w:tr>
      <w:tr w:rsidR="00D6288D" w:rsidRPr="00D6288D" w14:paraId="51DF0B7E" w14:textId="77777777" w:rsidTr="00D6288D">
        <w:trPr>
          <w:trHeight w:val="367"/>
        </w:trPr>
        <w:tc>
          <w:tcPr>
            <w:tcW w:w="1101" w:type="dxa"/>
            <w:shd w:val="clear" w:color="auto" w:fill="auto"/>
          </w:tcPr>
          <w:p w14:paraId="1B2CEB0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w:t>
            </w:r>
          </w:p>
        </w:tc>
        <w:tc>
          <w:tcPr>
            <w:tcW w:w="8392" w:type="dxa"/>
            <w:gridSpan w:val="4"/>
            <w:shd w:val="clear" w:color="auto" w:fill="auto"/>
            <w:vAlign w:val="center"/>
          </w:tcPr>
          <w:p w14:paraId="254136C6" w14:textId="77777777" w:rsidR="00D6288D" w:rsidRPr="00D6288D" w:rsidRDefault="00D6288D" w:rsidP="00D6288D">
            <w:pPr>
              <w:tabs>
                <w:tab w:val="left" w:pos="2163"/>
              </w:tabs>
              <w:autoSpaceDE w:val="0"/>
              <w:autoSpaceDN w:val="0"/>
              <w:adjustRightInd w:val="0"/>
              <w:spacing w:after="0" w:line="240" w:lineRule="auto"/>
              <w:ind w:right="-111"/>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наземным (надземным) способом газопровода диаметром менее 100 мм, протяженностью:</w:t>
            </w:r>
          </w:p>
        </w:tc>
      </w:tr>
      <w:tr w:rsidR="00D6288D" w:rsidRPr="00D6288D" w14:paraId="28F47A97" w14:textId="77777777" w:rsidTr="00D6288D">
        <w:tc>
          <w:tcPr>
            <w:tcW w:w="1101" w:type="dxa"/>
            <w:shd w:val="clear" w:color="auto" w:fill="auto"/>
          </w:tcPr>
          <w:p w14:paraId="74C8B82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1.1.1.</w:t>
            </w:r>
          </w:p>
        </w:tc>
        <w:tc>
          <w:tcPr>
            <w:tcW w:w="4961" w:type="dxa"/>
            <w:shd w:val="clear" w:color="auto" w:fill="auto"/>
            <w:vAlign w:val="bottom"/>
          </w:tcPr>
          <w:p w14:paraId="534D0EF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417" w:type="dxa"/>
            <w:gridSpan w:val="2"/>
            <w:shd w:val="clear" w:color="auto" w:fill="auto"/>
          </w:tcPr>
          <w:p w14:paraId="4E4454D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2E7711D9"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7E27FCA4" w14:textId="77777777" w:rsidTr="00D6288D">
        <w:tc>
          <w:tcPr>
            <w:tcW w:w="1101" w:type="dxa"/>
            <w:shd w:val="clear" w:color="auto" w:fill="auto"/>
          </w:tcPr>
          <w:p w14:paraId="460FB4A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1.1.2.</w:t>
            </w:r>
          </w:p>
        </w:tc>
        <w:tc>
          <w:tcPr>
            <w:tcW w:w="4961" w:type="dxa"/>
            <w:shd w:val="clear" w:color="auto" w:fill="auto"/>
            <w:vAlign w:val="bottom"/>
          </w:tcPr>
          <w:p w14:paraId="6391E3D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417" w:type="dxa"/>
            <w:gridSpan w:val="2"/>
            <w:shd w:val="clear" w:color="auto" w:fill="auto"/>
          </w:tcPr>
          <w:p w14:paraId="6EDEE7B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786CB9FC"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143CFD77" w14:textId="77777777" w:rsidTr="00D6288D">
        <w:tc>
          <w:tcPr>
            <w:tcW w:w="1101" w:type="dxa"/>
            <w:shd w:val="clear" w:color="auto" w:fill="auto"/>
          </w:tcPr>
          <w:p w14:paraId="5F1428C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1.1.3.</w:t>
            </w:r>
          </w:p>
        </w:tc>
        <w:tc>
          <w:tcPr>
            <w:tcW w:w="4961" w:type="dxa"/>
            <w:shd w:val="clear" w:color="auto" w:fill="auto"/>
            <w:vAlign w:val="bottom"/>
          </w:tcPr>
          <w:p w14:paraId="236CFDE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417" w:type="dxa"/>
            <w:gridSpan w:val="2"/>
            <w:shd w:val="clear" w:color="auto" w:fill="auto"/>
          </w:tcPr>
          <w:p w14:paraId="2754ABA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764A1CBA"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370114</w:t>
            </w:r>
          </w:p>
        </w:tc>
      </w:tr>
      <w:tr w:rsidR="00D6288D" w:rsidRPr="00D6288D" w14:paraId="343FD08D" w14:textId="77777777" w:rsidTr="00D6288D">
        <w:tc>
          <w:tcPr>
            <w:tcW w:w="1101" w:type="dxa"/>
            <w:shd w:val="clear" w:color="auto" w:fill="auto"/>
          </w:tcPr>
          <w:p w14:paraId="02D4754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1.1.4.</w:t>
            </w:r>
          </w:p>
        </w:tc>
        <w:tc>
          <w:tcPr>
            <w:tcW w:w="4961" w:type="dxa"/>
            <w:shd w:val="clear" w:color="auto" w:fill="auto"/>
            <w:vAlign w:val="bottom"/>
          </w:tcPr>
          <w:p w14:paraId="2BA4F83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417" w:type="dxa"/>
            <w:gridSpan w:val="2"/>
            <w:shd w:val="clear" w:color="auto" w:fill="auto"/>
          </w:tcPr>
          <w:p w14:paraId="72D34FB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2FA6FCDF"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549794</w:t>
            </w:r>
          </w:p>
        </w:tc>
      </w:tr>
      <w:tr w:rsidR="00D6288D" w:rsidRPr="00D6288D" w14:paraId="46635B33" w14:textId="77777777" w:rsidTr="00D6288D">
        <w:tc>
          <w:tcPr>
            <w:tcW w:w="1101" w:type="dxa"/>
            <w:shd w:val="clear" w:color="auto" w:fill="auto"/>
          </w:tcPr>
          <w:p w14:paraId="0F308D6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1.1.5.</w:t>
            </w:r>
          </w:p>
        </w:tc>
        <w:tc>
          <w:tcPr>
            <w:tcW w:w="4961" w:type="dxa"/>
            <w:shd w:val="clear" w:color="auto" w:fill="auto"/>
            <w:vAlign w:val="bottom"/>
          </w:tcPr>
          <w:p w14:paraId="54ACD27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417" w:type="dxa"/>
            <w:gridSpan w:val="2"/>
            <w:shd w:val="clear" w:color="auto" w:fill="auto"/>
          </w:tcPr>
          <w:p w14:paraId="05135F0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53322933"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18B45E19" w14:textId="77777777" w:rsidTr="00D6288D">
        <w:tc>
          <w:tcPr>
            <w:tcW w:w="1101" w:type="dxa"/>
            <w:shd w:val="clear" w:color="auto" w:fill="auto"/>
          </w:tcPr>
          <w:p w14:paraId="6CAE8CE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1.1.6.</w:t>
            </w:r>
          </w:p>
        </w:tc>
        <w:tc>
          <w:tcPr>
            <w:tcW w:w="4961" w:type="dxa"/>
            <w:shd w:val="clear" w:color="auto" w:fill="auto"/>
            <w:vAlign w:val="bottom"/>
          </w:tcPr>
          <w:p w14:paraId="7F60E19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417" w:type="dxa"/>
            <w:gridSpan w:val="2"/>
            <w:shd w:val="clear" w:color="auto" w:fill="auto"/>
          </w:tcPr>
          <w:p w14:paraId="42BB7656"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2CB78D4C"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0EC120E1" w14:textId="77777777" w:rsidTr="00D6288D">
        <w:tc>
          <w:tcPr>
            <w:tcW w:w="1101" w:type="dxa"/>
            <w:shd w:val="clear" w:color="auto" w:fill="auto"/>
          </w:tcPr>
          <w:p w14:paraId="5A8AB57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1.1.7.</w:t>
            </w:r>
          </w:p>
        </w:tc>
        <w:tc>
          <w:tcPr>
            <w:tcW w:w="4961" w:type="dxa"/>
            <w:shd w:val="clear" w:color="auto" w:fill="auto"/>
            <w:vAlign w:val="bottom"/>
          </w:tcPr>
          <w:p w14:paraId="166105B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417" w:type="dxa"/>
            <w:gridSpan w:val="2"/>
            <w:shd w:val="clear" w:color="auto" w:fill="auto"/>
          </w:tcPr>
          <w:p w14:paraId="232491F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4CFFDCA9"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1034C9C1" w14:textId="77777777" w:rsidTr="00D6288D">
        <w:tc>
          <w:tcPr>
            <w:tcW w:w="1101" w:type="dxa"/>
            <w:shd w:val="clear" w:color="auto" w:fill="auto"/>
          </w:tcPr>
          <w:p w14:paraId="2217174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1.1.8.</w:t>
            </w:r>
          </w:p>
        </w:tc>
        <w:tc>
          <w:tcPr>
            <w:tcW w:w="4961" w:type="dxa"/>
            <w:shd w:val="clear" w:color="auto" w:fill="auto"/>
            <w:vAlign w:val="bottom"/>
          </w:tcPr>
          <w:p w14:paraId="6AE4D9D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417" w:type="dxa"/>
            <w:gridSpan w:val="2"/>
            <w:shd w:val="clear" w:color="auto" w:fill="auto"/>
          </w:tcPr>
          <w:p w14:paraId="68858E7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66B6DC78"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6EE78146" w14:textId="77777777" w:rsidTr="00625623">
        <w:trPr>
          <w:trHeight w:val="335"/>
        </w:trPr>
        <w:tc>
          <w:tcPr>
            <w:tcW w:w="1101" w:type="dxa"/>
            <w:shd w:val="clear" w:color="auto" w:fill="auto"/>
          </w:tcPr>
          <w:p w14:paraId="542CA2A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w:t>
            </w:r>
          </w:p>
        </w:tc>
        <w:tc>
          <w:tcPr>
            <w:tcW w:w="8392" w:type="dxa"/>
            <w:gridSpan w:val="4"/>
            <w:shd w:val="clear" w:color="auto" w:fill="auto"/>
            <w:vAlign w:val="bottom"/>
          </w:tcPr>
          <w:p w14:paraId="4F6849E4" w14:textId="77777777" w:rsidR="00D6288D" w:rsidRPr="00D6288D" w:rsidRDefault="00D6288D" w:rsidP="00D6288D">
            <w:pPr>
              <w:tabs>
                <w:tab w:val="left" w:pos="2163"/>
              </w:tabs>
              <w:autoSpaceDE w:val="0"/>
              <w:autoSpaceDN w:val="0"/>
              <w:adjustRightInd w:val="0"/>
              <w:spacing w:after="0" w:line="240" w:lineRule="auto"/>
              <w:ind w:right="-111"/>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наземным (надземным) способом газопровода диаметром 101 мм и более, протяженностью:</w:t>
            </w:r>
          </w:p>
        </w:tc>
      </w:tr>
      <w:tr w:rsidR="00D6288D" w:rsidRPr="00D6288D" w14:paraId="69E55745" w14:textId="77777777" w:rsidTr="00D6288D">
        <w:tc>
          <w:tcPr>
            <w:tcW w:w="1101" w:type="dxa"/>
            <w:shd w:val="clear" w:color="auto" w:fill="auto"/>
          </w:tcPr>
          <w:p w14:paraId="4257454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1.2.1.</w:t>
            </w:r>
          </w:p>
        </w:tc>
        <w:tc>
          <w:tcPr>
            <w:tcW w:w="5041" w:type="dxa"/>
            <w:gridSpan w:val="2"/>
            <w:shd w:val="clear" w:color="auto" w:fill="auto"/>
            <w:vAlign w:val="bottom"/>
          </w:tcPr>
          <w:p w14:paraId="29098F8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337" w:type="dxa"/>
            <w:shd w:val="clear" w:color="auto" w:fill="auto"/>
          </w:tcPr>
          <w:p w14:paraId="6ED42CF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5CCE1AC1"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6E7930DC" w14:textId="77777777" w:rsidTr="00D6288D">
        <w:tc>
          <w:tcPr>
            <w:tcW w:w="1101" w:type="dxa"/>
            <w:shd w:val="clear" w:color="auto" w:fill="auto"/>
          </w:tcPr>
          <w:p w14:paraId="1E51E74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1.2.2.</w:t>
            </w:r>
          </w:p>
        </w:tc>
        <w:tc>
          <w:tcPr>
            <w:tcW w:w="5041" w:type="dxa"/>
            <w:gridSpan w:val="2"/>
            <w:shd w:val="clear" w:color="auto" w:fill="auto"/>
            <w:vAlign w:val="bottom"/>
          </w:tcPr>
          <w:p w14:paraId="472185C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337" w:type="dxa"/>
            <w:shd w:val="clear" w:color="auto" w:fill="auto"/>
          </w:tcPr>
          <w:p w14:paraId="6C14E81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7919D123"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58CE98F5" w14:textId="77777777" w:rsidTr="00D6288D">
        <w:tc>
          <w:tcPr>
            <w:tcW w:w="1101" w:type="dxa"/>
            <w:shd w:val="clear" w:color="auto" w:fill="auto"/>
          </w:tcPr>
          <w:p w14:paraId="3A545F9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1.2.3.</w:t>
            </w:r>
          </w:p>
        </w:tc>
        <w:tc>
          <w:tcPr>
            <w:tcW w:w="5041" w:type="dxa"/>
            <w:gridSpan w:val="2"/>
            <w:shd w:val="clear" w:color="auto" w:fill="auto"/>
            <w:vAlign w:val="center"/>
          </w:tcPr>
          <w:p w14:paraId="51E3B41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337" w:type="dxa"/>
            <w:shd w:val="clear" w:color="auto" w:fill="auto"/>
          </w:tcPr>
          <w:p w14:paraId="2781A656"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33D6F700"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1904040E" w14:textId="77777777" w:rsidTr="00D6288D">
        <w:tc>
          <w:tcPr>
            <w:tcW w:w="1101" w:type="dxa"/>
            <w:shd w:val="clear" w:color="auto" w:fill="auto"/>
          </w:tcPr>
          <w:p w14:paraId="08CEE6A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1.2.4.</w:t>
            </w:r>
          </w:p>
        </w:tc>
        <w:tc>
          <w:tcPr>
            <w:tcW w:w="5041" w:type="dxa"/>
            <w:gridSpan w:val="2"/>
            <w:shd w:val="clear" w:color="auto" w:fill="auto"/>
            <w:vAlign w:val="bottom"/>
          </w:tcPr>
          <w:p w14:paraId="0473E4A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337" w:type="dxa"/>
            <w:shd w:val="clear" w:color="auto" w:fill="auto"/>
          </w:tcPr>
          <w:p w14:paraId="6D1856F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59CC9885"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589003</w:t>
            </w:r>
          </w:p>
        </w:tc>
      </w:tr>
      <w:tr w:rsidR="00D6288D" w:rsidRPr="00D6288D" w14:paraId="6E23112B" w14:textId="77777777" w:rsidTr="00D6288D">
        <w:tc>
          <w:tcPr>
            <w:tcW w:w="1101" w:type="dxa"/>
            <w:shd w:val="clear" w:color="auto" w:fill="auto"/>
          </w:tcPr>
          <w:p w14:paraId="4A1C497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1.2.5.</w:t>
            </w:r>
          </w:p>
        </w:tc>
        <w:tc>
          <w:tcPr>
            <w:tcW w:w="5041" w:type="dxa"/>
            <w:gridSpan w:val="2"/>
            <w:shd w:val="clear" w:color="auto" w:fill="auto"/>
            <w:vAlign w:val="bottom"/>
          </w:tcPr>
          <w:p w14:paraId="3A3BB69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337" w:type="dxa"/>
            <w:shd w:val="clear" w:color="auto" w:fill="auto"/>
          </w:tcPr>
          <w:p w14:paraId="1FD8C6E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5A54468A"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14E7B7C5" w14:textId="77777777" w:rsidTr="00D6288D">
        <w:tc>
          <w:tcPr>
            <w:tcW w:w="1101" w:type="dxa"/>
            <w:shd w:val="clear" w:color="auto" w:fill="auto"/>
          </w:tcPr>
          <w:p w14:paraId="5256942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1.2.6.</w:t>
            </w:r>
          </w:p>
        </w:tc>
        <w:tc>
          <w:tcPr>
            <w:tcW w:w="5041" w:type="dxa"/>
            <w:gridSpan w:val="2"/>
            <w:shd w:val="clear" w:color="auto" w:fill="auto"/>
            <w:vAlign w:val="bottom"/>
          </w:tcPr>
          <w:p w14:paraId="5E7FA8C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337" w:type="dxa"/>
            <w:shd w:val="clear" w:color="auto" w:fill="auto"/>
          </w:tcPr>
          <w:p w14:paraId="627A2AF0"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03CE1AD3"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7179A3FD" w14:textId="77777777" w:rsidTr="00D6288D">
        <w:tc>
          <w:tcPr>
            <w:tcW w:w="1101" w:type="dxa"/>
            <w:shd w:val="clear" w:color="auto" w:fill="auto"/>
          </w:tcPr>
          <w:p w14:paraId="1881AD0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1.2.7.</w:t>
            </w:r>
          </w:p>
        </w:tc>
        <w:tc>
          <w:tcPr>
            <w:tcW w:w="5041" w:type="dxa"/>
            <w:gridSpan w:val="2"/>
            <w:shd w:val="clear" w:color="auto" w:fill="auto"/>
            <w:vAlign w:val="bottom"/>
          </w:tcPr>
          <w:p w14:paraId="41D6A7D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337" w:type="dxa"/>
            <w:shd w:val="clear" w:color="auto" w:fill="auto"/>
          </w:tcPr>
          <w:p w14:paraId="62F126C9"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5869E4C1"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355DB15C" w14:textId="77777777" w:rsidTr="00D6288D">
        <w:tc>
          <w:tcPr>
            <w:tcW w:w="1101" w:type="dxa"/>
            <w:shd w:val="clear" w:color="auto" w:fill="auto"/>
          </w:tcPr>
          <w:p w14:paraId="629525F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1.2.8.</w:t>
            </w:r>
          </w:p>
        </w:tc>
        <w:tc>
          <w:tcPr>
            <w:tcW w:w="5041" w:type="dxa"/>
            <w:gridSpan w:val="2"/>
            <w:shd w:val="clear" w:color="auto" w:fill="auto"/>
            <w:vAlign w:val="bottom"/>
          </w:tcPr>
          <w:p w14:paraId="0EDEFEC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337" w:type="dxa"/>
            <w:shd w:val="clear" w:color="auto" w:fill="auto"/>
          </w:tcPr>
          <w:p w14:paraId="1BE1D88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423CE659"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37DEBFCA" w14:textId="77777777" w:rsidTr="00D6288D">
        <w:tc>
          <w:tcPr>
            <w:tcW w:w="1101" w:type="dxa"/>
            <w:shd w:val="clear" w:color="auto" w:fill="auto"/>
          </w:tcPr>
          <w:p w14:paraId="6669E5C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w:t>
            </w:r>
          </w:p>
        </w:tc>
        <w:tc>
          <w:tcPr>
            <w:tcW w:w="8392" w:type="dxa"/>
            <w:gridSpan w:val="4"/>
            <w:shd w:val="clear" w:color="auto" w:fill="auto"/>
            <w:vAlign w:val="bottom"/>
          </w:tcPr>
          <w:p w14:paraId="07A09E1F" w14:textId="77777777" w:rsidR="00D6288D" w:rsidRPr="00D6288D" w:rsidRDefault="00D6288D" w:rsidP="00D6288D">
            <w:pPr>
              <w:tabs>
                <w:tab w:val="left" w:pos="2163"/>
              </w:tabs>
              <w:autoSpaceDE w:val="0"/>
              <w:autoSpaceDN w:val="0"/>
              <w:adjustRightInd w:val="0"/>
              <w:spacing w:after="0" w:line="240" w:lineRule="auto"/>
              <w:ind w:right="-111"/>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подземным способом газопровода диаметром менее 100 мм, протяженностью:</w:t>
            </w:r>
          </w:p>
        </w:tc>
      </w:tr>
      <w:tr w:rsidR="00D6288D" w:rsidRPr="00D6288D" w14:paraId="2FF9688F" w14:textId="77777777" w:rsidTr="00D6288D">
        <w:tc>
          <w:tcPr>
            <w:tcW w:w="1101" w:type="dxa"/>
            <w:shd w:val="clear" w:color="auto" w:fill="auto"/>
          </w:tcPr>
          <w:p w14:paraId="7770688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1.3.1.</w:t>
            </w:r>
          </w:p>
        </w:tc>
        <w:tc>
          <w:tcPr>
            <w:tcW w:w="4961" w:type="dxa"/>
            <w:shd w:val="clear" w:color="auto" w:fill="auto"/>
            <w:vAlign w:val="bottom"/>
          </w:tcPr>
          <w:p w14:paraId="2E66A2B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417" w:type="dxa"/>
            <w:gridSpan w:val="2"/>
            <w:shd w:val="clear" w:color="auto" w:fill="auto"/>
          </w:tcPr>
          <w:p w14:paraId="327E003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26DAB909"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0129381C" w14:textId="77777777" w:rsidTr="00D6288D">
        <w:tc>
          <w:tcPr>
            <w:tcW w:w="1101" w:type="dxa"/>
            <w:shd w:val="clear" w:color="auto" w:fill="auto"/>
          </w:tcPr>
          <w:p w14:paraId="0E2D0B1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1.3.2.</w:t>
            </w:r>
          </w:p>
        </w:tc>
        <w:tc>
          <w:tcPr>
            <w:tcW w:w="4961" w:type="dxa"/>
            <w:shd w:val="clear" w:color="auto" w:fill="auto"/>
            <w:vAlign w:val="bottom"/>
          </w:tcPr>
          <w:p w14:paraId="710E723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417" w:type="dxa"/>
            <w:gridSpan w:val="2"/>
            <w:shd w:val="clear" w:color="auto" w:fill="auto"/>
          </w:tcPr>
          <w:p w14:paraId="5240055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7D1A9DEB"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350536</w:t>
            </w:r>
          </w:p>
        </w:tc>
      </w:tr>
      <w:tr w:rsidR="00D6288D" w:rsidRPr="00D6288D" w14:paraId="2A3955A0" w14:textId="77777777" w:rsidTr="00D6288D">
        <w:tc>
          <w:tcPr>
            <w:tcW w:w="1101" w:type="dxa"/>
            <w:shd w:val="clear" w:color="auto" w:fill="auto"/>
          </w:tcPr>
          <w:p w14:paraId="255A47D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1.3.3.</w:t>
            </w:r>
          </w:p>
        </w:tc>
        <w:tc>
          <w:tcPr>
            <w:tcW w:w="4961" w:type="dxa"/>
            <w:shd w:val="clear" w:color="auto" w:fill="auto"/>
            <w:vAlign w:val="center"/>
          </w:tcPr>
          <w:p w14:paraId="1382C96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417" w:type="dxa"/>
            <w:gridSpan w:val="2"/>
            <w:shd w:val="clear" w:color="auto" w:fill="auto"/>
          </w:tcPr>
          <w:p w14:paraId="1B74CED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6B2FF791"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494256</w:t>
            </w:r>
          </w:p>
        </w:tc>
      </w:tr>
      <w:tr w:rsidR="00D6288D" w:rsidRPr="00D6288D" w14:paraId="0D93E5EC" w14:textId="77777777" w:rsidTr="00D6288D">
        <w:tc>
          <w:tcPr>
            <w:tcW w:w="1101" w:type="dxa"/>
            <w:shd w:val="clear" w:color="auto" w:fill="auto"/>
          </w:tcPr>
          <w:p w14:paraId="7496923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1.3.4.</w:t>
            </w:r>
          </w:p>
        </w:tc>
        <w:tc>
          <w:tcPr>
            <w:tcW w:w="4961" w:type="dxa"/>
            <w:shd w:val="clear" w:color="auto" w:fill="auto"/>
            <w:vAlign w:val="bottom"/>
          </w:tcPr>
          <w:p w14:paraId="4F73756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417" w:type="dxa"/>
            <w:gridSpan w:val="2"/>
            <w:shd w:val="clear" w:color="auto" w:fill="auto"/>
          </w:tcPr>
          <w:p w14:paraId="1B6C10B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1BC91E16"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785073</w:t>
            </w:r>
          </w:p>
        </w:tc>
      </w:tr>
      <w:tr w:rsidR="00D6288D" w:rsidRPr="00D6288D" w14:paraId="1C078094" w14:textId="77777777" w:rsidTr="00D6288D">
        <w:tc>
          <w:tcPr>
            <w:tcW w:w="1101" w:type="dxa"/>
            <w:shd w:val="clear" w:color="auto" w:fill="auto"/>
          </w:tcPr>
          <w:p w14:paraId="7DE83D7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1.3.5.</w:t>
            </w:r>
          </w:p>
        </w:tc>
        <w:tc>
          <w:tcPr>
            <w:tcW w:w="4961" w:type="dxa"/>
            <w:shd w:val="clear" w:color="auto" w:fill="auto"/>
            <w:vAlign w:val="bottom"/>
          </w:tcPr>
          <w:p w14:paraId="518BCB7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417" w:type="dxa"/>
            <w:gridSpan w:val="2"/>
            <w:shd w:val="clear" w:color="auto" w:fill="auto"/>
          </w:tcPr>
          <w:p w14:paraId="7B08583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0A2DD9C1"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1F6D99E8" w14:textId="77777777" w:rsidTr="00D6288D">
        <w:tc>
          <w:tcPr>
            <w:tcW w:w="1101" w:type="dxa"/>
            <w:shd w:val="clear" w:color="auto" w:fill="auto"/>
          </w:tcPr>
          <w:p w14:paraId="66DC81D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1.3.6.</w:t>
            </w:r>
          </w:p>
        </w:tc>
        <w:tc>
          <w:tcPr>
            <w:tcW w:w="4961" w:type="dxa"/>
            <w:shd w:val="clear" w:color="auto" w:fill="auto"/>
            <w:vAlign w:val="bottom"/>
          </w:tcPr>
          <w:p w14:paraId="346DC0F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417" w:type="dxa"/>
            <w:gridSpan w:val="2"/>
            <w:shd w:val="clear" w:color="auto" w:fill="auto"/>
          </w:tcPr>
          <w:p w14:paraId="718F9AF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2D39DA04"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628355A8" w14:textId="77777777" w:rsidTr="00D6288D">
        <w:tc>
          <w:tcPr>
            <w:tcW w:w="1101" w:type="dxa"/>
            <w:shd w:val="clear" w:color="auto" w:fill="auto"/>
          </w:tcPr>
          <w:p w14:paraId="4AB6139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1.3.7.</w:t>
            </w:r>
          </w:p>
        </w:tc>
        <w:tc>
          <w:tcPr>
            <w:tcW w:w="4961" w:type="dxa"/>
            <w:shd w:val="clear" w:color="auto" w:fill="auto"/>
            <w:vAlign w:val="bottom"/>
          </w:tcPr>
          <w:p w14:paraId="4619D46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417" w:type="dxa"/>
            <w:gridSpan w:val="2"/>
            <w:shd w:val="clear" w:color="auto" w:fill="auto"/>
          </w:tcPr>
          <w:p w14:paraId="67F56F3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4DB98DD7"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4F8D6EAA" w14:textId="77777777" w:rsidTr="00D6288D">
        <w:tc>
          <w:tcPr>
            <w:tcW w:w="1101" w:type="dxa"/>
            <w:shd w:val="clear" w:color="auto" w:fill="auto"/>
          </w:tcPr>
          <w:p w14:paraId="637A051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1.3.8.</w:t>
            </w:r>
          </w:p>
        </w:tc>
        <w:tc>
          <w:tcPr>
            <w:tcW w:w="4961" w:type="dxa"/>
            <w:shd w:val="clear" w:color="auto" w:fill="auto"/>
            <w:vAlign w:val="bottom"/>
          </w:tcPr>
          <w:p w14:paraId="5B22353F"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417" w:type="dxa"/>
            <w:gridSpan w:val="2"/>
            <w:shd w:val="clear" w:color="auto" w:fill="auto"/>
          </w:tcPr>
          <w:p w14:paraId="4A618F52"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1BC42A09"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21DF73C9" w14:textId="77777777" w:rsidTr="00D6288D">
        <w:tc>
          <w:tcPr>
            <w:tcW w:w="1101" w:type="dxa"/>
            <w:shd w:val="clear" w:color="auto" w:fill="auto"/>
          </w:tcPr>
          <w:p w14:paraId="7FDB4FF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w:t>
            </w:r>
          </w:p>
        </w:tc>
        <w:tc>
          <w:tcPr>
            <w:tcW w:w="8392" w:type="dxa"/>
            <w:gridSpan w:val="4"/>
            <w:shd w:val="clear" w:color="auto" w:fill="auto"/>
            <w:vAlign w:val="bottom"/>
          </w:tcPr>
          <w:p w14:paraId="1B979944" w14:textId="77777777" w:rsidR="00D6288D" w:rsidRPr="00D6288D" w:rsidRDefault="00D6288D" w:rsidP="00D6288D">
            <w:pPr>
              <w:tabs>
                <w:tab w:val="left" w:pos="2163"/>
              </w:tabs>
              <w:autoSpaceDE w:val="0"/>
              <w:autoSpaceDN w:val="0"/>
              <w:adjustRightInd w:val="0"/>
              <w:spacing w:after="0" w:line="240" w:lineRule="auto"/>
              <w:ind w:right="-111"/>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подземным способом газопровода диаметром 101 мм и более, протяженностью:</w:t>
            </w:r>
          </w:p>
        </w:tc>
      </w:tr>
      <w:tr w:rsidR="00D6288D" w:rsidRPr="00D6288D" w14:paraId="04BE1B55" w14:textId="77777777" w:rsidTr="00D6288D">
        <w:tc>
          <w:tcPr>
            <w:tcW w:w="1101" w:type="dxa"/>
            <w:shd w:val="clear" w:color="auto" w:fill="auto"/>
          </w:tcPr>
          <w:p w14:paraId="1469B4B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1.4.1.</w:t>
            </w:r>
          </w:p>
        </w:tc>
        <w:tc>
          <w:tcPr>
            <w:tcW w:w="4961" w:type="dxa"/>
            <w:shd w:val="clear" w:color="auto" w:fill="auto"/>
            <w:vAlign w:val="bottom"/>
          </w:tcPr>
          <w:p w14:paraId="3645DFD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417" w:type="dxa"/>
            <w:gridSpan w:val="2"/>
            <w:shd w:val="clear" w:color="auto" w:fill="auto"/>
          </w:tcPr>
          <w:p w14:paraId="31A9FAE7"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610B2CAF" w14:textId="77777777" w:rsidR="00D6288D" w:rsidRPr="00D6288D" w:rsidRDefault="00D6288D" w:rsidP="00D6288D">
            <w:pPr>
              <w:tabs>
                <w:tab w:val="left" w:pos="2163"/>
              </w:tabs>
              <w:spacing w:after="0" w:line="240" w:lineRule="auto"/>
              <w:ind w:right="-111"/>
              <w:jc w:val="center"/>
              <w:rPr>
                <w:rFonts w:ascii="Times New Roman" w:eastAsia="Calibri" w:hAnsi="Times New Roman" w:cs="Times New Roman"/>
                <w:bCs/>
                <w:sz w:val="20"/>
                <w:szCs w:val="20"/>
              </w:rPr>
            </w:pPr>
          </w:p>
        </w:tc>
      </w:tr>
      <w:tr w:rsidR="00D6288D" w:rsidRPr="00D6288D" w14:paraId="30348022" w14:textId="77777777" w:rsidTr="00D6288D">
        <w:tc>
          <w:tcPr>
            <w:tcW w:w="1101" w:type="dxa"/>
            <w:shd w:val="clear" w:color="auto" w:fill="auto"/>
          </w:tcPr>
          <w:p w14:paraId="0C2B329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1.4.2.</w:t>
            </w:r>
          </w:p>
        </w:tc>
        <w:tc>
          <w:tcPr>
            <w:tcW w:w="4961" w:type="dxa"/>
            <w:shd w:val="clear" w:color="auto" w:fill="auto"/>
            <w:vAlign w:val="bottom"/>
          </w:tcPr>
          <w:p w14:paraId="7041ADB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417" w:type="dxa"/>
            <w:gridSpan w:val="2"/>
            <w:shd w:val="clear" w:color="auto" w:fill="auto"/>
          </w:tcPr>
          <w:p w14:paraId="22B228E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27D84DFC" w14:textId="77777777" w:rsidR="00D6288D" w:rsidRPr="00D6288D" w:rsidRDefault="00D6288D" w:rsidP="00D6288D">
            <w:pPr>
              <w:tabs>
                <w:tab w:val="left" w:pos="2163"/>
              </w:tabs>
              <w:spacing w:after="0" w:line="240" w:lineRule="auto"/>
              <w:ind w:right="-111"/>
              <w:jc w:val="center"/>
              <w:rPr>
                <w:rFonts w:ascii="Times New Roman" w:eastAsia="Calibri" w:hAnsi="Times New Roman" w:cs="Times New Roman"/>
                <w:bCs/>
                <w:sz w:val="20"/>
                <w:szCs w:val="20"/>
              </w:rPr>
            </w:pPr>
          </w:p>
        </w:tc>
      </w:tr>
      <w:tr w:rsidR="00D6288D" w:rsidRPr="00D6288D" w14:paraId="78224371" w14:textId="77777777" w:rsidTr="00D6288D">
        <w:tc>
          <w:tcPr>
            <w:tcW w:w="1101" w:type="dxa"/>
            <w:shd w:val="clear" w:color="auto" w:fill="auto"/>
          </w:tcPr>
          <w:p w14:paraId="69246C0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1.4.3.</w:t>
            </w:r>
          </w:p>
        </w:tc>
        <w:tc>
          <w:tcPr>
            <w:tcW w:w="4961" w:type="dxa"/>
            <w:shd w:val="clear" w:color="auto" w:fill="auto"/>
            <w:vAlign w:val="center"/>
          </w:tcPr>
          <w:p w14:paraId="3551DE1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417" w:type="dxa"/>
            <w:gridSpan w:val="2"/>
            <w:shd w:val="clear" w:color="auto" w:fill="auto"/>
          </w:tcPr>
          <w:p w14:paraId="20C17750"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390B0DE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22306F5D" w14:textId="77777777" w:rsidTr="00D6288D">
        <w:tc>
          <w:tcPr>
            <w:tcW w:w="1101" w:type="dxa"/>
            <w:shd w:val="clear" w:color="auto" w:fill="auto"/>
          </w:tcPr>
          <w:p w14:paraId="55823A0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1.4.4.</w:t>
            </w:r>
          </w:p>
        </w:tc>
        <w:tc>
          <w:tcPr>
            <w:tcW w:w="4961" w:type="dxa"/>
            <w:shd w:val="clear" w:color="auto" w:fill="auto"/>
            <w:vAlign w:val="bottom"/>
          </w:tcPr>
          <w:p w14:paraId="7FF9725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417" w:type="dxa"/>
            <w:gridSpan w:val="2"/>
            <w:shd w:val="clear" w:color="auto" w:fill="auto"/>
          </w:tcPr>
          <w:p w14:paraId="1FA546BC"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229751F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832893C" w14:textId="77777777" w:rsidTr="00D6288D">
        <w:tc>
          <w:tcPr>
            <w:tcW w:w="1101" w:type="dxa"/>
            <w:shd w:val="clear" w:color="auto" w:fill="auto"/>
          </w:tcPr>
          <w:p w14:paraId="372CF53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1.4.5.</w:t>
            </w:r>
          </w:p>
        </w:tc>
        <w:tc>
          <w:tcPr>
            <w:tcW w:w="4961" w:type="dxa"/>
            <w:shd w:val="clear" w:color="auto" w:fill="auto"/>
            <w:vAlign w:val="bottom"/>
          </w:tcPr>
          <w:p w14:paraId="52C7FBD2"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417" w:type="dxa"/>
            <w:gridSpan w:val="2"/>
            <w:shd w:val="clear" w:color="auto" w:fill="auto"/>
          </w:tcPr>
          <w:p w14:paraId="5D149402"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797F001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4070442" w14:textId="77777777" w:rsidTr="00D6288D">
        <w:tc>
          <w:tcPr>
            <w:tcW w:w="1101" w:type="dxa"/>
            <w:shd w:val="clear" w:color="auto" w:fill="auto"/>
          </w:tcPr>
          <w:p w14:paraId="65C77C6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1.4.6.</w:t>
            </w:r>
          </w:p>
        </w:tc>
        <w:tc>
          <w:tcPr>
            <w:tcW w:w="4961" w:type="dxa"/>
            <w:shd w:val="clear" w:color="auto" w:fill="auto"/>
            <w:vAlign w:val="bottom"/>
          </w:tcPr>
          <w:p w14:paraId="30FCE28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417" w:type="dxa"/>
            <w:gridSpan w:val="2"/>
            <w:shd w:val="clear" w:color="auto" w:fill="auto"/>
          </w:tcPr>
          <w:p w14:paraId="708A02D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799CEB9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EA054CE" w14:textId="77777777" w:rsidTr="00D6288D">
        <w:tc>
          <w:tcPr>
            <w:tcW w:w="1101" w:type="dxa"/>
            <w:shd w:val="clear" w:color="auto" w:fill="auto"/>
          </w:tcPr>
          <w:p w14:paraId="6C3B09F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1.4.7.</w:t>
            </w:r>
          </w:p>
        </w:tc>
        <w:tc>
          <w:tcPr>
            <w:tcW w:w="4961" w:type="dxa"/>
            <w:shd w:val="clear" w:color="auto" w:fill="auto"/>
            <w:vAlign w:val="bottom"/>
          </w:tcPr>
          <w:p w14:paraId="2FF9B56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417" w:type="dxa"/>
            <w:gridSpan w:val="2"/>
            <w:shd w:val="clear" w:color="auto" w:fill="auto"/>
          </w:tcPr>
          <w:p w14:paraId="19B0E94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32F2908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7AF2CBB" w14:textId="77777777" w:rsidTr="00D6288D">
        <w:tc>
          <w:tcPr>
            <w:tcW w:w="1101" w:type="dxa"/>
            <w:shd w:val="clear" w:color="auto" w:fill="auto"/>
          </w:tcPr>
          <w:p w14:paraId="07E225A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1.4.8.</w:t>
            </w:r>
          </w:p>
        </w:tc>
        <w:tc>
          <w:tcPr>
            <w:tcW w:w="4961" w:type="dxa"/>
            <w:shd w:val="clear" w:color="auto" w:fill="auto"/>
            <w:vAlign w:val="bottom"/>
          </w:tcPr>
          <w:p w14:paraId="09CC123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417" w:type="dxa"/>
            <w:gridSpan w:val="2"/>
            <w:shd w:val="clear" w:color="auto" w:fill="auto"/>
          </w:tcPr>
          <w:p w14:paraId="74E3ED4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014" w:type="dxa"/>
            <w:shd w:val="clear" w:color="auto" w:fill="auto"/>
          </w:tcPr>
          <w:p w14:paraId="671264B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bl>
    <w:p w14:paraId="5B387B68" w14:textId="0CF47AC1" w:rsidR="00D6288D" w:rsidRPr="00D6288D" w:rsidRDefault="00D6288D" w:rsidP="00625623">
      <w:pPr>
        <w:spacing w:after="0" w:line="240" w:lineRule="auto"/>
        <w:jc w:val="both"/>
        <w:rPr>
          <w:rFonts w:ascii="Times New Roman" w:eastAsia="Times New Roman" w:hAnsi="Times New Roman" w:cs="Times New Roman"/>
          <w:sz w:val="24"/>
          <w:szCs w:val="24"/>
        </w:rPr>
      </w:pPr>
      <w:r w:rsidRPr="00D6288D">
        <w:rPr>
          <w:rFonts w:ascii="Times New Roman" w:eastAsia="Times New Roman" w:hAnsi="Times New Roman" w:cs="Times New Roman"/>
          <w:sz w:val="24"/>
          <w:szCs w:val="24"/>
        </w:rPr>
        <w:t xml:space="preserve">Расчет стандартизированных тарифных ставок </w:t>
      </w:r>
      <w:r w:rsidR="00CB7499" w:rsidRPr="00D6288D">
        <w:rPr>
          <w:rFonts w:ascii="Times New Roman" w:eastAsia="Times New Roman" w:hAnsi="Times New Roman" w:cs="Times New Roman"/>
          <w:sz w:val="24"/>
          <w:szCs w:val="24"/>
        </w:rPr>
        <w:t>на проектирование,</w:t>
      </w:r>
      <w:r w:rsidRPr="00D6288D">
        <w:rPr>
          <w:rFonts w:ascii="Times New Roman" w:eastAsia="Times New Roman" w:hAnsi="Times New Roman" w:cs="Times New Roman"/>
          <w:sz w:val="24"/>
          <w:szCs w:val="24"/>
        </w:rPr>
        <w:t xml:space="preserve"> выполненный на основании фактических затрат организации в период 2018-2020 годов.</w:t>
      </w:r>
    </w:p>
    <w:p w14:paraId="20E328D0" w14:textId="77777777" w:rsidR="00D6288D" w:rsidRPr="00D6288D" w:rsidRDefault="00D6288D" w:rsidP="00BD3982">
      <w:pPr>
        <w:numPr>
          <w:ilvl w:val="0"/>
          <w:numId w:val="17"/>
        </w:numPr>
        <w:spacing w:after="0" w:line="240" w:lineRule="auto"/>
        <w:contextualSpacing/>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Стандартизированные тарифные ставки на разработку проектной документации на строительство газопровода подземным способом прокладки диаметром менее 100 мм составили:</w:t>
      </w:r>
    </w:p>
    <w:tbl>
      <w:tblPr>
        <w:tblStyle w:val="61"/>
        <w:tblW w:w="9668" w:type="dxa"/>
        <w:tblInd w:w="-34" w:type="dxa"/>
        <w:tblLayout w:type="fixed"/>
        <w:tblLook w:val="01E0" w:firstRow="1" w:lastRow="1" w:firstColumn="1" w:lastColumn="1" w:noHBand="0" w:noVBand="0"/>
      </w:tblPr>
      <w:tblGrid>
        <w:gridCol w:w="1418"/>
        <w:gridCol w:w="1418"/>
        <w:gridCol w:w="1417"/>
        <w:gridCol w:w="1163"/>
        <w:gridCol w:w="1247"/>
        <w:gridCol w:w="1134"/>
        <w:gridCol w:w="992"/>
        <w:gridCol w:w="879"/>
      </w:tblGrid>
      <w:tr w:rsidR="00D6288D" w:rsidRPr="00D6288D" w14:paraId="3C58716B" w14:textId="77777777" w:rsidTr="00D6288D">
        <w:tc>
          <w:tcPr>
            <w:tcW w:w="1418" w:type="dxa"/>
            <w:tcBorders>
              <w:top w:val="single" w:sz="4" w:space="0" w:color="auto"/>
              <w:left w:val="single" w:sz="4" w:space="0" w:color="auto"/>
              <w:bottom w:val="single" w:sz="4" w:space="0" w:color="auto"/>
              <w:right w:val="single" w:sz="4" w:space="0" w:color="auto"/>
            </w:tcBorders>
            <w:hideMark/>
          </w:tcPr>
          <w:p w14:paraId="45A179D8" w14:textId="77777777" w:rsidR="00D6288D" w:rsidRPr="00D6288D" w:rsidRDefault="00D6288D" w:rsidP="00D6288D">
            <w:pPr>
              <w:jc w:val="center"/>
            </w:pPr>
          </w:p>
          <w:p w14:paraId="5ECC3BD8" w14:textId="77777777" w:rsidR="00D6288D" w:rsidRPr="00D6288D" w:rsidRDefault="00D6288D" w:rsidP="00D6288D">
            <w:pPr>
              <w:jc w:val="center"/>
            </w:pPr>
          </w:p>
          <w:p w14:paraId="5C20A848" w14:textId="77777777" w:rsidR="00D6288D" w:rsidRPr="00D6288D" w:rsidRDefault="00D6288D" w:rsidP="00D6288D">
            <w:pPr>
              <w:jc w:val="center"/>
            </w:pPr>
            <w:r w:rsidRPr="00D6288D">
              <w:t>Показатели</w:t>
            </w:r>
          </w:p>
        </w:tc>
        <w:tc>
          <w:tcPr>
            <w:tcW w:w="1418" w:type="dxa"/>
            <w:tcBorders>
              <w:top w:val="single" w:sz="4" w:space="0" w:color="auto"/>
              <w:left w:val="single" w:sz="4" w:space="0" w:color="auto"/>
              <w:bottom w:val="single" w:sz="4" w:space="0" w:color="auto"/>
              <w:right w:val="single" w:sz="4" w:space="0" w:color="auto"/>
            </w:tcBorders>
            <w:hideMark/>
          </w:tcPr>
          <w:p w14:paraId="6BE4B1B0" w14:textId="77777777" w:rsidR="00D6288D" w:rsidRPr="00D6288D" w:rsidRDefault="00D6288D" w:rsidP="00D6288D">
            <w:pPr>
              <w:ind w:right="-108"/>
              <w:jc w:val="center"/>
            </w:pPr>
            <w:r w:rsidRPr="00D6288D">
              <w:t>Факт. расходы за 2018 г.</w:t>
            </w:r>
          </w:p>
          <w:p w14:paraId="3F819D7B" w14:textId="77777777" w:rsidR="00D6288D" w:rsidRPr="00D6288D" w:rsidRDefault="00D6288D" w:rsidP="00D6288D">
            <w:pPr>
              <w:ind w:right="-108"/>
              <w:jc w:val="center"/>
            </w:pPr>
            <w:proofErr w:type="spellStart"/>
            <w:r w:rsidRPr="00D6288D">
              <w:t>тыс.руб</w:t>
            </w:r>
            <w:proofErr w:type="spellEnd"/>
            <w:r w:rsidRPr="00D6288D">
              <w:t>.</w:t>
            </w:r>
          </w:p>
        </w:tc>
        <w:tc>
          <w:tcPr>
            <w:tcW w:w="1417" w:type="dxa"/>
            <w:tcBorders>
              <w:top w:val="single" w:sz="4" w:space="0" w:color="auto"/>
              <w:left w:val="single" w:sz="4" w:space="0" w:color="auto"/>
              <w:bottom w:val="single" w:sz="4" w:space="0" w:color="auto"/>
              <w:right w:val="single" w:sz="4" w:space="0" w:color="auto"/>
            </w:tcBorders>
            <w:hideMark/>
          </w:tcPr>
          <w:p w14:paraId="6A834AED" w14:textId="77777777" w:rsidR="00D6288D" w:rsidRPr="00D6288D" w:rsidRDefault="00D6288D" w:rsidP="00D6288D">
            <w:pPr>
              <w:ind w:right="-288"/>
              <w:jc w:val="center"/>
            </w:pPr>
            <w:r w:rsidRPr="00D6288D">
              <w:t>Факт.    расходы   за 2019 г.</w:t>
            </w:r>
          </w:p>
          <w:p w14:paraId="49DE5EBB" w14:textId="77777777" w:rsidR="00D6288D" w:rsidRPr="00D6288D" w:rsidRDefault="00D6288D" w:rsidP="00D6288D">
            <w:pPr>
              <w:ind w:right="-288"/>
              <w:jc w:val="center"/>
            </w:pPr>
            <w:proofErr w:type="spellStart"/>
            <w:r w:rsidRPr="00D6288D">
              <w:t>тыс.руб</w:t>
            </w:r>
            <w:proofErr w:type="spellEnd"/>
            <w:r w:rsidRPr="00D6288D">
              <w:t>.</w:t>
            </w:r>
          </w:p>
        </w:tc>
        <w:tc>
          <w:tcPr>
            <w:tcW w:w="1163" w:type="dxa"/>
            <w:tcBorders>
              <w:top w:val="single" w:sz="4" w:space="0" w:color="auto"/>
              <w:left w:val="single" w:sz="4" w:space="0" w:color="auto"/>
              <w:bottom w:val="single" w:sz="4" w:space="0" w:color="auto"/>
              <w:right w:val="single" w:sz="4" w:space="0" w:color="auto"/>
            </w:tcBorders>
          </w:tcPr>
          <w:p w14:paraId="72E516B4" w14:textId="77777777" w:rsidR="00D6288D" w:rsidRPr="00D6288D" w:rsidRDefault="00D6288D" w:rsidP="00D6288D">
            <w:pPr>
              <w:jc w:val="center"/>
            </w:pPr>
            <w:r w:rsidRPr="00D6288D">
              <w:t>Факт. расходы за 2020 г.</w:t>
            </w:r>
          </w:p>
          <w:p w14:paraId="59A4F15F" w14:textId="77777777" w:rsidR="00D6288D" w:rsidRPr="00D6288D" w:rsidRDefault="00D6288D" w:rsidP="00D6288D">
            <w:pPr>
              <w:jc w:val="center"/>
            </w:pPr>
            <w:proofErr w:type="spellStart"/>
            <w:r w:rsidRPr="00D6288D">
              <w:t>тыс.руб</w:t>
            </w:r>
            <w:proofErr w:type="spellEnd"/>
            <w:r w:rsidRPr="00D6288D">
              <w:t>.</w:t>
            </w:r>
          </w:p>
        </w:tc>
        <w:tc>
          <w:tcPr>
            <w:tcW w:w="1247" w:type="dxa"/>
            <w:tcBorders>
              <w:top w:val="single" w:sz="4" w:space="0" w:color="auto"/>
              <w:left w:val="single" w:sz="4" w:space="0" w:color="auto"/>
              <w:bottom w:val="single" w:sz="4" w:space="0" w:color="auto"/>
              <w:right w:val="single" w:sz="4" w:space="0" w:color="auto"/>
            </w:tcBorders>
            <w:hideMark/>
          </w:tcPr>
          <w:p w14:paraId="27CCBEA0" w14:textId="77777777" w:rsidR="00D6288D" w:rsidRPr="00D6288D" w:rsidRDefault="00D6288D" w:rsidP="00D6288D">
            <w:pPr>
              <w:jc w:val="center"/>
            </w:pPr>
          </w:p>
          <w:p w14:paraId="74B9D64A" w14:textId="77777777" w:rsidR="00D6288D" w:rsidRPr="00D6288D" w:rsidRDefault="00D6288D" w:rsidP="00D6288D">
            <w:pPr>
              <w:jc w:val="center"/>
            </w:pPr>
            <w:proofErr w:type="spellStart"/>
            <w:r w:rsidRPr="00D6288D">
              <w:t>Коэф</w:t>
            </w:r>
            <w:proofErr w:type="spellEnd"/>
            <w:r w:rsidRPr="00D6288D">
              <w:t>-т 2018 г.</w:t>
            </w:r>
          </w:p>
        </w:tc>
        <w:tc>
          <w:tcPr>
            <w:tcW w:w="1134" w:type="dxa"/>
            <w:tcBorders>
              <w:top w:val="single" w:sz="4" w:space="0" w:color="auto"/>
              <w:left w:val="single" w:sz="4" w:space="0" w:color="auto"/>
              <w:bottom w:val="single" w:sz="4" w:space="0" w:color="auto"/>
              <w:right w:val="single" w:sz="4" w:space="0" w:color="auto"/>
            </w:tcBorders>
            <w:hideMark/>
          </w:tcPr>
          <w:p w14:paraId="185ED0BE" w14:textId="77777777" w:rsidR="00D6288D" w:rsidRPr="00D6288D" w:rsidRDefault="00D6288D" w:rsidP="00D6288D">
            <w:pPr>
              <w:jc w:val="center"/>
            </w:pPr>
          </w:p>
          <w:p w14:paraId="087AC63E" w14:textId="77777777" w:rsidR="00D6288D" w:rsidRPr="00D6288D" w:rsidRDefault="00D6288D" w:rsidP="00D6288D">
            <w:pPr>
              <w:jc w:val="center"/>
            </w:pPr>
            <w:proofErr w:type="spellStart"/>
            <w:r w:rsidRPr="00D6288D">
              <w:t>Коэф</w:t>
            </w:r>
            <w:proofErr w:type="spellEnd"/>
            <w:r w:rsidRPr="00D6288D">
              <w:t>-т 2019 г.</w:t>
            </w:r>
          </w:p>
        </w:tc>
        <w:tc>
          <w:tcPr>
            <w:tcW w:w="992" w:type="dxa"/>
            <w:tcBorders>
              <w:top w:val="single" w:sz="4" w:space="0" w:color="auto"/>
              <w:left w:val="single" w:sz="4" w:space="0" w:color="auto"/>
              <w:bottom w:val="single" w:sz="4" w:space="0" w:color="auto"/>
              <w:right w:val="single" w:sz="4" w:space="0" w:color="auto"/>
            </w:tcBorders>
            <w:hideMark/>
          </w:tcPr>
          <w:p w14:paraId="6913FB5B" w14:textId="77777777" w:rsidR="00D6288D" w:rsidRPr="00D6288D" w:rsidRDefault="00D6288D" w:rsidP="00D6288D">
            <w:pPr>
              <w:jc w:val="center"/>
            </w:pPr>
          </w:p>
          <w:p w14:paraId="3E9ED329" w14:textId="77777777" w:rsidR="00D6288D" w:rsidRPr="00D6288D" w:rsidRDefault="00D6288D" w:rsidP="00D6288D">
            <w:pPr>
              <w:jc w:val="center"/>
            </w:pPr>
            <w:proofErr w:type="spellStart"/>
            <w:r w:rsidRPr="00D6288D">
              <w:t>Коэф</w:t>
            </w:r>
            <w:proofErr w:type="spellEnd"/>
            <w:r w:rsidRPr="00D6288D">
              <w:t>-т</w:t>
            </w:r>
          </w:p>
          <w:p w14:paraId="6E17A475" w14:textId="77777777" w:rsidR="00D6288D" w:rsidRPr="00D6288D" w:rsidRDefault="00D6288D" w:rsidP="00D6288D">
            <w:pPr>
              <w:jc w:val="center"/>
            </w:pPr>
            <w:r w:rsidRPr="00D6288D">
              <w:t>2020 г.</w:t>
            </w:r>
          </w:p>
        </w:tc>
        <w:tc>
          <w:tcPr>
            <w:tcW w:w="879" w:type="dxa"/>
            <w:tcBorders>
              <w:top w:val="single" w:sz="4" w:space="0" w:color="auto"/>
              <w:left w:val="single" w:sz="4" w:space="0" w:color="auto"/>
              <w:bottom w:val="single" w:sz="4" w:space="0" w:color="auto"/>
              <w:right w:val="single" w:sz="4" w:space="0" w:color="auto"/>
            </w:tcBorders>
            <w:hideMark/>
          </w:tcPr>
          <w:p w14:paraId="1C0D112B" w14:textId="77777777" w:rsidR="00D6288D" w:rsidRPr="00D6288D" w:rsidRDefault="00D6288D" w:rsidP="00D6288D">
            <w:pPr>
              <w:jc w:val="center"/>
            </w:pPr>
            <w:r w:rsidRPr="00D6288D">
              <w:t>Размер ставки, руб./км</w:t>
            </w:r>
          </w:p>
        </w:tc>
      </w:tr>
      <w:tr w:rsidR="00D6288D" w:rsidRPr="00D6288D" w14:paraId="3BFA8B7F" w14:textId="77777777" w:rsidTr="00D6288D">
        <w:tc>
          <w:tcPr>
            <w:tcW w:w="1418" w:type="dxa"/>
            <w:tcBorders>
              <w:top w:val="single" w:sz="4" w:space="0" w:color="auto"/>
              <w:left w:val="single" w:sz="4" w:space="0" w:color="auto"/>
              <w:bottom w:val="single" w:sz="4" w:space="0" w:color="auto"/>
              <w:right w:val="single" w:sz="4" w:space="0" w:color="auto"/>
            </w:tcBorders>
            <w:hideMark/>
          </w:tcPr>
          <w:p w14:paraId="2803E4B3" w14:textId="77777777" w:rsidR="00D6288D" w:rsidRPr="00D6288D" w:rsidRDefault="00D6288D" w:rsidP="00D6288D">
            <w:r w:rsidRPr="00D6288D">
              <w:t xml:space="preserve">До 100 м </w:t>
            </w:r>
          </w:p>
        </w:tc>
        <w:tc>
          <w:tcPr>
            <w:tcW w:w="1418" w:type="dxa"/>
            <w:tcBorders>
              <w:top w:val="single" w:sz="4" w:space="0" w:color="auto"/>
              <w:left w:val="single" w:sz="4" w:space="0" w:color="auto"/>
              <w:bottom w:val="single" w:sz="4" w:space="0" w:color="auto"/>
              <w:right w:val="single" w:sz="4" w:space="0" w:color="auto"/>
            </w:tcBorders>
            <w:hideMark/>
          </w:tcPr>
          <w:p w14:paraId="38695DCD" w14:textId="77777777" w:rsidR="00D6288D" w:rsidRPr="00D6288D" w:rsidRDefault="00D6288D" w:rsidP="00D6288D">
            <w:r w:rsidRPr="00D6288D">
              <w:t>0</w:t>
            </w:r>
          </w:p>
        </w:tc>
        <w:tc>
          <w:tcPr>
            <w:tcW w:w="1417" w:type="dxa"/>
            <w:tcBorders>
              <w:top w:val="single" w:sz="4" w:space="0" w:color="auto"/>
              <w:left w:val="single" w:sz="4" w:space="0" w:color="auto"/>
              <w:bottom w:val="single" w:sz="4" w:space="0" w:color="auto"/>
              <w:right w:val="single" w:sz="4" w:space="0" w:color="auto"/>
            </w:tcBorders>
            <w:hideMark/>
          </w:tcPr>
          <w:p w14:paraId="3D4052D8" w14:textId="77777777" w:rsidR="00D6288D" w:rsidRPr="00D6288D" w:rsidRDefault="00D6288D" w:rsidP="00D6288D">
            <w:r w:rsidRPr="00D6288D">
              <w:t>118,350</w:t>
            </w:r>
          </w:p>
        </w:tc>
        <w:tc>
          <w:tcPr>
            <w:tcW w:w="1163" w:type="dxa"/>
            <w:tcBorders>
              <w:top w:val="single" w:sz="4" w:space="0" w:color="auto"/>
              <w:left w:val="single" w:sz="4" w:space="0" w:color="auto"/>
              <w:bottom w:val="single" w:sz="4" w:space="0" w:color="auto"/>
              <w:right w:val="single" w:sz="4" w:space="0" w:color="auto"/>
            </w:tcBorders>
            <w:hideMark/>
          </w:tcPr>
          <w:p w14:paraId="67B70C59" w14:textId="77777777" w:rsidR="00D6288D" w:rsidRPr="00D6288D" w:rsidRDefault="00D6288D" w:rsidP="00D6288D">
            <w:r w:rsidRPr="00D6288D">
              <w:t>213,940</w:t>
            </w:r>
          </w:p>
        </w:tc>
        <w:tc>
          <w:tcPr>
            <w:tcW w:w="1247" w:type="dxa"/>
            <w:tcBorders>
              <w:top w:val="single" w:sz="4" w:space="0" w:color="auto"/>
              <w:left w:val="single" w:sz="4" w:space="0" w:color="auto"/>
              <w:bottom w:val="single" w:sz="4" w:space="0" w:color="auto"/>
              <w:right w:val="single" w:sz="4" w:space="0" w:color="auto"/>
            </w:tcBorders>
            <w:hideMark/>
          </w:tcPr>
          <w:p w14:paraId="7461910A" w14:textId="77777777" w:rsidR="00D6288D" w:rsidRPr="00D6288D" w:rsidRDefault="00D6288D" w:rsidP="00D6288D">
            <w:r w:rsidRPr="00D6288D">
              <w:t>0</w:t>
            </w:r>
          </w:p>
        </w:tc>
        <w:tc>
          <w:tcPr>
            <w:tcW w:w="1134" w:type="dxa"/>
            <w:tcBorders>
              <w:top w:val="single" w:sz="4" w:space="0" w:color="auto"/>
              <w:left w:val="single" w:sz="4" w:space="0" w:color="auto"/>
              <w:bottom w:val="single" w:sz="4" w:space="0" w:color="auto"/>
              <w:right w:val="single" w:sz="4" w:space="0" w:color="auto"/>
            </w:tcBorders>
          </w:tcPr>
          <w:p w14:paraId="5E061D40" w14:textId="77777777" w:rsidR="00D6288D" w:rsidRPr="00D6288D" w:rsidRDefault="00D6288D" w:rsidP="00D6288D">
            <w:r w:rsidRPr="00D6288D">
              <w:t>1,04</w:t>
            </w:r>
          </w:p>
        </w:tc>
        <w:tc>
          <w:tcPr>
            <w:tcW w:w="992" w:type="dxa"/>
            <w:tcBorders>
              <w:top w:val="single" w:sz="4" w:space="0" w:color="auto"/>
              <w:left w:val="single" w:sz="4" w:space="0" w:color="auto"/>
              <w:bottom w:val="single" w:sz="4" w:space="0" w:color="auto"/>
              <w:right w:val="single" w:sz="4" w:space="0" w:color="auto"/>
            </w:tcBorders>
            <w:hideMark/>
          </w:tcPr>
          <w:p w14:paraId="2B9CFA64" w14:textId="77777777" w:rsidR="00D6288D" w:rsidRPr="00D6288D" w:rsidRDefault="00D6288D" w:rsidP="00D6288D">
            <w:r w:rsidRPr="00D6288D">
              <w:t>1,051</w:t>
            </w:r>
          </w:p>
        </w:tc>
        <w:tc>
          <w:tcPr>
            <w:tcW w:w="879" w:type="dxa"/>
            <w:tcBorders>
              <w:top w:val="single" w:sz="4" w:space="0" w:color="auto"/>
              <w:left w:val="single" w:sz="4" w:space="0" w:color="auto"/>
              <w:bottom w:val="single" w:sz="4" w:space="0" w:color="auto"/>
              <w:right w:val="single" w:sz="4" w:space="0" w:color="auto"/>
            </w:tcBorders>
            <w:hideMark/>
          </w:tcPr>
          <w:p w14:paraId="403E9583" w14:textId="77777777" w:rsidR="00D6288D" w:rsidRPr="00D6288D" w:rsidRDefault="00D6288D" w:rsidP="00D6288D">
            <w:r w:rsidRPr="00D6288D">
              <w:t>53640</w:t>
            </w:r>
          </w:p>
        </w:tc>
      </w:tr>
    </w:tbl>
    <w:p w14:paraId="74FF19F3" w14:textId="76C501A2" w:rsidR="00D6288D" w:rsidRPr="00D6288D" w:rsidRDefault="00625623" w:rsidP="00625623">
      <w:pPr>
        <w:spacing w:after="0" w:line="240" w:lineRule="auto"/>
        <w:contextualSpacing/>
        <w:jc w:val="both"/>
        <w:rPr>
          <w:rFonts w:ascii="Times New Roman" w:eastAsiaTheme="minorHAnsi" w:hAnsi="Times New Roman" w:cs="Times New Roman"/>
          <w:b/>
          <w:bCs/>
          <w:sz w:val="24"/>
          <w:szCs w:val="24"/>
          <w:lang w:eastAsia="en-US"/>
        </w:rPr>
      </w:pPr>
      <w:r w:rsidRPr="00625623">
        <w:rPr>
          <w:rFonts w:ascii="Times New Roman" w:eastAsiaTheme="minorHAnsi" w:hAnsi="Times New Roman" w:cs="Times New Roman"/>
          <w:sz w:val="24"/>
          <w:szCs w:val="24"/>
          <w:lang w:eastAsia="en-US"/>
        </w:rPr>
        <w:t>2.</w:t>
      </w:r>
      <w:r w:rsidR="00D6288D" w:rsidRPr="00D6288D">
        <w:rPr>
          <w:rFonts w:ascii="Times New Roman" w:eastAsiaTheme="minorHAnsi" w:hAnsi="Times New Roman" w:cs="Times New Roman"/>
          <w:bCs/>
          <w:sz w:val="24"/>
          <w:szCs w:val="24"/>
          <w:lang w:eastAsia="en-US"/>
        </w:rPr>
        <w:t>Стандартизированные тарифные ставки на разработку проектной документации на строительство газопровода подземным способом прокладки диаметром 101 мм и более составили:</w:t>
      </w:r>
    </w:p>
    <w:tbl>
      <w:tblPr>
        <w:tblStyle w:val="61"/>
        <w:tblW w:w="9810" w:type="dxa"/>
        <w:tblInd w:w="-34" w:type="dxa"/>
        <w:tblLayout w:type="fixed"/>
        <w:tblLook w:val="01E0" w:firstRow="1" w:lastRow="1" w:firstColumn="1" w:lastColumn="1" w:noHBand="0" w:noVBand="0"/>
      </w:tblPr>
      <w:tblGrid>
        <w:gridCol w:w="1418"/>
        <w:gridCol w:w="1418"/>
        <w:gridCol w:w="1417"/>
        <w:gridCol w:w="1163"/>
        <w:gridCol w:w="1247"/>
        <w:gridCol w:w="1134"/>
        <w:gridCol w:w="992"/>
        <w:gridCol w:w="1021"/>
      </w:tblGrid>
      <w:tr w:rsidR="00D6288D" w:rsidRPr="00D6288D" w14:paraId="1F1AFB21" w14:textId="77777777" w:rsidTr="00D6288D">
        <w:tc>
          <w:tcPr>
            <w:tcW w:w="1418" w:type="dxa"/>
            <w:tcBorders>
              <w:top w:val="single" w:sz="4" w:space="0" w:color="auto"/>
              <w:left w:val="single" w:sz="4" w:space="0" w:color="auto"/>
              <w:bottom w:val="single" w:sz="4" w:space="0" w:color="auto"/>
              <w:right w:val="single" w:sz="4" w:space="0" w:color="auto"/>
            </w:tcBorders>
            <w:hideMark/>
          </w:tcPr>
          <w:p w14:paraId="79936BEC" w14:textId="77777777" w:rsidR="00D6288D" w:rsidRPr="00D6288D" w:rsidRDefault="00D6288D" w:rsidP="00D6288D">
            <w:pPr>
              <w:jc w:val="center"/>
            </w:pPr>
          </w:p>
          <w:p w14:paraId="27A02543" w14:textId="77777777" w:rsidR="00D6288D" w:rsidRPr="00D6288D" w:rsidRDefault="00D6288D" w:rsidP="00D6288D">
            <w:pPr>
              <w:jc w:val="center"/>
            </w:pPr>
          </w:p>
          <w:p w14:paraId="45C23DCD" w14:textId="77777777" w:rsidR="00D6288D" w:rsidRPr="00D6288D" w:rsidRDefault="00D6288D" w:rsidP="00D6288D">
            <w:pPr>
              <w:jc w:val="center"/>
            </w:pPr>
            <w:r w:rsidRPr="00D6288D">
              <w:t>Показатели</w:t>
            </w:r>
          </w:p>
        </w:tc>
        <w:tc>
          <w:tcPr>
            <w:tcW w:w="1418" w:type="dxa"/>
            <w:tcBorders>
              <w:top w:val="single" w:sz="4" w:space="0" w:color="auto"/>
              <w:left w:val="single" w:sz="4" w:space="0" w:color="auto"/>
              <w:bottom w:val="single" w:sz="4" w:space="0" w:color="auto"/>
              <w:right w:val="single" w:sz="4" w:space="0" w:color="auto"/>
            </w:tcBorders>
            <w:hideMark/>
          </w:tcPr>
          <w:p w14:paraId="47C9BFBB" w14:textId="77777777" w:rsidR="00D6288D" w:rsidRPr="00D6288D" w:rsidRDefault="00D6288D" w:rsidP="00D6288D">
            <w:pPr>
              <w:ind w:right="-108"/>
              <w:jc w:val="center"/>
            </w:pPr>
            <w:r w:rsidRPr="00D6288D">
              <w:t>Факт. расходы за 2018 г.</w:t>
            </w:r>
          </w:p>
          <w:p w14:paraId="21CD561B" w14:textId="77777777" w:rsidR="00D6288D" w:rsidRPr="00D6288D" w:rsidRDefault="00D6288D" w:rsidP="00D6288D">
            <w:pPr>
              <w:ind w:right="-108"/>
              <w:jc w:val="center"/>
            </w:pPr>
            <w:proofErr w:type="spellStart"/>
            <w:r w:rsidRPr="00D6288D">
              <w:t>тыс.руб</w:t>
            </w:r>
            <w:proofErr w:type="spellEnd"/>
            <w:r w:rsidRPr="00D6288D">
              <w:t>.</w:t>
            </w:r>
          </w:p>
        </w:tc>
        <w:tc>
          <w:tcPr>
            <w:tcW w:w="1417" w:type="dxa"/>
            <w:tcBorders>
              <w:top w:val="single" w:sz="4" w:space="0" w:color="auto"/>
              <w:left w:val="single" w:sz="4" w:space="0" w:color="auto"/>
              <w:bottom w:val="single" w:sz="4" w:space="0" w:color="auto"/>
              <w:right w:val="single" w:sz="4" w:space="0" w:color="auto"/>
            </w:tcBorders>
            <w:hideMark/>
          </w:tcPr>
          <w:p w14:paraId="5D6D163C" w14:textId="77777777" w:rsidR="00D6288D" w:rsidRPr="00D6288D" w:rsidRDefault="00D6288D" w:rsidP="00D6288D">
            <w:pPr>
              <w:ind w:right="-288"/>
              <w:jc w:val="center"/>
            </w:pPr>
            <w:r w:rsidRPr="00D6288D">
              <w:t>Факт.    расходы   за 2019 г.</w:t>
            </w:r>
          </w:p>
          <w:p w14:paraId="3CFAE020" w14:textId="77777777" w:rsidR="00D6288D" w:rsidRPr="00D6288D" w:rsidRDefault="00D6288D" w:rsidP="00D6288D">
            <w:pPr>
              <w:ind w:right="-288"/>
              <w:jc w:val="center"/>
            </w:pPr>
            <w:proofErr w:type="spellStart"/>
            <w:r w:rsidRPr="00D6288D">
              <w:t>тыс.руб</w:t>
            </w:r>
            <w:proofErr w:type="spellEnd"/>
            <w:r w:rsidRPr="00D6288D">
              <w:t>.</w:t>
            </w:r>
          </w:p>
        </w:tc>
        <w:tc>
          <w:tcPr>
            <w:tcW w:w="1163" w:type="dxa"/>
            <w:tcBorders>
              <w:top w:val="single" w:sz="4" w:space="0" w:color="auto"/>
              <w:left w:val="single" w:sz="4" w:space="0" w:color="auto"/>
              <w:bottom w:val="single" w:sz="4" w:space="0" w:color="auto"/>
              <w:right w:val="single" w:sz="4" w:space="0" w:color="auto"/>
            </w:tcBorders>
          </w:tcPr>
          <w:p w14:paraId="7F750DC7" w14:textId="77777777" w:rsidR="00D6288D" w:rsidRPr="00D6288D" w:rsidRDefault="00D6288D" w:rsidP="00D6288D">
            <w:pPr>
              <w:jc w:val="center"/>
            </w:pPr>
            <w:r w:rsidRPr="00D6288D">
              <w:t>Факт. расходы за 2020 г.</w:t>
            </w:r>
          </w:p>
          <w:p w14:paraId="489E898C" w14:textId="77777777" w:rsidR="00D6288D" w:rsidRPr="00D6288D" w:rsidRDefault="00D6288D" w:rsidP="00D6288D">
            <w:pPr>
              <w:jc w:val="center"/>
            </w:pPr>
            <w:proofErr w:type="spellStart"/>
            <w:r w:rsidRPr="00D6288D">
              <w:t>тыс.руб</w:t>
            </w:r>
            <w:proofErr w:type="spellEnd"/>
            <w:r w:rsidRPr="00D6288D">
              <w:t>.</w:t>
            </w:r>
          </w:p>
        </w:tc>
        <w:tc>
          <w:tcPr>
            <w:tcW w:w="1247" w:type="dxa"/>
            <w:tcBorders>
              <w:top w:val="single" w:sz="4" w:space="0" w:color="auto"/>
              <w:left w:val="single" w:sz="4" w:space="0" w:color="auto"/>
              <w:bottom w:val="single" w:sz="4" w:space="0" w:color="auto"/>
              <w:right w:val="single" w:sz="4" w:space="0" w:color="auto"/>
            </w:tcBorders>
            <w:hideMark/>
          </w:tcPr>
          <w:p w14:paraId="050F9C40" w14:textId="77777777" w:rsidR="00D6288D" w:rsidRPr="00D6288D" w:rsidRDefault="00D6288D" w:rsidP="00D6288D">
            <w:pPr>
              <w:jc w:val="center"/>
            </w:pPr>
          </w:p>
          <w:p w14:paraId="42E9F54D" w14:textId="77777777" w:rsidR="00D6288D" w:rsidRPr="00D6288D" w:rsidRDefault="00D6288D" w:rsidP="00D6288D">
            <w:pPr>
              <w:jc w:val="center"/>
            </w:pPr>
            <w:proofErr w:type="spellStart"/>
            <w:r w:rsidRPr="00D6288D">
              <w:t>Коэф</w:t>
            </w:r>
            <w:proofErr w:type="spellEnd"/>
            <w:r w:rsidRPr="00D6288D">
              <w:t>-т 2018 г.</w:t>
            </w:r>
          </w:p>
        </w:tc>
        <w:tc>
          <w:tcPr>
            <w:tcW w:w="1134" w:type="dxa"/>
            <w:tcBorders>
              <w:top w:val="single" w:sz="4" w:space="0" w:color="auto"/>
              <w:left w:val="single" w:sz="4" w:space="0" w:color="auto"/>
              <w:bottom w:val="single" w:sz="4" w:space="0" w:color="auto"/>
              <w:right w:val="single" w:sz="4" w:space="0" w:color="auto"/>
            </w:tcBorders>
            <w:hideMark/>
          </w:tcPr>
          <w:p w14:paraId="247471B4" w14:textId="77777777" w:rsidR="00D6288D" w:rsidRPr="00D6288D" w:rsidRDefault="00D6288D" w:rsidP="00D6288D">
            <w:pPr>
              <w:jc w:val="center"/>
            </w:pPr>
          </w:p>
          <w:p w14:paraId="223ABAFE" w14:textId="77777777" w:rsidR="00D6288D" w:rsidRPr="00D6288D" w:rsidRDefault="00D6288D" w:rsidP="00D6288D">
            <w:pPr>
              <w:jc w:val="center"/>
            </w:pPr>
            <w:proofErr w:type="spellStart"/>
            <w:r w:rsidRPr="00D6288D">
              <w:t>Коэф</w:t>
            </w:r>
            <w:proofErr w:type="spellEnd"/>
            <w:r w:rsidRPr="00D6288D">
              <w:t>-т 2019 г.</w:t>
            </w:r>
          </w:p>
        </w:tc>
        <w:tc>
          <w:tcPr>
            <w:tcW w:w="992" w:type="dxa"/>
            <w:tcBorders>
              <w:top w:val="single" w:sz="4" w:space="0" w:color="auto"/>
              <w:left w:val="single" w:sz="4" w:space="0" w:color="auto"/>
              <w:bottom w:val="single" w:sz="4" w:space="0" w:color="auto"/>
              <w:right w:val="single" w:sz="4" w:space="0" w:color="auto"/>
            </w:tcBorders>
            <w:hideMark/>
          </w:tcPr>
          <w:p w14:paraId="42246961" w14:textId="77777777" w:rsidR="00D6288D" w:rsidRPr="00D6288D" w:rsidRDefault="00D6288D" w:rsidP="00D6288D">
            <w:pPr>
              <w:jc w:val="center"/>
            </w:pPr>
          </w:p>
          <w:p w14:paraId="09EB968B" w14:textId="77777777" w:rsidR="00D6288D" w:rsidRPr="00D6288D" w:rsidRDefault="00D6288D" w:rsidP="00D6288D">
            <w:pPr>
              <w:jc w:val="center"/>
            </w:pPr>
            <w:proofErr w:type="spellStart"/>
            <w:r w:rsidRPr="00D6288D">
              <w:t>Коэф</w:t>
            </w:r>
            <w:proofErr w:type="spellEnd"/>
            <w:r w:rsidRPr="00D6288D">
              <w:t>-т</w:t>
            </w:r>
          </w:p>
          <w:p w14:paraId="2DFAFFFB" w14:textId="77777777" w:rsidR="00D6288D" w:rsidRPr="00D6288D" w:rsidRDefault="00D6288D" w:rsidP="00D6288D">
            <w:pPr>
              <w:jc w:val="center"/>
            </w:pPr>
            <w:r w:rsidRPr="00D6288D">
              <w:t>2020 г.</w:t>
            </w:r>
          </w:p>
        </w:tc>
        <w:tc>
          <w:tcPr>
            <w:tcW w:w="1021" w:type="dxa"/>
            <w:tcBorders>
              <w:top w:val="single" w:sz="4" w:space="0" w:color="auto"/>
              <w:left w:val="single" w:sz="4" w:space="0" w:color="auto"/>
              <w:bottom w:val="single" w:sz="4" w:space="0" w:color="auto"/>
              <w:right w:val="single" w:sz="4" w:space="0" w:color="auto"/>
            </w:tcBorders>
            <w:hideMark/>
          </w:tcPr>
          <w:p w14:paraId="113AFD7A" w14:textId="77777777" w:rsidR="00D6288D" w:rsidRPr="00D6288D" w:rsidRDefault="00D6288D" w:rsidP="00D6288D">
            <w:pPr>
              <w:jc w:val="center"/>
            </w:pPr>
            <w:r w:rsidRPr="00D6288D">
              <w:t>Размер ставки, руб./км</w:t>
            </w:r>
          </w:p>
        </w:tc>
      </w:tr>
      <w:tr w:rsidR="00D6288D" w:rsidRPr="00D6288D" w14:paraId="745A0953" w14:textId="77777777" w:rsidTr="00D6288D">
        <w:tc>
          <w:tcPr>
            <w:tcW w:w="1418" w:type="dxa"/>
            <w:tcBorders>
              <w:top w:val="single" w:sz="4" w:space="0" w:color="auto"/>
              <w:left w:val="single" w:sz="4" w:space="0" w:color="auto"/>
              <w:bottom w:val="single" w:sz="4" w:space="0" w:color="auto"/>
              <w:right w:val="single" w:sz="4" w:space="0" w:color="auto"/>
            </w:tcBorders>
            <w:hideMark/>
          </w:tcPr>
          <w:p w14:paraId="6920D13D" w14:textId="77777777" w:rsidR="00D6288D" w:rsidRPr="00D6288D" w:rsidRDefault="00D6288D" w:rsidP="00D6288D">
            <w:r w:rsidRPr="00D6288D">
              <w:t xml:space="preserve">До 100 м </w:t>
            </w:r>
          </w:p>
        </w:tc>
        <w:tc>
          <w:tcPr>
            <w:tcW w:w="1418" w:type="dxa"/>
            <w:tcBorders>
              <w:top w:val="single" w:sz="4" w:space="0" w:color="auto"/>
              <w:left w:val="single" w:sz="4" w:space="0" w:color="auto"/>
              <w:bottom w:val="single" w:sz="4" w:space="0" w:color="auto"/>
              <w:right w:val="single" w:sz="4" w:space="0" w:color="auto"/>
            </w:tcBorders>
            <w:hideMark/>
          </w:tcPr>
          <w:p w14:paraId="2B081077" w14:textId="77777777" w:rsidR="00D6288D" w:rsidRPr="00D6288D" w:rsidRDefault="00D6288D" w:rsidP="00D6288D">
            <w:r w:rsidRPr="00D6288D">
              <w:t>0</w:t>
            </w:r>
          </w:p>
        </w:tc>
        <w:tc>
          <w:tcPr>
            <w:tcW w:w="1417" w:type="dxa"/>
            <w:tcBorders>
              <w:top w:val="single" w:sz="4" w:space="0" w:color="auto"/>
              <w:left w:val="single" w:sz="4" w:space="0" w:color="auto"/>
              <w:bottom w:val="single" w:sz="4" w:space="0" w:color="auto"/>
              <w:right w:val="single" w:sz="4" w:space="0" w:color="auto"/>
            </w:tcBorders>
            <w:hideMark/>
          </w:tcPr>
          <w:p w14:paraId="6F6C7002" w14:textId="77777777" w:rsidR="00D6288D" w:rsidRPr="00D6288D" w:rsidRDefault="00D6288D" w:rsidP="00D6288D">
            <w:r w:rsidRPr="00D6288D">
              <w:t>57,380</w:t>
            </w:r>
          </w:p>
        </w:tc>
        <w:tc>
          <w:tcPr>
            <w:tcW w:w="1163" w:type="dxa"/>
            <w:tcBorders>
              <w:top w:val="single" w:sz="4" w:space="0" w:color="auto"/>
              <w:left w:val="single" w:sz="4" w:space="0" w:color="auto"/>
              <w:bottom w:val="single" w:sz="4" w:space="0" w:color="auto"/>
              <w:right w:val="single" w:sz="4" w:space="0" w:color="auto"/>
            </w:tcBorders>
            <w:hideMark/>
          </w:tcPr>
          <w:p w14:paraId="2E11E135" w14:textId="77777777" w:rsidR="00D6288D" w:rsidRPr="00D6288D" w:rsidRDefault="00D6288D" w:rsidP="00D6288D">
            <w:r w:rsidRPr="00D6288D">
              <w:t>71,550</w:t>
            </w:r>
          </w:p>
        </w:tc>
        <w:tc>
          <w:tcPr>
            <w:tcW w:w="1247" w:type="dxa"/>
            <w:tcBorders>
              <w:top w:val="single" w:sz="4" w:space="0" w:color="auto"/>
              <w:left w:val="single" w:sz="4" w:space="0" w:color="auto"/>
              <w:bottom w:val="single" w:sz="4" w:space="0" w:color="auto"/>
              <w:right w:val="single" w:sz="4" w:space="0" w:color="auto"/>
            </w:tcBorders>
            <w:hideMark/>
          </w:tcPr>
          <w:p w14:paraId="7EF9780E" w14:textId="77777777" w:rsidR="00D6288D" w:rsidRPr="00D6288D" w:rsidRDefault="00D6288D" w:rsidP="00D6288D">
            <w:r w:rsidRPr="00D6288D">
              <w:t>0</w:t>
            </w:r>
          </w:p>
        </w:tc>
        <w:tc>
          <w:tcPr>
            <w:tcW w:w="1134" w:type="dxa"/>
            <w:tcBorders>
              <w:top w:val="single" w:sz="4" w:space="0" w:color="auto"/>
              <w:left w:val="single" w:sz="4" w:space="0" w:color="auto"/>
              <w:bottom w:val="single" w:sz="4" w:space="0" w:color="auto"/>
              <w:right w:val="single" w:sz="4" w:space="0" w:color="auto"/>
            </w:tcBorders>
          </w:tcPr>
          <w:p w14:paraId="437FAE11" w14:textId="77777777" w:rsidR="00D6288D" w:rsidRPr="00D6288D" w:rsidRDefault="00D6288D" w:rsidP="00D6288D">
            <w:r w:rsidRPr="00D6288D">
              <w:t>1,04</w:t>
            </w:r>
          </w:p>
        </w:tc>
        <w:tc>
          <w:tcPr>
            <w:tcW w:w="992" w:type="dxa"/>
            <w:tcBorders>
              <w:top w:val="single" w:sz="4" w:space="0" w:color="auto"/>
              <w:left w:val="single" w:sz="4" w:space="0" w:color="auto"/>
              <w:bottom w:val="single" w:sz="4" w:space="0" w:color="auto"/>
              <w:right w:val="single" w:sz="4" w:space="0" w:color="auto"/>
            </w:tcBorders>
            <w:hideMark/>
          </w:tcPr>
          <w:p w14:paraId="14459B1E" w14:textId="77777777" w:rsidR="00D6288D" w:rsidRPr="00D6288D" w:rsidRDefault="00D6288D" w:rsidP="00D6288D">
            <w:r w:rsidRPr="00D6288D">
              <w:t>1,051</w:t>
            </w:r>
          </w:p>
        </w:tc>
        <w:tc>
          <w:tcPr>
            <w:tcW w:w="1021" w:type="dxa"/>
            <w:tcBorders>
              <w:top w:val="single" w:sz="4" w:space="0" w:color="auto"/>
              <w:left w:val="single" w:sz="4" w:space="0" w:color="auto"/>
              <w:bottom w:val="single" w:sz="4" w:space="0" w:color="auto"/>
              <w:right w:val="single" w:sz="4" w:space="0" w:color="auto"/>
            </w:tcBorders>
            <w:hideMark/>
          </w:tcPr>
          <w:p w14:paraId="4D5C98AD" w14:textId="77777777" w:rsidR="00D6288D" w:rsidRPr="00D6288D" w:rsidRDefault="00D6288D" w:rsidP="00D6288D">
            <w:r w:rsidRPr="00D6288D">
              <w:t>57,465</w:t>
            </w:r>
          </w:p>
        </w:tc>
      </w:tr>
      <w:tr w:rsidR="00D6288D" w:rsidRPr="00D6288D" w14:paraId="76C95BDC" w14:textId="77777777" w:rsidTr="00D6288D">
        <w:tc>
          <w:tcPr>
            <w:tcW w:w="1418" w:type="dxa"/>
            <w:tcBorders>
              <w:top w:val="single" w:sz="4" w:space="0" w:color="auto"/>
              <w:left w:val="single" w:sz="4" w:space="0" w:color="auto"/>
              <w:bottom w:val="single" w:sz="4" w:space="0" w:color="auto"/>
              <w:right w:val="single" w:sz="4" w:space="0" w:color="auto"/>
            </w:tcBorders>
            <w:hideMark/>
          </w:tcPr>
          <w:p w14:paraId="3D24A53F" w14:textId="77777777" w:rsidR="00D6288D" w:rsidRPr="00D6288D" w:rsidRDefault="00D6288D" w:rsidP="00D6288D">
            <w:r w:rsidRPr="00D6288D">
              <w:t xml:space="preserve">101- 500 м </w:t>
            </w:r>
          </w:p>
        </w:tc>
        <w:tc>
          <w:tcPr>
            <w:tcW w:w="1418" w:type="dxa"/>
            <w:tcBorders>
              <w:top w:val="single" w:sz="4" w:space="0" w:color="auto"/>
              <w:left w:val="single" w:sz="4" w:space="0" w:color="auto"/>
              <w:bottom w:val="single" w:sz="4" w:space="0" w:color="auto"/>
              <w:right w:val="single" w:sz="4" w:space="0" w:color="auto"/>
            </w:tcBorders>
            <w:hideMark/>
          </w:tcPr>
          <w:p w14:paraId="41E43189" w14:textId="77777777" w:rsidR="00D6288D" w:rsidRPr="00D6288D" w:rsidRDefault="00D6288D" w:rsidP="00D6288D">
            <w:r w:rsidRPr="00D6288D">
              <w:t>424,017</w:t>
            </w:r>
          </w:p>
        </w:tc>
        <w:tc>
          <w:tcPr>
            <w:tcW w:w="1417" w:type="dxa"/>
            <w:tcBorders>
              <w:top w:val="single" w:sz="4" w:space="0" w:color="auto"/>
              <w:left w:val="single" w:sz="4" w:space="0" w:color="auto"/>
              <w:bottom w:val="single" w:sz="4" w:space="0" w:color="auto"/>
              <w:right w:val="single" w:sz="4" w:space="0" w:color="auto"/>
            </w:tcBorders>
          </w:tcPr>
          <w:p w14:paraId="6A4D31D4" w14:textId="77777777" w:rsidR="00D6288D" w:rsidRPr="00D6288D" w:rsidRDefault="00D6288D" w:rsidP="00D6288D">
            <w:r w:rsidRPr="00D6288D">
              <w:t>286,200</w:t>
            </w:r>
          </w:p>
        </w:tc>
        <w:tc>
          <w:tcPr>
            <w:tcW w:w="1163" w:type="dxa"/>
            <w:tcBorders>
              <w:top w:val="single" w:sz="4" w:space="0" w:color="auto"/>
              <w:left w:val="single" w:sz="4" w:space="0" w:color="auto"/>
              <w:bottom w:val="single" w:sz="4" w:space="0" w:color="auto"/>
              <w:right w:val="single" w:sz="4" w:space="0" w:color="auto"/>
            </w:tcBorders>
          </w:tcPr>
          <w:p w14:paraId="2E7D82C9" w14:textId="77777777" w:rsidR="00D6288D" w:rsidRPr="00D6288D" w:rsidRDefault="00D6288D" w:rsidP="00D6288D">
            <w:r w:rsidRPr="00D6288D">
              <w:t>116,420</w:t>
            </w:r>
          </w:p>
        </w:tc>
        <w:tc>
          <w:tcPr>
            <w:tcW w:w="1247" w:type="dxa"/>
            <w:tcBorders>
              <w:top w:val="single" w:sz="4" w:space="0" w:color="auto"/>
              <w:left w:val="single" w:sz="4" w:space="0" w:color="auto"/>
              <w:bottom w:val="single" w:sz="4" w:space="0" w:color="auto"/>
              <w:right w:val="single" w:sz="4" w:space="0" w:color="auto"/>
            </w:tcBorders>
          </w:tcPr>
          <w:p w14:paraId="200F1AA9" w14:textId="77777777" w:rsidR="00D6288D" w:rsidRPr="00D6288D" w:rsidRDefault="00D6288D" w:rsidP="00D6288D">
            <w:r w:rsidRPr="00D6288D">
              <w:t>1,073</w:t>
            </w:r>
          </w:p>
        </w:tc>
        <w:tc>
          <w:tcPr>
            <w:tcW w:w="1134" w:type="dxa"/>
            <w:tcBorders>
              <w:top w:val="single" w:sz="4" w:space="0" w:color="auto"/>
              <w:left w:val="single" w:sz="4" w:space="0" w:color="auto"/>
              <w:bottom w:val="single" w:sz="4" w:space="0" w:color="auto"/>
              <w:right w:val="single" w:sz="4" w:space="0" w:color="auto"/>
            </w:tcBorders>
          </w:tcPr>
          <w:p w14:paraId="7E7E7D5D" w14:textId="77777777" w:rsidR="00D6288D" w:rsidRPr="00D6288D" w:rsidRDefault="00D6288D" w:rsidP="00D6288D">
            <w:r w:rsidRPr="00D6288D">
              <w:t>1,04</w:t>
            </w:r>
          </w:p>
        </w:tc>
        <w:tc>
          <w:tcPr>
            <w:tcW w:w="992" w:type="dxa"/>
            <w:tcBorders>
              <w:top w:val="single" w:sz="4" w:space="0" w:color="auto"/>
              <w:left w:val="single" w:sz="4" w:space="0" w:color="auto"/>
              <w:bottom w:val="single" w:sz="4" w:space="0" w:color="auto"/>
              <w:right w:val="single" w:sz="4" w:space="0" w:color="auto"/>
            </w:tcBorders>
          </w:tcPr>
          <w:p w14:paraId="559C4CEC" w14:textId="77777777" w:rsidR="00D6288D" w:rsidRPr="00D6288D" w:rsidRDefault="00D6288D" w:rsidP="00D6288D">
            <w:r w:rsidRPr="00D6288D">
              <w:t>1,051</w:t>
            </w:r>
          </w:p>
        </w:tc>
        <w:tc>
          <w:tcPr>
            <w:tcW w:w="1021" w:type="dxa"/>
            <w:tcBorders>
              <w:top w:val="single" w:sz="4" w:space="0" w:color="auto"/>
              <w:left w:val="single" w:sz="4" w:space="0" w:color="auto"/>
              <w:bottom w:val="single" w:sz="4" w:space="0" w:color="auto"/>
              <w:right w:val="single" w:sz="4" w:space="0" w:color="auto"/>
            </w:tcBorders>
            <w:hideMark/>
          </w:tcPr>
          <w:p w14:paraId="683FE88D" w14:textId="77777777" w:rsidR="00D6288D" w:rsidRPr="00D6288D" w:rsidRDefault="00D6288D" w:rsidP="00D6288D">
            <w:r w:rsidRPr="00D6288D">
              <w:t>166514</w:t>
            </w:r>
          </w:p>
        </w:tc>
      </w:tr>
      <w:tr w:rsidR="00D6288D" w:rsidRPr="00D6288D" w14:paraId="1ABF422E" w14:textId="77777777" w:rsidTr="00D6288D">
        <w:tc>
          <w:tcPr>
            <w:tcW w:w="1418" w:type="dxa"/>
            <w:tcBorders>
              <w:top w:val="single" w:sz="4" w:space="0" w:color="auto"/>
              <w:left w:val="single" w:sz="4" w:space="0" w:color="auto"/>
              <w:bottom w:val="single" w:sz="4" w:space="0" w:color="auto"/>
              <w:right w:val="single" w:sz="4" w:space="0" w:color="auto"/>
            </w:tcBorders>
          </w:tcPr>
          <w:p w14:paraId="25D603AE" w14:textId="77777777" w:rsidR="00D6288D" w:rsidRPr="00D6288D" w:rsidRDefault="00D6288D" w:rsidP="00D6288D"/>
        </w:tc>
        <w:tc>
          <w:tcPr>
            <w:tcW w:w="1418" w:type="dxa"/>
            <w:tcBorders>
              <w:top w:val="single" w:sz="4" w:space="0" w:color="auto"/>
              <w:left w:val="single" w:sz="4" w:space="0" w:color="auto"/>
              <w:bottom w:val="single" w:sz="4" w:space="0" w:color="auto"/>
              <w:right w:val="single" w:sz="4" w:space="0" w:color="auto"/>
            </w:tcBorders>
          </w:tcPr>
          <w:p w14:paraId="1E57EE53" w14:textId="77777777" w:rsidR="00D6288D" w:rsidRPr="00D6288D" w:rsidRDefault="00D6288D" w:rsidP="00D6288D"/>
        </w:tc>
        <w:tc>
          <w:tcPr>
            <w:tcW w:w="1417" w:type="dxa"/>
            <w:tcBorders>
              <w:top w:val="single" w:sz="4" w:space="0" w:color="auto"/>
              <w:left w:val="single" w:sz="4" w:space="0" w:color="auto"/>
              <w:bottom w:val="single" w:sz="4" w:space="0" w:color="auto"/>
              <w:right w:val="single" w:sz="4" w:space="0" w:color="auto"/>
            </w:tcBorders>
          </w:tcPr>
          <w:p w14:paraId="2E5E9DE7" w14:textId="77777777" w:rsidR="00D6288D" w:rsidRPr="00D6288D" w:rsidRDefault="00D6288D" w:rsidP="00D6288D"/>
        </w:tc>
        <w:tc>
          <w:tcPr>
            <w:tcW w:w="1163" w:type="dxa"/>
            <w:tcBorders>
              <w:top w:val="single" w:sz="4" w:space="0" w:color="auto"/>
              <w:left w:val="single" w:sz="4" w:space="0" w:color="auto"/>
              <w:bottom w:val="single" w:sz="4" w:space="0" w:color="auto"/>
              <w:right w:val="single" w:sz="4" w:space="0" w:color="auto"/>
            </w:tcBorders>
          </w:tcPr>
          <w:p w14:paraId="7EDC5FC9" w14:textId="77777777" w:rsidR="00D6288D" w:rsidRPr="00D6288D" w:rsidRDefault="00D6288D" w:rsidP="00D6288D"/>
        </w:tc>
        <w:tc>
          <w:tcPr>
            <w:tcW w:w="1247" w:type="dxa"/>
            <w:tcBorders>
              <w:top w:val="single" w:sz="4" w:space="0" w:color="auto"/>
              <w:left w:val="single" w:sz="4" w:space="0" w:color="auto"/>
              <w:bottom w:val="single" w:sz="4" w:space="0" w:color="auto"/>
              <w:right w:val="single" w:sz="4" w:space="0" w:color="auto"/>
            </w:tcBorders>
          </w:tcPr>
          <w:p w14:paraId="67539D0D" w14:textId="77777777" w:rsidR="00D6288D" w:rsidRPr="00D6288D" w:rsidRDefault="00D6288D" w:rsidP="00D6288D"/>
        </w:tc>
        <w:tc>
          <w:tcPr>
            <w:tcW w:w="1134" w:type="dxa"/>
            <w:tcBorders>
              <w:top w:val="single" w:sz="4" w:space="0" w:color="auto"/>
              <w:left w:val="single" w:sz="4" w:space="0" w:color="auto"/>
              <w:bottom w:val="single" w:sz="4" w:space="0" w:color="auto"/>
              <w:right w:val="single" w:sz="4" w:space="0" w:color="auto"/>
            </w:tcBorders>
          </w:tcPr>
          <w:p w14:paraId="0DBCDF75" w14:textId="77777777" w:rsidR="00D6288D" w:rsidRPr="00D6288D" w:rsidRDefault="00D6288D" w:rsidP="00D6288D"/>
        </w:tc>
        <w:tc>
          <w:tcPr>
            <w:tcW w:w="992" w:type="dxa"/>
            <w:tcBorders>
              <w:top w:val="single" w:sz="4" w:space="0" w:color="auto"/>
              <w:left w:val="single" w:sz="4" w:space="0" w:color="auto"/>
              <w:bottom w:val="single" w:sz="4" w:space="0" w:color="auto"/>
              <w:right w:val="single" w:sz="4" w:space="0" w:color="auto"/>
            </w:tcBorders>
          </w:tcPr>
          <w:p w14:paraId="21D535EA" w14:textId="77777777" w:rsidR="00D6288D" w:rsidRPr="00D6288D" w:rsidRDefault="00D6288D" w:rsidP="00D6288D"/>
        </w:tc>
        <w:tc>
          <w:tcPr>
            <w:tcW w:w="1021" w:type="dxa"/>
            <w:tcBorders>
              <w:top w:val="single" w:sz="4" w:space="0" w:color="auto"/>
              <w:left w:val="single" w:sz="4" w:space="0" w:color="auto"/>
              <w:bottom w:val="single" w:sz="4" w:space="0" w:color="auto"/>
              <w:right w:val="single" w:sz="4" w:space="0" w:color="auto"/>
            </w:tcBorders>
          </w:tcPr>
          <w:p w14:paraId="0B822482" w14:textId="77777777" w:rsidR="00D6288D" w:rsidRPr="00D6288D" w:rsidRDefault="00D6288D" w:rsidP="00D6288D"/>
        </w:tc>
      </w:tr>
    </w:tbl>
    <w:p w14:paraId="365AA5F8" w14:textId="77777777" w:rsidR="00D6288D" w:rsidRPr="00D6288D" w:rsidRDefault="00D6288D" w:rsidP="00625623">
      <w:pPr>
        <w:spacing w:after="0" w:line="240" w:lineRule="auto"/>
        <w:jc w:val="both"/>
        <w:rPr>
          <w:rFonts w:ascii="Times New Roman" w:eastAsiaTheme="minorHAnsi" w:hAnsi="Times New Roman" w:cs="Times New Roman"/>
          <w:b/>
          <w:bCs/>
          <w:sz w:val="26"/>
          <w:szCs w:val="26"/>
          <w:lang w:eastAsia="en-US"/>
        </w:rPr>
      </w:pPr>
    </w:p>
    <w:p w14:paraId="4E9DEAF7" w14:textId="2051B9AB" w:rsidR="00D6288D" w:rsidRPr="00D6288D" w:rsidRDefault="00D6288D" w:rsidP="00D6288D">
      <w:pPr>
        <w:autoSpaceDE w:val="0"/>
        <w:autoSpaceDN w:val="0"/>
        <w:adjustRightInd w:val="0"/>
        <w:spacing w:before="260" w:after="0" w:line="240" w:lineRule="auto"/>
        <w:ind w:right="425" w:firstLine="539"/>
        <w:contextualSpacing/>
        <w:jc w:val="both"/>
        <w:rPr>
          <w:rFonts w:ascii="Times New Roman" w:eastAsiaTheme="minorHAnsi" w:hAnsi="Times New Roman" w:cs="Times New Roman"/>
          <w:sz w:val="24"/>
          <w:szCs w:val="24"/>
          <w:lang w:eastAsia="en-US"/>
        </w:rPr>
      </w:pPr>
      <w:r w:rsidRPr="00D6288D">
        <w:rPr>
          <w:rFonts w:ascii="Times New Roman" w:eastAsiaTheme="minorHAnsi" w:hAnsi="Times New Roman" w:cs="Times New Roman"/>
          <w:sz w:val="24"/>
          <w:szCs w:val="24"/>
          <w:lang w:eastAsia="en-US"/>
        </w:rPr>
        <w:t>Экспертами, к утверждению предлагается принять следующие стандартизированные тарифные ставки с учетом ранее утвержденных ставок 2021 года, определенных по сметам:</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61"/>
        <w:gridCol w:w="80"/>
        <w:gridCol w:w="1337"/>
        <w:gridCol w:w="2155"/>
      </w:tblGrid>
      <w:tr w:rsidR="00D6288D" w:rsidRPr="00D6288D" w14:paraId="4AD62F3D" w14:textId="77777777" w:rsidTr="00625623">
        <w:trPr>
          <w:trHeight w:val="551"/>
        </w:trPr>
        <w:tc>
          <w:tcPr>
            <w:tcW w:w="1101" w:type="dxa"/>
            <w:shd w:val="clear" w:color="auto" w:fill="auto"/>
          </w:tcPr>
          <w:p w14:paraId="1B4BF7B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п/п</w:t>
            </w:r>
          </w:p>
          <w:p w14:paraId="4C6A4C1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p>
        </w:tc>
        <w:tc>
          <w:tcPr>
            <w:tcW w:w="4961" w:type="dxa"/>
            <w:shd w:val="clear" w:color="auto" w:fill="auto"/>
          </w:tcPr>
          <w:p w14:paraId="24F5114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Наименование</w:t>
            </w:r>
          </w:p>
          <w:p w14:paraId="68A58AB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стандартизированной тарифной ставки</w:t>
            </w:r>
          </w:p>
        </w:tc>
        <w:tc>
          <w:tcPr>
            <w:tcW w:w="1417" w:type="dxa"/>
            <w:gridSpan w:val="2"/>
            <w:shd w:val="clear" w:color="auto" w:fill="auto"/>
          </w:tcPr>
          <w:p w14:paraId="31C877B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Единица измерения</w:t>
            </w:r>
          </w:p>
        </w:tc>
        <w:tc>
          <w:tcPr>
            <w:tcW w:w="2155" w:type="dxa"/>
            <w:shd w:val="clear" w:color="auto" w:fill="auto"/>
          </w:tcPr>
          <w:p w14:paraId="72A54F0A" w14:textId="77777777" w:rsidR="00D6288D" w:rsidRPr="00D6288D" w:rsidRDefault="00D6288D" w:rsidP="00D6288D">
            <w:pPr>
              <w:tabs>
                <w:tab w:val="left" w:pos="2163"/>
              </w:tabs>
              <w:autoSpaceDE w:val="0"/>
              <w:autoSpaceDN w:val="0"/>
              <w:adjustRightInd w:val="0"/>
              <w:spacing w:after="0" w:line="240" w:lineRule="auto"/>
              <w:ind w:right="-109"/>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Размер </w:t>
            </w:r>
            <w:r w:rsidRPr="00D6288D">
              <w:rPr>
                <w:rFonts w:ascii="Times New Roman" w:eastAsia="Calibri" w:hAnsi="Times New Roman" w:cs="Times New Roman"/>
                <w:bCs/>
                <w:sz w:val="20"/>
                <w:szCs w:val="20"/>
                <w:lang w:eastAsia="en-US"/>
              </w:rPr>
              <w:t>стандартизированной тарифной ставки</w:t>
            </w:r>
          </w:p>
        </w:tc>
      </w:tr>
      <w:tr w:rsidR="00D6288D" w:rsidRPr="00D6288D" w14:paraId="49E678FB" w14:textId="77777777" w:rsidTr="00D6288D">
        <w:tc>
          <w:tcPr>
            <w:tcW w:w="1101" w:type="dxa"/>
            <w:shd w:val="clear" w:color="auto" w:fill="auto"/>
          </w:tcPr>
          <w:p w14:paraId="15DF13B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w:t>
            </w:r>
          </w:p>
        </w:tc>
        <w:tc>
          <w:tcPr>
            <w:tcW w:w="4961" w:type="dxa"/>
            <w:shd w:val="clear" w:color="auto" w:fill="auto"/>
          </w:tcPr>
          <w:p w14:paraId="2A037A0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w:t>
            </w:r>
          </w:p>
        </w:tc>
        <w:tc>
          <w:tcPr>
            <w:tcW w:w="1417" w:type="dxa"/>
            <w:gridSpan w:val="2"/>
            <w:shd w:val="clear" w:color="auto" w:fill="auto"/>
          </w:tcPr>
          <w:p w14:paraId="626CC9F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w:t>
            </w:r>
          </w:p>
        </w:tc>
        <w:tc>
          <w:tcPr>
            <w:tcW w:w="2155" w:type="dxa"/>
            <w:shd w:val="clear" w:color="auto" w:fill="auto"/>
          </w:tcPr>
          <w:p w14:paraId="028BD7E7"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w:t>
            </w:r>
          </w:p>
        </w:tc>
      </w:tr>
      <w:tr w:rsidR="00D6288D" w:rsidRPr="00D6288D" w14:paraId="0D225BF0" w14:textId="77777777" w:rsidTr="00D6288D">
        <w:tc>
          <w:tcPr>
            <w:tcW w:w="1101" w:type="dxa"/>
            <w:shd w:val="clear" w:color="auto" w:fill="auto"/>
          </w:tcPr>
          <w:p w14:paraId="29BC1AA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w:t>
            </w:r>
          </w:p>
        </w:tc>
        <w:tc>
          <w:tcPr>
            <w:tcW w:w="8533" w:type="dxa"/>
            <w:gridSpan w:val="4"/>
            <w:shd w:val="clear" w:color="auto" w:fill="auto"/>
            <w:vAlign w:val="center"/>
          </w:tcPr>
          <w:p w14:paraId="3056CDCF"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 проектированием ГРО газопровода (С</w:t>
            </w:r>
            <w:r w:rsidRPr="00D6288D">
              <w:rPr>
                <w:rFonts w:ascii="Times New Roman" w:eastAsia="Calibri" w:hAnsi="Times New Roman" w:cs="Times New Roman"/>
                <w:bCs/>
                <w:sz w:val="20"/>
                <w:szCs w:val="20"/>
                <w:vertAlign w:val="subscript"/>
                <w:lang w:eastAsia="en-US"/>
              </w:rPr>
              <w:t>1</w:t>
            </w:r>
            <w:r w:rsidRPr="00D6288D">
              <w:rPr>
                <w:rFonts w:ascii="Times New Roman" w:eastAsia="Calibri" w:hAnsi="Times New Roman" w:cs="Times New Roman"/>
                <w:bCs/>
                <w:sz w:val="20"/>
                <w:szCs w:val="20"/>
                <w:lang w:eastAsia="en-US"/>
              </w:rPr>
              <w:t>):</w:t>
            </w:r>
          </w:p>
        </w:tc>
      </w:tr>
      <w:tr w:rsidR="00D6288D" w:rsidRPr="00D6288D" w14:paraId="205F0E6B" w14:textId="77777777" w:rsidTr="00D6288D">
        <w:trPr>
          <w:trHeight w:val="367"/>
        </w:trPr>
        <w:tc>
          <w:tcPr>
            <w:tcW w:w="1101" w:type="dxa"/>
            <w:shd w:val="clear" w:color="auto" w:fill="auto"/>
          </w:tcPr>
          <w:p w14:paraId="7A2DC29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w:t>
            </w:r>
          </w:p>
        </w:tc>
        <w:tc>
          <w:tcPr>
            <w:tcW w:w="8533" w:type="dxa"/>
            <w:gridSpan w:val="4"/>
            <w:shd w:val="clear" w:color="auto" w:fill="auto"/>
            <w:vAlign w:val="center"/>
          </w:tcPr>
          <w:p w14:paraId="488E910A" w14:textId="77777777" w:rsidR="00D6288D" w:rsidRPr="00D6288D" w:rsidRDefault="00D6288D" w:rsidP="00D6288D">
            <w:pPr>
              <w:tabs>
                <w:tab w:val="left" w:pos="2163"/>
              </w:tabs>
              <w:autoSpaceDE w:val="0"/>
              <w:autoSpaceDN w:val="0"/>
              <w:adjustRightInd w:val="0"/>
              <w:spacing w:after="0" w:line="240" w:lineRule="auto"/>
              <w:ind w:right="-111"/>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наземным (надземным) способом газопровода диаметром менее 100 мм, протяженностью:</w:t>
            </w:r>
          </w:p>
        </w:tc>
      </w:tr>
      <w:tr w:rsidR="00D6288D" w:rsidRPr="00D6288D" w14:paraId="25F1ED00" w14:textId="77777777" w:rsidTr="00D6288D">
        <w:tc>
          <w:tcPr>
            <w:tcW w:w="1101" w:type="dxa"/>
            <w:shd w:val="clear" w:color="auto" w:fill="auto"/>
          </w:tcPr>
          <w:p w14:paraId="79B8D3E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1.1.1.</w:t>
            </w:r>
          </w:p>
        </w:tc>
        <w:tc>
          <w:tcPr>
            <w:tcW w:w="4961" w:type="dxa"/>
            <w:shd w:val="clear" w:color="auto" w:fill="auto"/>
            <w:vAlign w:val="bottom"/>
          </w:tcPr>
          <w:p w14:paraId="42A6CF4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417" w:type="dxa"/>
            <w:gridSpan w:val="2"/>
            <w:shd w:val="clear" w:color="auto" w:fill="auto"/>
          </w:tcPr>
          <w:p w14:paraId="146B1989"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BBF5377"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38184</w:t>
            </w:r>
          </w:p>
        </w:tc>
      </w:tr>
      <w:tr w:rsidR="00D6288D" w:rsidRPr="00D6288D" w14:paraId="3A8D2C69" w14:textId="77777777" w:rsidTr="00D6288D">
        <w:tc>
          <w:tcPr>
            <w:tcW w:w="1101" w:type="dxa"/>
            <w:shd w:val="clear" w:color="auto" w:fill="auto"/>
          </w:tcPr>
          <w:p w14:paraId="4D1DDAB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1.1.2.</w:t>
            </w:r>
          </w:p>
        </w:tc>
        <w:tc>
          <w:tcPr>
            <w:tcW w:w="4961" w:type="dxa"/>
            <w:shd w:val="clear" w:color="auto" w:fill="auto"/>
            <w:vAlign w:val="bottom"/>
          </w:tcPr>
          <w:p w14:paraId="0D5C5D6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417" w:type="dxa"/>
            <w:gridSpan w:val="2"/>
            <w:shd w:val="clear" w:color="auto" w:fill="auto"/>
          </w:tcPr>
          <w:p w14:paraId="2B78C1E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52B31082"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157434</w:t>
            </w:r>
          </w:p>
        </w:tc>
      </w:tr>
      <w:tr w:rsidR="00D6288D" w:rsidRPr="00D6288D" w14:paraId="72F35E92" w14:textId="77777777" w:rsidTr="00D6288D">
        <w:tc>
          <w:tcPr>
            <w:tcW w:w="1101" w:type="dxa"/>
            <w:shd w:val="clear" w:color="auto" w:fill="auto"/>
          </w:tcPr>
          <w:p w14:paraId="54ED822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1.1.3.</w:t>
            </w:r>
          </w:p>
        </w:tc>
        <w:tc>
          <w:tcPr>
            <w:tcW w:w="4961" w:type="dxa"/>
            <w:shd w:val="clear" w:color="auto" w:fill="auto"/>
            <w:vAlign w:val="bottom"/>
          </w:tcPr>
          <w:p w14:paraId="36A7BD82"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417" w:type="dxa"/>
            <w:gridSpan w:val="2"/>
            <w:shd w:val="clear" w:color="auto" w:fill="auto"/>
          </w:tcPr>
          <w:p w14:paraId="5C1DF0C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03ABDABE"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370114</w:t>
            </w:r>
          </w:p>
        </w:tc>
      </w:tr>
      <w:tr w:rsidR="00D6288D" w:rsidRPr="00D6288D" w14:paraId="77096E80" w14:textId="77777777" w:rsidTr="00D6288D">
        <w:tc>
          <w:tcPr>
            <w:tcW w:w="1101" w:type="dxa"/>
            <w:shd w:val="clear" w:color="auto" w:fill="auto"/>
          </w:tcPr>
          <w:p w14:paraId="7D80060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1.1.4.</w:t>
            </w:r>
          </w:p>
        </w:tc>
        <w:tc>
          <w:tcPr>
            <w:tcW w:w="4961" w:type="dxa"/>
            <w:shd w:val="clear" w:color="auto" w:fill="auto"/>
            <w:vAlign w:val="bottom"/>
          </w:tcPr>
          <w:p w14:paraId="3374A95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417" w:type="dxa"/>
            <w:gridSpan w:val="2"/>
            <w:shd w:val="clear" w:color="auto" w:fill="auto"/>
          </w:tcPr>
          <w:p w14:paraId="1D914440"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8F41653"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549794</w:t>
            </w:r>
          </w:p>
        </w:tc>
      </w:tr>
      <w:tr w:rsidR="00D6288D" w:rsidRPr="00D6288D" w14:paraId="2BC87911" w14:textId="77777777" w:rsidTr="00D6288D">
        <w:tc>
          <w:tcPr>
            <w:tcW w:w="1101" w:type="dxa"/>
            <w:shd w:val="clear" w:color="auto" w:fill="auto"/>
          </w:tcPr>
          <w:p w14:paraId="3FE12A79"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1.1.5.</w:t>
            </w:r>
          </w:p>
        </w:tc>
        <w:tc>
          <w:tcPr>
            <w:tcW w:w="4961" w:type="dxa"/>
            <w:shd w:val="clear" w:color="auto" w:fill="auto"/>
            <w:vAlign w:val="bottom"/>
          </w:tcPr>
          <w:p w14:paraId="3C27351B"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417" w:type="dxa"/>
            <w:gridSpan w:val="2"/>
            <w:shd w:val="clear" w:color="auto" w:fill="auto"/>
          </w:tcPr>
          <w:p w14:paraId="472D1BC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288FB2BB"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04B0A12D" w14:textId="77777777" w:rsidTr="00D6288D">
        <w:tc>
          <w:tcPr>
            <w:tcW w:w="1101" w:type="dxa"/>
            <w:shd w:val="clear" w:color="auto" w:fill="auto"/>
          </w:tcPr>
          <w:p w14:paraId="44D93F7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1.1.6.</w:t>
            </w:r>
          </w:p>
        </w:tc>
        <w:tc>
          <w:tcPr>
            <w:tcW w:w="4961" w:type="dxa"/>
            <w:shd w:val="clear" w:color="auto" w:fill="auto"/>
            <w:vAlign w:val="bottom"/>
          </w:tcPr>
          <w:p w14:paraId="5D63A9B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417" w:type="dxa"/>
            <w:gridSpan w:val="2"/>
            <w:shd w:val="clear" w:color="auto" w:fill="auto"/>
          </w:tcPr>
          <w:p w14:paraId="5372BF40"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741FD80F"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65210E0C" w14:textId="77777777" w:rsidTr="00D6288D">
        <w:tc>
          <w:tcPr>
            <w:tcW w:w="1101" w:type="dxa"/>
            <w:shd w:val="clear" w:color="auto" w:fill="auto"/>
          </w:tcPr>
          <w:p w14:paraId="0723FA37"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1.1.7.</w:t>
            </w:r>
          </w:p>
        </w:tc>
        <w:tc>
          <w:tcPr>
            <w:tcW w:w="4961" w:type="dxa"/>
            <w:shd w:val="clear" w:color="auto" w:fill="auto"/>
            <w:vAlign w:val="bottom"/>
          </w:tcPr>
          <w:p w14:paraId="0A42D2A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417" w:type="dxa"/>
            <w:gridSpan w:val="2"/>
            <w:shd w:val="clear" w:color="auto" w:fill="auto"/>
          </w:tcPr>
          <w:p w14:paraId="4098B6EC"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DAE5C8B"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2749A1F8" w14:textId="77777777" w:rsidTr="00D6288D">
        <w:tc>
          <w:tcPr>
            <w:tcW w:w="1101" w:type="dxa"/>
            <w:shd w:val="clear" w:color="auto" w:fill="auto"/>
          </w:tcPr>
          <w:p w14:paraId="4024BC20"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1.1.8.</w:t>
            </w:r>
          </w:p>
        </w:tc>
        <w:tc>
          <w:tcPr>
            <w:tcW w:w="4961" w:type="dxa"/>
            <w:shd w:val="clear" w:color="auto" w:fill="auto"/>
            <w:vAlign w:val="bottom"/>
          </w:tcPr>
          <w:p w14:paraId="5C51E25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417" w:type="dxa"/>
            <w:gridSpan w:val="2"/>
            <w:shd w:val="clear" w:color="auto" w:fill="auto"/>
          </w:tcPr>
          <w:p w14:paraId="4C648E07"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48A97065"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6C77ADAA" w14:textId="77777777" w:rsidTr="00D6288D">
        <w:tc>
          <w:tcPr>
            <w:tcW w:w="1101" w:type="dxa"/>
            <w:shd w:val="clear" w:color="auto" w:fill="auto"/>
          </w:tcPr>
          <w:p w14:paraId="4ED7615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w:t>
            </w:r>
          </w:p>
        </w:tc>
        <w:tc>
          <w:tcPr>
            <w:tcW w:w="8533" w:type="dxa"/>
            <w:gridSpan w:val="4"/>
            <w:shd w:val="clear" w:color="auto" w:fill="auto"/>
            <w:vAlign w:val="bottom"/>
          </w:tcPr>
          <w:p w14:paraId="37BD1913" w14:textId="77777777" w:rsidR="00D6288D" w:rsidRPr="00D6288D" w:rsidRDefault="00D6288D" w:rsidP="00D6288D">
            <w:pPr>
              <w:tabs>
                <w:tab w:val="left" w:pos="2163"/>
              </w:tabs>
              <w:autoSpaceDE w:val="0"/>
              <w:autoSpaceDN w:val="0"/>
              <w:adjustRightInd w:val="0"/>
              <w:spacing w:after="0" w:line="240" w:lineRule="auto"/>
              <w:ind w:right="-111"/>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наземным (надземным) способом газопровода диаметром 101 мм и более, протяженностью:</w:t>
            </w:r>
          </w:p>
        </w:tc>
      </w:tr>
      <w:tr w:rsidR="00D6288D" w:rsidRPr="00D6288D" w14:paraId="5BA914DE" w14:textId="77777777" w:rsidTr="00D6288D">
        <w:tc>
          <w:tcPr>
            <w:tcW w:w="1101" w:type="dxa"/>
            <w:shd w:val="clear" w:color="auto" w:fill="auto"/>
          </w:tcPr>
          <w:p w14:paraId="464E42B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1.2.1.</w:t>
            </w:r>
          </w:p>
        </w:tc>
        <w:tc>
          <w:tcPr>
            <w:tcW w:w="5041" w:type="dxa"/>
            <w:gridSpan w:val="2"/>
            <w:shd w:val="clear" w:color="auto" w:fill="auto"/>
            <w:vAlign w:val="bottom"/>
          </w:tcPr>
          <w:p w14:paraId="4361B54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337" w:type="dxa"/>
            <w:shd w:val="clear" w:color="auto" w:fill="auto"/>
          </w:tcPr>
          <w:p w14:paraId="16734B7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023E22F"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41193</w:t>
            </w:r>
          </w:p>
        </w:tc>
      </w:tr>
      <w:tr w:rsidR="00D6288D" w:rsidRPr="00D6288D" w14:paraId="5FD39B5F" w14:textId="77777777" w:rsidTr="00D6288D">
        <w:tc>
          <w:tcPr>
            <w:tcW w:w="1101" w:type="dxa"/>
            <w:shd w:val="clear" w:color="auto" w:fill="auto"/>
          </w:tcPr>
          <w:p w14:paraId="009262C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1.2.2.</w:t>
            </w:r>
          </w:p>
        </w:tc>
        <w:tc>
          <w:tcPr>
            <w:tcW w:w="5041" w:type="dxa"/>
            <w:gridSpan w:val="2"/>
            <w:shd w:val="clear" w:color="auto" w:fill="auto"/>
            <w:vAlign w:val="bottom"/>
          </w:tcPr>
          <w:p w14:paraId="0AE4A69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337" w:type="dxa"/>
            <w:shd w:val="clear" w:color="auto" w:fill="auto"/>
          </w:tcPr>
          <w:p w14:paraId="00D6D196"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4C331C5B"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169160</w:t>
            </w:r>
          </w:p>
        </w:tc>
      </w:tr>
      <w:tr w:rsidR="00D6288D" w:rsidRPr="00D6288D" w14:paraId="24033077" w14:textId="77777777" w:rsidTr="00D6288D">
        <w:tc>
          <w:tcPr>
            <w:tcW w:w="1101" w:type="dxa"/>
            <w:shd w:val="clear" w:color="auto" w:fill="auto"/>
          </w:tcPr>
          <w:p w14:paraId="53FC841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1.2.3.</w:t>
            </w:r>
          </w:p>
        </w:tc>
        <w:tc>
          <w:tcPr>
            <w:tcW w:w="5041" w:type="dxa"/>
            <w:gridSpan w:val="2"/>
            <w:shd w:val="clear" w:color="auto" w:fill="auto"/>
            <w:vAlign w:val="center"/>
          </w:tcPr>
          <w:p w14:paraId="19638A5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337" w:type="dxa"/>
            <w:shd w:val="clear" w:color="auto" w:fill="auto"/>
          </w:tcPr>
          <w:p w14:paraId="1ABF29B6"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2AFF97E"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282510</w:t>
            </w:r>
          </w:p>
        </w:tc>
      </w:tr>
      <w:tr w:rsidR="00D6288D" w:rsidRPr="00D6288D" w14:paraId="62F27C5B" w14:textId="77777777" w:rsidTr="00D6288D">
        <w:tc>
          <w:tcPr>
            <w:tcW w:w="1101" w:type="dxa"/>
            <w:shd w:val="clear" w:color="auto" w:fill="auto"/>
          </w:tcPr>
          <w:p w14:paraId="296708F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1.2.4.</w:t>
            </w:r>
          </w:p>
        </w:tc>
        <w:tc>
          <w:tcPr>
            <w:tcW w:w="5041" w:type="dxa"/>
            <w:gridSpan w:val="2"/>
            <w:shd w:val="clear" w:color="auto" w:fill="auto"/>
            <w:vAlign w:val="bottom"/>
          </w:tcPr>
          <w:p w14:paraId="70CFCD5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337" w:type="dxa"/>
            <w:shd w:val="clear" w:color="auto" w:fill="auto"/>
          </w:tcPr>
          <w:p w14:paraId="6F063642"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5C5C7B49"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589003</w:t>
            </w:r>
          </w:p>
        </w:tc>
      </w:tr>
      <w:tr w:rsidR="00D6288D" w:rsidRPr="00D6288D" w14:paraId="3178536F" w14:textId="77777777" w:rsidTr="00D6288D">
        <w:tc>
          <w:tcPr>
            <w:tcW w:w="1101" w:type="dxa"/>
            <w:shd w:val="clear" w:color="auto" w:fill="auto"/>
          </w:tcPr>
          <w:p w14:paraId="0B998AE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1.2.5.</w:t>
            </w:r>
          </w:p>
        </w:tc>
        <w:tc>
          <w:tcPr>
            <w:tcW w:w="5041" w:type="dxa"/>
            <w:gridSpan w:val="2"/>
            <w:shd w:val="clear" w:color="auto" w:fill="auto"/>
            <w:vAlign w:val="bottom"/>
          </w:tcPr>
          <w:p w14:paraId="1C734DB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337" w:type="dxa"/>
            <w:shd w:val="clear" w:color="auto" w:fill="auto"/>
          </w:tcPr>
          <w:p w14:paraId="0E7A028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79BF0D90"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77C0B034" w14:textId="77777777" w:rsidTr="00D6288D">
        <w:tc>
          <w:tcPr>
            <w:tcW w:w="1101" w:type="dxa"/>
            <w:shd w:val="clear" w:color="auto" w:fill="auto"/>
          </w:tcPr>
          <w:p w14:paraId="7025A88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1.2.6.</w:t>
            </w:r>
          </w:p>
        </w:tc>
        <w:tc>
          <w:tcPr>
            <w:tcW w:w="5041" w:type="dxa"/>
            <w:gridSpan w:val="2"/>
            <w:shd w:val="clear" w:color="auto" w:fill="auto"/>
            <w:vAlign w:val="bottom"/>
          </w:tcPr>
          <w:p w14:paraId="6FC04A9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337" w:type="dxa"/>
            <w:shd w:val="clear" w:color="auto" w:fill="auto"/>
          </w:tcPr>
          <w:p w14:paraId="3EFB732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4F7C89D6"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2FFFDC9E" w14:textId="77777777" w:rsidTr="00D6288D">
        <w:tc>
          <w:tcPr>
            <w:tcW w:w="1101" w:type="dxa"/>
            <w:shd w:val="clear" w:color="auto" w:fill="auto"/>
          </w:tcPr>
          <w:p w14:paraId="3634B67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1.2.7.</w:t>
            </w:r>
          </w:p>
        </w:tc>
        <w:tc>
          <w:tcPr>
            <w:tcW w:w="5041" w:type="dxa"/>
            <w:gridSpan w:val="2"/>
            <w:shd w:val="clear" w:color="auto" w:fill="auto"/>
            <w:vAlign w:val="bottom"/>
          </w:tcPr>
          <w:p w14:paraId="1F48217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337" w:type="dxa"/>
            <w:shd w:val="clear" w:color="auto" w:fill="auto"/>
          </w:tcPr>
          <w:p w14:paraId="2D39655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0DF2A064"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121D4FB8" w14:textId="77777777" w:rsidTr="00D6288D">
        <w:tc>
          <w:tcPr>
            <w:tcW w:w="1101" w:type="dxa"/>
            <w:shd w:val="clear" w:color="auto" w:fill="auto"/>
          </w:tcPr>
          <w:p w14:paraId="05BF6D6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1.2.8.</w:t>
            </w:r>
          </w:p>
        </w:tc>
        <w:tc>
          <w:tcPr>
            <w:tcW w:w="5041" w:type="dxa"/>
            <w:gridSpan w:val="2"/>
            <w:shd w:val="clear" w:color="auto" w:fill="auto"/>
            <w:vAlign w:val="bottom"/>
          </w:tcPr>
          <w:p w14:paraId="1BD486E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337" w:type="dxa"/>
            <w:shd w:val="clear" w:color="auto" w:fill="auto"/>
          </w:tcPr>
          <w:p w14:paraId="4348CD4C"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5AF8B3F9"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6BEDC468" w14:textId="77777777" w:rsidTr="00D6288D">
        <w:tc>
          <w:tcPr>
            <w:tcW w:w="1101" w:type="dxa"/>
            <w:shd w:val="clear" w:color="auto" w:fill="auto"/>
          </w:tcPr>
          <w:p w14:paraId="09880DC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w:t>
            </w:r>
          </w:p>
        </w:tc>
        <w:tc>
          <w:tcPr>
            <w:tcW w:w="8533" w:type="dxa"/>
            <w:gridSpan w:val="4"/>
            <w:shd w:val="clear" w:color="auto" w:fill="auto"/>
            <w:vAlign w:val="bottom"/>
          </w:tcPr>
          <w:p w14:paraId="43854D28" w14:textId="77777777" w:rsidR="00D6288D" w:rsidRPr="00D6288D" w:rsidRDefault="00D6288D" w:rsidP="00D6288D">
            <w:pPr>
              <w:tabs>
                <w:tab w:val="left" w:pos="2163"/>
              </w:tabs>
              <w:autoSpaceDE w:val="0"/>
              <w:autoSpaceDN w:val="0"/>
              <w:adjustRightInd w:val="0"/>
              <w:spacing w:after="0" w:line="240" w:lineRule="auto"/>
              <w:ind w:right="-111"/>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подземным способом газопровода диаметром менее 100 мм, протяженностью:</w:t>
            </w:r>
          </w:p>
        </w:tc>
      </w:tr>
      <w:tr w:rsidR="00D6288D" w:rsidRPr="00D6288D" w14:paraId="720BA757" w14:textId="77777777" w:rsidTr="00D6288D">
        <w:tc>
          <w:tcPr>
            <w:tcW w:w="1101" w:type="dxa"/>
            <w:shd w:val="clear" w:color="auto" w:fill="auto"/>
          </w:tcPr>
          <w:p w14:paraId="1B94B18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1.3.1.</w:t>
            </w:r>
          </w:p>
        </w:tc>
        <w:tc>
          <w:tcPr>
            <w:tcW w:w="4961" w:type="dxa"/>
            <w:shd w:val="clear" w:color="auto" w:fill="auto"/>
            <w:vAlign w:val="bottom"/>
          </w:tcPr>
          <w:p w14:paraId="326C847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417" w:type="dxa"/>
            <w:gridSpan w:val="2"/>
            <w:shd w:val="clear" w:color="auto" w:fill="auto"/>
          </w:tcPr>
          <w:p w14:paraId="08223740"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23AE5550"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53640</w:t>
            </w:r>
          </w:p>
        </w:tc>
      </w:tr>
      <w:tr w:rsidR="00D6288D" w:rsidRPr="00D6288D" w14:paraId="364967BE" w14:textId="77777777" w:rsidTr="00D6288D">
        <w:tc>
          <w:tcPr>
            <w:tcW w:w="1101" w:type="dxa"/>
            <w:shd w:val="clear" w:color="auto" w:fill="auto"/>
          </w:tcPr>
          <w:p w14:paraId="441FA72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1.3.2.</w:t>
            </w:r>
          </w:p>
        </w:tc>
        <w:tc>
          <w:tcPr>
            <w:tcW w:w="4961" w:type="dxa"/>
            <w:shd w:val="clear" w:color="auto" w:fill="auto"/>
            <w:vAlign w:val="bottom"/>
          </w:tcPr>
          <w:p w14:paraId="0D5D127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417" w:type="dxa"/>
            <w:gridSpan w:val="2"/>
            <w:shd w:val="clear" w:color="auto" w:fill="auto"/>
          </w:tcPr>
          <w:p w14:paraId="469AEE2C"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40AFE0A1"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350536</w:t>
            </w:r>
          </w:p>
        </w:tc>
      </w:tr>
      <w:tr w:rsidR="00D6288D" w:rsidRPr="00D6288D" w14:paraId="56330D06" w14:textId="77777777" w:rsidTr="00D6288D">
        <w:tc>
          <w:tcPr>
            <w:tcW w:w="1101" w:type="dxa"/>
            <w:shd w:val="clear" w:color="auto" w:fill="auto"/>
          </w:tcPr>
          <w:p w14:paraId="391DA30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1.3.3.</w:t>
            </w:r>
          </w:p>
        </w:tc>
        <w:tc>
          <w:tcPr>
            <w:tcW w:w="4961" w:type="dxa"/>
            <w:shd w:val="clear" w:color="auto" w:fill="auto"/>
            <w:vAlign w:val="center"/>
          </w:tcPr>
          <w:p w14:paraId="41048742"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417" w:type="dxa"/>
            <w:gridSpan w:val="2"/>
            <w:shd w:val="clear" w:color="auto" w:fill="auto"/>
          </w:tcPr>
          <w:p w14:paraId="65C5B389"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C857053"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494256</w:t>
            </w:r>
          </w:p>
        </w:tc>
      </w:tr>
      <w:tr w:rsidR="00D6288D" w:rsidRPr="00D6288D" w14:paraId="5EDF26C2" w14:textId="77777777" w:rsidTr="00D6288D">
        <w:tc>
          <w:tcPr>
            <w:tcW w:w="1101" w:type="dxa"/>
            <w:shd w:val="clear" w:color="auto" w:fill="auto"/>
          </w:tcPr>
          <w:p w14:paraId="7F87762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1.3.4.</w:t>
            </w:r>
          </w:p>
        </w:tc>
        <w:tc>
          <w:tcPr>
            <w:tcW w:w="4961" w:type="dxa"/>
            <w:shd w:val="clear" w:color="auto" w:fill="auto"/>
            <w:vAlign w:val="bottom"/>
          </w:tcPr>
          <w:p w14:paraId="0ACD4B6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417" w:type="dxa"/>
            <w:gridSpan w:val="2"/>
            <w:shd w:val="clear" w:color="auto" w:fill="auto"/>
          </w:tcPr>
          <w:p w14:paraId="00D28AF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282998FF"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785073</w:t>
            </w:r>
          </w:p>
        </w:tc>
      </w:tr>
      <w:tr w:rsidR="00D6288D" w:rsidRPr="00D6288D" w14:paraId="5C410517" w14:textId="77777777" w:rsidTr="00D6288D">
        <w:tc>
          <w:tcPr>
            <w:tcW w:w="1101" w:type="dxa"/>
            <w:shd w:val="clear" w:color="auto" w:fill="auto"/>
          </w:tcPr>
          <w:p w14:paraId="31DEC7B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1.3.5.</w:t>
            </w:r>
          </w:p>
        </w:tc>
        <w:tc>
          <w:tcPr>
            <w:tcW w:w="4961" w:type="dxa"/>
            <w:shd w:val="clear" w:color="auto" w:fill="auto"/>
            <w:vAlign w:val="bottom"/>
          </w:tcPr>
          <w:p w14:paraId="4A9F9FF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417" w:type="dxa"/>
            <w:gridSpan w:val="2"/>
            <w:shd w:val="clear" w:color="auto" w:fill="auto"/>
          </w:tcPr>
          <w:p w14:paraId="68C9090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036BDE6F"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424E0630" w14:textId="77777777" w:rsidTr="00D6288D">
        <w:tc>
          <w:tcPr>
            <w:tcW w:w="1101" w:type="dxa"/>
            <w:shd w:val="clear" w:color="auto" w:fill="auto"/>
          </w:tcPr>
          <w:p w14:paraId="456D291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1.3.6.</w:t>
            </w:r>
          </w:p>
        </w:tc>
        <w:tc>
          <w:tcPr>
            <w:tcW w:w="4961" w:type="dxa"/>
            <w:shd w:val="clear" w:color="auto" w:fill="auto"/>
            <w:vAlign w:val="bottom"/>
          </w:tcPr>
          <w:p w14:paraId="07CEE44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417" w:type="dxa"/>
            <w:gridSpan w:val="2"/>
            <w:shd w:val="clear" w:color="auto" w:fill="auto"/>
          </w:tcPr>
          <w:p w14:paraId="271827C0"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4B9ADD1"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6BE545D4" w14:textId="77777777" w:rsidTr="00D6288D">
        <w:tc>
          <w:tcPr>
            <w:tcW w:w="1101" w:type="dxa"/>
            <w:shd w:val="clear" w:color="auto" w:fill="auto"/>
          </w:tcPr>
          <w:p w14:paraId="4650426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1.3.7.</w:t>
            </w:r>
          </w:p>
        </w:tc>
        <w:tc>
          <w:tcPr>
            <w:tcW w:w="4961" w:type="dxa"/>
            <w:shd w:val="clear" w:color="auto" w:fill="auto"/>
            <w:vAlign w:val="bottom"/>
          </w:tcPr>
          <w:p w14:paraId="1010DAB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417" w:type="dxa"/>
            <w:gridSpan w:val="2"/>
            <w:shd w:val="clear" w:color="auto" w:fill="auto"/>
          </w:tcPr>
          <w:p w14:paraId="71A26747"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7E610AB9"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111293BB" w14:textId="77777777" w:rsidTr="00D6288D">
        <w:tc>
          <w:tcPr>
            <w:tcW w:w="1101" w:type="dxa"/>
            <w:shd w:val="clear" w:color="auto" w:fill="auto"/>
          </w:tcPr>
          <w:p w14:paraId="55B4C22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1.3.8.</w:t>
            </w:r>
          </w:p>
        </w:tc>
        <w:tc>
          <w:tcPr>
            <w:tcW w:w="4961" w:type="dxa"/>
            <w:shd w:val="clear" w:color="auto" w:fill="auto"/>
            <w:vAlign w:val="bottom"/>
          </w:tcPr>
          <w:p w14:paraId="128896C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417" w:type="dxa"/>
            <w:gridSpan w:val="2"/>
            <w:shd w:val="clear" w:color="auto" w:fill="auto"/>
          </w:tcPr>
          <w:p w14:paraId="1D0C1C0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749B9E3E"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2A8CC0C4" w14:textId="77777777" w:rsidTr="00D6288D">
        <w:tc>
          <w:tcPr>
            <w:tcW w:w="1101" w:type="dxa"/>
            <w:shd w:val="clear" w:color="auto" w:fill="auto"/>
          </w:tcPr>
          <w:p w14:paraId="10BA334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w:t>
            </w:r>
          </w:p>
        </w:tc>
        <w:tc>
          <w:tcPr>
            <w:tcW w:w="8533" w:type="dxa"/>
            <w:gridSpan w:val="4"/>
            <w:shd w:val="clear" w:color="auto" w:fill="auto"/>
            <w:vAlign w:val="bottom"/>
          </w:tcPr>
          <w:p w14:paraId="524E8D3A" w14:textId="77777777" w:rsidR="00D6288D" w:rsidRPr="00D6288D" w:rsidRDefault="00D6288D" w:rsidP="00D6288D">
            <w:pPr>
              <w:tabs>
                <w:tab w:val="left" w:pos="2163"/>
              </w:tabs>
              <w:autoSpaceDE w:val="0"/>
              <w:autoSpaceDN w:val="0"/>
              <w:adjustRightInd w:val="0"/>
              <w:spacing w:after="0" w:line="240" w:lineRule="auto"/>
              <w:ind w:right="-111"/>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подземным способом газопровода диаметром 101 мм и более, протяженностью:</w:t>
            </w:r>
          </w:p>
        </w:tc>
      </w:tr>
      <w:tr w:rsidR="00D6288D" w:rsidRPr="00D6288D" w14:paraId="0069DFB0" w14:textId="77777777" w:rsidTr="00D6288D">
        <w:tc>
          <w:tcPr>
            <w:tcW w:w="1101" w:type="dxa"/>
            <w:shd w:val="clear" w:color="auto" w:fill="auto"/>
          </w:tcPr>
          <w:p w14:paraId="74CBD8B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1.4.1.</w:t>
            </w:r>
          </w:p>
        </w:tc>
        <w:tc>
          <w:tcPr>
            <w:tcW w:w="4961" w:type="dxa"/>
            <w:shd w:val="clear" w:color="auto" w:fill="auto"/>
            <w:vAlign w:val="bottom"/>
          </w:tcPr>
          <w:p w14:paraId="4B47046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417" w:type="dxa"/>
            <w:gridSpan w:val="2"/>
            <w:shd w:val="clear" w:color="auto" w:fill="auto"/>
          </w:tcPr>
          <w:p w14:paraId="7E80EEB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352894B" w14:textId="77777777" w:rsidR="00D6288D" w:rsidRPr="00D6288D" w:rsidRDefault="00D6288D" w:rsidP="00D6288D">
            <w:pPr>
              <w:tabs>
                <w:tab w:val="left" w:pos="2163"/>
              </w:tabs>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57465</w:t>
            </w:r>
          </w:p>
        </w:tc>
      </w:tr>
      <w:tr w:rsidR="00D6288D" w:rsidRPr="00D6288D" w14:paraId="60333DC7" w14:textId="77777777" w:rsidTr="00D6288D">
        <w:tc>
          <w:tcPr>
            <w:tcW w:w="1101" w:type="dxa"/>
            <w:shd w:val="clear" w:color="auto" w:fill="auto"/>
          </w:tcPr>
          <w:p w14:paraId="78B7037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1.4.2.</w:t>
            </w:r>
          </w:p>
        </w:tc>
        <w:tc>
          <w:tcPr>
            <w:tcW w:w="4961" w:type="dxa"/>
            <w:shd w:val="clear" w:color="auto" w:fill="auto"/>
            <w:vAlign w:val="bottom"/>
          </w:tcPr>
          <w:p w14:paraId="200C72E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417" w:type="dxa"/>
            <w:gridSpan w:val="2"/>
            <w:shd w:val="clear" w:color="auto" w:fill="auto"/>
          </w:tcPr>
          <w:p w14:paraId="18A0D03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C60FF69" w14:textId="77777777" w:rsidR="00D6288D" w:rsidRPr="00D6288D" w:rsidRDefault="00D6288D" w:rsidP="00D6288D">
            <w:pPr>
              <w:tabs>
                <w:tab w:val="left" w:pos="2163"/>
              </w:tabs>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166514</w:t>
            </w:r>
          </w:p>
        </w:tc>
      </w:tr>
      <w:tr w:rsidR="00D6288D" w:rsidRPr="00D6288D" w14:paraId="621A57AE" w14:textId="77777777" w:rsidTr="00D6288D">
        <w:tc>
          <w:tcPr>
            <w:tcW w:w="1101" w:type="dxa"/>
            <w:shd w:val="clear" w:color="auto" w:fill="auto"/>
          </w:tcPr>
          <w:p w14:paraId="28D5E50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1.4.3.</w:t>
            </w:r>
          </w:p>
        </w:tc>
        <w:tc>
          <w:tcPr>
            <w:tcW w:w="4961" w:type="dxa"/>
            <w:shd w:val="clear" w:color="auto" w:fill="auto"/>
            <w:vAlign w:val="center"/>
          </w:tcPr>
          <w:p w14:paraId="30BFAF9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417" w:type="dxa"/>
            <w:gridSpan w:val="2"/>
            <w:shd w:val="clear" w:color="auto" w:fill="auto"/>
          </w:tcPr>
          <w:p w14:paraId="44C0AF6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2F15604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387119</w:t>
            </w:r>
          </w:p>
        </w:tc>
      </w:tr>
      <w:tr w:rsidR="00D6288D" w:rsidRPr="00D6288D" w14:paraId="5B0EEB10" w14:textId="77777777" w:rsidTr="00D6288D">
        <w:tc>
          <w:tcPr>
            <w:tcW w:w="1101" w:type="dxa"/>
            <w:shd w:val="clear" w:color="auto" w:fill="auto"/>
          </w:tcPr>
          <w:p w14:paraId="27A2A5A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1.4.4.</w:t>
            </w:r>
          </w:p>
        </w:tc>
        <w:tc>
          <w:tcPr>
            <w:tcW w:w="4961" w:type="dxa"/>
            <w:shd w:val="clear" w:color="auto" w:fill="auto"/>
            <w:vAlign w:val="bottom"/>
          </w:tcPr>
          <w:p w14:paraId="25B9995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417" w:type="dxa"/>
            <w:gridSpan w:val="2"/>
            <w:shd w:val="clear" w:color="auto" w:fill="auto"/>
          </w:tcPr>
          <w:p w14:paraId="5C3B5AE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C1ACBF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602212</w:t>
            </w:r>
          </w:p>
        </w:tc>
      </w:tr>
      <w:tr w:rsidR="00D6288D" w:rsidRPr="00D6288D" w14:paraId="31F7A98D" w14:textId="77777777" w:rsidTr="00D6288D">
        <w:tc>
          <w:tcPr>
            <w:tcW w:w="1101" w:type="dxa"/>
            <w:shd w:val="clear" w:color="auto" w:fill="auto"/>
          </w:tcPr>
          <w:p w14:paraId="665CB13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1.4.5.</w:t>
            </w:r>
          </w:p>
        </w:tc>
        <w:tc>
          <w:tcPr>
            <w:tcW w:w="4961" w:type="dxa"/>
            <w:shd w:val="clear" w:color="auto" w:fill="auto"/>
            <w:vAlign w:val="bottom"/>
          </w:tcPr>
          <w:p w14:paraId="0D081E45"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417" w:type="dxa"/>
            <w:gridSpan w:val="2"/>
            <w:shd w:val="clear" w:color="auto" w:fill="auto"/>
          </w:tcPr>
          <w:p w14:paraId="0B7DFDE2"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7B817F2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772719</w:t>
            </w:r>
          </w:p>
        </w:tc>
      </w:tr>
      <w:tr w:rsidR="00D6288D" w:rsidRPr="00D6288D" w14:paraId="6886E17D" w14:textId="77777777" w:rsidTr="00D6288D">
        <w:tc>
          <w:tcPr>
            <w:tcW w:w="1101" w:type="dxa"/>
            <w:shd w:val="clear" w:color="auto" w:fill="auto"/>
          </w:tcPr>
          <w:p w14:paraId="05304A7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1.4.6.</w:t>
            </w:r>
          </w:p>
        </w:tc>
        <w:tc>
          <w:tcPr>
            <w:tcW w:w="4961" w:type="dxa"/>
            <w:shd w:val="clear" w:color="auto" w:fill="auto"/>
            <w:vAlign w:val="bottom"/>
          </w:tcPr>
          <w:p w14:paraId="28A63CBB"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417" w:type="dxa"/>
            <w:gridSpan w:val="2"/>
            <w:shd w:val="clear" w:color="auto" w:fill="auto"/>
          </w:tcPr>
          <w:p w14:paraId="0C74A8E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7281618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943225</w:t>
            </w:r>
          </w:p>
        </w:tc>
      </w:tr>
      <w:tr w:rsidR="00D6288D" w:rsidRPr="00D6288D" w14:paraId="5BD18AF0" w14:textId="77777777" w:rsidTr="00D6288D">
        <w:tc>
          <w:tcPr>
            <w:tcW w:w="1101" w:type="dxa"/>
            <w:shd w:val="clear" w:color="auto" w:fill="auto"/>
          </w:tcPr>
          <w:p w14:paraId="19855ED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1.4.7.</w:t>
            </w:r>
          </w:p>
        </w:tc>
        <w:tc>
          <w:tcPr>
            <w:tcW w:w="4961" w:type="dxa"/>
            <w:shd w:val="clear" w:color="auto" w:fill="auto"/>
            <w:vAlign w:val="bottom"/>
          </w:tcPr>
          <w:p w14:paraId="2C941D32"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417" w:type="dxa"/>
            <w:gridSpan w:val="2"/>
            <w:shd w:val="clear" w:color="auto" w:fill="auto"/>
          </w:tcPr>
          <w:p w14:paraId="4930DEC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72DE78E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1105713</w:t>
            </w:r>
          </w:p>
        </w:tc>
      </w:tr>
      <w:tr w:rsidR="00D6288D" w:rsidRPr="00D6288D" w14:paraId="54AF6509" w14:textId="77777777" w:rsidTr="00D6288D">
        <w:tc>
          <w:tcPr>
            <w:tcW w:w="1101" w:type="dxa"/>
            <w:shd w:val="clear" w:color="auto" w:fill="auto"/>
          </w:tcPr>
          <w:p w14:paraId="10CC029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1.4.8.</w:t>
            </w:r>
          </w:p>
        </w:tc>
        <w:tc>
          <w:tcPr>
            <w:tcW w:w="4961" w:type="dxa"/>
            <w:shd w:val="clear" w:color="auto" w:fill="auto"/>
            <w:vAlign w:val="bottom"/>
          </w:tcPr>
          <w:p w14:paraId="7D8D0A5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417" w:type="dxa"/>
            <w:gridSpan w:val="2"/>
            <w:shd w:val="clear" w:color="auto" w:fill="auto"/>
          </w:tcPr>
          <w:p w14:paraId="26D191A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50CC9CF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bl>
    <w:p w14:paraId="67C3DCEA" w14:textId="77777777" w:rsidR="00D6288D" w:rsidRPr="00D6288D" w:rsidRDefault="00D6288D" w:rsidP="00D6288D">
      <w:pPr>
        <w:spacing w:after="0" w:line="240" w:lineRule="auto"/>
        <w:ind w:firstLine="708"/>
        <w:jc w:val="both"/>
        <w:rPr>
          <w:rFonts w:ascii="Times New Roman" w:eastAsiaTheme="minorHAnsi" w:hAnsi="Times New Roman" w:cs="Times New Roman"/>
          <w:sz w:val="24"/>
          <w:szCs w:val="24"/>
          <w:lang w:eastAsia="en-US"/>
        </w:rPr>
      </w:pPr>
      <w:r w:rsidRPr="00D6288D">
        <w:rPr>
          <w:rFonts w:ascii="Times New Roman" w:eastAsiaTheme="minorHAnsi" w:hAnsi="Times New Roman" w:cs="Times New Roman"/>
          <w:sz w:val="24"/>
          <w:szCs w:val="24"/>
          <w:lang w:eastAsia="en-US"/>
        </w:rPr>
        <w:t>С</w:t>
      </w:r>
      <w:r w:rsidRPr="00D6288D">
        <w:rPr>
          <w:rFonts w:ascii="Times New Roman" w:eastAsiaTheme="minorHAnsi" w:hAnsi="Times New Roman" w:cs="Times New Roman"/>
          <w:sz w:val="24"/>
          <w:szCs w:val="24"/>
          <w:vertAlign w:val="subscript"/>
          <w:lang w:eastAsia="en-US"/>
        </w:rPr>
        <w:t>3</w:t>
      </w:r>
      <w:r w:rsidRPr="00D6288D">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со строительством полиэтиленового газопровода.</w:t>
      </w:r>
    </w:p>
    <w:p w14:paraId="5FFEE442" w14:textId="77777777" w:rsidR="00D6288D" w:rsidRPr="00D6288D" w:rsidRDefault="00D6288D" w:rsidP="00D6288D">
      <w:pPr>
        <w:spacing w:after="0" w:line="240" w:lineRule="auto"/>
        <w:ind w:firstLine="708"/>
        <w:jc w:val="both"/>
        <w:rPr>
          <w:rFonts w:ascii="Times New Roman" w:eastAsiaTheme="minorHAnsi" w:hAnsi="Times New Roman" w:cs="Times New Roman"/>
          <w:sz w:val="24"/>
          <w:szCs w:val="24"/>
          <w:lang w:eastAsia="en-US"/>
        </w:rPr>
      </w:pPr>
      <w:r w:rsidRPr="00D6288D">
        <w:rPr>
          <w:rFonts w:ascii="Times New Roman" w:eastAsiaTheme="minorHAnsi" w:hAnsi="Times New Roman" w:cs="Times New Roman"/>
          <w:sz w:val="24"/>
          <w:szCs w:val="24"/>
          <w:lang w:eastAsia="en-US"/>
        </w:rPr>
        <w:t>С учетом фактических расходов по расчетам предприятия размер ставок составил:</w:t>
      </w:r>
    </w:p>
    <w:tbl>
      <w:tblPr>
        <w:tblStyle w:val="61"/>
        <w:tblW w:w="9810" w:type="dxa"/>
        <w:tblInd w:w="-34" w:type="dxa"/>
        <w:tblLayout w:type="fixed"/>
        <w:tblLook w:val="01E0" w:firstRow="1" w:lastRow="1" w:firstColumn="1" w:lastColumn="1" w:noHBand="0" w:noVBand="0"/>
      </w:tblPr>
      <w:tblGrid>
        <w:gridCol w:w="1418"/>
        <w:gridCol w:w="1418"/>
        <w:gridCol w:w="1417"/>
        <w:gridCol w:w="1163"/>
        <w:gridCol w:w="1247"/>
        <w:gridCol w:w="1134"/>
        <w:gridCol w:w="992"/>
        <w:gridCol w:w="1021"/>
      </w:tblGrid>
      <w:tr w:rsidR="00D6288D" w:rsidRPr="00D6288D" w14:paraId="1F3F8074" w14:textId="77777777" w:rsidTr="00D6288D">
        <w:tc>
          <w:tcPr>
            <w:tcW w:w="1418" w:type="dxa"/>
            <w:tcBorders>
              <w:top w:val="single" w:sz="4" w:space="0" w:color="auto"/>
              <w:left w:val="single" w:sz="4" w:space="0" w:color="auto"/>
              <w:bottom w:val="single" w:sz="4" w:space="0" w:color="auto"/>
              <w:right w:val="single" w:sz="4" w:space="0" w:color="auto"/>
            </w:tcBorders>
            <w:hideMark/>
          </w:tcPr>
          <w:p w14:paraId="50879D5B" w14:textId="77777777" w:rsidR="00D6288D" w:rsidRPr="00D6288D" w:rsidRDefault="00D6288D" w:rsidP="00D6288D">
            <w:pPr>
              <w:jc w:val="center"/>
            </w:pPr>
          </w:p>
          <w:p w14:paraId="7DAC7CAE" w14:textId="77777777" w:rsidR="00D6288D" w:rsidRPr="00D6288D" w:rsidRDefault="00D6288D" w:rsidP="00D6288D">
            <w:pPr>
              <w:jc w:val="center"/>
            </w:pPr>
          </w:p>
          <w:p w14:paraId="5D380A22" w14:textId="77777777" w:rsidR="00D6288D" w:rsidRPr="00D6288D" w:rsidRDefault="00D6288D" w:rsidP="00D6288D">
            <w:pPr>
              <w:jc w:val="center"/>
            </w:pPr>
            <w:r w:rsidRPr="00D6288D">
              <w:t>Показатели</w:t>
            </w:r>
          </w:p>
        </w:tc>
        <w:tc>
          <w:tcPr>
            <w:tcW w:w="1418" w:type="dxa"/>
            <w:tcBorders>
              <w:top w:val="single" w:sz="4" w:space="0" w:color="auto"/>
              <w:left w:val="single" w:sz="4" w:space="0" w:color="auto"/>
              <w:bottom w:val="single" w:sz="4" w:space="0" w:color="auto"/>
              <w:right w:val="single" w:sz="4" w:space="0" w:color="auto"/>
            </w:tcBorders>
            <w:hideMark/>
          </w:tcPr>
          <w:p w14:paraId="49E99BFC" w14:textId="77777777" w:rsidR="00D6288D" w:rsidRPr="00D6288D" w:rsidRDefault="00D6288D" w:rsidP="00D6288D">
            <w:pPr>
              <w:ind w:right="-108"/>
              <w:jc w:val="center"/>
            </w:pPr>
            <w:r w:rsidRPr="00D6288D">
              <w:t>Факт. расходы за 2018 г.</w:t>
            </w:r>
          </w:p>
          <w:p w14:paraId="2211E006" w14:textId="77777777" w:rsidR="00D6288D" w:rsidRPr="00D6288D" w:rsidRDefault="00D6288D" w:rsidP="00D6288D">
            <w:pPr>
              <w:ind w:right="-108"/>
              <w:jc w:val="center"/>
            </w:pPr>
            <w:proofErr w:type="spellStart"/>
            <w:r w:rsidRPr="00D6288D">
              <w:t>тыс.руб</w:t>
            </w:r>
            <w:proofErr w:type="spellEnd"/>
            <w:r w:rsidRPr="00D6288D">
              <w:t>.</w:t>
            </w:r>
          </w:p>
        </w:tc>
        <w:tc>
          <w:tcPr>
            <w:tcW w:w="1417" w:type="dxa"/>
            <w:tcBorders>
              <w:top w:val="single" w:sz="4" w:space="0" w:color="auto"/>
              <w:left w:val="single" w:sz="4" w:space="0" w:color="auto"/>
              <w:bottom w:val="single" w:sz="4" w:space="0" w:color="auto"/>
              <w:right w:val="single" w:sz="4" w:space="0" w:color="auto"/>
            </w:tcBorders>
            <w:hideMark/>
          </w:tcPr>
          <w:p w14:paraId="22CC18FA" w14:textId="77777777" w:rsidR="00D6288D" w:rsidRPr="00D6288D" w:rsidRDefault="00D6288D" w:rsidP="00D6288D">
            <w:pPr>
              <w:ind w:right="-288"/>
              <w:jc w:val="center"/>
            </w:pPr>
            <w:r w:rsidRPr="00D6288D">
              <w:t>Факт.    расходы   за 2019 г.</w:t>
            </w:r>
          </w:p>
          <w:p w14:paraId="0AE6FDA6" w14:textId="77777777" w:rsidR="00D6288D" w:rsidRPr="00D6288D" w:rsidRDefault="00D6288D" w:rsidP="00D6288D">
            <w:pPr>
              <w:ind w:right="-288"/>
              <w:jc w:val="center"/>
            </w:pPr>
            <w:proofErr w:type="spellStart"/>
            <w:r w:rsidRPr="00D6288D">
              <w:t>тыс.руб</w:t>
            </w:r>
            <w:proofErr w:type="spellEnd"/>
            <w:r w:rsidRPr="00D6288D">
              <w:t>.</w:t>
            </w:r>
          </w:p>
        </w:tc>
        <w:tc>
          <w:tcPr>
            <w:tcW w:w="1163" w:type="dxa"/>
            <w:tcBorders>
              <w:top w:val="single" w:sz="4" w:space="0" w:color="auto"/>
              <w:left w:val="single" w:sz="4" w:space="0" w:color="auto"/>
              <w:bottom w:val="single" w:sz="4" w:space="0" w:color="auto"/>
              <w:right w:val="single" w:sz="4" w:space="0" w:color="auto"/>
            </w:tcBorders>
          </w:tcPr>
          <w:p w14:paraId="5A9D8013" w14:textId="77777777" w:rsidR="00D6288D" w:rsidRPr="00D6288D" w:rsidRDefault="00D6288D" w:rsidP="00D6288D">
            <w:pPr>
              <w:jc w:val="center"/>
            </w:pPr>
            <w:r w:rsidRPr="00D6288D">
              <w:t>Факт. расходы за 2020 г.</w:t>
            </w:r>
          </w:p>
          <w:p w14:paraId="674750A3" w14:textId="77777777" w:rsidR="00D6288D" w:rsidRPr="00D6288D" w:rsidRDefault="00D6288D" w:rsidP="00D6288D">
            <w:pPr>
              <w:jc w:val="center"/>
            </w:pPr>
            <w:proofErr w:type="spellStart"/>
            <w:r w:rsidRPr="00D6288D">
              <w:t>тыс.руб</w:t>
            </w:r>
            <w:proofErr w:type="spellEnd"/>
            <w:r w:rsidRPr="00D6288D">
              <w:t>.</w:t>
            </w:r>
          </w:p>
        </w:tc>
        <w:tc>
          <w:tcPr>
            <w:tcW w:w="1247" w:type="dxa"/>
            <w:tcBorders>
              <w:top w:val="single" w:sz="4" w:space="0" w:color="auto"/>
              <w:left w:val="single" w:sz="4" w:space="0" w:color="auto"/>
              <w:bottom w:val="single" w:sz="4" w:space="0" w:color="auto"/>
              <w:right w:val="single" w:sz="4" w:space="0" w:color="auto"/>
            </w:tcBorders>
            <w:hideMark/>
          </w:tcPr>
          <w:p w14:paraId="35ED6118" w14:textId="77777777" w:rsidR="00D6288D" w:rsidRPr="00D6288D" w:rsidRDefault="00D6288D" w:rsidP="00D6288D">
            <w:pPr>
              <w:jc w:val="center"/>
            </w:pPr>
          </w:p>
          <w:p w14:paraId="6EB2B46D" w14:textId="77777777" w:rsidR="00D6288D" w:rsidRPr="00D6288D" w:rsidRDefault="00D6288D" w:rsidP="00D6288D">
            <w:pPr>
              <w:jc w:val="center"/>
            </w:pPr>
            <w:proofErr w:type="spellStart"/>
            <w:r w:rsidRPr="00D6288D">
              <w:t>Коэф</w:t>
            </w:r>
            <w:proofErr w:type="spellEnd"/>
            <w:r w:rsidRPr="00D6288D">
              <w:t>-т 2018 г.</w:t>
            </w:r>
          </w:p>
        </w:tc>
        <w:tc>
          <w:tcPr>
            <w:tcW w:w="1134" w:type="dxa"/>
            <w:tcBorders>
              <w:top w:val="single" w:sz="4" w:space="0" w:color="auto"/>
              <w:left w:val="single" w:sz="4" w:space="0" w:color="auto"/>
              <w:bottom w:val="single" w:sz="4" w:space="0" w:color="auto"/>
              <w:right w:val="single" w:sz="4" w:space="0" w:color="auto"/>
            </w:tcBorders>
            <w:hideMark/>
          </w:tcPr>
          <w:p w14:paraId="58C0AA37" w14:textId="77777777" w:rsidR="00D6288D" w:rsidRPr="00D6288D" w:rsidRDefault="00D6288D" w:rsidP="00D6288D">
            <w:pPr>
              <w:jc w:val="center"/>
            </w:pPr>
          </w:p>
          <w:p w14:paraId="724EDA1E" w14:textId="77777777" w:rsidR="00D6288D" w:rsidRPr="00D6288D" w:rsidRDefault="00D6288D" w:rsidP="00D6288D">
            <w:pPr>
              <w:jc w:val="center"/>
            </w:pPr>
            <w:proofErr w:type="spellStart"/>
            <w:r w:rsidRPr="00D6288D">
              <w:t>Коэф</w:t>
            </w:r>
            <w:proofErr w:type="spellEnd"/>
            <w:r w:rsidRPr="00D6288D">
              <w:t>-т 2019 г.</w:t>
            </w:r>
          </w:p>
        </w:tc>
        <w:tc>
          <w:tcPr>
            <w:tcW w:w="992" w:type="dxa"/>
            <w:tcBorders>
              <w:top w:val="single" w:sz="4" w:space="0" w:color="auto"/>
              <w:left w:val="single" w:sz="4" w:space="0" w:color="auto"/>
              <w:bottom w:val="single" w:sz="4" w:space="0" w:color="auto"/>
              <w:right w:val="single" w:sz="4" w:space="0" w:color="auto"/>
            </w:tcBorders>
            <w:hideMark/>
          </w:tcPr>
          <w:p w14:paraId="56129E71" w14:textId="77777777" w:rsidR="00D6288D" w:rsidRPr="00D6288D" w:rsidRDefault="00D6288D" w:rsidP="00D6288D">
            <w:pPr>
              <w:jc w:val="center"/>
            </w:pPr>
          </w:p>
          <w:p w14:paraId="23554479" w14:textId="77777777" w:rsidR="00D6288D" w:rsidRPr="00D6288D" w:rsidRDefault="00D6288D" w:rsidP="00D6288D">
            <w:pPr>
              <w:jc w:val="center"/>
            </w:pPr>
            <w:proofErr w:type="spellStart"/>
            <w:r w:rsidRPr="00D6288D">
              <w:t>Коэф</w:t>
            </w:r>
            <w:proofErr w:type="spellEnd"/>
            <w:r w:rsidRPr="00D6288D">
              <w:t>-т</w:t>
            </w:r>
          </w:p>
          <w:p w14:paraId="19308D42" w14:textId="77777777" w:rsidR="00D6288D" w:rsidRPr="00D6288D" w:rsidRDefault="00D6288D" w:rsidP="00D6288D">
            <w:pPr>
              <w:jc w:val="center"/>
            </w:pPr>
            <w:r w:rsidRPr="00D6288D">
              <w:t>2020 г.</w:t>
            </w:r>
          </w:p>
        </w:tc>
        <w:tc>
          <w:tcPr>
            <w:tcW w:w="1021" w:type="dxa"/>
            <w:tcBorders>
              <w:top w:val="single" w:sz="4" w:space="0" w:color="auto"/>
              <w:left w:val="single" w:sz="4" w:space="0" w:color="auto"/>
              <w:bottom w:val="single" w:sz="4" w:space="0" w:color="auto"/>
              <w:right w:val="single" w:sz="4" w:space="0" w:color="auto"/>
            </w:tcBorders>
            <w:hideMark/>
          </w:tcPr>
          <w:p w14:paraId="76A7D266" w14:textId="77777777" w:rsidR="00D6288D" w:rsidRPr="00D6288D" w:rsidRDefault="00D6288D" w:rsidP="00D6288D">
            <w:pPr>
              <w:jc w:val="center"/>
            </w:pPr>
            <w:r w:rsidRPr="00D6288D">
              <w:t>Размер ставки, руб./км</w:t>
            </w:r>
          </w:p>
        </w:tc>
      </w:tr>
      <w:tr w:rsidR="00D6288D" w:rsidRPr="00D6288D" w14:paraId="01B940C8" w14:textId="77777777" w:rsidTr="00D6288D">
        <w:tc>
          <w:tcPr>
            <w:tcW w:w="1418" w:type="dxa"/>
            <w:tcBorders>
              <w:top w:val="single" w:sz="4" w:space="0" w:color="auto"/>
              <w:left w:val="single" w:sz="4" w:space="0" w:color="auto"/>
              <w:bottom w:val="single" w:sz="4" w:space="0" w:color="auto"/>
              <w:right w:val="single" w:sz="4" w:space="0" w:color="auto"/>
            </w:tcBorders>
            <w:hideMark/>
          </w:tcPr>
          <w:p w14:paraId="622F9D1C" w14:textId="77777777" w:rsidR="00D6288D" w:rsidRPr="00D6288D" w:rsidRDefault="00D6288D" w:rsidP="00D6288D">
            <w:r w:rsidRPr="00D6288D">
              <w:t>109 мм и менее</w:t>
            </w:r>
          </w:p>
        </w:tc>
        <w:tc>
          <w:tcPr>
            <w:tcW w:w="1418" w:type="dxa"/>
            <w:tcBorders>
              <w:top w:val="single" w:sz="4" w:space="0" w:color="auto"/>
              <w:left w:val="single" w:sz="4" w:space="0" w:color="auto"/>
              <w:bottom w:val="single" w:sz="4" w:space="0" w:color="auto"/>
              <w:right w:val="single" w:sz="4" w:space="0" w:color="auto"/>
            </w:tcBorders>
            <w:hideMark/>
          </w:tcPr>
          <w:p w14:paraId="57AB1323" w14:textId="77777777" w:rsidR="00D6288D" w:rsidRPr="00D6288D" w:rsidRDefault="00D6288D" w:rsidP="00D6288D">
            <w:r w:rsidRPr="00D6288D">
              <w:t>0</w:t>
            </w:r>
          </w:p>
        </w:tc>
        <w:tc>
          <w:tcPr>
            <w:tcW w:w="1417" w:type="dxa"/>
            <w:tcBorders>
              <w:top w:val="single" w:sz="4" w:space="0" w:color="auto"/>
              <w:left w:val="single" w:sz="4" w:space="0" w:color="auto"/>
              <w:bottom w:val="single" w:sz="4" w:space="0" w:color="auto"/>
              <w:right w:val="single" w:sz="4" w:space="0" w:color="auto"/>
            </w:tcBorders>
            <w:hideMark/>
          </w:tcPr>
          <w:p w14:paraId="590A08FE" w14:textId="77777777" w:rsidR="00D6288D" w:rsidRPr="00D6288D" w:rsidRDefault="00D6288D" w:rsidP="00D6288D">
            <w:r w:rsidRPr="00D6288D">
              <w:t>93,37</w:t>
            </w:r>
          </w:p>
        </w:tc>
        <w:tc>
          <w:tcPr>
            <w:tcW w:w="1163" w:type="dxa"/>
            <w:tcBorders>
              <w:top w:val="single" w:sz="4" w:space="0" w:color="auto"/>
              <w:left w:val="single" w:sz="4" w:space="0" w:color="auto"/>
              <w:bottom w:val="single" w:sz="4" w:space="0" w:color="auto"/>
              <w:right w:val="single" w:sz="4" w:space="0" w:color="auto"/>
            </w:tcBorders>
            <w:hideMark/>
          </w:tcPr>
          <w:p w14:paraId="7107EBF6" w14:textId="77777777" w:rsidR="00D6288D" w:rsidRPr="00D6288D" w:rsidRDefault="00D6288D" w:rsidP="00D6288D">
            <w:r w:rsidRPr="00D6288D">
              <w:t>483,770</w:t>
            </w:r>
          </w:p>
        </w:tc>
        <w:tc>
          <w:tcPr>
            <w:tcW w:w="1247" w:type="dxa"/>
            <w:tcBorders>
              <w:top w:val="single" w:sz="4" w:space="0" w:color="auto"/>
              <w:left w:val="single" w:sz="4" w:space="0" w:color="auto"/>
              <w:bottom w:val="single" w:sz="4" w:space="0" w:color="auto"/>
              <w:right w:val="single" w:sz="4" w:space="0" w:color="auto"/>
            </w:tcBorders>
            <w:hideMark/>
          </w:tcPr>
          <w:p w14:paraId="57F42797" w14:textId="77777777" w:rsidR="00D6288D" w:rsidRPr="00D6288D" w:rsidRDefault="00D6288D" w:rsidP="00D6288D">
            <w:r w:rsidRPr="00D6288D">
              <w:t>1,073</w:t>
            </w:r>
          </w:p>
        </w:tc>
        <w:tc>
          <w:tcPr>
            <w:tcW w:w="1134" w:type="dxa"/>
            <w:tcBorders>
              <w:top w:val="single" w:sz="4" w:space="0" w:color="auto"/>
              <w:left w:val="single" w:sz="4" w:space="0" w:color="auto"/>
              <w:bottom w:val="single" w:sz="4" w:space="0" w:color="auto"/>
              <w:right w:val="single" w:sz="4" w:space="0" w:color="auto"/>
            </w:tcBorders>
          </w:tcPr>
          <w:p w14:paraId="4C9FA2FF" w14:textId="77777777" w:rsidR="00D6288D" w:rsidRPr="00D6288D" w:rsidRDefault="00D6288D" w:rsidP="00D6288D">
            <w:r w:rsidRPr="00D6288D">
              <w:t>1,04</w:t>
            </w:r>
          </w:p>
        </w:tc>
        <w:tc>
          <w:tcPr>
            <w:tcW w:w="992" w:type="dxa"/>
            <w:tcBorders>
              <w:top w:val="single" w:sz="4" w:space="0" w:color="auto"/>
              <w:left w:val="single" w:sz="4" w:space="0" w:color="auto"/>
              <w:bottom w:val="single" w:sz="4" w:space="0" w:color="auto"/>
              <w:right w:val="single" w:sz="4" w:space="0" w:color="auto"/>
            </w:tcBorders>
            <w:hideMark/>
          </w:tcPr>
          <w:p w14:paraId="233CF3FE" w14:textId="77777777" w:rsidR="00D6288D" w:rsidRPr="00D6288D" w:rsidRDefault="00D6288D" w:rsidP="00D6288D">
            <w:r w:rsidRPr="00D6288D">
              <w:t>1,051</w:t>
            </w:r>
          </w:p>
        </w:tc>
        <w:tc>
          <w:tcPr>
            <w:tcW w:w="1021" w:type="dxa"/>
            <w:tcBorders>
              <w:top w:val="single" w:sz="4" w:space="0" w:color="auto"/>
              <w:left w:val="single" w:sz="4" w:space="0" w:color="auto"/>
              <w:bottom w:val="single" w:sz="4" w:space="0" w:color="auto"/>
              <w:right w:val="single" w:sz="4" w:space="0" w:color="auto"/>
            </w:tcBorders>
            <w:hideMark/>
          </w:tcPr>
          <w:p w14:paraId="74692B91" w14:textId="77777777" w:rsidR="00D6288D" w:rsidRPr="00D6288D" w:rsidRDefault="00D6288D" w:rsidP="00D6288D">
            <w:r w:rsidRPr="00D6288D">
              <w:t>1594483</w:t>
            </w:r>
          </w:p>
        </w:tc>
      </w:tr>
      <w:tr w:rsidR="00D6288D" w:rsidRPr="00D6288D" w14:paraId="254A8311" w14:textId="77777777" w:rsidTr="00D6288D">
        <w:tc>
          <w:tcPr>
            <w:tcW w:w="1418" w:type="dxa"/>
            <w:tcBorders>
              <w:top w:val="single" w:sz="4" w:space="0" w:color="auto"/>
              <w:left w:val="single" w:sz="4" w:space="0" w:color="auto"/>
              <w:bottom w:val="single" w:sz="4" w:space="0" w:color="auto"/>
              <w:right w:val="single" w:sz="4" w:space="0" w:color="auto"/>
            </w:tcBorders>
            <w:hideMark/>
          </w:tcPr>
          <w:p w14:paraId="3AF6E9BC" w14:textId="77777777" w:rsidR="00D6288D" w:rsidRPr="00D6288D" w:rsidRDefault="00D6288D" w:rsidP="00D6288D">
            <w:r w:rsidRPr="00D6288D">
              <w:t xml:space="preserve">110-159мм </w:t>
            </w:r>
          </w:p>
        </w:tc>
        <w:tc>
          <w:tcPr>
            <w:tcW w:w="1418" w:type="dxa"/>
            <w:tcBorders>
              <w:top w:val="single" w:sz="4" w:space="0" w:color="auto"/>
              <w:left w:val="single" w:sz="4" w:space="0" w:color="auto"/>
              <w:bottom w:val="single" w:sz="4" w:space="0" w:color="auto"/>
              <w:right w:val="single" w:sz="4" w:space="0" w:color="auto"/>
            </w:tcBorders>
            <w:hideMark/>
          </w:tcPr>
          <w:p w14:paraId="2D71AA2A" w14:textId="77777777" w:rsidR="00D6288D" w:rsidRPr="00D6288D" w:rsidRDefault="00D6288D" w:rsidP="00D6288D">
            <w:r w:rsidRPr="00D6288D">
              <w:t>743,00</w:t>
            </w:r>
          </w:p>
        </w:tc>
        <w:tc>
          <w:tcPr>
            <w:tcW w:w="1417" w:type="dxa"/>
            <w:tcBorders>
              <w:top w:val="single" w:sz="4" w:space="0" w:color="auto"/>
              <w:left w:val="single" w:sz="4" w:space="0" w:color="auto"/>
              <w:bottom w:val="single" w:sz="4" w:space="0" w:color="auto"/>
              <w:right w:val="single" w:sz="4" w:space="0" w:color="auto"/>
            </w:tcBorders>
          </w:tcPr>
          <w:p w14:paraId="7C99E811" w14:textId="77777777" w:rsidR="00D6288D" w:rsidRPr="00D6288D" w:rsidRDefault="00D6288D" w:rsidP="00D6288D">
            <w:r w:rsidRPr="00D6288D">
              <w:t>575,34</w:t>
            </w:r>
          </w:p>
        </w:tc>
        <w:tc>
          <w:tcPr>
            <w:tcW w:w="1163" w:type="dxa"/>
            <w:tcBorders>
              <w:top w:val="single" w:sz="4" w:space="0" w:color="auto"/>
              <w:left w:val="single" w:sz="4" w:space="0" w:color="auto"/>
              <w:bottom w:val="single" w:sz="4" w:space="0" w:color="auto"/>
              <w:right w:val="single" w:sz="4" w:space="0" w:color="auto"/>
            </w:tcBorders>
          </w:tcPr>
          <w:p w14:paraId="3768DA13" w14:textId="77777777" w:rsidR="00D6288D" w:rsidRPr="00D6288D" w:rsidRDefault="00D6288D" w:rsidP="00D6288D">
            <w:r w:rsidRPr="00D6288D">
              <w:t>532,820</w:t>
            </w:r>
          </w:p>
        </w:tc>
        <w:tc>
          <w:tcPr>
            <w:tcW w:w="1247" w:type="dxa"/>
            <w:tcBorders>
              <w:top w:val="single" w:sz="4" w:space="0" w:color="auto"/>
              <w:left w:val="single" w:sz="4" w:space="0" w:color="auto"/>
              <w:bottom w:val="single" w:sz="4" w:space="0" w:color="auto"/>
              <w:right w:val="single" w:sz="4" w:space="0" w:color="auto"/>
            </w:tcBorders>
          </w:tcPr>
          <w:p w14:paraId="4C82D528" w14:textId="77777777" w:rsidR="00D6288D" w:rsidRPr="00D6288D" w:rsidRDefault="00D6288D" w:rsidP="00D6288D">
            <w:r w:rsidRPr="00D6288D">
              <w:t>1,073</w:t>
            </w:r>
          </w:p>
        </w:tc>
        <w:tc>
          <w:tcPr>
            <w:tcW w:w="1134" w:type="dxa"/>
            <w:tcBorders>
              <w:top w:val="single" w:sz="4" w:space="0" w:color="auto"/>
              <w:left w:val="single" w:sz="4" w:space="0" w:color="auto"/>
              <w:bottom w:val="single" w:sz="4" w:space="0" w:color="auto"/>
              <w:right w:val="single" w:sz="4" w:space="0" w:color="auto"/>
            </w:tcBorders>
          </w:tcPr>
          <w:p w14:paraId="52383998" w14:textId="77777777" w:rsidR="00D6288D" w:rsidRPr="00D6288D" w:rsidRDefault="00D6288D" w:rsidP="00D6288D">
            <w:r w:rsidRPr="00D6288D">
              <w:t>1,04</w:t>
            </w:r>
          </w:p>
        </w:tc>
        <w:tc>
          <w:tcPr>
            <w:tcW w:w="992" w:type="dxa"/>
            <w:tcBorders>
              <w:top w:val="single" w:sz="4" w:space="0" w:color="auto"/>
              <w:left w:val="single" w:sz="4" w:space="0" w:color="auto"/>
              <w:bottom w:val="single" w:sz="4" w:space="0" w:color="auto"/>
              <w:right w:val="single" w:sz="4" w:space="0" w:color="auto"/>
            </w:tcBorders>
          </w:tcPr>
          <w:p w14:paraId="520662CB" w14:textId="77777777" w:rsidR="00D6288D" w:rsidRPr="00D6288D" w:rsidRDefault="00D6288D" w:rsidP="00D6288D">
            <w:r w:rsidRPr="00D6288D">
              <w:t>1,051</w:t>
            </w:r>
          </w:p>
        </w:tc>
        <w:tc>
          <w:tcPr>
            <w:tcW w:w="1021" w:type="dxa"/>
            <w:tcBorders>
              <w:top w:val="single" w:sz="4" w:space="0" w:color="auto"/>
              <w:left w:val="single" w:sz="4" w:space="0" w:color="auto"/>
              <w:bottom w:val="single" w:sz="4" w:space="0" w:color="auto"/>
              <w:right w:val="single" w:sz="4" w:space="0" w:color="auto"/>
            </w:tcBorders>
            <w:hideMark/>
          </w:tcPr>
          <w:p w14:paraId="5A08F922" w14:textId="77777777" w:rsidR="00D6288D" w:rsidRPr="00D6288D" w:rsidRDefault="00D6288D" w:rsidP="00D6288D">
            <w:r w:rsidRPr="00D6288D">
              <w:t>1793594</w:t>
            </w:r>
          </w:p>
        </w:tc>
      </w:tr>
      <w:tr w:rsidR="00D6288D" w:rsidRPr="00D6288D" w14:paraId="68F7F074" w14:textId="77777777" w:rsidTr="00D6288D">
        <w:tc>
          <w:tcPr>
            <w:tcW w:w="1418" w:type="dxa"/>
            <w:tcBorders>
              <w:top w:val="single" w:sz="4" w:space="0" w:color="auto"/>
              <w:left w:val="single" w:sz="4" w:space="0" w:color="auto"/>
              <w:bottom w:val="single" w:sz="4" w:space="0" w:color="auto"/>
              <w:right w:val="single" w:sz="4" w:space="0" w:color="auto"/>
            </w:tcBorders>
            <w:hideMark/>
          </w:tcPr>
          <w:p w14:paraId="3692E45D" w14:textId="77777777" w:rsidR="00D6288D" w:rsidRPr="00D6288D" w:rsidRDefault="00D6288D" w:rsidP="00D6288D">
            <w:r w:rsidRPr="00D6288D">
              <w:t>160-224мм</w:t>
            </w:r>
          </w:p>
        </w:tc>
        <w:tc>
          <w:tcPr>
            <w:tcW w:w="1418" w:type="dxa"/>
            <w:tcBorders>
              <w:top w:val="single" w:sz="4" w:space="0" w:color="auto"/>
              <w:left w:val="single" w:sz="4" w:space="0" w:color="auto"/>
              <w:bottom w:val="single" w:sz="4" w:space="0" w:color="auto"/>
              <w:right w:val="single" w:sz="4" w:space="0" w:color="auto"/>
            </w:tcBorders>
            <w:hideMark/>
          </w:tcPr>
          <w:p w14:paraId="3C4F9EAC" w14:textId="77777777" w:rsidR="00D6288D" w:rsidRPr="00D6288D" w:rsidRDefault="00D6288D" w:rsidP="00D6288D">
            <w:r w:rsidRPr="00D6288D">
              <w:t>617,25</w:t>
            </w:r>
          </w:p>
        </w:tc>
        <w:tc>
          <w:tcPr>
            <w:tcW w:w="1417" w:type="dxa"/>
            <w:tcBorders>
              <w:top w:val="single" w:sz="4" w:space="0" w:color="auto"/>
              <w:left w:val="single" w:sz="4" w:space="0" w:color="auto"/>
              <w:bottom w:val="single" w:sz="4" w:space="0" w:color="auto"/>
              <w:right w:val="single" w:sz="4" w:space="0" w:color="auto"/>
            </w:tcBorders>
          </w:tcPr>
          <w:p w14:paraId="558712FC" w14:textId="77777777" w:rsidR="00D6288D" w:rsidRPr="00D6288D" w:rsidRDefault="00D6288D" w:rsidP="00D6288D">
            <w:r w:rsidRPr="00D6288D">
              <w:t>46,22</w:t>
            </w:r>
          </w:p>
        </w:tc>
        <w:tc>
          <w:tcPr>
            <w:tcW w:w="1163" w:type="dxa"/>
            <w:tcBorders>
              <w:top w:val="single" w:sz="4" w:space="0" w:color="auto"/>
              <w:left w:val="single" w:sz="4" w:space="0" w:color="auto"/>
              <w:bottom w:val="single" w:sz="4" w:space="0" w:color="auto"/>
              <w:right w:val="single" w:sz="4" w:space="0" w:color="auto"/>
            </w:tcBorders>
          </w:tcPr>
          <w:p w14:paraId="39F039F8" w14:textId="77777777" w:rsidR="00D6288D" w:rsidRPr="00D6288D" w:rsidRDefault="00D6288D" w:rsidP="00D6288D">
            <w:r w:rsidRPr="00D6288D">
              <w:t>0</w:t>
            </w:r>
          </w:p>
        </w:tc>
        <w:tc>
          <w:tcPr>
            <w:tcW w:w="1247" w:type="dxa"/>
            <w:tcBorders>
              <w:top w:val="single" w:sz="4" w:space="0" w:color="auto"/>
              <w:left w:val="single" w:sz="4" w:space="0" w:color="auto"/>
              <w:bottom w:val="single" w:sz="4" w:space="0" w:color="auto"/>
              <w:right w:val="single" w:sz="4" w:space="0" w:color="auto"/>
            </w:tcBorders>
          </w:tcPr>
          <w:p w14:paraId="4FECB290" w14:textId="77777777" w:rsidR="00D6288D" w:rsidRPr="00D6288D" w:rsidRDefault="00D6288D" w:rsidP="00D6288D">
            <w:r w:rsidRPr="00D6288D">
              <w:t>1,073</w:t>
            </w:r>
          </w:p>
        </w:tc>
        <w:tc>
          <w:tcPr>
            <w:tcW w:w="1134" w:type="dxa"/>
            <w:tcBorders>
              <w:top w:val="single" w:sz="4" w:space="0" w:color="auto"/>
              <w:left w:val="single" w:sz="4" w:space="0" w:color="auto"/>
              <w:bottom w:val="single" w:sz="4" w:space="0" w:color="auto"/>
              <w:right w:val="single" w:sz="4" w:space="0" w:color="auto"/>
            </w:tcBorders>
          </w:tcPr>
          <w:p w14:paraId="468B257D" w14:textId="77777777" w:rsidR="00D6288D" w:rsidRPr="00D6288D" w:rsidRDefault="00D6288D" w:rsidP="00D6288D">
            <w:r w:rsidRPr="00D6288D">
              <w:t>1,04</w:t>
            </w:r>
          </w:p>
        </w:tc>
        <w:tc>
          <w:tcPr>
            <w:tcW w:w="992" w:type="dxa"/>
            <w:tcBorders>
              <w:top w:val="single" w:sz="4" w:space="0" w:color="auto"/>
              <w:left w:val="single" w:sz="4" w:space="0" w:color="auto"/>
              <w:bottom w:val="single" w:sz="4" w:space="0" w:color="auto"/>
              <w:right w:val="single" w:sz="4" w:space="0" w:color="auto"/>
            </w:tcBorders>
          </w:tcPr>
          <w:p w14:paraId="632A0AD1" w14:textId="77777777" w:rsidR="00D6288D" w:rsidRPr="00D6288D" w:rsidRDefault="00D6288D" w:rsidP="00D6288D">
            <w:r w:rsidRPr="00D6288D">
              <w:t>1,051</w:t>
            </w:r>
          </w:p>
        </w:tc>
        <w:tc>
          <w:tcPr>
            <w:tcW w:w="1021" w:type="dxa"/>
            <w:tcBorders>
              <w:top w:val="single" w:sz="4" w:space="0" w:color="auto"/>
              <w:left w:val="single" w:sz="4" w:space="0" w:color="auto"/>
              <w:bottom w:val="single" w:sz="4" w:space="0" w:color="auto"/>
              <w:right w:val="single" w:sz="4" w:space="0" w:color="auto"/>
            </w:tcBorders>
            <w:hideMark/>
          </w:tcPr>
          <w:p w14:paraId="5EEDEF08" w14:textId="77777777" w:rsidR="00D6288D" w:rsidRPr="00D6288D" w:rsidRDefault="00D6288D" w:rsidP="00D6288D">
            <w:r w:rsidRPr="00D6288D">
              <w:t>2400304</w:t>
            </w:r>
          </w:p>
        </w:tc>
      </w:tr>
    </w:tbl>
    <w:p w14:paraId="0AD07739" w14:textId="77777777" w:rsidR="00D6288D" w:rsidRPr="00D6288D" w:rsidRDefault="00D6288D" w:rsidP="00D6288D">
      <w:pPr>
        <w:spacing w:after="0" w:line="240" w:lineRule="auto"/>
        <w:ind w:firstLine="708"/>
        <w:jc w:val="both"/>
        <w:rPr>
          <w:rFonts w:ascii="Times New Roman" w:eastAsiaTheme="minorHAnsi" w:hAnsi="Times New Roman" w:cs="Times New Roman"/>
          <w:bCs/>
          <w:sz w:val="24"/>
          <w:szCs w:val="24"/>
          <w:lang w:eastAsia="en-US"/>
        </w:rPr>
      </w:pPr>
    </w:p>
    <w:p w14:paraId="7A7A7A74" w14:textId="77777777" w:rsidR="00D6288D" w:rsidRPr="00D6288D" w:rsidRDefault="00D6288D" w:rsidP="00C95114">
      <w:pPr>
        <w:spacing w:after="0" w:line="240" w:lineRule="auto"/>
        <w:ind w:firstLine="709"/>
        <w:jc w:val="both"/>
        <w:rPr>
          <w:rFonts w:ascii="Times New Roman" w:eastAsiaTheme="minorHAnsi" w:hAnsi="Times New Roman" w:cs="Times New Roman"/>
          <w:sz w:val="24"/>
          <w:szCs w:val="24"/>
          <w:lang w:eastAsia="en-US"/>
        </w:rPr>
      </w:pPr>
      <w:r w:rsidRPr="00D6288D">
        <w:rPr>
          <w:rFonts w:ascii="Times New Roman" w:eastAsiaTheme="minorHAnsi" w:hAnsi="Times New Roman" w:cs="Times New Roman"/>
          <w:sz w:val="24"/>
          <w:szCs w:val="24"/>
          <w:lang w:eastAsia="en-US"/>
        </w:rPr>
        <w:t>Экспертами был проведен анализ фактических расходов предприятия связанных со строительством полиэтиленовых газопроводов за 2018-2020 годы.</w:t>
      </w:r>
    </w:p>
    <w:p w14:paraId="13336DFF" w14:textId="2D7BEEFA" w:rsidR="00D6288D" w:rsidRPr="00D6288D" w:rsidRDefault="00D6288D" w:rsidP="00C95114">
      <w:pPr>
        <w:spacing w:after="0" w:line="240" w:lineRule="auto"/>
        <w:ind w:firstLine="709"/>
        <w:jc w:val="both"/>
        <w:rPr>
          <w:rFonts w:ascii="Times New Roman" w:eastAsiaTheme="minorHAnsi" w:hAnsi="Times New Roman" w:cs="Times New Roman"/>
          <w:sz w:val="24"/>
          <w:szCs w:val="24"/>
          <w:lang w:eastAsia="en-US"/>
        </w:rPr>
      </w:pPr>
      <w:r w:rsidRPr="00D6288D">
        <w:rPr>
          <w:rFonts w:ascii="Times New Roman" w:eastAsiaTheme="minorHAnsi" w:hAnsi="Times New Roman" w:cs="Times New Roman"/>
          <w:sz w:val="24"/>
          <w:szCs w:val="24"/>
          <w:lang w:eastAsia="en-US"/>
        </w:rPr>
        <w:t>Экспертами,</w:t>
      </w:r>
      <w:r w:rsidR="008524EB">
        <w:rPr>
          <w:rFonts w:ascii="Times New Roman" w:eastAsiaTheme="minorHAnsi" w:hAnsi="Times New Roman" w:cs="Times New Roman"/>
          <w:sz w:val="24"/>
          <w:szCs w:val="24"/>
          <w:lang w:eastAsia="en-US"/>
        </w:rPr>
        <w:t xml:space="preserve"> </w:t>
      </w:r>
      <w:r w:rsidRPr="00D6288D">
        <w:rPr>
          <w:rFonts w:ascii="Times New Roman" w:eastAsiaTheme="minorHAnsi" w:hAnsi="Times New Roman" w:cs="Times New Roman"/>
          <w:sz w:val="24"/>
          <w:szCs w:val="24"/>
          <w:lang w:eastAsia="en-US"/>
        </w:rPr>
        <w:t>к утверждению предлагается принять следующие стандартизированные тарифные ставки</w:t>
      </w:r>
      <w:r w:rsidRPr="00D6288D">
        <w:rPr>
          <w:rFonts w:ascii="Times New Roman" w:eastAsia="Times New Roman" w:hAnsi="Times New Roman" w:cs="Times New Roman"/>
          <w:sz w:val="24"/>
          <w:szCs w:val="24"/>
        </w:rPr>
        <w:t xml:space="preserve"> </w:t>
      </w:r>
      <w:r w:rsidRPr="00D6288D">
        <w:rPr>
          <w:rFonts w:ascii="Times New Roman" w:eastAsiaTheme="minorHAnsi" w:hAnsi="Times New Roman" w:cs="Times New Roman"/>
          <w:sz w:val="24"/>
          <w:szCs w:val="24"/>
          <w:lang w:eastAsia="en-US"/>
        </w:rPr>
        <w:t xml:space="preserve">с учетом </w:t>
      </w:r>
      <w:r w:rsidR="00625623" w:rsidRPr="00D6288D">
        <w:rPr>
          <w:rFonts w:ascii="Times New Roman" w:eastAsiaTheme="minorHAnsi" w:hAnsi="Times New Roman" w:cs="Times New Roman"/>
          <w:sz w:val="24"/>
          <w:szCs w:val="24"/>
          <w:lang w:eastAsia="en-US"/>
        </w:rPr>
        <w:t>ставок 2021 года, утверждённых</w:t>
      </w:r>
      <w:r w:rsidRPr="00D6288D">
        <w:rPr>
          <w:rFonts w:ascii="Times New Roman" w:eastAsiaTheme="minorHAnsi" w:hAnsi="Times New Roman" w:cs="Times New Roman"/>
          <w:sz w:val="24"/>
          <w:szCs w:val="24"/>
          <w:lang w:eastAsia="en-US"/>
        </w:rPr>
        <w:t xml:space="preserve"> по сметным расчетам:</w:t>
      </w:r>
    </w:p>
    <w:tbl>
      <w:tblPr>
        <w:tblW w:w="9776" w:type="dxa"/>
        <w:tblLook w:val="04A0" w:firstRow="1" w:lastRow="0" w:firstColumn="1" w:lastColumn="0" w:noHBand="0" w:noVBand="1"/>
      </w:tblPr>
      <w:tblGrid>
        <w:gridCol w:w="606"/>
        <w:gridCol w:w="3075"/>
        <w:gridCol w:w="2268"/>
        <w:gridCol w:w="3827"/>
      </w:tblGrid>
      <w:tr w:rsidR="00D6288D" w:rsidRPr="00D6288D" w14:paraId="14525DDD" w14:textId="77777777" w:rsidTr="00625623">
        <w:trPr>
          <w:trHeight w:val="515"/>
        </w:trPr>
        <w:tc>
          <w:tcPr>
            <w:tcW w:w="6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F84D6"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N п/п</w:t>
            </w:r>
          </w:p>
        </w:tc>
        <w:tc>
          <w:tcPr>
            <w:tcW w:w="3075" w:type="dxa"/>
            <w:tcBorders>
              <w:top w:val="single" w:sz="4" w:space="0" w:color="000000"/>
              <w:left w:val="nil"/>
              <w:bottom w:val="single" w:sz="4" w:space="0" w:color="000000"/>
              <w:right w:val="single" w:sz="4" w:space="0" w:color="000000"/>
            </w:tcBorders>
            <w:shd w:val="clear" w:color="auto" w:fill="auto"/>
            <w:vAlign w:val="center"/>
            <w:hideMark/>
          </w:tcPr>
          <w:p w14:paraId="6967DE3B"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Наименование стандартизированной тарифной ставки</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14:paraId="50C56B21"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Единица измерения</w:t>
            </w:r>
          </w:p>
        </w:tc>
        <w:tc>
          <w:tcPr>
            <w:tcW w:w="3827" w:type="dxa"/>
            <w:tcBorders>
              <w:top w:val="single" w:sz="4" w:space="0" w:color="000000"/>
              <w:left w:val="nil"/>
              <w:bottom w:val="single" w:sz="4" w:space="0" w:color="000000"/>
              <w:right w:val="single" w:sz="4" w:space="0" w:color="000000"/>
            </w:tcBorders>
            <w:shd w:val="clear" w:color="auto" w:fill="auto"/>
            <w:vAlign w:val="center"/>
            <w:hideMark/>
          </w:tcPr>
          <w:p w14:paraId="40ABA7D5"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Размер стандартизированной тарифной ставки на 2022год</w:t>
            </w:r>
          </w:p>
        </w:tc>
      </w:tr>
      <w:tr w:rsidR="00D6288D" w:rsidRPr="00D6288D" w14:paraId="6C4BD0A4" w14:textId="77777777" w:rsidTr="00625623">
        <w:trPr>
          <w:trHeight w:val="181"/>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36E7A5B4"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1</w:t>
            </w:r>
          </w:p>
        </w:tc>
        <w:tc>
          <w:tcPr>
            <w:tcW w:w="3075" w:type="dxa"/>
            <w:tcBorders>
              <w:top w:val="nil"/>
              <w:left w:val="nil"/>
              <w:bottom w:val="single" w:sz="4" w:space="0" w:color="000000"/>
              <w:right w:val="single" w:sz="4" w:space="0" w:color="000000"/>
            </w:tcBorders>
            <w:shd w:val="clear" w:color="auto" w:fill="auto"/>
            <w:vAlign w:val="center"/>
            <w:hideMark/>
          </w:tcPr>
          <w:p w14:paraId="6FCCA9A1"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2</w:t>
            </w:r>
          </w:p>
        </w:tc>
        <w:tc>
          <w:tcPr>
            <w:tcW w:w="2268" w:type="dxa"/>
            <w:tcBorders>
              <w:top w:val="nil"/>
              <w:left w:val="nil"/>
              <w:bottom w:val="single" w:sz="4" w:space="0" w:color="000000"/>
              <w:right w:val="single" w:sz="4" w:space="0" w:color="000000"/>
            </w:tcBorders>
            <w:shd w:val="clear" w:color="auto" w:fill="auto"/>
            <w:vAlign w:val="center"/>
            <w:hideMark/>
          </w:tcPr>
          <w:p w14:paraId="19946B05"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3</w:t>
            </w:r>
          </w:p>
        </w:tc>
        <w:tc>
          <w:tcPr>
            <w:tcW w:w="3827" w:type="dxa"/>
            <w:tcBorders>
              <w:top w:val="nil"/>
              <w:left w:val="nil"/>
              <w:bottom w:val="single" w:sz="4" w:space="0" w:color="000000"/>
              <w:right w:val="single" w:sz="4" w:space="0" w:color="000000"/>
            </w:tcBorders>
            <w:shd w:val="clear" w:color="auto" w:fill="auto"/>
            <w:vAlign w:val="center"/>
            <w:hideMark/>
          </w:tcPr>
          <w:p w14:paraId="6DDA5716"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4</w:t>
            </w:r>
          </w:p>
        </w:tc>
      </w:tr>
      <w:tr w:rsidR="00D6288D" w:rsidRPr="00D6288D" w14:paraId="22533633" w14:textId="77777777" w:rsidTr="00625623">
        <w:trPr>
          <w:trHeight w:val="285"/>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339001EA"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3</w:t>
            </w:r>
          </w:p>
        </w:tc>
        <w:tc>
          <w:tcPr>
            <w:tcW w:w="9170" w:type="dxa"/>
            <w:gridSpan w:val="3"/>
            <w:tcBorders>
              <w:top w:val="single" w:sz="4" w:space="0" w:color="000000"/>
              <w:left w:val="nil"/>
              <w:bottom w:val="single" w:sz="4" w:space="0" w:color="000000"/>
              <w:right w:val="single" w:sz="4" w:space="0" w:color="000000"/>
            </w:tcBorders>
            <w:shd w:val="clear" w:color="auto" w:fill="auto"/>
            <w:vAlign w:val="center"/>
            <w:hideMark/>
          </w:tcPr>
          <w:p w14:paraId="36A63BDC"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Стандартизированная тарифная ставка на покрытие расходов ГРО, связанных со строительством полиэтиленовых газопроводов (С3)</w:t>
            </w:r>
          </w:p>
        </w:tc>
      </w:tr>
      <w:tr w:rsidR="00D6288D" w:rsidRPr="00D6288D" w14:paraId="6F3543B9" w14:textId="77777777" w:rsidTr="008524EB">
        <w:trPr>
          <w:trHeight w:val="315"/>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6D52FCBF"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3.1.</w:t>
            </w:r>
          </w:p>
        </w:tc>
        <w:tc>
          <w:tcPr>
            <w:tcW w:w="3075" w:type="dxa"/>
            <w:tcBorders>
              <w:top w:val="nil"/>
              <w:left w:val="nil"/>
              <w:bottom w:val="single" w:sz="4" w:space="0" w:color="auto"/>
              <w:right w:val="nil"/>
            </w:tcBorders>
            <w:shd w:val="clear" w:color="auto" w:fill="auto"/>
            <w:hideMark/>
          </w:tcPr>
          <w:p w14:paraId="23B70A66"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109 мм и менее</w:t>
            </w:r>
          </w:p>
        </w:tc>
        <w:tc>
          <w:tcPr>
            <w:tcW w:w="2268" w:type="dxa"/>
            <w:tcBorders>
              <w:top w:val="nil"/>
              <w:left w:val="single" w:sz="4" w:space="0" w:color="000000"/>
              <w:bottom w:val="single" w:sz="4" w:space="0" w:color="000000"/>
              <w:right w:val="single" w:sz="4" w:space="0" w:color="000000"/>
            </w:tcBorders>
            <w:shd w:val="clear" w:color="auto" w:fill="auto"/>
            <w:vAlign w:val="center"/>
            <w:hideMark/>
          </w:tcPr>
          <w:p w14:paraId="4016AAD2"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руб./км</w:t>
            </w:r>
          </w:p>
        </w:tc>
        <w:tc>
          <w:tcPr>
            <w:tcW w:w="3827" w:type="dxa"/>
            <w:tcBorders>
              <w:top w:val="nil"/>
              <w:left w:val="nil"/>
              <w:bottom w:val="single" w:sz="4" w:space="0" w:color="000000"/>
              <w:right w:val="single" w:sz="4" w:space="0" w:color="000000"/>
            </w:tcBorders>
            <w:shd w:val="clear" w:color="auto" w:fill="auto"/>
            <w:vAlign w:val="center"/>
            <w:hideMark/>
          </w:tcPr>
          <w:p w14:paraId="40A403DE"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1594483</w:t>
            </w:r>
          </w:p>
        </w:tc>
      </w:tr>
      <w:tr w:rsidR="00D6288D" w:rsidRPr="00D6288D" w14:paraId="38C1EE07" w14:textId="77777777" w:rsidTr="008524EB">
        <w:trPr>
          <w:trHeight w:val="315"/>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6973F582"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3.2.</w:t>
            </w:r>
          </w:p>
        </w:tc>
        <w:tc>
          <w:tcPr>
            <w:tcW w:w="3075" w:type="dxa"/>
            <w:tcBorders>
              <w:top w:val="nil"/>
              <w:left w:val="nil"/>
              <w:bottom w:val="single" w:sz="4" w:space="0" w:color="auto"/>
              <w:right w:val="nil"/>
            </w:tcBorders>
            <w:shd w:val="clear" w:color="auto" w:fill="auto"/>
            <w:hideMark/>
          </w:tcPr>
          <w:p w14:paraId="209E6C3F"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110 - 159 мм</w:t>
            </w:r>
          </w:p>
        </w:tc>
        <w:tc>
          <w:tcPr>
            <w:tcW w:w="2268" w:type="dxa"/>
            <w:tcBorders>
              <w:top w:val="nil"/>
              <w:left w:val="single" w:sz="4" w:space="0" w:color="000000"/>
              <w:bottom w:val="single" w:sz="4" w:space="0" w:color="000000"/>
              <w:right w:val="single" w:sz="4" w:space="0" w:color="000000"/>
            </w:tcBorders>
            <w:shd w:val="clear" w:color="auto" w:fill="auto"/>
            <w:vAlign w:val="center"/>
            <w:hideMark/>
          </w:tcPr>
          <w:p w14:paraId="78AB7590"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руб./км</w:t>
            </w:r>
          </w:p>
        </w:tc>
        <w:tc>
          <w:tcPr>
            <w:tcW w:w="3827" w:type="dxa"/>
            <w:tcBorders>
              <w:top w:val="nil"/>
              <w:left w:val="nil"/>
              <w:bottom w:val="single" w:sz="4" w:space="0" w:color="000000"/>
              <w:right w:val="single" w:sz="4" w:space="0" w:color="000000"/>
            </w:tcBorders>
            <w:shd w:val="clear" w:color="auto" w:fill="auto"/>
            <w:vAlign w:val="center"/>
            <w:hideMark/>
          </w:tcPr>
          <w:p w14:paraId="64CA1CDB"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1793594</w:t>
            </w:r>
          </w:p>
        </w:tc>
      </w:tr>
      <w:tr w:rsidR="00D6288D" w:rsidRPr="00D6288D" w14:paraId="7C68AC79" w14:textId="77777777" w:rsidTr="008524EB">
        <w:trPr>
          <w:trHeight w:val="315"/>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02D54EAD"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3.3.</w:t>
            </w:r>
          </w:p>
        </w:tc>
        <w:tc>
          <w:tcPr>
            <w:tcW w:w="3075" w:type="dxa"/>
            <w:tcBorders>
              <w:top w:val="nil"/>
              <w:left w:val="nil"/>
              <w:bottom w:val="single" w:sz="4" w:space="0" w:color="auto"/>
              <w:right w:val="nil"/>
            </w:tcBorders>
            <w:shd w:val="clear" w:color="auto" w:fill="auto"/>
            <w:hideMark/>
          </w:tcPr>
          <w:p w14:paraId="4C37E4F1"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160 - 224 мм</w:t>
            </w:r>
          </w:p>
        </w:tc>
        <w:tc>
          <w:tcPr>
            <w:tcW w:w="2268" w:type="dxa"/>
            <w:tcBorders>
              <w:top w:val="nil"/>
              <w:left w:val="single" w:sz="4" w:space="0" w:color="000000"/>
              <w:bottom w:val="single" w:sz="4" w:space="0" w:color="000000"/>
              <w:right w:val="single" w:sz="4" w:space="0" w:color="000000"/>
            </w:tcBorders>
            <w:shd w:val="clear" w:color="auto" w:fill="auto"/>
            <w:vAlign w:val="center"/>
            <w:hideMark/>
          </w:tcPr>
          <w:p w14:paraId="1756BDD5"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руб./км</w:t>
            </w:r>
          </w:p>
        </w:tc>
        <w:tc>
          <w:tcPr>
            <w:tcW w:w="3827" w:type="dxa"/>
            <w:tcBorders>
              <w:top w:val="nil"/>
              <w:left w:val="nil"/>
              <w:bottom w:val="single" w:sz="4" w:space="0" w:color="000000"/>
              <w:right w:val="single" w:sz="4" w:space="0" w:color="000000"/>
            </w:tcBorders>
            <w:shd w:val="clear" w:color="auto" w:fill="auto"/>
            <w:vAlign w:val="center"/>
            <w:hideMark/>
          </w:tcPr>
          <w:p w14:paraId="75BD5B68"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2400304</w:t>
            </w:r>
          </w:p>
        </w:tc>
      </w:tr>
      <w:tr w:rsidR="00D6288D" w:rsidRPr="00D6288D" w14:paraId="548D0C84" w14:textId="77777777" w:rsidTr="008524EB">
        <w:trPr>
          <w:trHeight w:val="315"/>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56AD9C5C"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3.4.</w:t>
            </w:r>
          </w:p>
        </w:tc>
        <w:tc>
          <w:tcPr>
            <w:tcW w:w="3075" w:type="dxa"/>
            <w:tcBorders>
              <w:top w:val="nil"/>
              <w:left w:val="nil"/>
              <w:bottom w:val="single" w:sz="4" w:space="0" w:color="auto"/>
              <w:right w:val="nil"/>
            </w:tcBorders>
            <w:shd w:val="clear" w:color="auto" w:fill="auto"/>
            <w:hideMark/>
          </w:tcPr>
          <w:p w14:paraId="5D545FBE"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225 - 314 мм</w:t>
            </w:r>
          </w:p>
        </w:tc>
        <w:tc>
          <w:tcPr>
            <w:tcW w:w="2268" w:type="dxa"/>
            <w:tcBorders>
              <w:top w:val="nil"/>
              <w:left w:val="single" w:sz="4" w:space="0" w:color="000000"/>
              <w:bottom w:val="single" w:sz="4" w:space="0" w:color="000000"/>
              <w:right w:val="single" w:sz="4" w:space="0" w:color="000000"/>
            </w:tcBorders>
            <w:shd w:val="clear" w:color="auto" w:fill="auto"/>
            <w:vAlign w:val="center"/>
            <w:hideMark/>
          </w:tcPr>
          <w:p w14:paraId="08E9F290"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руб./км</w:t>
            </w:r>
          </w:p>
        </w:tc>
        <w:tc>
          <w:tcPr>
            <w:tcW w:w="3827" w:type="dxa"/>
            <w:tcBorders>
              <w:top w:val="nil"/>
              <w:left w:val="nil"/>
              <w:bottom w:val="single" w:sz="4" w:space="0" w:color="000000"/>
              <w:right w:val="single" w:sz="4" w:space="0" w:color="000000"/>
            </w:tcBorders>
            <w:shd w:val="clear" w:color="auto" w:fill="auto"/>
            <w:vAlign w:val="center"/>
          </w:tcPr>
          <w:p w14:paraId="120B3F6E" w14:textId="77777777" w:rsidR="00D6288D" w:rsidRPr="00D6288D" w:rsidRDefault="00D6288D" w:rsidP="00625623">
            <w:pPr>
              <w:spacing w:after="0" w:line="240" w:lineRule="auto"/>
              <w:jc w:val="center"/>
              <w:rPr>
                <w:rFonts w:ascii="Times New Roman" w:eastAsia="Calibri" w:hAnsi="Times New Roman" w:cs="Times New Roman"/>
                <w:color w:val="000000"/>
                <w:sz w:val="20"/>
                <w:szCs w:val="20"/>
              </w:rPr>
            </w:pPr>
            <w:r w:rsidRPr="00D6288D">
              <w:rPr>
                <w:rFonts w:ascii="Times New Roman" w:eastAsia="Calibri" w:hAnsi="Times New Roman" w:cs="Times New Roman"/>
                <w:color w:val="000000"/>
                <w:sz w:val="20"/>
                <w:szCs w:val="20"/>
              </w:rPr>
              <w:t>4526452</w:t>
            </w:r>
          </w:p>
        </w:tc>
      </w:tr>
      <w:tr w:rsidR="00D6288D" w:rsidRPr="00D6288D" w14:paraId="5E11A115" w14:textId="77777777" w:rsidTr="008524EB">
        <w:trPr>
          <w:trHeight w:val="315"/>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42260E94"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3.5.</w:t>
            </w:r>
          </w:p>
        </w:tc>
        <w:tc>
          <w:tcPr>
            <w:tcW w:w="3075" w:type="dxa"/>
            <w:tcBorders>
              <w:top w:val="nil"/>
              <w:left w:val="nil"/>
              <w:bottom w:val="single" w:sz="4" w:space="0" w:color="auto"/>
              <w:right w:val="nil"/>
            </w:tcBorders>
            <w:shd w:val="clear" w:color="auto" w:fill="auto"/>
            <w:hideMark/>
          </w:tcPr>
          <w:p w14:paraId="490A0973"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315 –399 мм</w:t>
            </w:r>
          </w:p>
        </w:tc>
        <w:tc>
          <w:tcPr>
            <w:tcW w:w="2268" w:type="dxa"/>
            <w:tcBorders>
              <w:top w:val="nil"/>
              <w:left w:val="single" w:sz="4" w:space="0" w:color="000000"/>
              <w:bottom w:val="single" w:sz="4" w:space="0" w:color="000000"/>
              <w:right w:val="single" w:sz="4" w:space="0" w:color="000000"/>
            </w:tcBorders>
            <w:shd w:val="clear" w:color="auto" w:fill="auto"/>
            <w:vAlign w:val="center"/>
            <w:hideMark/>
          </w:tcPr>
          <w:p w14:paraId="211957C5" w14:textId="77777777" w:rsidR="00D6288D" w:rsidRPr="00D6288D" w:rsidRDefault="00D6288D" w:rsidP="00625623">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руб./км</w:t>
            </w:r>
          </w:p>
        </w:tc>
        <w:tc>
          <w:tcPr>
            <w:tcW w:w="3827" w:type="dxa"/>
            <w:tcBorders>
              <w:top w:val="nil"/>
              <w:left w:val="nil"/>
              <w:bottom w:val="single" w:sz="4" w:space="0" w:color="000000"/>
              <w:right w:val="single" w:sz="4" w:space="0" w:color="000000"/>
            </w:tcBorders>
            <w:shd w:val="clear" w:color="auto" w:fill="auto"/>
            <w:vAlign w:val="center"/>
          </w:tcPr>
          <w:p w14:paraId="6448F5FC" w14:textId="77777777" w:rsidR="00D6288D" w:rsidRPr="00D6288D" w:rsidRDefault="00D6288D" w:rsidP="00625623">
            <w:pPr>
              <w:spacing w:after="0" w:line="240" w:lineRule="auto"/>
              <w:jc w:val="center"/>
              <w:rPr>
                <w:rFonts w:ascii="Times New Roman" w:eastAsia="Calibri" w:hAnsi="Times New Roman" w:cs="Times New Roman"/>
                <w:color w:val="000000"/>
                <w:sz w:val="20"/>
                <w:szCs w:val="20"/>
              </w:rPr>
            </w:pPr>
            <w:r w:rsidRPr="00D6288D">
              <w:rPr>
                <w:rFonts w:ascii="Times New Roman" w:eastAsia="Calibri" w:hAnsi="Times New Roman" w:cs="Times New Roman"/>
                <w:color w:val="000000"/>
                <w:sz w:val="20"/>
                <w:szCs w:val="20"/>
              </w:rPr>
              <w:t>7938322</w:t>
            </w:r>
          </w:p>
        </w:tc>
      </w:tr>
    </w:tbl>
    <w:p w14:paraId="655D88FB" w14:textId="77777777" w:rsidR="00D6288D" w:rsidRPr="00D6288D" w:rsidRDefault="00D6288D" w:rsidP="00625623">
      <w:pPr>
        <w:spacing w:after="0" w:line="240" w:lineRule="auto"/>
        <w:ind w:firstLine="708"/>
        <w:jc w:val="center"/>
        <w:rPr>
          <w:rFonts w:ascii="Times New Roman" w:eastAsiaTheme="minorHAnsi" w:hAnsi="Times New Roman" w:cs="Times New Roman"/>
          <w:sz w:val="26"/>
          <w:szCs w:val="26"/>
          <w:lang w:eastAsia="en-US"/>
        </w:rPr>
      </w:pPr>
    </w:p>
    <w:p w14:paraId="1696F2D6" w14:textId="219F1722" w:rsidR="00D6288D" w:rsidRPr="00D6288D" w:rsidRDefault="00D6288D" w:rsidP="008524EB">
      <w:pPr>
        <w:spacing w:after="0" w:line="240" w:lineRule="auto"/>
        <w:ind w:firstLine="708"/>
        <w:jc w:val="both"/>
        <w:rPr>
          <w:rFonts w:ascii="Times New Roman" w:eastAsiaTheme="minorHAnsi" w:hAnsi="Times New Roman" w:cs="Times New Roman"/>
          <w:sz w:val="24"/>
          <w:szCs w:val="24"/>
          <w:lang w:eastAsia="en-US"/>
        </w:rPr>
      </w:pPr>
      <w:r w:rsidRPr="00D6288D">
        <w:rPr>
          <w:rFonts w:ascii="Times New Roman" w:eastAsiaTheme="minorHAnsi" w:hAnsi="Times New Roman" w:cs="Times New Roman"/>
          <w:sz w:val="24"/>
          <w:szCs w:val="24"/>
          <w:lang w:eastAsia="en-US"/>
        </w:rPr>
        <w:t>С</w:t>
      </w:r>
      <w:r w:rsidRPr="00D6288D">
        <w:rPr>
          <w:rFonts w:ascii="Times New Roman" w:eastAsiaTheme="minorHAnsi" w:hAnsi="Times New Roman" w:cs="Times New Roman"/>
          <w:sz w:val="24"/>
          <w:szCs w:val="24"/>
          <w:vertAlign w:val="subscript"/>
          <w:lang w:eastAsia="en-US"/>
        </w:rPr>
        <w:t>4</w:t>
      </w:r>
      <w:r w:rsidRPr="00D6288D">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со строительством стального газопровода бестраншейным способом</w:t>
      </w:r>
    </w:p>
    <w:p w14:paraId="37EEBBCF" w14:textId="77777777" w:rsidR="00D6288D" w:rsidRPr="00D6288D" w:rsidRDefault="00D6288D" w:rsidP="00D6288D">
      <w:pPr>
        <w:spacing w:after="0" w:line="240" w:lineRule="auto"/>
        <w:ind w:firstLine="708"/>
        <w:jc w:val="both"/>
        <w:rPr>
          <w:rFonts w:ascii="Times New Roman" w:eastAsiaTheme="minorHAnsi" w:hAnsi="Times New Roman" w:cs="Times New Roman"/>
          <w:sz w:val="24"/>
          <w:szCs w:val="24"/>
          <w:lang w:eastAsia="en-US"/>
        </w:rPr>
      </w:pPr>
      <w:r w:rsidRPr="00D6288D">
        <w:rPr>
          <w:rFonts w:ascii="Times New Roman" w:eastAsiaTheme="minorHAnsi" w:hAnsi="Times New Roman" w:cs="Times New Roman"/>
          <w:sz w:val="24"/>
          <w:szCs w:val="24"/>
          <w:lang w:eastAsia="en-US"/>
        </w:rPr>
        <w:t>С учетом фактических расходов по расчетам предприятия размет ставки составил:</w:t>
      </w:r>
    </w:p>
    <w:tbl>
      <w:tblPr>
        <w:tblStyle w:val="570"/>
        <w:tblW w:w="9668" w:type="dxa"/>
        <w:tblInd w:w="-34" w:type="dxa"/>
        <w:tblLayout w:type="fixed"/>
        <w:tblLook w:val="01E0" w:firstRow="1" w:lastRow="1" w:firstColumn="1" w:lastColumn="1" w:noHBand="0" w:noVBand="0"/>
      </w:tblPr>
      <w:tblGrid>
        <w:gridCol w:w="2014"/>
        <w:gridCol w:w="1105"/>
        <w:gridCol w:w="1134"/>
        <w:gridCol w:w="1276"/>
        <w:gridCol w:w="1276"/>
        <w:gridCol w:w="1134"/>
        <w:gridCol w:w="879"/>
        <w:gridCol w:w="850"/>
      </w:tblGrid>
      <w:tr w:rsidR="00D6288D" w:rsidRPr="00D6288D" w14:paraId="2455A68A" w14:textId="77777777" w:rsidTr="006B1402">
        <w:trPr>
          <w:trHeight w:val="786"/>
        </w:trPr>
        <w:tc>
          <w:tcPr>
            <w:tcW w:w="2014" w:type="dxa"/>
            <w:tcBorders>
              <w:top w:val="single" w:sz="4" w:space="0" w:color="auto"/>
              <w:left w:val="single" w:sz="4" w:space="0" w:color="auto"/>
              <w:bottom w:val="single" w:sz="4" w:space="0" w:color="auto"/>
              <w:right w:val="single" w:sz="4" w:space="0" w:color="auto"/>
            </w:tcBorders>
            <w:hideMark/>
          </w:tcPr>
          <w:p w14:paraId="12770CCC" w14:textId="77777777" w:rsidR="008524EB" w:rsidRDefault="008524EB" w:rsidP="008524EB">
            <w:pPr>
              <w:tabs>
                <w:tab w:val="left" w:pos="0"/>
                <w:tab w:val="left" w:pos="142"/>
                <w:tab w:val="left" w:pos="9922"/>
              </w:tabs>
              <w:rPr>
                <w:rFonts w:ascii="Times New Roman" w:eastAsia="Times New Roman" w:hAnsi="Times New Roman" w:cs="Times New Roman"/>
                <w:sz w:val="20"/>
                <w:szCs w:val="20"/>
              </w:rPr>
            </w:pPr>
          </w:p>
          <w:p w14:paraId="3D4B4AB7" w14:textId="77777777" w:rsidR="008524EB" w:rsidRDefault="008524EB" w:rsidP="008524EB">
            <w:pPr>
              <w:tabs>
                <w:tab w:val="left" w:pos="0"/>
                <w:tab w:val="left" w:pos="142"/>
                <w:tab w:val="left" w:pos="9922"/>
              </w:tabs>
              <w:rPr>
                <w:rFonts w:ascii="Times New Roman" w:eastAsia="Times New Roman" w:hAnsi="Times New Roman" w:cs="Times New Roman"/>
                <w:sz w:val="20"/>
                <w:szCs w:val="20"/>
              </w:rPr>
            </w:pPr>
          </w:p>
          <w:p w14:paraId="5CA7B34A" w14:textId="33455CC8" w:rsidR="00D6288D" w:rsidRPr="00D6288D" w:rsidRDefault="008524EB" w:rsidP="008524EB">
            <w:pPr>
              <w:tabs>
                <w:tab w:val="left" w:pos="0"/>
                <w:tab w:val="left" w:pos="142"/>
                <w:tab w:val="left" w:pos="9922"/>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6288D" w:rsidRPr="00D6288D">
              <w:rPr>
                <w:rFonts w:ascii="Times New Roman" w:eastAsia="Times New Roman" w:hAnsi="Times New Roman" w:cs="Times New Roman"/>
                <w:sz w:val="20"/>
                <w:szCs w:val="20"/>
              </w:rPr>
              <w:t>Показатели</w:t>
            </w:r>
          </w:p>
        </w:tc>
        <w:tc>
          <w:tcPr>
            <w:tcW w:w="1105" w:type="dxa"/>
            <w:tcBorders>
              <w:top w:val="single" w:sz="4" w:space="0" w:color="auto"/>
              <w:left w:val="single" w:sz="4" w:space="0" w:color="auto"/>
              <w:bottom w:val="single" w:sz="4" w:space="0" w:color="auto"/>
              <w:right w:val="single" w:sz="4" w:space="0" w:color="auto"/>
            </w:tcBorders>
            <w:hideMark/>
          </w:tcPr>
          <w:p w14:paraId="2895F57A" w14:textId="77777777" w:rsidR="00D6288D" w:rsidRPr="00D6288D" w:rsidRDefault="00D6288D" w:rsidP="00625623">
            <w:pPr>
              <w:tabs>
                <w:tab w:val="left" w:pos="0"/>
                <w:tab w:val="left" w:pos="142"/>
                <w:tab w:val="left" w:pos="9922"/>
              </w:tabs>
              <w:ind w:right="-108"/>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 xml:space="preserve">Факт. расходы за 2018 г., </w:t>
            </w:r>
            <w:proofErr w:type="spellStart"/>
            <w:r w:rsidRPr="00D6288D">
              <w:rPr>
                <w:rFonts w:ascii="Times New Roman" w:eastAsia="Times New Roman" w:hAnsi="Times New Roman" w:cs="Times New Roman"/>
                <w:sz w:val="20"/>
                <w:szCs w:val="20"/>
              </w:rPr>
              <w:t>тыс.руб</w:t>
            </w:r>
            <w:proofErr w:type="spellEnd"/>
            <w:r w:rsidRPr="00D6288D">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1BF709C3" w14:textId="77777777" w:rsidR="00D6288D" w:rsidRPr="00D6288D" w:rsidRDefault="00D6288D" w:rsidP="00625623">
            <w:pPr>
              <w:tabs>
                <w:tab w:val="left" w:pos="0"/>
                <w:tab w:val="left" w:pos="142"/>
                <w:tab w:val="left" w:pos="9922"/>
              </w:tabs>
              <w:ind w:right="-288"/>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 xml:space="preserve">Факт. расходы за 2019 г., </w:t>
            </w:r>
            <w:proofErr w:type="spellStart"/>
            <w:r w:rsidRPr="00D6288D">
              <w:rPr>
                <w:rFonts w:ascii="Times New Roman" w:eastAsia="Times New Roman" w:hAnsi="Times New Roman" w:cs="Times New Roman"/>
                <w:sz w:val="20"/>
                <w:szCs w:val="20"/>
              </w:rPr>
              <w:t>тыс.руб</w:t>
            </w:r>
            <w:proofErr w:type="spellEnd"/>
            <w:r w:rsidRPr="00D6288D">
              <w:rPr>
                <w:rFonts w:ascii="Times New Roman" w:eastAsia="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6F3E3968" w14:textId="77777777" w:rsidR="00D6288D" w:rsidRPr="00D6288D" w:rsidRDefault="00D6288D" w:rsidP="00625623">
            <w:pPr>
              <w:tabs>
                <w:tab w:val="left" w:pos="0"/>
                <w:tab w:val="left" w:pos="142"/>
                <w:tab w:val="left" w:pos="9922"/>
              </w:tabs>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Факт. расходы за 2020 г.</w:t>
            </w:r>
          </w:p>
          <w:p w14:paraId="412D3421" w14:textId="77777777" w:rsidR="00D6288D" w:rsidRPr="00D6288D" w:rsidRDefault="00D6288D" w:rsidP="006B1402">
            <w:pPr>
              <w:tabs>
                <w:tab w:val="left" w:pos="0"/>
                <w:tab w:val="left" w:pos="142"/>
                <w:tab w:val="left" w:pos="9922"/>
              </w:tabs>
              <w:rPr>
                <w:rFonts w:ascii="Times New Roman" w:eastAsia="Times New Roman" w:hAnsi="Times New Roman" w:cs="Times New Roman"/>
                <w:sz w:val="20"/>
                <w:szCs w:val="20"/>
              </w:rPr>
            </w:pPr>
            <w:proofErr w:type="spellStart"/>
            <w:r w:rsidRPr="00D6288D">
              <w:rPr>
                <w:rFonts w:ascii="Times New Roman" w:eastAsia="Times New Roman" w:hAnsi="Times New Roman" w:cs="Times New Roman"/>
                <w:sz w:val="20"/>
                <w:szCs w:val="20"/>
              </w:rPr>
              <w:t>тыс.руб</w:t>
            </w:r>
            <w:proofErr w:type="spellEnd"/>
            <w:r w:rsidRPr="00D6288D">
              <w:rPr>
                <w:rFonts w:ascii="Times New Roman" w:eastAsia="Times New Roman" w:hAnsi="Times New Roman" w:cs="Times New Roman"/>
                <w:sz w:val="20"/>
                <w:szCs w:val="20"/>
              </w:rPr>
              <w:t>.</w:t>
            </w:r>
          </w:p>
          <w:p w14:paraId="7E35BECF" w14:textId="77777777" w:rsidR="00D6288D" w:rsidRPr="00D6288D" w:rsidRDefault="00D6288D" w:rsidP="00625623">
            <w:pPr>
              <w:tabs>
                <w:tab w:val="left" w:pos="0"/>
                <w:tab w:val="left" w:pos="142"/>
                <w:tab w:val="left" w:pos="9922"/>
              </w:tabs>
              <w:ind w:firstLine="720"/>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EE60FD2" w14:textId="77777777" w:rsidR="00D6288D" w:rsidRPr="00D6288D" w:rsidRDefault="00D6288D" w:rsidP="00625623">
            <w:pPr>
              <w:tabs>
                <w:tab w:val="left" w:pos="0"/>
                <w:tab w:val="left" w:pos="142"/>
                <w:tab w:val="left" w:pos="9922"/>
              </w:tabs>
              <w:ind w:firstLine="720"/>
              <w:jc w:val="center"/>
              <w:rPr>
                <w:rFonts w:ascii="Times New Roman" w:eastAsia="Times New Roman" w:hAnsi="Times New Roman" w:cs="Times New Roman"/>
                <w:sz w:val="20"/>
                <w:szCs w:val="20"/>
              </w:rPr>
            </w:pPr>
          </w:p>
          <w:p w14:paraId="06735FCD" w14:textId="7EF0EB32" w:rsidR="008524EB" w:rsidRDefault="00D6288D" w:rsidP="00625623">
            <w:pPr>
              <w:tabs>
                <w:tab w:val="left" w:pos="0"/>
                <w:tab w:val="left" w:pos="142"/>
                <w:tab w:val="left" w:pos="9922"/>
              </w:tabs>
              <w:jc w:val="center"/>
              <w:rPr>
                <w:rFonts w:ascii="Times New Roman" w:eastAsia="Times New Roman" w:hAnsi="Times New Roman" w:cs="Times New Roman"/>
                <w:sz w:val="20"/>
                <w:szCs w:val="20"/>
              </w:rPr>
            </w:pPr>
            <w:proofErr w:type="spellStart"/>
            <w:r w:rsidRPr="00D6288D">
              <w:rPr>
                <w:rFonts w:ascii="Times New Roman" w:eastAsia="Times New Roman" w:hAnsi="Times New Roman" w:cs="Times New Roman"/>
                <w:sz w:val="20"/>
                <w:szCs w:val="20"/>
              </w:rPr>
              <w:t>Коэф</w:t>
            </w:r>
            <w:proofErr w:type="spellEnd"/>
            <w:r w:rsidRPr="00D6288D">
              <w:rPr>
                <w:rFonts w:ascii="Times New Roman" w:eastAsia="Times New Roman" w:hAnsi="Times New Roman" w:cs="Times New Roman"/>
                <w:sz w:val="20"/>
                <w:szCs w:val="20"/>
              </w:rPr>
              <w:t>-т</w:t>
            </w:r>
          </w:p>
          <w:p w14:paraId="0AF9D89D" w14:textId="09E3E275" w:rsidR="00D6288D" w:rsidRPr="00D6288D" w:rsidRDefault="00D6288D" w:rsidP="00625623">
            <w:pPr>
              <w:tabs>
                <w:tab w:val="left" w:pos="0"/>
                <w:tab w:val="left" w:pos="142"/>
                <w:tab w:val="left" w:pos="9922"/>
              </w:tabs>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2018 г.</w:t>
            </w:r>
          </w:p>
        </w:tc>
        <w:tc>
          <w:tcPr>
            <w:tcW w:w="1134" w:type="dxa"/>
            <w:tcBorders>
              <w:top w:val="single" w:sz="4" w:space="0" w:color="auto"/>
              <w:left w:val="single" w:sz="4" w:space="0" w:color="auto"/>
              <w:bottom w:val="single" w:sz="4" w:space="0" w:color="auto"/>
              <w:right w:val="single" w:sz="4" w:space="0" w:color="auto"/>
            </w:tcBorders>
            <w:hideMark/>
          </w:tcPr>
          <w:p w14:paraId="2DF7B31D" w14:textId="77777777" w:rsidR="00D6288D" w:rsidRPr="00D6288D" w:rsidRDefault="00D6288D" w:rsidP="00625623">
            <w:pPr>
              <w:tabs>
                <w:tab w:val="left" w:pos="0"/>
                <w:tab w:val="left" w:pos="142"/>
                <w:tab w:val="left" w:pos="9922"/>
              </w:tabs>
              <w:ind w:firstLine="720"/>
              <w:jc w:val="center"/>
              <w:rPr>
                <w:rFonts w:ascii="Times New Roman" w:eastAsia="Times New Roman" w:hAnsi="Times New Roman" w:cs="Times New Roman"/>
                <w:sz w:val="20"/>
                <w:szCs w:val="20"/>
              </w:rPr>
            </w:pPr>
          </w:p>
          <w:p w14:paraId="129F1C3B" w14:textId="77777777" w:rsidR="00D6288D" w:rsidRPr="00D6288D" w:rsidRDefault="00D6288D" w:rsidP="00625623">
            <w:pPr>
              <w:tabs>
                <w:tab w:val="left" w:pos="0"/>
                <w:tab w:val="left" w:pos="142"/>
                <w:tab w:val="left" w:pos="9922"/>
              </w:tabs>
              <w:jc w:val="center"/>
              <w:rPr>
                <w:rFonts w:ascii="Times New Roman" w:eastAsia="Times New Roman" w:hAnsi="Times New Roman" w:cs="Times New Roman"/>
                <w:sz w:val="20"/>
                <w:szCs w:val="20"/>
              </w:rPr>
            </w:pPr>
            <w:proofErr w:type="spellStart"/>
            <w:r w:rsidRPr="00D6288D">
              <w:rPr>
                <w:rFonts w:ascii="Times New Roman" w:eastAsia="Times New Roman" w:hAnsi="Times New Roman" w:cs="Times New Roman"/>
                <w:sz w:val="20"/>
                <w:szCs w:val="20"/>
              </w:rPr>
              <w:t>Коэф</w:t>
            </w:r>
            <w:proofErr w:type="spellEnd"/>
            <w:r w:rsidRPr="00D6288D">
              <w:rPr>
                <w:rFonts w:ascii="Times New Roman" w:eastAsia="Times New Roman" w:hAnsi="Times New Roman" w:cs="Times New Roman"/>
                <w:sz w:val="20"/>
                <w:szCs w:val="20"/>
              </w:rPr>
              <w:t>-т 2019 г.</w:t>
            </w:r>
          </w:p>
        </w:tc>
        <w:tc>
          <w:tcPr>
            <w:tcW w:w="879" w:type="dxa"/>
            <w:tcBorders>
              <w:top w:val="single" w:sz="4" w:space="0" w:color="auto"/>
              <w:left w:val="single" w:sz="4" w:space="0" w:color="auto"/>
              <w:bottom w:val="single" w:sz="4" w:space="0" w:color="auto"/>
              <w:right w:val="single" w:sz="4" w:space="0" w:color="auto"/>
            </w:tcBorders>
            <w:hideMark/>
          </w:tcPr>
          <w:p w14:paraId="7D0ABBDA" w14:textId="77777777" w:rsidR="00D6288D" w:rsidRPr="00D6288D" w:rsidRDefault="00D6288D" w:rsidP="00625623">
            <w:pPr>
              <w:tabs>
                <w:tab w:val="left" w:pos="0"/>
                <w:tab w:val="left" w:pos="142"/>
                <w:tab w:val="left" w:pos="9922"/>
              </w:tabs>
              <w:ind w:firstLine="720"/>
              <w:jc w:val="center"/>
              <w:rPr>
                <w:rFonts w:ascii="Times New Roman" w:eastAsia="Times New Roman" w:hAnsi="Times New Roman" w:cs="Times New Roman"/>
                <w:sz w:val="20"/>
                <w:szCs w:val="20"/>
              </w:rPr>
            </w:pPr>
          </w:p>
          <w:p w14:paraId="1FD591C8" w14:textId="77777777" w:rsidR="00D6288D" w:rsidRPr="00D6288D" w:rsidRDefault="00D6288D" w:rsidP="00625623">
            <w:pPr>
              <w:tabs>
                <w:tab w:val="left" w:pos="0"/>
                <w:tab w:val="left" w:pos="142"/>
                <w:tab w:val="left" w:pos="9922"/>
              </w:tabs>
              <w:jc w:val="center"/>
              <w:rPr>
                <w:rFonts w:ascii="Times New Roman" w:eastAsia="Times New Roman" w:hAnsi="Times New Roman" w:cs="Times New Roman"/>
                <w:sz w:val="20"/>
                <w:szCs w:val="20"/>
              </w:rPr>
            </w:pPr>
            <w:proofErr w:type="spellStart"/>
            <w:r w:rsidRPr="00D6288D">
              <w:rPr>
                <w:rFonts w:ascii="Times New Roman" w:eastAsia="Times New Roman" w:hAnsi="Times New Roman" w:cs="Times New Roman"/>
                <w:sz w:val="20"/>
                <w:szCs w:val="20"/>
              </w:rPr>
              <w:t>Коэф</w:t>
            </w:r>
            <w:proofErr w:type="spellEnd"/>
            <w:r w:rsidRPr="00D6288D">
              <w:rPr>
                <w:rFonts w:ascii="Times New Roman" w:eastAsia="Times New Roman" w:hAnsi="Times New Roman" w:cs="Times New Roman"/>
                <w:sz w:val="20"/>
                <w:szCs w:val="20"/>
              </w:rPr>
              <w:t>-т</w:t>
            </w:r>
          </w:p>
          <w:p w14:paraId="5F467B99" w14:textId="77777777" w:rsidR="00D6288D" w:rsidRPr="00D6288D" w:rsidRDefault="00D6288D" w:rsidP="00625623">
            <w:pPr>
              <w:tabs>
                <w:tab w:val="left" w:pos="0"/>
                <w:tab w:val="left" w:pos="142"/>
                <w:tab w:val="left" w:pos="9922"/>
              </w:tabs>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2020 г.</w:t>
            </w:r>
          </w:p>
        </w:tc>
        <w:tc>
          <w:tcPr>
            <w:tcW w:w="850" w:type="dxa"/>
            <w:tcBorders>
              <w:top w:val="single" w:sz="4" w:space="0" w:color="auto"/>
              <w:left w:val="single" w:sz="4" w:space="0" w:color="auto"/>
              <w:bottom w:val="single" w:sz="4" w:space="0" w:color="auto"/>
              <w:right w:val="single" w:sz="4" w:space="0" w:color="auto"/>
            </w:tcBorders>
            <w:hideMark/>
          </w:tcPr>
          <w:p w14:paraId="64C2E846" w14:textId="53FA565B" w:rsidR="00D6288D" w:rsidRPr="00D6288D" w:rsidRDefault="008524EB" w:rsidP="006B1402">
            <w:pPr>
              <w:tabs>
                <w:tab w:val="left" w:pos="0"/>
                <w:tab w:val="left" w:pos="142"/>
                <w:tab w:val="left" w:pos="9922"/>
              </w:tabs>
              <w:rPr>
                <w:rFonts w:ascii="Times New Roman" w:eastAsia="Times New Roman" w:hAnsi="Times New Roman" w:cs="Times New Roman"/>
                <w:sz w:val="20"/>
                <w:szCs w:val="20"/>
              </w:rPr>
            </w:pPr>
            <w:r>
              <w:rPr>
                <w:rFonts w:ascii="Times New Roman" w:eastAsia="Times New Roman" w:hAnsi="Times New Roman" w:cs="Times New Roman"/>
                <w:sz w:val="20"/>
                <w:szCs w:val="20"/>
              </w:rPr>
              <w:t>Р</w:t>
            </w:r>
            <w:r w:rsidR="00D6288D" w:rsidRPr="00D6288D">
              <w:rPr>
                <w:rFonts w:ascii="Times New Roman" w:eastAsia="Times New Roman" w:hAnsi="Times New Roman" w:cs="Times New Roman"/>
                <w:sz w:val="20"/>
                <w:szCs w:val="20"/>
              </w:rPr>
              <w:t>азмер ставки, руб./км</w:t>
            </w:r>
          </w:p>
        </w:tc>
      </w:tr>
      <w:tr w:rsidR="00D6288D" w:rsidRPr="00D6288D" w14:paraId="09CDAA73" w14:textId="77777777" w:rsidTr="008524EB">
        <w:tc>
          <w:tcPr>
            <w:tcW w:w="9668" w:type="dxa"/>
            <w:gridSpan w:val="8"/>
            <w:tcBorders>
              <w:top w:val="single" w:sz="4" w:space="0" w:color="auto"/>
              <w:left w:val="single" w:sz="4" w:space="0" w:color="auto"/>
              <w:bottom w:val="single" w:sz="4" w:space="0" w:color="auto"/>
              <w:right w:val="single" w:sz="4" w:space="0" w:color="auto"/>
            </w:tcBorders>
            <w:hideMark/>
          </w:tcPr>
          <w:p w14:paraId="04E2BF33"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Полиэтиленовые газопроводы</w:t>
            </w:r>
          </w:p>
        </w:tc>
      </w:tr>
      <w:tr w:rsidR="00D6288D" w:rsidRPr="00D6288D" w14:paraId="2CA996F9" w14:textId="77777777" w:rsidTr="008524EB">
        <w:tc>
          <w:tcPr>
            <w:tcW w:w="2014" w:type="dxa"/>
            <w:tcBorders>
              <w:top w:val="single" w:sz="4" w:space="0" w:color="auto"/>
              <w:left w:val="single" w:sz="4" w:space="0" w:color="auto"/>
              <w:bottom w:val="single" w:sz="4" w:space="0" w:color="auto"/>
              <w:right w:val="single" w:sz="4" w:space="0" w:color="auto"/>
            </w:tcBorders>
            <w:hideMark/>
          </w:tcPr>
          <w:p w14:paraId="3210A39E" w14:textId="77777777" w:rsidR="00D6288D" w:rsidRPr="00D6288D" w:rsidRDefault="00D6288D" w:rsidP="008524EB">
            <w:pPr>
              <w:tabs>
                <w:tab w:val="left" w:pos="0"/>
                <w:tab w:val="left" w:pos="142"/>
                <w:tab w:val="left" w:pos="9922"/>
              </w:tabs>
              <w:jc w:val="both"/>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109 мм и менее</w:t>
            </w:r>
          </w:p>
        </w:tc>
        <w:tc>
          <w:tcPr>
            <w:tcW w:w="1105" w:type="dxa"/>
            <w:tcBorders>
              <w:top w:val="single" w:sz="4" w:space="0" w:color="auto"/>
              <w:left w:val="single" w:sz="4" w:space="0" w:color="auto"/>
              <w:bottom w:val="single" w:sz="4" w:space="0" w:color="auto"/>
              <w:right w:val="single" w:sz="4" w:space="0" w:color="auto"/>
            </w:tcBorders>
          </w:tcPr>
          <w:p w14:paraId="4361B3D3"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63C6DD0"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74D74F8"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18D0E9B"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B763934"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879" w:type="dxa"/>
            <w:tcBorders>
              <w:top w:val="single" w:sz="4" w:space="0" w:color="auto"/>
              <w:left w:val="single" w:sz="4" w:space="0" w:color="auto"/>
              <w:bottom w:val="single" w:sz="4" w:space="0" w:color="auto"/>
              <w:right w:val="single" w:sz="4" w:space="0" w:color="auto"/>
            </w:tcBorders>
          </w:tcPr>
          <w:p w14:paraId="017D8B7C"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85CD6CF"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r>
      <w:tr w:rsidR="00D6288D" w:rsidRPr="00D6288D" w14:paraId="1D57F850" w14:textId="77777777" w:rsidTr="008524EB">
        <w:tc>
          <w:tcPr>
            <w:tcW w:w="2014" w:type="dxa"/>
            <w:tcBorders>
              <w:top w:val="single" w:sz="4" w:space="0" w:color="auto"/>
              <w:left w:val="single" w:sz="4" w:space="0" w:color="auto"/>
              <w:bottom w:val="single" w:sz="4" w:space="0" w:color="auto"/>
              <w:right w:val="single" w:sz="4" w:space="0" w:color="auto"/>
            </w:tcBorders>
            <w:hideMark/>
          </w:tcPr>
          <w:p w14:paraId="01119040" w14:textId="77777777" w:rsidR="00D6288D" w:rsidRPr="00D6288D" w:rsidRDefault="00D6288D" w:rsidP="00625623">
            <w:pPr>
              <w:tabs>
                <w:tab w:val="left" w:pos="0"/>
                <w:tab w:val="left" w:pos="142"/>
                <w:tab w:val="left" w:pos="9922"/>
              </w:tabs>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 xml:space="preserve">В грунтах </w:t>
            </w:r>
            <w:r w:rsidRPr="00D6288D">
              <w:rPr>
                <w:rFonts w:ascii="Times New Roman" w:eastAsia="Times New Roman" w:hAnsi="Times New Roman" w:cs="Times New Roman"/>
                <w:sz w:val="20"/>
                <w:szCs w:val="20"/>
                <w:lang w:val="en-US"/>
              </w:rPr>
              <w:t>I</w:t>
            </w:r>
            <w:r w:rsidRPr="00D6288D">
              <w:rPr>
                <w:rFonts w:ascii="Times New Roman" w:eastAsia="Times New Roman" w:hAnsi="Times New Roman" w:cs="Times New Roman"/>
                <w:sz w:val="20"/>
                <w:szCs w:val="20"/>
              </w:rPr>
              <w:t xml:space="preserve"> и </w:t>
            </w:r>
            <w:r w:rsidRPr="00D6288D">
              <w:rPr>
                <w:rFonts w:ascii="Times New Roman" w:eastAsia="Times New Roman" w:hAnsi="Times New Roman" w:cs="Times New Roman"/>
                <w:sz w:val="20"/>
                <w:szCs w:val="20"/>
                <w:lang w:val="en-US"/>
              </w:rPr>
              <w:t>II</w:t>
            </w:r>
            <w:r w:rsidRPr="00D6288D">
              <w:rPr>
                <w:rFonts w:ascii="Times New Roman" w:eastAsia="Times New Roman" w:hAnsi="Times New Roman" w:cs="Times New Roman"/>
                <w:sz w:val="20"/>
                <w:szCs w:val="20"/>
              </w:rPr>
              <w:t xml:space="preserve"> группы</w:t>
            </w:r>
          </w:p>
        </w:tc>
        <w:tc>
          <w:tcPr>
            <w:tcW w:w="1105" w:type="dxa"/>
            <w:tcBorders>
              <w:top w:val="single" w:sz="4" w:space="0" w:color="auto"/>
              <w:left w:val="single" w:sz="4" w:space="0" w:color="auto"/>
              <w:bottom w:val="single" w:sz="4" w:space="0" w:color="auto"/>
              <w:right w:val="single" w:sz="4" w:space="0" w:color="auto"/>
            </w:tcBorders>
            <w:hideMark/>
          </w:tcPr>
          <w:p w14:paraId="19D786CC" w14:textId="00042E77" w:rsidR="00D6288D" w:rsidRPr="00D6288D" w:rsidRDefault="00625623" w:rsidP="00625623">
            <w:pPr>
              <w:tabs>
                <w:tab w:val="left" w:pos="0"/>
                <w:tab w:val="left" w:pos="142"/>
                <w:tab w:val="left" w:pos="9922"/>
              </w:tabs>
              <w:rPr>
                <w:rFonts w:ascii="Times New Roman" w:eastAsia="Times New Roman" w:hAnsi="Times New Roman" w:cs="Times New Roman"/>
                <w:sz w:val="20"/>
                <w:szCs w:val="20"/>
              </w:rPr>
            </w:pPr>
            <w:r w:rsidRPr="00195494">
              <w:rPr>
                <w:rFonts w:ascii="Times New Roman" w:eastAsia="Times New Roman" w:hAnsi="Times New Roman" w:cs="Times New Roman"/>
                <w:sz w:val="20"/>
                <w:szCs w:val="20"/>
              </w:rPr>
              <w:t xml:space="preserve">        </w:t>
            </w:r>
            <w:r w:rsidR="00D6288D" w:rsidRPr="00D6288D">
              <w:rPr>
                <w:rFonts w:ascii="Times New Roman" w:eastAsia="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14:paraId="7C5B05A4" w14:textId="77777777" w:rsidR="00D6288D" w:rsidRPr="00D6288D" w:rsidRDefault="00D6288D" w:rsidP="00625623">
            <w:pPr>
              <w:tabs>
                <w:tab w:val="left" w:pos="0"/>
                <w:tab w:val="left" w:pos="142"/>
                <w:tab w:val="left" w:pos="9922"/>
              </w:tabs>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119,870</w:t>
            </w:r>
          </w:p>
        </w:tc>
        <w:tc>
          <w:tcPr>
            <w:tcW w:w="1276" w:type="dxa"/>
            <w:tcBorders>
              <w:top w:val="single" w:sz="4" w:space="0" w:color="auto"/>
              <w:left w:val="single" w:sz="4" w:space="0" w:color="auto"/>
              <w:bottom w:val="single" w:sz="4" w:space="0" w:color="auto"/>
              <w:right w:val="single" w:sz="4" w:space="0" w:color="auto"/>
            </w:tcBorders>
            <w:hideMark/>
          </w:tcPr>
          <w:p w14:paraId="4AF45F7F" w14:textId="77777777" w:rsidR="00D6288D" w:rsidRPr="00D6288D" w:rsidRDefault="00D6288D" w:rsidP="00625623">
            <w:pPr>
              <w:tabs>
                <w:tab w:val="left" w:pos="0"/>
                <w:tab w:val="left" w:pos="142"/>
                <w:tab w:val="left" w:pos="9922"/>
              </w:tabs>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431,580</w:t>
            </w:r>
          </w:p>
        </w:tc>
        <w:tc>
          <w:tcPr>
            <w:tcW w:w="1276" w:type="dxa"/>
            <w:tcBorders>
              <w:top w:val="single" w:sz="4" w:space="0" w:color="auto"/>
              <w:left w:val="single" w:sz="4" w:space="0" w:color="auto"/>
              <w:bottom w:val="single" w:sz="4" w:space="0" w:color="auto"/>
              <w:right w:val="single" w:sz="4" w:space="0" w:color="auto"/>
            </w:tcBorders>
            <w:hideMark/>
          </w:tcPr>
          <w:p w14:paraId="1C00778F" w14:textId="4BE0823B" w:rsidR="00D6288D" w:rsidRPr="00D6288D" w:rsidRDefault="00625623" w:rsidP="00625623">
            <w:pPr>
              <w:tabs>
                <w:tab w:val="left" w:pos="0"/>
                <w:tab w:val="left" w:pos="142"/>
                <w:tab w:val="left" w:pos="9922"/>
              </w:tabs>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sidR="00D6288D" w:rsidRPr="00D6288D">
              <w:rPr>
                <w:rFonts w:ascii="Times New Roman" w:eastAsia="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58F77C6B" w14:textId="77777777" w:rsidR="00D6288D" w:rsidRPr="00D6288D" w:rsidRDefault="00D6288D" w:rsidP="00625623">
            <w:pPr>
              <w:tabs>
                <w:tab w:val="left" w:pos="0"/>
                <w:tab w:val="left" w:pos="142"/>
                <w:tab w:val="left" w:pos="9922"/>
              </w:tabs>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1,04</w:t>
            </w:r>
          </w:p>
        </w:tc>
        <w:tc>
          <w:tcPr>
            <w:tcW w:w="879" w:type="dxa"/>
            <w:tcBorders>
              <w:top w:val="single" w:sz="4" w:space="0" w:color="auto"/>
              <w:left w:val="single" w:sz="4" w:space="0" w:color="auto"/>
              <w:bottom w:val="single" w:sz="4" w:space="0" w:color="auto"/>
              <w:right w:val="single" w:sz="4" w:space="0" w:color="auto"/>
            </w:tcBorders>
            <w:hideMark/>
          </w:tcPr>
          <w:p w14:paraId="296CFC0D" w14:textId="5A808CE3" w:rsidR="00D6288D" w:rsidRPr="00D6288D" w:rsidRDefault="00625623" w:rsidP="00625623">
            <w:pPr>
              <w:tabs>
                <w:tab w:val="left" w:pos="0"/>
                <w:tab w:val="left" w:pos="142"/>
                <w:tab w:val="left" w:pos="9922"/>
              </w:tabs>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sidRPr="00625623">
              <w:rPr>
                <w:rFonts w:ascii="Times New Roman" w:eastAsia="Times New Roman" w:hAnsi="Times New Roman" w:cs="Times New Roman"/>
                <w:sz w:val="20"/>
                <w:szCs w:val="20"/>
                <w:lang w:val="en-US"/>
              </w:rPr>
              <w:t>1</w:t>
            </w:r>
            <w:r w:rsidR="00D6288D" w:rsidRPr="00625623">
              <w:rPr>
                <w:rFonts w:ascii="Times New Roman" w:eastAsia="Times New Roman" w:hAnsi="Times New Roman" w:cs="Times New Roman"/>
                <w:sz w:val="20"/>
                <w:szCs w:val="20"/>
              </w:rPr>
              <w:t>,051</w:t>
            </w:r>
          </w:p>
        </w:tc>
        <w:tc>
          <w:tcPr>
            <w:tcW w:w="850" w:type="dxa"/>
            <w:tcBorders>
              <w:top w:val="single" w:sz="4" w:space="0" w:color="auto"/>
              <w:left w:val="single" w:sz="4" w:space="0" w:color="auto"/>
              <w:bottom w:val="single" w:sz="4" w:space="0" w:color="auto"/>
              <w:right w:val="single" w:sz="4" w:space="0" w:color="auto"/>
            </w:tcBorders>
            <w:hideMark/>
          </w:tcPr>
          <w:p w14:paraId="550E36C5" w14:textId="10A9B942" w:rsidR="00D6288D" w:rsidRPr="00D6288D" w:rsidRDefault="00D6288D" w:rsidP="00625623">
            <w:pPr>
              <w:tabs>
                <w:tab w:val="left" w:pos="0"/>
                <w:tab w:val="left" w:pos="142"/>
                <w:tab w:val="left" w:pos="9922"/>
              </w:tabs>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653840</w:t>
            </w:r>
          </w:p>
        </w:tc>
      </w:tr>
    </w:tbl>
    <w:p w14:paraId="52DDD93F" w14:textId="77777777" w:rsidR="00D6288D" w:rsidRPr="00D6288D" w:rsidRDefault="00D6288D" w:rsidP="00D6288D">
      <w:pPr>
        <w:spacing w:after="0" w:line="240" w:lineRule="auto"/>
        <w:ind w:firstLine="708"/>
        <w:jc w:val="both"/>
        <w:rPr>
          <w:rFonts w:ascii="Times New Roman" w:eastAsiaTheme="minorHAnsi" w:hAnsi="Times New Roman" w:cs="Times New Roman"/>
          <w:b/>
          <w:bCs/>
          <w:sz w:val="26"/>
          <w:szCs w:val="26"/>
          <w:lang w:eastAsia="en-US"/>
        </w:rPr>
      </w:pPr>
    </w:p>
    <w:p w14:paraId="23E42AF8" w14:textId="580CF29D" w:rsidR="00D6288D" w:rsidRPr="00D6288D" w:rsidRDefault="00D6288D" w:rsidP="00D6288D">
      <w:pPr>
        <w:spacing w:after="0" w:line="240" w:lineRule="auto"/>
        <w:ind w:firstLine="708"/>
        <w:jc w:val="both"/>
        <w:rPr>
          <w:rFonts w:ascii="Times New Roman" w:eastAsiaTheme="minorHAnsi" w:hAnsi="Times New Roman" w:cs="Times New Roman"/>
          <w:sz w:val="24"/>
          <w:szCs w:val="24"/>
          <w:lang w:eastAsia="en-US"/>
        </w:rPr>
      </w:pPr>
      <w:r w:rsidRPr="00D6288D">
        <w:rPr>
          <w:rFonts w:ascii="Times New Roman" w:eastAsiaTheme="minorHAnsi" w:hAnsi="Times New Roman" w:cs="Times New Roman"/>
          <w:sz w:val="24"/>
          <w:szCs w:val="24"/>
          <w:lang w:eastAsia="en-US"/>
        </w:rPr>
        <w:t xml:space="preserve">С учётом проведённого анализа фактических расходов предприятия связанных со строительством полиэтиленовых газопроводов за 2018-2020 годы бестраншейным способом, предлагается принять стандартизированные тарифные ставки на строительство стального газопровода (полиэтиленового газопровода) бестраншейным способом, с учетом </w:t>
      </w:r>
      <w:r w:rsidR="008524EB" w:rsidRPr="00D6288D">
        <w:rPr>
          <w:rFonts w:ascii="Times New Roman" w:eastAsiaTheme="minorHAnsi" w:hAnsi="Times New Roman" w:cs="Times New Roman"/>
          <w:sz w:val="24"/>
          <w:szCs w:val="24"/>
          <w:lang w:eastAsia="en-US"/>
        </w:rPr>
        <w:t>ставок 2021 года, утверждённых</w:t>
      </w:r>
      <w:r w:rsidRPr="00D6288D">
        <w:rPr>
          <w:rFonts w:ascii="Times New Roman" w:eastAsiaTheme="minorHAnsi" w:hAnsi="Times New Roman" w:cs="Times New Roman"/>
          <w:sz w:val="24"/>
          <w:szCs w:val="24"/>
          <w:lang w:eastAsia="en-US"/>
        </w:rPr>
        <w:t xml:space="preserve"> по сметным </w:t>
      </w:r>
      <w:r w:rsidR="008524EB" w:rsidRPr="00D6288D">
        <w:rPr>
          <w:rFonts w:ascii="Times New Roman" w:eastAsiaTheme="minorHAnsi" w:hAnsi="Times New Roman" w:cs="Times New Roman"/>
          <w:sz w:val="24"/>
          <w:szCs w:val="24"/>
          <w:lang w:eastAsia="en-US"/>
        </w:rPr>
        <w:t>расчетам, в</w:t>
      </w:r>
      <w:r w:rsidRPr="00D6288D">
        <w:rPr>
          <w:rFonts w:ascii="Times New Roman" w:eastAsiaTheme="minorHAnsi" w:hAnsi="Times New Roman" w:cs="Times New Roman"/>
          <w:sz w:val="24"/>
          <w:szCs w:val="24"/>
          <w:lang w:eastAsia="en-US"/>
        </w:rPr>
        <w:t xml:space="preserve"> следующем размере:</w:t>
      </w:r>
    </w:p>
    <w:tbl>
      <w:tblPr>
        <w:tblW w:w="9634" w:type="dxa"/>
        <w:tblLook w:val="04A0" w:firstRow="1" w:lastRow="0" w:firstColumn="1" w:lastColumn="0" w:noHBand="0" w:noVBand="1"/>
      </w:tblPr>
      <w:tblGrid>
        <w:gridCol w:w="931"/>
        <w:gridCol w:w="3855"/>
        <w:gridCol w:w="1985"/>
        <w:gridCol w:w="2863"/>
      </w:tblGrid>
      <w:tr w:rsidR="00D6288D" w:rsidRPr="00D6288D" w14:paraId="58A39876" w14:textId="77777777" w:rsidTr="006B1402">
        <w:trPr>
          <w:trHeight w:val="529"/>
        </w:trPr>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5120D9"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N п/п</w:t>
            </w:r>
          </w:p>
        </w:tc>
        <w:tc>
          <w:tcPr>
            <w:tcW w:w="3855" w:type="dxa"/>
            <w:tcBorders>
              <w:top w:val="single" w:sz="4" w:space="0" w:color="000000"/>
              <w:left w:val="nil"/>
              <w:bottom w:val="single" w:sz="4" w:space="0" w:color="000000"/>
              <w:right w:val="single" w:sz="4" w:space="0" w:color="000000"/>
            </w:tcBorders>
            <w:shd w:val="clear" w:color="auto" w:fill="auto"/>
            <w:vAlign w:val="center"/>
            <w:hideMark/>
          </w:tcPr>
          <w:p w14:paraId="5A65D383"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Наименование стандартизированной тарифной ставки</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0F7028A7"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Единица измерения</w:t>
            </w:r>
          </w:p>
        </w:tc>
        <w:tc>
          <w:tcPr>
            <w:tcW w:w="2863" w:type="dxa"/>
            <w:tcBorders>
              <w:top w:val="single" w:sz="4" w:space="0" w:color="000000"/>
              <w:left w:val="nil"/>
              <w:bottom w:val="single" w:sz="4" w:space="0" w:color="000000"/>
              <w:right w:val="single" w:sz="4" w:space="0" w:color="000000"/>
            </w:tcBorders>
            <w:shd w:val="clear" w:color="auto" w:fill="auto"/>
            <w:vAlign w:val="center"/>
            <w:hideMark/>
          </w:tcPr>
          <w:p w14:paraId="5CD453E6" w14:textId="77777777" w:rsidR="00D6288D" w:rsidRPr="00D6288D" w:rsidRDefault="00D6288D" w:rsidP="00D6288D">
            <w:pPr>
              <w:spacing w:after="0" w:line="240" w:lineRule="auto"/>
              <w:ind w:hanging="213"/>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Размер стандартизированной тарифной ставки</w:t>
            </w:r>
          </w:p>
        </w:tc>
      </w:tr>
      <w:tr w:rsidR="00D6288D" w:rsidRPr="00D6288D" w14:paraId="4242945B" w14:textId="77777777" w:rsidTr="006B1402">
        <w:trPr>
          <w:trHeight w:val="409"/>
        </w:trPr>
        <w:tc>
          <w:tcPr>
            <w:tcW w:w="931" w:type="dxa"/>
            <w:tcBorders>
              <w:top w:val="nil"/>
              <w:left w:val="single" w:sz="4" w:space="0" w:color="000000"/>
              <w:bottom w:val="single" w:sz="4" w:space="0" w:color="000000"/>
              <w:right w:val="single" w:sz="4" w:space="0" w:color="000000"/>
            </w:tcBorders>
            <w:shd w:val="clear" w:color="auto" w:fill="auto"/>
            <w:vAlign w:val="center"/>
            <w:hideMark/>
          </w:tcPr>
          <w:p w14:paraId="171CD504"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4</w:t>
            </w:r>
          </w:p>
        </w:tc>
        <w:tc>
          <w:tcPr>
            <w:tcW w:w="8703" w:type="dxa"/>
            <w:gridSpan w:val="3"/>
            <w:tcBorders>
              <w:top w:val="single" w:sz="4" w:space="0" w:color="000000"/>
              <w:left w:val="nil"/>
              <w:bottom w:val="single" w:sz="4" w:space="0" w:color="000000"/>
              <w:right w:val="single" w:sz="4" w:space="0" w:color="000000"/>
            </w:tcBorders>
            <w:shd w:val="clear" w:color="auto" w:fill="auto"/>
            <w:vAlign w:val="center"/>
            <w:hideMark/>
          </w:tcPr>
          <w:p w14:paraId="4824AE61"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Стандартизированная тарифная ставка на покрытие расходов ГРО, связанных со строительством полиэтиленового газопровода бестраншейным способом (С4)</w:t>
            </w:r>
          </w:p>
        </w:tc>
      </w:tr>
      <w:tr w:rsidR="00D6288D" w:rsidRPr="00D6288D" w14:paraId="74C61C37"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0F424E1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w:t>
            </w:r>
          </w:p>
        </w:tc>
        <w:tc>
          <w:tcPr>
            <w:tcW w:w="8703" w:type="dxa"/>
            <w:gridSpan w:val="3"/>
            <w:shd w:val="clear" w:color="auto" w:fill="auto"/>
            <w:vAlign w:val="bottom"/>
          </w:tcPr>
          <w:p w14:paraId="7DBA7276" w14:textId="77777777" w:rsidR="00D6288D" w:rsidRPr="00D6288D" w:rsidRDefault="00D6288D" w:rsidP="00D6288D">
            <w:pPr>
              <w:autoSpaceDE w:val="0"/>
              <w:autoSpaceDN w:val="0"/>
              <w:adjustRightInd w:val="0"/>
              <w:spacing w:after="0" w:line="240" w:lineRule="auto"/>
              <w:rPr>
                <w:rFonts w:ascii="Times New Roman" w:eastAsia="Calibri" w:hAnsi="Times New Roman" w:cs="Times New Roman"/>
                <w:sz w:val="20"/>
                <w:szCs w:val="20"/>
              </w:rPr>
            </w:pPr>
            <w:r w:rsidRPr="00D6288D">
              <w:rPr>
                <w:rFonts w:ascii="Times New Roman" w:eastAsia="Calibri" w:hAnsi="Times New Roman" w:cs="Times New Roman"/>
                <w:sz w:val="20"/>
                <w:szCs w:val="20"/>
              </w:rPr>
              <w:t>Стальные газопроводы:</w:t>
            </w:r>
          </w:p>
        </w:tc>
      </w:tr>
      <w:tr w:rsidR="00D6288D" w:rsidRPr="00D6288D" w14:paraId="6863CE12"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6F3553D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4.1.1.</w:t>
            </w:r>
          </w:p>
        </w:tc>
        <w:tc>
          <w:tcPr>
            <w:tcW w:w="3855" w:type="dxa"/>
            <w:shd w:val="clear" w:color="auto" w:fill="auto"/>
            <w:vAlign w:val="bottom"/>
          </w:tcPr>
          <w:p w14:paraId="6BDEC55C"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50 мм и менее</w:t>
            </w:r>
          </w:p>
        </w:tc>
        <w:tc>
          <w:tcPr>
            <w:tcW w:w="1985" w:type="dxa"/>
            <w:shd w:val="clear" w:color="auto" w:fill="auto"/>
          </w:tcPr>
          <w:p w14:paraId="5C463B4E"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 xml:space="preserve"> </w:t>
            </w:r>
          </w:p>
        </w:tc>
        <w:tc>
          <w:tcPr>
            <w:tcW w:w="2863" w:type="dxa"/>
            <w:shd w:val="clear" w:color="auto" w:fill="auto"/>
            <w:vAlign w:val="bottom"/>
          </w:tcPr>
          <w:p w14:paraId="0D5DF3EF"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7D2962D3"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57E575D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4.1.1.1.</w:t>
            </w:r>
          </w:p>
        </w:tc>
        <w:tc>
          <w:tcPr>
            <w:tcW w:w="3855" w:type="dxa"/>
            <w:shd w:val="clear" w:color="auto" w:fill="auto"/>
            <w:vAlign w:val="bottom"/>
          </w:tcPr>
          <w:p w14:paraId="18E7534A"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Times New Roman" w:hAnsi="Times New Roman" w:cs="Times New Roman"/>
                <w:sz w:val="20"/>
                <w:szCs w:val="20"/>
              </w:rPr>
              <w:t>в грунтах I и II группы</w:t>
            </w:r>
          </w:p>
        </w:tc>
        <w:tc>
          <w:tcPr>
            <w:tcW w:w="1985" w:type="dxa"/>
            <w:shd w:val="clear" w:color="auto" w:fill="auto"/>
          </w:tcPr>
          <w:p w14:paraId="7D72F39A"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3DF86437" w14:textId="77777777" w:rsidR="00D6288D" w:rsidRPr="00D6288D" w:rsidRDefault="00D6288D" w:rsidP="00D6288D">
            <w:pPr>
              <w:spacing w:after="0" w:line="240" w:lineRule="auto"/>
              <w:jc w:val="center"/>
              <w:rPr>
                <w:rFonts w:ascii="Times New Roman" w:eastAsia="Calibri" w:hAnsi="Times New Roman" w:cs="Times New Roman"/>
                <w:sz w:val="20"/>
                <w:szCs w:val="20"/>
                <w:lang w:val="en-US"/>
              </w:rPr>
            </w:pPr>
          </w:p>
        </w:tc>
      </w:tr>
      <w:tr w:rsidR="00D6288D" w:rsidRPr="00D6288D" w14:paraId="5948420D"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37C1387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4.1.1.2.</w:t>
            </w:r>
          </w:p>
        </w:tc>
        <w:tc>
          <w:tcPr>
            <w:tcW w:w="3855" w:type="dxa"/>
            <w:shd w:val="clear" w:color="auto" w:fill="auto"/>
            <w:vAlign w:val="bottom"/>
          </w:tcPr>
          <w:p w14:paraId="0AA09C08"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Times New Roman" w:hAnsi="Times New Roman" w:cs="Times New Roman"/>
                <w:sz w:val="20"/>
                <w:szCs w:val="20"/>
              </w:rPr>
              <w:t>в грунтах III группы</w:t>
            </w:r>
          </w:p>
        </w:tc>
        <w:tc>
          <w:tcPr>
            <w:tcW w:w="1985" w:type="dxa"/>
            <w:shd w:val="clear" w:color="auto" w:fill="auto"/>
          </w:tcPr>
          <w:p w14:paraId="4E8E8E1C"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4DEEB2A5"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7750ECD3"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441ACBF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4.1.1.3.</w:t>
            </w:r>
          </w:p>
        </w:tc>
        <w:tc>
          <w:tcPr>
            <w:tcW w:w="3855" w:type="dxa"/>
            <w:shd w:val="clear" w:color="auto" w:fill="auto"/>
            <w:vAlign w:val="bottom"/>
          </w:tcPr>
          <w:p w14:paraId="530F4AAC"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Times New Roman" w:hAnsi="Times New Roman" w:cs="Times New Roman"/>
                <w:sz w:val="20"/>
                <w:szCs w:val="20"/>
              </w:rPr>
              <w:t>в грунтах IV группы</w:t>
            </w:r>
          </w:p>
        </w:tc>
        <w:tc>
          <w:tcPr>
            <w:tcW w:w="1985" w:type="dxa"/>
            <w:shd w:val="clear" w:color="auto" w:fill="auto"/>
          </w:tcPr>
          <w:p w14:paraId="0CB08C11"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6BFA2B02"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674BDCAE"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769A59A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4.1.2.</w:t>
            </w:r>
          </w:p>
        </w:tc>
        <w:tc>
          <w:tcPr>
            <w:tcW w:w="3855" w:type="dxa"/>
            <w:shd w:val="clear" w:color="auto" w:fill="auto"/>
            <w:vAlign w:val="bottom"/>
          </w:tcPr>
          <w:p w14:paraId="1A6E5761"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51 - 100 мм</w:t>
            </w:r>
          </w:p>
        </w:tc>
        <w:tc>
          <w:tcPr>
            <w:tcW w:w="1985" w:type="dxa"/>
            <w:shd w:val="clear" w:color="auto" w:fill="auto"/>
          </w:tcPr>
          <w:p w14:paraId="161AD385"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 xml:space="preserve"> </w:t>
            </w:r>
          </w:p>
        </w:tc>
        <w:tc>
          <w:tcPr>
            <w:tcW w:w="2863" w:type="dxa"/>
            <w:shd w:val="clear" w:color="auto" w:fill="auto"/>
            <w:vAlign w:val="bottom"/>
          </w:tcPr>
          <w:p w14:paraId="1E316066"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31C7931C"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645DDED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4.1.2.1.</w:t>
            </w:r>
          </w:p>
        </w:tc>
        <w:tc>
          <w:tcPr>
            <w:tcW w:w="3855" w:type="dxa"/>
            <w:shd w:val="clear" w:color="auto" w:fill="auto"/>
            <w:vAlign w:val="bottom"/>
          </w:tcPr>
          <w:p w14:paraId="0039EF71"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 и II группы</w:t>
            </w:r>
          </w:p>
        </w:tc>
        <w:tc>
          <w:tcPr>
            <w:tcW w:w="1985" w:type="dxa"/>
            <w:shd w:val="clear" w:color="auto" w:fill="auto"/>
          </w:tcPr>
          <w:p w14:paraId="49A36AA9"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1D3FC079"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3985375</w:t>
            </w:r>
          </w:p>
        </w:tc>
      </w:tr>
      <w:tr w:rsidR="00D6288D" w:rsidRPr="00D6288D" w14:paraId="00EEB6AC"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5063790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4.1.2.2.</w:t>
            </w:r>
          </w:p>
        </w:tc>
        <w:tc>
          <w:tcPr>
            <w:tcW w:w="3855" w:type="dxa"/>
            <w:shd w:val="clear" w:color="auto" w:fill="auto"/>
            <w:vAlign w:val="bottom"/>
          </w:tcPr>
          <w:p w14:paraId="1326016B"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III группы</w:t>
            </w:r>
          </w:p>
        </w:tc>
        <w:tc>
          <w:tcPr>
            <w:tcW w:w="1985" w:type="dxa"/>
            <w:shd w:val="clear" w:color="auto" w:fill="auto"/>
          </w:tcPr>
          <w:p w14:paraId="3411287C"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114AE2E2"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3985375</w:t>
            </w:r>
          </w:p>
        </w:tc>
      </w:tr>
      <w:tr w:rsidR="00D6288D" w:rsidRPr="00D6288D" w14:paraId="76205450"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60E28B4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4.1.2.3.</w:t>
            </w:r>
          </w:p>
        </w:tc>
        <w:tc>
          <w:tcPr>
            <w:tcW w:w="3855" w:type="dxa"/>
            <w:shd w:val="clear" w:color="auto" w:fill="auto"/>
            <w:vAlign w:val="bottom"/>
          </w:tcPr>
          <w:p w14:paraId="6E06BFE5"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IV группы</w:t>
            </w:r>
          </w:p>
        </w:tc>
        <w:tc>
          <w:tcPr>
            <w:tcW w:w="1985" w:type="dxa"/>
            <w:shd w:val="clear" w:color="auto" w:fill="auto"/>
          </w:tcPr>
          <w:p w14:paraId="13FC9EF8"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5D6B3D6D"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7BB9C4C7"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514F797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lastRenderedPageBreak/>
              <w:t>4.1.3.</w:t>
            </w:r>
          </w:p>
        </w:tc>
        <w:tc>
          <w:tcPr>
            <w:tcW w:w="3855" w:type="dxa"/>
            <w:shd w:val="clear" w:color="auto" w:fill="auto"/>
            <w:vAlign w:val="bottom"/>
          </w:tcPr>
          <w:p w14:paraId="70F3ECE6"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Times New Roman" w:hAnsi="Times New Roman" w:cs="Times New Roman"/>
                <w:sz w:val="20"/>
                <w:szCs w:val="20"/>
              </w:rPr>
              <w:t>101 - 158 мм</w:t>
            </w:r>
          </w:p>
        </w:tc>
        <w:tc>
          <w:tcPr>
            <w:tcW w:w="1985" w:type="dxa"/>
            <w:shd w:val="clear" w:color="auto" w:fill="auto"/>
          </w:tcPr>
          <w:p w14:paraId="58D41A81"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 xml:space="preserve"> </w:t>
            </w:r>
          </w:p>
        </w:tc>
        <w:tc>
          <w:tcPr>
            <w:tcW w:w="2863" w:type="dxa"/>
            <w:shd w:val="clear" w:color="auto" w:fill="auto"/>
            <w:vAlign w:val="bottom"/>
          </w:tcPr>
          <w:p w14:paraId="5C09B6E1"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3C2477BF"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20BF0DD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4.1.3.1.</w:t>
            </w:r>
          </w:p>
        </w:tc>
        <w:tc>
          <w:tcPr>
            <w:tcW w:w="3855" w:type="dxa"/>
            <w:shd w:val="clear" w:color="auto" w:fill="auto"/>
            <w:vAlign w:val="bottom"/>
          </w:tcPr>
          <w:p w14:paraId="5C82BB35"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Times New Roman" w:hAnsi="Times New Roman" w:cs="Times New Roman"/>
                <w:sz w:val="20"/>
                <w:szCs w:val="20"/>
              </w:rPr>
              <w:t>в грунтах I и II группы</w:t>
            </w:r>
          </w:p>
        </w:tc>
        <w:tc>
          <w:tcPr>
            <w:tcW w:w="1985" w:type="dxa"/>
            <w:shd w:val="clear" w:color="auto" w:fill="auto"/>
          </w:tcPr>
          <w:p w14:paraId="1E54D2BF"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3725B1D8"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6226084</w:t>
            </w:r>
          </w:p>
        </w:tc>
      </w:tr>
      <w:tr w:rsidR="00D6288D" w:rsidRPr="00D6288D" w14:paraId="57761513"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5E12B0C7"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Calibri" w:hAnsi="Times New Roman" w:cs="Times New Roman"/>
                <w:sz w:val="20"/>
                <w:szCs w:val="20"/>
              </w:rPr>
              <w:t>4.1.3.2.</w:t>
            </w:r>
          </w:p>
        </w:tc>
        <w:tc>
          <w:tcPr>
            <w:tcW w:w="3855" w:type="dxa"/>
            <w:shd w:val="clear" w:color="auto" w:fill="auto"/>
            <w:vAlign w:val="bottom"/>
          </w:tcPr>
          <w:p w14:paraId="0E14ACB2"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Times New Roman" w:hAnsi="Times New Roman" w:cs="Times New Roman"/>
                <w:sz w:val="20"/>
                <w:szCs w:val="20"/>
              </w:rPr>
              <w:t>в грунтах III группы</w:t>
            </w:r>
          </w:p>
        </w:tc>
        <w:tc>
          <w:tcPr>
            <w:tcW w:w="1985" w:type="dxa"/>
            <w:shd w:val="clear" w:color="auto" w:fill="auto"/>
          </w:tcPr>
          <w:p w14:paraId="4A31D971"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756FA767"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6226084</w:t>
            </w:r>
          </w:p>
        </w:tc>
      </w:tr>
      <w:tr w:rsidR="00D6288D" w:rsidRPr="00D6288D" w14:paraId="2162DE80"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68136114"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Calibri" w:hAnsi="Times New Roman" w:cs="Times New Roman"/>
                <w:sz w:val="20"/>
                <w:szCs w:val="20"/>
              </w:rPr>
              <w:t>4.1.3.3.</w:t>
            </w:r>
          </w:p>
        </w:tc>
        <w:tc>
          <w:tcPr>
            <w:tcW w:w="3855" w:type="dxa"/>
            <w:shd w:val="clear" w:color="auto" w:fill="auto"/>
            <w:vAlign w:val="bottom"/>
          </w:tcPr>
          <w:p w14:paraId="4A801AAD"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Times New Roman" w:hAnsi="Times New Roman" w:cs="Times New Roman"/>
                <w:sz w:val="20"/>
                <w:szCs w:val="20"/>
              </w:rPr>
              <w:t>в грунтах IV группы</w:t>
            </w:r>
          </w:p>
        </w:tc>
        <w:tc>
          <w:tcPr>
            <w:tcW w:w="1985" w:type="dxa"/>
            <w:shd w:val="clear" w:color="auto" w:fill="auto"/>
          </w:tcPr>
          <w:p w14:paraId="2F8C3398"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30A41268"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1DC53513"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68FE893F"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4.1.4.</w:t>
            </w:r>
          </w:p>
        </w:tc>
        <w:tc>
          <w:tcPr>
            <w:tcW w:w="3855" w:type="dxa"/>
            <w:shd w:val="clear" w:color="auto" w:fill="auto"/>
            <w:vAlign w:val="bottom"/>
          </w:tcPr>
          <w:p w14:paraId="07E4314C" w14:textId="77777777" w:rsidR="00D6288D" w:rsidRPr="00D6288D" w:rsidRDefault="00D6288D" w:rsidP="00D6288D">
            <w:pPr>
              <w:spacing w:after="0" w:line="240" w:lineRule="auto"/>
              <w:jc w:val="right"/>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159 – 219 мм</w:t>
            </w:r>
          </w:p>
        </w:tc>
        <w:tc>
          <w:tcPr>
            <w:tcW w:w="1985" w:type="dxa"/>
            <w:shd w:val="clear" w:color="auto" w:fill="auto"/>
          </w:tcPr>
          <w:p w14:paraId="5843EA4E"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c>
          <w:tcPr>
            <w:tcW w:w="2863" w:type="dxa"/>
            <w:shd w:val="clear" w:color="auto" w:fill="auto"/>
            <w:vAlign w:val="bottom"/>
          </w:tcPr>
          <w:p w14:paraId="408086EE"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71F9BDD3"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3191E0DC"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4.1.4.1.</w:t>
            </w:r>
          </w:p>
        </w:tc>
        <w:tc>
          <w:tcPr>
            <w:tcW w:w="3855" w:type="dxa"/>
            <w:shd w:val="clear" w:color="auto" w:fill="auto"/>
            <w:vAlign w:val="bottom"/>
          </w:tcPr>
          <w:p w14:paraId="446C3249" w14:textId="77777777" w:rsidR="00D6288D" w:rsidRPr="00D6288D" w:rsidRDefault="00D6288D" w:rsidP="00D6288D">
            <w:pPr>
              <w:spacing w:after="0" w:line="240" w:lineRule="auto"/>
              <w:jc w:val="right"/>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в грунтах I и II группы</w:t>
            </w:r>
          </w:p>
        </w:tc>
        <w:tc>
          <w:tcPr>
            <w:tcW w:w="1985" w:type="dxa"/>
            <w:shd w:val="clear" w:color="auto" w:fill="auto"/>
          </w:tcPr>
          <w:p w14:paraId="05D1F69C"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62EE7B36"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5B0640CB"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14F4477C"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4.1.4.2.</w:t>
            </w:r>
          </w:p>
        </w:tc>
        <w:tc>
          <w:tcPr>
            <w:tcW w:w="3855" w:type="dxa"/>
            <w:shd w:val="clear" w:color="auto" w:fill="auto"/>
            <w:vAlign w:val="bottom"/>
          </w:tcPr>
          <w:p w14:paraId="7A670F06" w14:textId="77777777" w:rsidR="00D6288D" w:rsidRPr="00D6288D" w:rsidRDefault="00D6288D" w:rsidP="00D6288D">
            <w:pPr>
              <w:spacing w:after="0" w:line="240" w:lineRule="auto"/>
              <w:jc w:val="right"/>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в грунтах III группы</w:t>
            </w:r>
          </w:p>
        </w:tc>
        <w:tc>
          <w:tcPr>
            <w:tcW w:w="1985" w:type="dxa"/>
            <w:shd w:val="clear" w:color="auto" w:fill="auto"/>
          </w:tcPr>
          <w:p w14:paraId="5EB8551C"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60A5FDCB"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2550C024"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19F082BE"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4.1.4.3.</w:t>
            </w:r>
          </w:p>
        </w:tc>
        <w:tc>
          <w:tcPr>
            <w:tcW w:w="3855" w:type="dxa"/>
            <w:shd w:val="clear" w:color="auto" w:fill="auto"/>
            <w:vAlign w:val="bottom"/>
          </w:tcPr>
          <w:p w14:paraId="3AD46214" w14:textId="77777777" w:rsidR="00D6288D" w:rsidRPr="00D6288D" w:rsidRDefault="00D6288D" w:rsidP="00D6288D">
            <w:pPr>
              <w:spacing w:after="0" w:line="240" w:lineRule="auto"/>
              <w:jc w:val="right"/>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в грунтах IV группы</w:t>
            </w:r>
          </w:p>
        </w:tc>
        <w:tc>
          <w:tcPr>
            <w:tcW w:w="1985" w:type="dxa"/>
            <w:shd w:val="clear" w:color="auto" w:fill="auto"/>
          </w:tcPr>
          <w:p w14:paraId="00C375CE"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658B1FD3"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48A60AE7"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25E7E5E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4. 2.</w:t>
            </w:r>
          </w:p>
        </w:tc>
        <w:tc>
          <w:tcPr>
            <w:tcW w:w="8703" w:type="dxa"/>
            <w:gridSpan w:val="3"/>
            <w:shd w:val="clear" w:color="auto" w:fill="auto"/>
            <w:vAlign w:val="bottom"/>
          </w:tcPr>
          <w:p w14:paraId="4C6B3A3D" w14:textId="77777777" w:rsidR="00D6288D" w:rsidRPr="00D6288D" w:rsidRDefault="00D6288D" w:rsidP="00D6288D">
            <w:pPr>
              <w:spacing w:after="0" w:line="240" w:lineRule="auto"/>
              <w:rPr>
                <w:rFonts w:ascii="Times New Roman" w:eastAsia="Calibri" w:hAnsi="Times New Roman" w:cs="Times New Roman"/>
                <w:sz w:val="20"/>
                <w:szCs w:val="20"/>
              </w:rPr>
            </w:pPr>
            <w:r w:rsidRPr="00D6288D">
              <w:rPr>
                <w:rFonts w:ascii="Times New Roman" w:eastAsia="Calibri" w:hAnsi="Times New Roman" w:cs="Times New Roman"/>
                <w:sz w:val="20"/>
                <w:szCs w:val="20"/>
              </w:rPr>
              <w:t>Полиэтиленовые газопроводы:</w:t>
            </w:r>
          </w:p>
        </w:tc>
      </w:tr>
      <w:tr w:rsidR="00D6288D" w:rsidRPr="00D6288D" w14:paraId="37AEFF5E"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24FD2A7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4.2.1.</w:t>
            </w:r>
          </w:p>
        </w:tc>
        <w:tc>
          <w:tcPr>
            <w:tcW w:w="3855" w:type="dxa"/>
            <w:shd w:val="clear" w:color="auto" w:fill="auto"/>
            <w:vAlign w:val="bottom"/>
          </w:tcPr>
          <w:p w14:paraId="1F52FC50"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109 мм и менее</w:t>
            </w:r>
          </w:p>
        </w:tc>
        <w:tc>
          <w:tcPr>
            <w:tcW w:w="1985" w:type="dxa"/>
            <w:shd w:val="clear" w:color="auto" w:fill="auto"/>
          </w:tcPr>
          <w:p w14:paraId="4DA63DD0"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 xml:space="preserve"> </w:t>
            </w:r>
          </w:p>
        </w:tc>
        <w:tc>
          <w:tcPr>
            <w:tcW w:w="2863" w:type="dxa"/>
            <w:shd w:val="clear" w:color="auto" w:fill="auto"/>
            <w:vAlign w:val="bottom"/>
          </w:tcPr>
          <w:p w14:paraId="7D9E299A"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6D8DE528"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4F878DE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4.2.1.1.</w:t>
            </w:r>
          </w:p>
        </w:tc>
        <w:tc>
          <w:tcPr>
            <w:tcW w:w="3855" w:type="dxa"/>
            <w:shd w:val="clear" w:color="auto" w:fill="auto"/>
            <w:vAlign w:val="bottom"/>
          </w:tcPr>
          <w:p w14:paraId="1E5B4E61"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 и II группы</w:t>
            </w:r>
          </w:p>
        </w:tc>
        <w:tc>
          <w:tcPr>
            <w:tcW w:w="1985" w:type="dxa"/>
            <w:shd w:val="clear" w:color="auto" w:fill="auto"/>
          </w:tcPr>
          <w:p w14:paraId="2FDA9DF4"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70EA74C0"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3653840</w:t>
            </w:r>
          </w:p>
        </w:tc>
      </w:tr>
      <w:tr w:rsidR="00D6288D" w:rsidRPr="00D6288D" w14:paraId="58079358"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779D0FA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4.2.1.2.</w:t>
            </w:r>
          </w:p>
        </w:tc>
        <w:tc>
          <w:tcPr>
            <w:tcW w:w="3855" w:type="dxa"/>
            <w:shd w:val="clear" w:color="auto" w:fill="auto"/>
            <w:vAlign w:val="bottom"/>
          </w:tcPr>
          <w:p w14:paraId="5F6EC865"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III группы</w:t>
            </w:r>
          </w:p>
        </w:tc>
        <w:tc>
          <w:tcPr>
            <w:tcW w:w="1985" w:type="dxa"/>
            <w:shd w:val="clear" w:color="auto" w:fill="auto"/>
          </w:tcPr>
          <w:p w14:paraId="380AAA3A"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0C313D41"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3653840</w:t>
            </w:r>
          </w:p>
        </w:tc>
      </w:tr>
      <w:tr w:rsidR="00D6288D" w:rsidRPr="00D6288D" w14:paraId="103CFACC"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35AC81A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4.2.1.3.</w:t>
            </w:r>
          </w:p>
        </w:tc>
        <w:tc>
          <w:tcPr>
            <w:tcW w:w="3855" w:type="dxa"/>
            <w:shd w:val="clear" w:color="auto" w:fill="auto"/>
            <w:vAlign w:val="bottom"/>
          </w:tcPr>
          <w:p w14:paraId="35F749C6"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IV группы</w:t>
            </w:r>
          </w:p>
        </w:tc>
        <w:tc>
          <w:tcPr>
            <w:tcW w:w="1985" w:type="dxa"/>
            <w:shd w:val="clear" w:color="auto" w:fill="auto"/>
          </w:tcPr>
          <w:p w14:paraId="6AD603CC"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2F5CA544"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1E064BA1"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0E6E167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4.2.2.</w:t>
            </w:r>
          </w:p>
        </w:tc>
        <w:tc>
          <w:tcPr>
            <w:tcW w:w="3855" w:type="dxa"/>
            <w:shd w:val="clear" w:color="auto" w:fill="auto"/>
            <w:vAlign w:val="bottom"/>
          </w:tcPr>
          <w:p w14:paraId="3060891B"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110 - 158 мм</w:t>
            </w:r>
          </w:p>
        </w:tc>
        <w:tc>
          <w:tcPr>
            <w:tcW w:w="1985" w:type="dxa"/>
            <w:shd w:val="clear" w:color="auto" w:fill="auto"/>
          </w:tcPr>
          <w:p w14:paraId="02789B4B"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 xml:space="preserve"> </w:t>
            </w:r>
          </w:p>
        </w:tc>
        <w:tc>
          <w:tcPr>
            <w:tcW w:w="2863" w:type="dxa"/>
            <w:shd w:val="clear" w:color="auto" w:fill="auto"/>
            <w:vAlign w:val="bottom"/>
          </w:tcPr>
          <w:p w14:paraId="67EA2E7C"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791A9DF5"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72901E4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4.2.2.1.</w:t>
            </w:r>
          </w:p>
        </w:tc>
        <w:tc>
          <w:tcPr>
            <w:tcW w:w="3855" w:type="dxa"/>
            <w:shd w:val="clear" w:color="auto" w:fill="auto"/>
            <w:vAlign w:val="bottom"/>
          </w:tcPr>
          <w:p w14:paraId="1DE66BE0"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 и II группы</w:t>
            </w:r>
          </w:p>
        </w:tc>
        <w:tc>
          <w:tcPr>
            <w:tcW w:w="1985" w:type="dxa"/>
            <w:shd w:val="clear" w:color="auto" w:fill="auto"/>
          </w:tcPr>
          <w:p w14:paraId="2BC54160"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4969C0EA"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10592708</w:t>
            </w:r>
          </w:p>
        </w:tc>
      </w:tr>
      <w:tr w:rsidR="00D6288D" w:rsidRPr="00D6288D" w14:paraId="2AE52866"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0D2AAEC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4.2.2.2.</w:t>
            </w:r>
          </w:p>
        </w:tc>
        <w:tc>
          <w:tcPr>
            <w:tcW w:w="3855" w:type="dxa"/>
            <w:shd w:val="clear" w:color="auto" w:fill="auto"/>
            <w:vAlign w:val="bottom"/>
          </w:tcPr>
          <w:p w14:paraId="397EC136"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III группы</w:t>
            </w:r>
          </w:p>
        </w:tc>
        <w:tc>
          <w:tcPr>
            <w:tcW w:w="1985" w:type="dxa"/>
            <w:shd w:val="clear" w:color="auto" w:fill="auto"/>
          </w:tcPr>
          <w:p w14:paraId="4EC6F6B4"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41F3392C" w14:textId="77777777" w:rsidR="00D6288D" w:rsidRPr="00D6288D" w:rsidRDefault="00D6288D" w:rsidP="00D6288D">
            <w:pPr>
              <w:spacing w:after="0" w:line="240" w:lineRule="auto"/>
              <w:ind w:right="-109"/>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10592708</w:t>
            </w:r>
          </w:p>
        </w:tc>
      </w:tr>
      <w:tr w:rsidR="00D6288D" w:rsidRPr="00D6288D" w14:paraId="42D15761"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344B9B9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4.2.2.3.</w:t>
            </w:r>
          </w:p>
        </w:tc>
        <w:tc>
          <w:tcPr>
            <w:tcW w:w="3855" w:type="dxa"/>
            <w:shd w:val="clear" w:color="auto" w:fill="auto"/>
            <w:vAlign w:val="bottom"/>
          </w:tcPr>
          <w:p w14:paraId="539D7F3F"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IV группы</w:t>
            </w:r>
          </w:p>
        </w:tc>
        <w:tc>
          <w:tcPr>
            <w:tcW w:w="1985" w:type="dxa"/>
            <w:shd w:val="clear" w:color="auto" w:fill="auto"/>
          </w:tcPr>
          <w:p w14:paraId="5C2769FA"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6F1990B5"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75295887"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7412062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4.2.3.</w:t>
            </w:r>
          </w:p>
        </w:tc>
        <w:tc>
          <w:tcPr>
            <w:tcW w:w="3855" w:type="dxa"/>
            <w:shd w:val="clear" w:color="auto" w:fill="auto"/>
            <w:vAlign w:val="bottom"/>
          </w:tcPr>
          <w:p w14:paraId="728388F8"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159 – 219 мм</w:t>
            </w:r>
          </w:p>
        </w:tc>
        <w:tc>
          <w:tcPr>
            <w:tcW w:w="1985" w:type="dxa"/>
            <w:shd w:val="clear" w:color="auto" w:fill="auto"/>
          </w:tcPr>
          <w:p w14:paraId="3B2A7AEB"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c>
          <w:tcPr>
            <w:tcW w:w="2863" w:type="dxa"/>
            <w:shd w:val="clear" w:color="auto" w:fill="auto"/>
            <w:vAlign w:val="bottom"/>
          </w:tcPr>
          <w:p w14:paraId="67BA67B4"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2CD9F211"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4E3621B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4.2.3.1.</w:t>
            </w:r>
          </w:p>
        </w:tc>
        <w:tc>
          <w:tcPr>
            <w:tcW w:w="3855" w:type="dxa"/>
            <w:shd w:val="clear" w:color="auto" w:fill="auto"/>
            <w:vAlign w:val="bottom"/>
          </w:tcPr>
          <w:p w14:paraId="0DB827E6"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 и II группы</w:t>
            </w:r>
          </w:p>
        </w:tc>
        <w:tc>
          <w:tcPr>
            <w:tcW w:w="1985" w:type="dxa"/>
            <w:shd w:val="clear" w:color="auto" w:fill="auto"/>
          </w:tcPr>
          <w:p w14:paraId="6CDF61CB"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50B78E46"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50D203E5"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4028397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4.2.3.2.</w:t>
            </w:r>
          </w:p>
        </w:tc>
        <w:tc>
          <w:tcPr>
            <w:tcW w:w="3855" w:type="dxa"/>
            <w:shd w:val="clear" w:color="auto" w:fill="auto"/>
            <w:vAlign w:val="bottom"/>
          </w:tcPr>
          <w:p w14:paraId="6231420D"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III группы</w:t>
            </w:r>
          </w:p>
        </w:tc>
        <w:tc>
          <w:tcPr>
            <w:tcW w:w="1985" w:type="dxa"/>
            <w:shd w:val="clear" w:color="auto" w:fill="auto"/>
          </w:tcPr>
          <w:p w14:paraId="16BFD2ED"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580B9EA5"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r w:rsidR="00D6288D" w:rsidRPr="00D6288D" w14:paraId="1F0C5BAF" w14:textId="77777777" w:rsidTr="0085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 w:type="dxa"/>
            <w:shd w:val="clear" w:color="auto" w:fill="auto"/>
          </w:tcPr>
          <w:p w14:paraId="23EC4DD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4.2.3.3.</w:t>
            </w:r>
          </w:p>
        </w:tc>
        <w:tc>
          <w:tcPr>
            <w:tcW w:w="3855" w:type="dxa"/>
            <w:shd w:val="clear" w:color="auto" w:fill="auto"/>
            <w:vAlign w:val="bottom"/>
          </w:tcPr>
          <w:p w14:paraId="3B742A25" w14:textId="77777777" w:rsidR="00D6288D" w:rsidRPr="00D6288D" w:rsidRDefault="00D6288D" w:rsidP="00D6288D">
            <w:pPr>
              <w:spacing w:after="0" w:line="240" w:lineRule="auto"/>
              <w:jc w:val="right"/>
              <w:rPr>
                <w:rFonts w:ascii="Times New Roman" w:eastAsia="Calibri" w:hAnsi="Times New Roman" w:cs="Times New Roman"/>
                <w:sz w:val="20"/>
                <w:szCs w:val="20"/>
              </w:rPr>
            </w:pPr>
            <w:r w:rsidRPr="00D6288D">
              <w:rPr>
                <w:rFonts w:ascii="Times New Roman" w:eastAsia="Calibri" w:hAnsi="Times New Roman" w:cs="Times New Roman"/>
                <w:sz w:val="20"/>
                <w:szCs w:val="20"/>
              </w:rPr>
              <w:t>в грунтах IV группы</w:t>
            </w:r>
          </w:p>
        </w:tc>
        <w:tc>
          <w:tcPr>
            <w:tcW w:w="1985" w:type="dxa"/>
            <w:shd w:val="clear" w:color="auto" w:fill="auto"/>
          </w:tcPr>
          <w:p w14:paraId="7281A7E1" w14:textId="77777777" w:rsidR="00D6288D" w:rsidRPr="00D6288D" w:rsidRDefault="00D6288D" w:rsidP="00D6288D">
            <w:pPr>
              <w:spacing w:after="0" w:line="240" w:lineRule="auto"/>
              <w:jc w:val="center"/>
              <w:rPr>
                <w:rFonts w:ascii="Times New Roman" w:eastAsia="Calibri" w:hAnsi="Times New Roman" w:cs="Times New Roman"/>
                <w:sz w:val="20"/>
                <w:szCs w:val="20"/>
              </w:rPr>
            </w:pPr>
            <w:r w:rsidRPr="00D6288D">
              <w:rPr>
                <w:rFonts w:ascii="Times New Roman" w:eastAsia="Calibri" w:hAnsi="Times New Roman" w:cs="Times New Roman"/>
                <w:sz w:val="20"/>
                <w:szCs w:val="20"/>
              </w:rPr>
              <w:t>руб./км</w:t>
            </w:r>
          </w:p>
        </w:tc>
        <w:tc>
          <w:tcPr>
            <w:tcW w:w="2863" w:type="dxa"/>
            <w:shd w:val="clear" w:color="auto" w:fill="auto"/>
            <w:vAlign w:val="bottom"/>
          </w:tcPr>
          <w:p w14:paraId="731245CA" w14:textId="77777777" w:rsidR="00D6288D" w:rsidRPr="00D6288D" w:rsidRDefault="00D6288D" w:rsidP="00D6288D">
            <w:pPr>
              <w:spacing w:after="0" w:line="240" w:lineRule="auto"/>
              <w:jc w:val="center"/>
              <w:rPr>
                <w:rFonts w:ascii="Times New Roman" w:eastAsia="Calibri" w:hAnsi="Times New Roman" w:cs="Times New Roman"/>
                <w:sz w:val="20"/>
                <w:szCs w:val="20"/>
              </w:rPr>
            </w:pPr>
          </w:p>
        </w:tc>
      </w:tr>
    </w:tbl>
    <w:p w14:paraId="38260172" w14:textId="77777777" w:rsidR="00D6288D" w:rsidRPr="00D6288D" w:rsidRDefault="00D6288D" w:rsidP="00D6288D">
      <w:pPr>
        <w:spacing w:after="0" w:line="240" w:lineRule="auto"/>
        <w:ind w:firstLine="708"/>
        <w:jc w:val="both"/>
        <w:rPr>
          <w:rFonts w:ascii="Times New Roman" w:eastAsiaTheme="minorHAnsi" w:hAnsi="Times New Roman" w:cs="Times New Roman"/>
          <w:b/>
          <w:bCs/>
          <w:sz w:val="26"/>
          <w:szCs w:val="26"/>
          <w:lang w:eastAsia="en-US"/>
        </w:rPr>
      </w:pPr>
    </w:p>
    <w:p w14:paraId="25124716" w14:textId="77777777" w:rsidR="00D6288D" w:rsidRPr="00D6288D" w:rsidRDefault="00D6288D" w:rsidP="00D6288D">
      <w:pPr>
        <w:spacing w:after="0" w:line="240" w:lineRule="auto"/>
        <w:ind w:firstLine="708"/>
        <w:jc w:val="both"/>
        <w:rPr>
          <w:rFonts w:ascii="Times New Roman" w:eastAsiaTheme="minorHAnsi" w:hAnsi="Times New Roman" w:cs="Times New Roman"/>
          <w:sz w:val="24"/>
          <w:szCs w:val="24"/>
          <w:lang w:eastAsia="en-US"/>
        </w:rPr>
      </w:pPr>
      <w:r w:rsidRPr="00D6288D">
        <w:rPr>
          <w:rFonts w:ascii="Times New Roman" w:eastAsiaTheme="minorHAnsi" w:hAnsi="Times New Roman" w:cs="Times New Roman"/>
          <w:sz w:val="24"/>
          <w:szCs w:val="24"/>
          <w:lang w:eastAsia="en-US"/>
        </w:rPr>
        <w:t>С</w:t>
      </w:r>
      <w:r w:rsidRPr="00D6288D">
        <w:rPr>
          <w:rFonts w:ascii="Times New Roman" w:eastAsiaTheme="minorHAnsi" w:hAnsi="Times New Roman" w:cs="Times New Roman"/>
          <w:sz w:val="24"/>
          <w:szCs w:val="24"/>
          <w:vertAlign w:val="subscript"/>
          <w:lang w:eastAsia="en-US"/>
        </w:rPr>
        <w:t>5</w:t>
      </w:r>
      <w:r w:rsidRPr="00D6288D">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 проектированием и строительством пунктов редуцирования</w:t>
      </w:r>
    </w:p>
    <w:p w14:paraId="493DD435" w14:textId="77777777" w:rsidR="00D6288D" w:rsidRPr="00D6288D" w:rsidRDefault="00D6288D" w:rsidP="00D6288D">
      <w:pPr>
        <w:spacing w:after="0" w:line="240" w:lineRule="auto"/>
        <w:ind w:firstLine="708"/>
        <w:jc w:val="both"/>
        <w:rPr>
          <w:rFonts w:ascii="Times New Roman" w:eastAsiaTheme="minorHAnsi" w:hAnsi="Times New Roman" w:cs="Times New Roman"/>
          <w:sz w:val="24"/>
          <w:szCs w:val="24"/>
          <w:lang w:eastAsia="en-US"/>
        </w:rPr>
      </w:pPr>
    </w:p>
    <w:p w14:paraId="6402DE74" w14:textId="4E3DC6D7" w:rsidR="00D6288D" w:rsidRPr="00D6288D" w:rsidRDefault="00D6288D" w:rsidP="00D6288D">
      <w:pPr>
        <w:spacing w:after="0" w:line="240" w:lineRule="auto"/>
        <w:ind w:firstLine="708"/>
        <w:jc w:val="both"/>
        <w:rPr>
          <w:rFonts w:ascii="Times New Roman" w:eastAsiaTheme="minorHAnsi" w:hAnsi="Times New Roman" w:cs="Times New Roman"/>
          <w:sz w:val="24"/>
          <w:szCs w:val="24"/>
          <w:lang w:eastAsia="en-US"/>
        </w:rPr>
      </w:pPr>
      <w:r w:rsidRPr="00D6288D">
        <w:rPr>
          <w:rFonts w:ascii="Times New Roman" w:eastAsia="Times New Roman" w:hAnsi="Times New Roman" w:cs="Times New Roman"/>
          <w:sz w:val="24"/>
          <w:szCs w:val="24"/>
        </w:rPr>
        <w:t xml:space="preserve">Стандартизированные тарифные ставки на покрытие расходов ГРО, связанных с проектированием и строительством пунктов редуцирования газа (С5м) с учетом фактических расходов за 2020 год </w:t>
      </w:r>
      <w:r w:rsidR="00CB7499" w:rsidRPr="00D6288D">
        <w:rPr>
          <w:rFonts w:ascii="Times New Roman" w:eastAsia="Times New Roman" w:hAnsi="Times New Roman" w:cs="Times New Roman"/>
          <w:sz w:val="24"/>
          <w:szCs w:val="24"/>
        </w:rPr>
        <w:t xml:space="preserve">по </w:t>
      </w:r>
      <w:r w:rsidR="00CB7499" w:rsidRPr="00D6288D">
        <w:rPr>
          <w:rFonts w:ascii="Times New Roman" w:eastAsiaTheme="minorHAnsi" w:hAnsi="Times New Roman" w:cs="Times New Roman"/>
          <w:sz w:val="24"/>
          <w:szCs w:val="24"/>
          <w:lang w:eastAsia="en-US"/>
        </w:rPr>
        <w:t>расчётам</w:t>
      </w:r>
      <w:r w:rsidRPr="00D6288D">
        <w:rPr>
          <w:rFonts w:ascii="Times New Roman" w:eastAsiaTheme="minorHAnsi" w:hAnsi="Times New Roman" w:cs="Times New Roman"/>
          <w:sz w:val="24"/>
          <w:szCs w:val="24"/>
          <w:lang w:eastAsia="en-US"/>
        </w:rPr>
        <w:t xml:space="preserve"> </w:t>
      </w:r>
      <w:r w:rsidR="00CB7499" w:rsidRPr="00D6288D">
        <w:rPr>
          <w:rFonts w:ascii="Times New Roman" w:eastAsiaTheme="minorHAnsi" w:hAnsi="Times New Roman" w:cs="Times New Roman"/>
          <w:sz w:val="24"/>
          <w:szCs w:val="24"/>
          <w:lang w:eastAsia="en-US"/>
        </w:rPr>
        <w:t>предприятия составили</w:t>
      </w:r>
      <w:r w:rsidRPr="00D6288D">
        <w:rPr>
          <w:rFonts w:ascii="Times New Roman" w:eastAsiaTheme="minorHAnsi" w:hAnsi="Times New Roman" w:cs="Times New Roman"/>
          <w:sz w:val="24"/>
          <w:szCs w:val="24"/>
          <w:lang w:eastAsia="en-US"/>
        </w:rPr>
        <w:t>:</w:t>
      </w:r>
    </w:p>
    <w:tbl>
      <w:tblPr>
        <w:tblStyle w:val="570"/>
        <w:tblW w:w="9668" w:type="dxa"/>
        <w:tblInd w:w="-34" w:type="dxa"/>
        <w:tblLayout w:type="fixed"/>
        <w:tblLook w:val="01E0" w:firstRow="1" w:lastRow="1" w:firstColumn="1" w:lastColumn="1" w:noHBand="0" w:noVBand="0"/>
      </w:tblPr>
      <w:tblGrid>
        <w:gridCol w:w="2014"/>
        <w:gridCol w:w="1105"/>
        <w:gridCol w:w="1134"/>
        <w:gridCol w:w="1276"/>
        <w:gridCol w:w="1276"/>
        <w:gridCol w:w="1134"/>
        <w:gridCol w:w="879"/>
        <w:gridCol w:w="850"/>
      </w:tblGrid>
      <w:tr w:rsidR="00D6288D" w:rsidRPr="00D6288D" w14:paraId="4EA35B4F" w14:textId="77777777" w:rsidTr="006B1402">
        <w:trPr>
          <w:trHeight w:val="864"/>
        </w:trPr>
        <w:tc>
          <w:tcPr>
            <w:tcW w:w="2014" w:type="dxa"/>
            <w:tcBorders>
              <w:top w:val="single" w:sz="4" w:space="0" w:color="auto"/>
              <w:left w:val="single" w:sz="4" w:space="0" w:color="auto"/>
              <w:bottom w:val="single" w:sz="4" w:space="0" w:color="auto"/>
              <w:right w:val="single" w:sz="4" w:space="0" w:color="auto"/>
            </w:tcBorders>
            <w:hideMark/>
          </w:tcPr>
          <w:p w14:paraId="5D1CE2E1" w14:textId="77777777" w:rsidR="00D6288D" w:rsidRPr="00D6288D" w:rsidRDefault="00D6288D" w:rsidP="00D6288D">
            <w:pPr>
              <w:tabs>
                <w:tab w:val="left" w:pos="0"/>
                <w:tab w:val="left" w:pos="142"/>
                <w:tab w:val="left" w:pos="9922"/>
              </w:tabs>
              <w:ind w:firstLine="720"/>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Показатели</w:t>
            </w:r>
          </w:p>
        </w:tc>
        <w:tc>
          <w:tcPr>
            <w:tcW w:w="1105" w:type="dxa"/>
            <w:tcBorders>
              <w:top w:val="single" w:sz="4" w:space="0" w:color="auto"/>
              <w:left w:val="single" w:sz="4" w:space="0" w:color="auto"/>
              <w:bottom w:val="single" w:sz="4" w:space="0" w:color="auto"/>
              <w:right w:val="single" w:sz="4" w:space="0" w:color="auto"/>
            </w:tcBorders>
            <w:hideMark/>
          </w:tcPr>
          <w:p w14:paraId="3838AA4E" w14:textId="77777777" w:rsidR="00D6288D" w:rsidRPr="00D6288D" w:rsidRDefault="00D6288D" w:rsidP="008524EB">
            <w:pPr>
              <w:tabs>
                <w:tab w:val="left" w:pos="0"/>
                <w:tab w:val="left" w:pos="142"/>
                <w:tab w:val="left" w:pos="9922"/>
              </w:tabs>
              <w:ind w:right="-108"/>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 xml:space="preserve">Факт. расходы за 2018 г., </w:t>
            </w:r>
            <w:proofErr w:type="spellStart"/>
            <w:r w:rsidRPr="00D6288D">
              <w:rPr>
                <w:rFonts w:ascii="Times New Roman" w:eastAsia="Times New Roman" w:hAnsi="Times New Roman" w:cs="Times New Roman"/>
                <w:sz w:val="20"/>
                <w:szCs w:val="20"/>
              </w:rPr>
              <w:t>тыс.руб</w:t>
            </w:r>
            <w:proofErr w:type="spellEnd"/>
            <w:r w:rsidRPr="00D6288D">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70EA40A2" w14:textId="77777777" w:rsidR="00D6288D" w:rsidRPr="00D6288D" w:rsidRDefault="00D6288D" w:rsidP="008524EB">
            <w:pPr>
              <w:tabs>
                <w:tab w:val="left" w:pos="0"/>
                <w:tab w:val="left" w:pos="142"/>
                <w:tab w:val="left" w:pos="9922"/>
              </w:tabs>
              <w:ind w:right="-288"/>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 xml:space="preserve">Факт. расходы за 2019 г., </w:t>
            </w:r>
            <w:proofErr w:type="spellStart"/>
            <w:r w:rsidRPr="00D6288D">
              <w:rPr>
                <w:rFonts w:ascii="Times New Roman" w:eastAsia="Times New Roman" w:hAnsi="Times New Roman" w:cs="Times New Roman"/>
                <w:sz w:val="20"/>
                <w:szCs w:val="20"/>
              </w:rPr>
              <w:t>тыс.руб</w:t>
            </w:r>
            <w:proofErr w:type="spellEnd"/>
            <w:r w:rsidRPr="00D6288D">
              <w:rPr>
                <w:rFonts w:ascii="Times New Roman" w:eastAsia="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65BE7FEF" w14:textId="77777777" w:rsidR="00D6288D" w:rsidRPr="00D6288D" w:rsidRDefault="00D6288D" w:rsidP="008524EB">
            <w:pPr>
              <w:tabs>
                <w:tab w:val="left" w:pos="0"/>
                <w:tab w:val="left" w:pos="142"/>
                <w:tab w:val="left" w:pos="9922"/>
              </w:tabs>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Факт. расходы за 2020 г.</w:t>
            </w:r>
          </w:p>
          <w:p w14:paraId="583EE20B" w14:textId="77777777" w:rsidR="00D6288D" w:rsidRPr="00D6288D" w:rsidRDefault="00D6288D" w:rsidP="008524EB">
            <w:pPr>
              <w:tabs>
                <w:tab w:val="left" w:pos="0"/>
                <w:tab w:val="left" w:pos="142"/>
                <w:tab w:val="left" w:pos="9922"/>
              </w:tabs>
              <w:rPr>
                <w:rFonts w:ascii="Times New Roman" w:eastAsia="Times New Roman" w:hAnsi="Times New Roman" w:cs="Times New Roman"/>
                <w:sz w:val="20"/>
                <w:szCs w:val="20"/>
              </w:rPr>
            </w:pPr>
            <w:proofErr w:type="spellStart"/>
            <w:r w:rsidRPr="00D6288D">
              <w:rPr>
                <w:rFonts w:ascii="Times New Roman" w:eastAsia="Times New Roman" w:hAnsi="Times New Roman" w:cs="Times New Roman"/>
                <w:sz w:val="20"/>
                <w:szCs w:val="20"/>
              </w:rPr>
              <w:t>тыс.руб</w:t>
            </w:r>
            <w:proofErr w:type="spellEnd"/>
            <w:r w:rsidRPr="00D6288D">
              <w:rPr>
                <w:rFonts w:ascii="Times New Roman" w:eastAsia="Times New Roman" w:hAnsi="Times New Roman" w:cs="Times New Roman"/>
                <w:sz w:val="20"/>
                <w:szCs w:val="20"/>
              </w:rPr>
              <w:t>.</w:t>
            </w:r>
          </w:p>
          <w:p w14:paraId="7F72A140" w14:textId="77777777" w:rsidR="00D6288D" w:rsidRPr="00D6288D" w:rsidRDefault="00D6288D" w:rsidP="00D6288D">
            <w:pPr>
              <w:tabs>
                <w:tab w:val="left" w:pos="0"/>
                <w:tab w:val="left" w:pos="142"/>
                <w:tab w:val="left" w:pos="9922"/>
              </w:tabs>
              <w:ind w:firstLine="720"/>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BA10B9C" w14:textId="77777777" w:rsidR="00D6288D" w:rsidRPr="00D6288D" w:rsidRDefault="00D6288D" w:rsidP="00D6288D">
            <w:pPr>
              <w:tabs>
                <w:tab w:val="left" w:pos="0"/>
                <w:tab w:val="left" w:pos="142"/>
                <w:tab w:val="left" w:pos="9922"/>
              </w:tabs>
              <w:ind w:firstLine="720"/>
              <w:jc w:val="center"/>
              <w:rPr>
                <w:rFonts w:ascii="Times New Roman" w:eastAsia="Times New Roman" w:hAnsi="Times New Roman" w:cs="Times New Roman"/>
                <w:sz w:val="20"/>
                <w:szCs w:val="20"/>
              </w:rPr>
            </w:pPr>
          </w:p>
          <w:p w14:paraId="04AEEFDD" w14:textId="77777777" w:rsidR="008524EB" w:rsidRDefault="00D6288D" w:rsidP="008524EB">
            <w:pPr>
              <w:tabs>
                <w:tab w:val="left" w:pos="0"/>
                <w:tab w:val="left" w:pos="142"/>
                <w:tab w:val="left" w:pos="9922"/>
              </w:tabs>
              <w:rPr>
                <w:rFonts w:ascii="Times New Roman" w:eastAsia="Times New Roman" w:hAnsi="Times New Roman" w:cs="Times New Roman"/>
                <w:sz w:val="20"/>
                <w:szCs w:val="20"/>
              </w:rPr>
            </w:pPr>
            <w:proofErr w:type="spellStart"/>
            <w:r w:rsidRPr="00D6288D">
              <w:rPr>
                <w:rFonts w:ascii="Times New Roman" w:eastAsia="Times New Roman" w:hAnsi="Times New Roman" w:cs="Times New Roman"/>
                <w:sz w:val="20"/>
                <w:szCs w:val="20"/>
              </w:rPr>
              <w:t>Коэф</w:t>
            </w:r>
            <w:proofErr w:type="spellEnd"/>
            <w:r w:rsidRPr="00D6288D">
              <w:rPr>
                <w:rFonts w:ascii="Times New Roman" w:eastAsia="Times New Roman" w:hAnsi="Times New Roman" w:cs="Times New Roman"/>
                <w:sz w:val="20"/>
                <w:szCs w:val="20"/>
              </w:rPr>
              <w:t xml:space="preserve">-т </w:t>
            </w:r>
          </w:p>
          <w:p w14:paraId="1C474726" w14:textId="45EF341C" w:rsidR="00D6288D" w:rsidRPr="00D6288D" w:rsidRDefault="00D6288D" w:rsidP="008524EB">
            <w:pPr>
              <w:tabs>
                <w:tab w:val="left" w:pos="0"/>
                <w:tab w:val="left" w:pos="142"/>
                <w:tab w:val="left" w:pos="9922"/>
              </w:tabs>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2018 г.</w:t>
            </w:r>
          </w:p>
        </w:tc>
        <w:tc>
          <w:tcPr>
            <w:tcW w:w="1134" w:type="dxa"/>
            <w:tcBorders>
              <w:top w:val="single" w:sz="4" w:space="0" w:color="auto"/>
              <w:left w:val="single" w:sz="4" w:space="0" w:color="auto"/>
              <w:bottom w:val="single" w:sz="4" w:space="0" w:color="auto"/>
              <w:right w:val="single" w:sz="4" w:space="0" w:color="auto"/>
            </w:tcBorders>
            <w:hideMark/>
          </w:tcPr>
          <w:p w14:paraId="758150CC" w14:textId="77777777" w:rsidR="00D6288D" w:rsidRPr="00D6288D" w:rsidRDefault="00D6288D" w:rsidP="00D6288D">
            <w:pPr>
              <w:tabs>
                <w:tab w:val="left" w:pos="0"/>
                <w:tab w:val="left" w:pos="142"/>
                <w:tab w:val="left" w:pos="9922"/>
              </w:tabs>
              <w:ind w:firstLine="720"/>
              <w:jc w:val="center"/>
              <w:rPr>
                <w:rFonts w:ascii="Times New Roman" w:eastAsia="Times New Roman" w:hAnsi="Times New Roman" w:cs="Times New Roman"/>
                <w:sz w:val="20"/>
                <w:szCs w:val="20"/>
              </w:rPr>
            </w:pPr>
          </w:p>
          <w:p w14:paraId="7D0593B2" w14:textId="77777777" w:rsidR="00D6288D" w:rsidRPr="00D6288D" w:rsidRDefault="00D6288D" w:rsidP="008524EB">
            <w:pPr>
              <w:tabs>
                <w:tab w:val="left" w:pos="0"/>
                <w:tab w:val="left" w:pos="142"/>
                <w:tab w:val="left" w:pos="9922"/>
              </w:tabs>
              <w:rPr>
                <w:rFonts w:ascii="Times New Roman" w:eastAsia="Times New Roman" w:hAnsi="Times New Roman" w:cs="Times New Roman"/>
                <w:sz w:val="20"/>
                <w:szCs w:val="20"/>
              </w:rPr>
            </w:pPr>
            <w:proofErr w:type="spellStart"/>
            <w:r w:rsidRPr="00D6288D">
              <w:rPr>
                <w:rFonts w:ascii="Times New Roman" w:eastAsia="Times New Roman" w:hAnsi="Times New Roman" w:cs="Times New Roman"/>
                <w:sz w:val="20"/>
                <w:szCs w:val="20"/>
              </w:rPr>
              <w:t>Коэф</w:t>
            </w:r>
            <w:proofErr w:type="spellEnd"/>
            <w:r w:rsidRPr="00D6288D">
              <w:rPr>
                <w:rFonts w:ascii="Times New Roman" w:eastAsia="Times New Roman" w:hAnsi="Times New Roman" w:cs="Times New Roman"/>
                <w:sz w:val="20"/>
                <w:szCs w:val="20"/>
              </w:rPr>
              <w:t>-т 2019 г.</w:t>
            </w:r>
          </w:p>
        </w:tc>
        <w:tc>
          <w:tcPr>
            <w:tcW w:w="879" w:type="dxa"/>
            <w:tcBorders>
              <w:top w:val="single" w:sz="4" w:space="0" w:color="auto"/>
              <w:left w:val="single" w:sz="4" w:space="0" w:color="auto"/>
              <w:bottom w:val="single" w:sz="4" w:space="0" w:color="auto"/>
              <w:right w:val="single" w:sz="4" w:space="0" w:color="auto"/>
            </w:tcBorders>
            <w:hideMark/>
          </w:tcPr>
          <w:p w14:paraId="5A0021F4" w14:textId="77777777" w:rsidR="00D6288D" w:rsidRPr="00D6288D" w:rsidRDefault="00D6288D" w:rsidP="00D6288D">
            <w:pPr>
              <w:tabs>
                <w:tab w:val="left" w:pos="0"/>
                <w:tab w:val="left" w:pos="142"/>
                <w:tab w:val="left" w:pos="9922"/>
              </w:tabs>
              <w:ind w:firstLine="720"/>
              <w:jc w:val="center"/>
              <w:rPr>
                <w:rFonts w:ascii="Times New Roman" w:eastAsia="Times New Roman" w:hAnsi="Times New Roman" w:cs="Times New Roman"/>
                <w:sz w:val="20"/>
                <w:szCs w:val="20"/>
              </w:rPr>
            </w:pPr>
          </w:p>
          <w:p w14:paraId="52236515" w14:textId="77777777" w:rsidR="00D6288D" w:rsidRPr="00D6288D" w:rsidRDefault="00D6288D" w:rsidP="008524EB">
            <w:pPr>
              <w:tabs>
                <w:tab w:val="left" w:pos="0"/>
                <w:tab w:val="left" w:pos="142"/>
                <w:tab w:val="left" w:pos="9922"/>
              </w:tabs>
              <w:rPr>
                <w:rFonts w:ascii="Times New Roman" w:eastAsia="Times New Roman" w:hAnsi="Times New Roman" w:cs="Times New Roman"/>
                <w:sz w:val="20"/>
                <w:szCs w:val="20"/>
              </w:rPr>
            </w:pPr>
            <w:proofErr w:type="spellStart"/>
            <w:r w:rsidRPr="00D6288D">
              <w:rPr>
                <w:rFonts w:ascii="Times New Roman" w:eastAsia="Times New Roman" w:hAnsi="Times New Roman" w:cs="Times New Roman"/>
                <w:sz w:val="20"/>
                <w:szCs w:val="20"/>
              </w:rPr>
              <w:t>Коэф</w:t>
            </w:r>
            <w:proofErr w:type="spellEnd"/>
            <w:r w:rsidRPr="00D6288D">
              <w:rPr>
                <w:rFonts w:ascii="Times New Roman" w:eastAsia="Times New Roman" w:hAnsi="Times New Roman" w:cs="Times New Roman"/>
                <w:sz w:val="20"/>
                <w:szCs w:val="20"/>
              </w:rPr>
              <w:t>-т</w:t>
            </w:r>
          </w:p>
          <w:p w14:paraId="32E9AF7F" w14:textId="77777777" w:rsidR="00D6288D" w:rsidRPr="00D6288D" w:rsidRDefault="00D6288D" w:rsidP="008524EB">
            <w:pPr>
              <w:tabs>
                <w:tab w:val="left" w:pos="0"/>
                <w:tab w:val="left" w:pos="142"/>
                <w:tab w:val="left" w:pos="9922"/>
              </w:tabs>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2020 г.</w:t>
            </w:r>
          </w:p>
        </w:tc>
        <w:tc>
          <w:tcPr>
            <w:tcW w:w="850" w:type="dxa"/>
            <w:tcBorders>
              <w:top w:val="single" w:sz="4" w:space="0" w:color="auto"/>
              <w:left w:val="single" w:sz="4" w:space="0" w:color="auto"/>
              <w:bottom w:val="single" w:sz="4" w:space="0" w:color="auto"/>
              <w:right w:val="single" w:sz="4" w:space="0" w:color="auto"/>
            </w:tcBorders>
            <w:hideMark/>
          </w:tcPr>
          <w:p w14:paraId="49FE5EF2" w14:textId="77777777" w:rsidR="00D6288D" w:rsidRPr="00D6288D" w:rsidRDefault="00D6288D" w:rsidP="00D6288D">
            <w:pPr>
              <w:tabs>
                <w:tab w:val="left" w:pos="0"/>
                <w:tab w:val="left" w:pos="142"/>
                <w:tab w:val="left" w:pos="9922"/>
              </w:tabs>
              <w:ind w:firstLine="720"/>
              <w:jc w:val="center"/>
              <w:rPr>
                <w:rFonts w:ascii="Times New Roman" w:eastAsia="Times New Roman" w:hAnsi="Times New Roman" w:cs="Times New Roman"/>
                <w:sz w:val="20"/>
                <w:szCs w:val="20"/>
              </w:rPr>
            </w:pPr>
          </w:p>
          <w:p w14:paraId="3E8D5284" w14:textId="6E737746" w:rsidR="00D6288D" w:rsidRPr="00D6288D" w:rsidRDefault="008524EB" w:rsidP="006B1402">
            <w:pPr>
              <w:tabs>
                <w:tab w:val="left" w:pos="0"/>
                <w:tab w:val="left" w:pos="142"/>
                <w:tab w:val="left" w:pos="9922"/>
              </w:tabs>
              <w:rPr>
                <w:rFonts w:ascii="Times New Roman" w:eastAsia="Times New Roman" w:hAnsi="Times New Roman" w:cs="Times New Roman"/>
                <w:sz w:val="20"/>
                <w:szCs w:val="20"/>
              </w:rPr>
            </w:pPr>
            <w:r>
              <w:rPr>
                <w:rFonts w:ascii="Times New Roman" w:eastAsia="Times New Roman" w:hAnsi="Times New Roman" w:cs="Times New Roman"/>
                <w:sz w:val="20"/>
                <w:szCs w:val="20"/>
              </w:rPr>
              <w:t>Р</w:t>
            </w:r>
            <w:r w:rsidR="00D6288D" w:rsidRPr="00D6288D">
              <w:rPr>
                <w:rFonts w:ascii="Times New Roman" w:eastAsia="Times New Roman" w:hAnsi="Times New Roman" w:cs="Times New Roman"/>
                <w:sz w:val="20"/>
                <w:szCs w:val="20"/>
              </w:rPr>
              <w:t>азмер ставки, руб./км</w:t>
            </w:r>
          </w:p>
        </w:tc>
      </w:tr>
      <w:tr w:rsidR="00D6288D" w:rsidRPr="00D6288D" w14:paraId="59AB0E50" w14:textId="77777777" w:rsidTr="008524EB">
        <w:tc>
          <w:tcPr>
            <w:tcW w:w="9668" w:type="dxa"/>
            <w:gridSpan w:val="8"/>
            <w:tcBorders>
              <w:top w:val="single" w:sz="4" w:space="0" w:color="auto"/>
              <w:left w:val="single" w:sz="4" w:space="0" w:color="auto"/>
              <w:bottom w:val="single" w:sz="4" w:space="0" w:color="auto"/>
              <w:right w:val="single" w:sz="4" w:space="0" w:color="auto"/>
            </w:tcBorders>
            <w:hideMark/>
          </w:tcPr>
          <w:p w14:paraId="6BF2B8DE"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проектированием и строительством пунктов редуцирования газа</w:t>
            </w:r>
          </w:p>
        </w:tc>
      </w:tr>
      <w:tr w:rsidR="00D6288D" w:rsidRPr="00D6288D" w14:paraId="6676CCD6" w14:textId="77777777" w:rsidTr="008524EB">
        <w:tc>
          <w:tcPr>
            <w:tcW w:w="2014" w:type="dxa"/>
            <w:tcBorders>
              <w:top w:val="single" w:sz="4" w:space="0" w:color="auto"/>
              <w:left w:val="single" w:sz="4" w:space="0" w:color="auto"/>
              <w:bottom w:val="single" w:sz="4" w:space="0" w:color="auto"/>
              <w:right w:val="single" w:sz="4" w:space="0" w:color="auto"/>
            </w:tcBorders>
            <w:hideMark/>
          </w:tcPr>
          <w:p w14:paraId="12510209" w14:textId="77777777" w:rsidR="00D6288D" w:rsidRPr="00D6288D" w:rsidRDefault="00D6288D" w:rsidP="00D6288D">
            <w:pPr>
              <w:tabs>
                <w:tab w:val="left" w:pos="0"/>
                <w:tab w:val="left" w:pos="142"/>
                <w:tab w:val="left" w:pos="9922"/>
              </w:tabs>
              <w:ind w:firstLine="720"/>
              <w:jc w:val="both"/>
              <w:rPr>
                <w:rFonts w:ascii="Times New Roman" w:hAnsi="Times New Roman" w:cs="Times New Roman"/>
                <w:sz w:val="20"/>
                <w:szCs w:val="20"/>
              </w:rPr>
            </w:pPr>
            <w:r w:rsidRPr="00D6288D">
              <w:rPr>
                <w:rFonts w:ascii="Times New Roman" w:hAnsi="Times New Roman" w:cs="Times New Roman"/>
                <w:sz w:val="20"/>
                <w:szCs w:val="20"/>
              </w:rPr>
              <w:t>до 40 м3/час</w:t>
            </w:r>
          </w:p>
        </w:tc>
        <w:tc>
          <w:tcPr>
            <w:tcW w:w="1105" w:type="dxa"/>
            <w:tcBorders>
              <w:top w:val="single" w:sz="4" w:space="0" w:color="auto"/>
              <w:left w:val="single" w:sz="4" w:space="0" w:color="auto"/>
              <w:bottom w:val="single" w:sz="4" w:space="0" w:color="auto"/>
              <w:right w:val="single" w:sz="4" w:space="0" w:color="auto"/>
            </w:tcBorders>
          </w:tcPr>
          <w:p w14:paraId="48C7C71F" w14:textId="225F0BD8" w:rsidR="00D6288D" w:rsidRPr="00D6288D" w:rsidRDefault="006B1402" w:rsidP="006B1402">
            <w:pPr>
              <w:tabs>
                <w:tab w:val="left" w:pos="0"/>
                <w:tab w:val="left" w:pos="142"/>
                <w:tab w:val="left" w:pos="9922"/>
              </w:tabs>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sidR="00D6288D" w:rsidRPr="00D6288D">
              <w:rPr>
                <w:rFonts w:ascii="Times New Roman" w:eastAsia="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332EBE6A" w14:textId="1BEF18B2" w:rsidR="00D6288D" w:rsidRPr="00D6288D" w:rsidRDefault="006B1402" w:rsidP="006B1402">
            <w:pPr>
              <w:tabs>
                <w:tab w:val="left" w:pos="0"/>
                <w:tab w:val="left" w:pos="142"/>
                <w:tab w:val="left" w:pos="9922"/>
              </w:tabs>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sidR="00D6288D" w:rsidRPr="00D6288D">
              <w:rPr>
                <w:rFonts w:ascii="Times New Roman" w:eastAsia="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34BAD4B" w14:textId="77777777" w:rsidR="00D6288D" w:rsidRPr="00D6288D" w:rsidRDefault="00D6288D" w:rsidP="006B1402">
            <w:pPr>
              <w:tabs>
                <w:tab w:val="left" w:pos="0"/>
                <w:tab w:val="left" w:pos="142"/>
                <w:tab w:val="left" w:pos="9922"/>
              </w:tabs>
              <w:jc w:val="both"/>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265,39</w:t>
            </w:r>
          </w:p>
        </w:tc>
        <w:tc>
          <w:tcPr>
            <w:tcW w:w="1276" w:type="dxa"/>
            <w:tcBorders>
              <w:top w:val="single" w:sz="4" w:space="0" w:color="auto"/>
              <w:left w:val="single" w:sz="4" w:space="0" w:color="auto"/>
              <w:bottom w:val="single" w:sz="4" w:space="0" w:color="auto"/>
              <w:right w:val="single" w:sz="4" w:space="0" w:color="auto"/>
            </w:tcBorders>
          </w:tcPr>
          <w:p w14:paraId="2943E659" w14:textId="788F45DB" w:rsidR="00D6288D" w:rsidRPr="00D6288D" w:rsidRDefault="006B1402" w:rsidP="006B1402">
            <w:pPr>
              <w:tabs>
                <w:tab w:val="left" w:pos="0"/>
                <w:tab w:val="left" w:pos="142"/>
                <w:tab w:val="left" w:pos="9922"/>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sidR="00D6288D" w:rsidRPr="00D6288D">
              <w:rPr>
                <w:rFonts w:ascii="Times New Roman" w:eastAsia="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2CE89E7A" w14:textId="50455354" w:rsidR="00D6288D" w:rsidRPr="00D6288D" w:rsidRDefault="006B1402" w:rsidP="006B1402">
            <w:pPr>
              <w:tabs>
                <w:tab w:val="left" w:pos="0"/>
                <w:tab w:val="left" w:pos="142"/>
                <w:tab w:val="left" w:pos="9922"/>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sidR="00D6288D" w:rsidRPr="00D6288D">
              <w:rPr>
                <w:rFonts w:ascii="Times New Roman" w:eastAsia="Times New Roman" w:hAnsi="Times New Roman" w:cs="Times New Roman"/>
                <w:sz w:val="20"/>
                <w:szCs w:val="20"/>
              </w:rPr>
              <w:t>0</w:t>
            </w:r>
          </w:p>
        </w:tc>
        <w:tc>
          <w:tcPr>
            <w:tcW w:w="879" w:type="dxa"/>
            <w:tcBorders>
              <w:top w:val="single" w:sz="4" w:space="0" w:color="auto"/>
              <w:left w:val="single" w:sz="4" w:space="0" w:color="auto"/>
              <w:bottom w:val="single" w:sz="4" w:space="0" w:color="auto"/>
              <w:right w:val="single" w:sz="4" w:space="0" w:color="auto"/>
            </w:tcBorders>
          </w:tcPr>
          <w:p w14:paraId="7314865C" w14:textId="792A79B5" w:rsidR="00D6288D" w:rsidRPr="00D6288D" w:rsidRDefault="006B1402" w:rsidP="006B1402">
            <w:pPr>
              <w:tabs>
                <w:tab w:val="left" w:pos="0"/>
                <w:tab w:val="left" w:pos="142"/>
                <w:tab w:val="left" w:pos="9922"/>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1</w:t>
            </w:r>
            <w:r w:rsidR="00D6288D" w:rsidRPr="00D6288D">
              <w:rPr>
                <w:rFonts w:ascii="Times New Roman" w:eastAsia="Times New Roman" w:hAnsi="Times New Roman" w:cs="Times New Roman"/>
                <w:sz w:val="20"/>
                <w:szCs w:val="20"/>
              </w:rPr>
              <w:t>,051</w:t>
            </w:r>
          </w:p>
        </w:tc>
        <w:tc>
          <w:tcPr>
            <w:tcW w:w="850" w:type="dxa"/>
            <w:tcBorders>
              <w:top w:val="single" w:sz="4" w:space="0" w:color="auto"/>
              <w:left w:val="single" w:sz="4" w:space="0" w:color="auto"/>
              <w:bottom w:val="single" w:sz="4" w:space="0" w:color="auto"/>
              <w:right w:val="single" w:sz="4" w:space="0" w:color="auto"/>
            </w:tcBorders>
          </w:tcPr>
          <w:p w14:paraId="757361AB" w14:textId="5DA4677C" w:rsidR="00D6288D" w:rsidRPr="00D6288D" w:rsidRDefault="006B1402" w:rsidP="006B1402">
            <w:pPr>
              <w:tabs>
                <w:tab w:val="left" w:pos="0"/>
                <w:tab w:val="left" w:pos="142"/>
                <w:tab w:val="left" w:pos="9922"/>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9</w:t>
            </w:r>
            <w:r w:rsidR="00D6288D" w:rsidRPr="00D6288D">
              <w:rPr>
                <w:rFonts w:ascii="Times New Roman" w:eastAsia="Times New Roman" w:hAnsi="Times New Roman" w:cs="Times New Roman"/>
                <w:sz w:val="20"/>
                <w:szCs w:val="20"/>
              </w:rPr>
              <w:t>583</w:t>
            </w:r>
          </w:p>
        </w:tc>
      </w:tr>
      <w:tr w:rsidR="00D6288D" w:rsidRPr="00D6288D" w14:paraId="03055BE0" w14:textId="77777777" w:rsidTr="008524EB">
        <w:tc>
          <w:tcPr>
            <w:tcW w:w="2014" w:type="dxa"/>
            <w:tcBorders>
              <w:top w:val="single" w:sz="4" w:space="0" w:color="auto"/>
              <w:left w:val="single" w:sz="4" w:space="0" w:color="auto"/>
              <w:bottom w:val="single" w:sz="4" w:space="0" w:color="auto"/>
              <w:right w:val="single" w:sz="4" w:space="0" w:color="auto"/>
            </w:tcBorders>
            <w:hideMark/>
          </w:tcPr>
          <w:p w14:paraId="769D2759" w14:textId="77777777" w:rsidR="00D6288D" w:rsidRPr="00D6288D" w:rsidRDefault="00D6288D" w:rsidP="006B1402">
            <w:pPr>
              <w:tabs>
                <w:tab w:val="left" w:pos="0"/>
                <w:tab w:val="left" w:pos="142"/>
                <w:tab w:val="left" w:pos="9922"/>
              </w:tabs>
              <w:jc w:val="both"/>
              <w:rPr>
                <w:rFonts w:ascii="Times New Roman" w:hAnsi="Times New Roman" w:cs="Times New Roman"/>
                <w:sz w:val="20"/>
                <w:szCs w:val="20"/>
              </w:rPr>
            </w:pPr>
            <w:r w:rsidRPr="00D6288D">
              <w:rPr>
                <w:rFonts w:ascii="Times New Roman" w:hAnsi="Times New Roman" w:cs="Times New Roman"/>
                <w:sz w:val="20"/>
                <w:szCs w:val="20"/>
              </w:rPr>
              <w:t>40 – 99 м3/час</w:t>
            </w:r>
          </w:p>
        </w:tc>
        <w:tc>
          <w:tcPr>
            <w:tcW w:w="1105" w:type="dxa"/>
            <w:tcBorders>
              <w:top w:val="single" w:sz="4" w:space="0" w:color="auto"/>
              <w:left w:val="single" w:sz="4" w:space="0" w:color="auto"/>
              <w:bottom w:val="single" w:sz="4" w:space="0" w:color="auto"/>
              <w:right w:val="single" w:sz="4" w:space="0" w:color="auto"/>
            </w:tcBorders>
          </w:tcPr>
          <w:p w14:paraId="05FB79F8"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B82E3A8"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7645F3A"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0A5FA94"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A8AD6AE"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879" w:type="dxa"/>
            <w:tcBorders>
              <w:top w:val="single" w:sz="4" w:space="0" w:color="auto"/>
              <w:left w:val="single" w:sz="4" w:space="0" w:color="auto"/>
              <w:bottom w:val="single" w:sz="4" w:space="0" w:color="auto"/>
              <w:right w:val="single" w:sz="4" w:space="0" w:color="auto"/>
            </w:tcBorders>
          </w:tcPr>
          <w:p w14:paraId="6B5AC606"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46BB4D7" w14:textId="77777777" w:rsidR="00D6288D" w:rsidRPr="00D6288D" w:rsidRDefault="00D6288D" w:rsidP="00D6288D">
            <w:pPr>
              <w:tabs>
                <w:tab w:val="left" w:pos="0"/>
                <w:tab w:val="left" w:pos="142"/>
                <w:tab w:val="left" w:pos="9922"/>
              </w:tabs>
              <w:ind w:firstLine="720"/>
              <w:jc w:val="both"/>
              <w:rPr>
                <w:rFonts w:ascii="Times New Roman" w:eastAsia="Times New Roman" w:hAnsi="Times New Roman" w:cs="Times New Roman"/>
                <w:sz w:val="20"/>
                <w:szCs w:val="20"/>
              </w:rPr>
            </w:pPr>
          </w:p>
        </w:tc>
      </w:tr>
    </w:tbl>
    <w:p w14:paraId="0F07DFF0" w14:textId="06432F87" w:rsidR="00D6288D" w:rsidRPr="00D6288D" w:rsidRDefault="00D6288D" w:rsidP="00C95114">
      <w:pPr>
        <w:spacing w:after="0" w:line="240" w:lineRule="auto"/>
        <w:ind w:firstLine="709"/>
        <w:jc w:val="both"/>
        <w:rPr>
          <w:rFonts w:ascii="Times New Roman" w:eastAsiaTheme="minorHAnsi" w:hAnsi="Times New Roman" w:cs="Times New Roman"/>
          <w:sz w:val="24"/>
          <w:szCs w:val="24"/>
          <w:lang w:eastAsia="en-US"/>
        </w:rPr>
      </w:pPr>
      <w:r w:rsidRPr="00D6288D">
        <w:rPr>
          <w:rFonts w:ascii="Times New Roman" w:eastAsiaTheme="minorHAnsi" w:hAnsi="Times New Roman" w:cs="Times New Roman"/>
          <w:sz w:val="24"/>
          <w:szCs w:val="24"/>
          <w:lang w:eastAsia="en-US"/>
        </w:rPr>
        <w:t xml:space="preserve">Экспертами был проведен </w:t>
      </w:r>
      <w:r w:rsidR="00CB7499" w:rsidRPr="00D6288D">
        <w:rPr>
          <w:rFonts w:ascii="Times New Roman" w:eastAsiaTheme="minorHAnsi" w:hAnsi="Times New Roman" w:cs="Times New Roman"/>
          <w:sz w:val="24"/>
          <w:szCs w:val="24"/>
          <w:lang w:eastAsia="en-US"/>
        </w:rPr>
        <w:t>анализ фактических расходов предприятия,</w:t>
      </w:r>
      <w:r w:rsidRPr="00D6288D">
        <w:rPr>
          <w:rFonts w:ascii="Times New Roman" w:eastAsiaTheme="minorHAnsi" w:hAnsi="Times New Roman" w:cs="Times New Roman"/>
          <w:sz w:val="24"/>
          <w:szCs w:val="24"/>
          <w:lang w:eastAsia="en-US"/>
        </w:rPr>
        <w:t xml:space="preserve"> связанных с проектированием и строительством пунктов редуцирования газа с учетом фактических расходов за 2020 год.</w:t>
      </w:r>
    </w:p>
    <w:p w14:paraId="3C26A9C4" w14:textId="05A962DA" w:rsidR="00D6288D" w:rsidRPr="00D6288D" w:rsidRDefault="00D6288D" w:rsidP="00C95114">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highlight w:val="yellow"/>
          <w:lang w:eastAsia="en-US"/>
        </w:rPr>
      </w:pPr>
      <w:r w:rsidRPr="00D6288D">
        <w:rPr>
          <w:rFonts w:ascii="Times New Roman" w:eastAsiaTheme="minorHAnsi" w:hAnsi="Times New Roman" w:cs="Times New Roman"/>
          <w:sz w:val="24"/>
          <w:szCs w:val="24"/>
          <w:lang w:eastAsia="en-US"/>
        </w:rPr>
        <w:t xml:space="preserve">Предлагается принять стандартизированные тарифные ставки С5 связанных с проектированием и </w:t>
      </w:r>
      <w:r w:rsidR="00CB7499" w:rsidRPr="00D6288D">
        <w:rPr>
          <w:rFonts w:ascii="Times New Roman" w:eastAsiaTheme="minorHAnsi" w:hAnsi="Times New Roman" w:cs="Times New Roman"/>
          <w:sz w:val="24"/>
          <w:szCs w:val="24"/>
          <w:lang w:eastAsia="en-US"/>
        </w:rPr>
        <w:t>строительством пунктов редуцирования с учетом,</w:t>
      </w:r>
      <w:r w:rsidRPr="00D6288D">
        <w:rPr>
          <w:rFonts w:ascii="Times New Roman" w:eastAsiaTheme="minorHAnsi" w:hAnsi="Times New Roman" w:cs="Times New Roman"/>
          <w:sz w:val="24"/>
          <w:szCs w:val="24"/>
          <w:lang w:eastAsia="en-US"/>
        </w:rPr>
        <w:t xml:space="preserve"> определенных расчетным методом на 2021 год по сметам, в следующем размере:</w:t>
      </w:r>
    </w:p>
    <w:tbl>
      <w:tblPr>
        <w:tblW w:w="9776" w:type="dxa"/>
        <w:tblLook w:val="04A0" w:firstRow="1" w:lastRow="0" w:firstColumn="1" w:lastColumn="0" w:noHBand="0" w:noVBand="1"/>
      </w:tblPr>
      <w:tblGrid>
        <w:gridCol w:w="736"/>
        <w:gridCol w:w="3654"/>
        <w:gridCol w:w="1382"/>
        <w:gridCol w:w="4004"/>
      </w:tblGrid>
      <w:tr w:rsidR="00D6288D" w:rsidRPr="00D6288D" w14:paraId="7379FC40" w14:textId="77777777" w:rsidTr="006B1402">
        <w:trPr>
          <w:trHeight w:val="304"/>
        </w:trPr>
        <w:tc>
          <w:tcPr>
            <w:tcW w:w="736"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24BAB28"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N п/п</w:t>
            </w:r>
          </w:p>
        </w:tc>
        <w:tc>
          <w:tcPr>
            <w:tcW w:w="3654" w:type="dxa"/>
            <w:tcBorders>
              <w:top w:val="single" w:sz="4" w:space="0" w:color="000000"/>
              <w:left w:val="nil"/>
              <w:bottom w:val="single" w:sz="4" w:space="0" w:color="auto"/>
              <w:right w:val="single" w:sz="4" w:space="0" w:color="000000"/>
            </w:tcBorders>
            <w:shd w:val="clear" w:color="auto" w:fill="auto"/>
            <w:vAlign w:val="center"/>
            <w:hideMark/>
          </w:tcPr>
          <w:p w14:paraId="1BF1E70A"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Наименование стандартизированной тарифной ставки</w:t>
            </w:r>
          </w:p>
        </w:tc>
        <w:tc>
          <w:tcPr>
            <w:tcW w:w="1382" w:type="dxa"/>
            <w:tcBorders>
              <w:top w:val="single" w:sz="4" w:space="0" w:color="000000"/>
              <w:left w:val="nil"/>
              <w:bottom w:val="single" w:sz="4" w:space="0" w:color="auto"/>
              <w:right w:val="single" w:sz="4" w:space="0" w:color="000000"/>
            </w:tcBorders>
            <w:shd w:val="clear" w:color="auto" w:fill="auto"/>
            <w:vAlign w:val="center"/>
            <w:hideMark/>
          </w:tcPr>
          <w:p w14:paraId="2A392561"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Единица измерения</w:t>
            </w:r>
          </w:p>
        </w:tc>
        <w:tc>
          <w:tcPr>
            <w:tcW w:w="4004" w:type="dxa"/>
            <w:tcBorders>
              <w:top w:val="single" w:sz="4" w:space="0" w:color="000000"/>
              <w:left w:val="nil"/>
              <w:bottom w:val="single" w:sz="4" w:space="0" w:color="auto"/>
              <w:right w:val="single" w:sz="4" w:space="0" w:color="000000"/>
            </w:tcBorders>
            <w:shd w:val="clear" w:color="auto" w:fill="auto"/>
            <w:vAlign w:val="center"/>
            <w:hideMark/>
          </w:tcPr>
          <w:p w14:paraId="6D5BBD4C"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Размер стандартизированной тарифной ставки</w:t>
            </w:r>
          </w:p>
        </w:tc>
      </w:tr>
      <w:tr w:rsidR="00D6288D" w:rsidRPr="00D6288D" w14:paraId="44B07281" w14:textId="77777777" w:rsidTr="006B1402">
        <w:trPr>
          <w:trHeight w:val="255"/>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F15F8"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5</w:t>
            </w:r>
          </w:p>
        </w:tc>
        <w:tc>
          <w:tcPr>
            <w:tcW w:w="90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8A822B"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Стандартизированная тарифная ставка на покрытие расходов ГРО, связанных с проектированием и строительством пунктов редуцирования газа (С5m)</w:t>
            </w:r>
          </w:p>
        </w:tc>
      </w:tr>
      <w:tr w:rsidR="00D6288D" w:rsidRPr="00D6288D" w14:paraId="35F0EBCA" w14:textId="77777777" w:rsidTr="006B1402">
        <w:trPr>
          <w:trHeight w:val="70"/>
        </w:trPr>
        <w:tc>
          <w:tcPr>
            <w:tcW w:w="736"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40259242"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5.1.</w:t>
            </w:r>
          </w:p>
        </w:tc>
        <w:tc>
          <w:tcPr>
            <w:tcW w:w="3654" w:type="dxa"/>
            <w:tcBorders>
              <w:top w:val="single" w:sz="4" w:space="0" w:color="auto"/>
              <w:left w:val="nil"/>
              <w:bottom w:val="single" w:sz="4" w:space="0" w:color="auto"/>
              <w:right w:val="single" w:sz="4" w:space="0" w:color="auto"/>
            </w:tcBorders>
            <w:shd w:val="clear" w:color="auto" w:fill="auto"/>
            <w:hideMark/>
          </w:tcPr>
          <w:p w14:paraId="7C68CE2E" w14:textId="77777777" w:rsidR="00D6288D" w:rsidRPr="00D6288D" w:rsidRDefault="00D6288D" w:rsidP="00D6288D">
            <w:pPr>
              <w:spacing w:after="0" w:line="240" w:lineRule="auto"/>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до 40 м3/час</w:t>
            </w:r>
          </w:p>
        </w:tc>
        <w:tc>
          <w:tcPr>
            <w:tcW w:w="1382" w:type="dxa"/>
            <w:tcBorders>
              <w:top w:val="single" w:sz="4" w:space="0" w:color="auto"/>
              <w:left w:val="nil"/>
              <w:bottom w:val="single" w:sz="4" w:space="0" w:color="auto"/>
              <w:right w:val="single" w:sz="4" w:space="0" w:color="000000"/>
            </w:tcBorders>
            <w:shd w:val="clear" w:color="auto" w:fill="auto"/>
            <w:vAlign w:val="center"/>
            <w:hideMark/>
          </w:tcPr>
          <w:p w14:paraId="5BBAC39B"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руб./м3</w:t>
            </w:r>
          </w:p>
        </w:tc>
        <w:tc>
          <w:tcPr>
            <w:tcW w:w="4004" w:type="dxa"/>
            <w:tcBorders>
              <w:top w:val="single" w:sz="4" w:space="0" w:color="auto"/>
              <w:left w:val="nil"/>
              <w:bottom w:val="single" w:sz="4" w:space="0" w:color="auto"/>
              <w:right w:val="single" w:sz="4" w:space="0" w:color="000000"/>
            </w:tcBorders>
            <w:shd w:val="clear" w:color="auto" w:fill="auto"/>
            <w:vAlign w:val="center"/>
            <w:hideMark/>
          </w:tcPr>
          <w:p w14:paraId="26EEE5C1" w14:textId="77777777" w:rsidR="00D6288D" w:rsidRPr="00D6288D" w:rsidRDefault="00D6288D" w:rsidP="00D6288D">
            <w:pPr>
              <w:spacing w:after="0" w:line="240" w:lineRule="auto"/>
              <w:jc w:val="right"/>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9583</w:t>
            </w:r>
          </w:p>
        </w:tc>
      </w:tr>
      <w:tr w:rsidR="00D6288D" w:rsidRPr="00D6288D" w14:paraId="6D21B3B4" w14:textId="77777777" w:rsidTr="006B1402">
        <w:trPr>
          <w:trHeight w:val="110"/>
        </w:trPr>
        <w:tc>
          <w:tcPr>
            <w:tcW w:w="736"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76927394"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5.2.</w:t>
            </w:r>
          </w:p>
        </w:tc>
        <w:tc>
          <w:tcPr>
            <w:tcW w:w="3654" w:type="dxa"/>
            <w:tcBorders>
              <w:top w:val="single" w:sz="4" w:space="0" w:color="auto"/>
              <w:left w:val="nil"/>
              <w:bottom w:val="single" w:sz="4" w:space="0" w:color="auto"/>
              <w:right w:val="single" w:sz="4" w:space="0" w:color="auto"/>
            </w:tcBorders>
            <w:shd w:val="clear" w:color="auto" w:fill="auto"/>
            <w:hideMark/>
          </w:tcPr>
          <w:p w14:paraId="6B68F4BE" w14:textId="77777777" w:rsidR="00D6288D" w:rsidRPr="00D6288D" w:rsidRDefault="00D6288D" w:rsidP="00D6288D">
            <w:pPr>
              <w:spacing w:after="0" w:line="240" w:lineRule="auto"/>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40 – 99 м3/час</w:t>
            </w:r>
          </w:p>
        </w:tc>
        <w:tc>
          <w:tcPr>
            <w:tcW w:w="1382" w:type="dxa"/>
            <w:tcBorders>
              <w:top w:val="single" w:sz="4" w:space="0" w:color="auto"/>
              <w:left w:val="nil"/>
              <w:bottom w:val="single" w:sz="4" w:space="0" w:color="000000"/>
              <w:right w:val="single" w:sz="4" w:space="0" w:color="000000"/>
            </w:tcBorders>
            <w:shd w:val="clear" w:color="auto" w:fill="auto"/>
            <w:vAlign w:val="center"/>
            <w:hideMark/>
          </w:tcPr>
          <w:p w14:paraId="34820028"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руб./м3</w:t>
            </w:r>
          </w:p>
        </w:tc>
        <w:tc>
          <w:tcPr>
            <w:tcW w:w="4004" w:type="dxa"/>
            <w:tcBorders>
              <w:top w:val="single" w:sz="4" w:space="0" w:color="auto"/>
              <w:left w:val="nil"/>
              <w:bottom w:val="single" w:sz="4" w:space="0" w:color="000000"/>
              <w:right w:val="single" w:sz="4" w:space="0" w:color="auto"/>
            </w:tcBorders>
            <w:shd w:val="clear" w:color="auto" w:fill="auto"/>
          </w:tcPr>
          <w:p w14:paraId="7A4CBDFE" w14:textId="77777777" w:rsidR="00D6288D" w:rsidRPr="00D6288D" w:rsidRDefault="00D6288D" w:rsidP="00D6288D">
            <w:pPr>
              <w:spacing w:after="0" w:line="240" w:lineRule="auto"/>
              <w:jc w:val="right"/>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5049</w:t>
            </w:r>
          </w:p>
        </w:tc>
      </w:tr>
      <w:tr w:rsidR="00D6288D" w:rsidRPr="00D6288D" w14:paraId="7E822217" w14:textId="77777777" w:rsidTr="006B1402">
        <w:trPr>
          <w:trHeight w:val="155"/>
        </w:trPr>
        <w:tc>
          <w:tcPr>
            <w:tcW w:w="736" w:type="dxa"/>
            <w:tcBorders>
              <w:top w:val="nil"/>
              <w:left w:val="single" w:sz="4" w:space="0" w:color="auto"/>
              <w:bottom w:val="single" w:sz="4" w:space="0" w:color="000000"/>
              <w:right w:val="single" w:sz="4" w:space="0" w:color="000000"/>
            </w:tcBorders>
            <w:shd w:val="clear" w:color="auto" w:fill="auto"/>
            <w:vAlign w:val="center"/>
            <w:hideMark/>
          </w:tcPr>
          <w:p w14:paraId="40F7F91A"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5.3.</w:t>
            </w:r>
          </w:p>
        </w:tc>
        <w:tc>
          <w:tcPr>
            <w:tcW w:w="3654" w:type="dxa"/>
            <w:tcBorders>
              <w:top w:val="nil"/>
              <w:left w:val="nil"/>
              <w:bottom w:val="single" w:sz="4" w:space="0" w:color="auto"/>
              <w:right w:val="single" w:sz="4" w:space="0" w:color="auto"/>
            </w:tcBorders>
            <w:shd w:val="clear" w:color="auto" w:fill="auto"/>
            <w:hideMark/>
          </w:tcPr>
          <w:p w14:paraId="041C25E7" w14:textId="77777777" w:rsidR="00D6288D" w:rsidRPr="00D6288D" w:rsidRDefault="00D6288D" w:rsidP="00D6288D">
            <w:pPr>
              <w:spacing w:after="0" w:line="240" w:lineRule="auto"/>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100 – 399 м3/час</w:t>
            </w:r>
          </w:p>
        </w:tc>
        <w:tc>
          <w:tcPr>
            <w:tcW w:w="1382" w:type="dxa"/>
            <w:tcBorders>
              <w:top w:val="nil"/>
              <w:left w:val="nil"/>
              <w:bottom w:val="single" w:sz="4" w:space="0" w:color="000000"/>
              <w:right w:val="single" w:sz="4" w:space="0" w:color="000000"/>
            </w:tcBorders>
            <w:shd w:val="clear" w:color="auto" w:fill="auto"/>
            <w:vAlign w:val="center"/>
            <w:hideMark/>
          </w:tcPr>
          <w:p w14:paraId="46E6BF06"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руб./м3</w:t>
            </w:r>
          </w:p>
        </w:tc>
        <w:tc>
          <w:tcPr>
            <w:tcW w:w="4004" w:type="dxa"/>
            <w:tcBorders>
              <w:top w:val="nil"/>
              <w:left w:val="nil"/>
              <w:bottom w:val="single" w:sz="4" w:space="0" w:color="000000"/>
              <w:right w:val="single" w:sz="4" w:space="0" w:color="auto"/>
            </w:tcBorders>
            <w:shd w:val="clear" w:color="auto" w:fill="auto"/>
          </w:tcPr>
          <w:p w14:paraId="1D3B142F" w14:textId="77777777" w:rsidR="00D6288D" w:rsidRPr="00D6288D" w:rsidRDefault="00D6288D" w:rsidP="00D6288D">
            <w:pPr>
              <w:spacing w:after="0" w:line="240" w:lineRule="auto"/>
              <w:jc w:val="right"/>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3407</w:t>
            </w:r>
          </w:p>
        </w:tc>
      </w:tr>
      <w:tr w:rsidR="00D6288D" w:rsidRPr="00D6288D" w14:paraId="11E6355B" w14:textId="77777777" w:rsidTr="006B1402">
        <w:trPr>
          <w:trHeight w:val="201"/>
        </w:trPr>
        <w:tc>
          <w:tcPr>
            <w:tcW w:w="736" w:type="dxa"/>
            <w:tcBorders>
              <w:top w:val="nil"/>
              <w:left w:val="single" w:sz="4" w:space="0" w:color="auto"/>
              <w:bottom w:val="single" w:sz="4" w:space="0" w:color="000000"/>
              <w:right w:val="single" w:sz="4" w:space="0" w:color="000000"/>
            </w:tcBorders>
            <w:shd w:val="clear" w:color="auto" w:fill="auto"/>
            <w:vAlign w:val="center"/>
            <w:hideMark/>
          </w:tcPr>
          <w:p w14:paraId="6162D672"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5.4.</w:t>
            </w:r>
          </w:p>
        </w:tc>
        <w:tc>
          <w:tcPr>
            <w:tcW w:w="3654" w:type="dxa"/>
            <w:tcBorders>
              <w:top w:val="nil"/>
              <w:left w:val="nil"/>
              <w:bottom w:val="single" w:sz="4" w:space="0" w:color="auto"/>
              <w:right w:val="single" w:sz="4" w:space="0" w:color="auto"/>
            </w:tcBorders>
            <w:shd w:val="clear" w:color="auto" w:fill="auto"/>
            <w:hideMark/>
          </w:tcPr>
          <w:p w14:paraId="27C9CAA0" w14:textId="77777777" w:rsidR="00D6288D" w:rsidRPr="00D6288D" w:rsidRDefault="00D6288D" w:rsidP="00D6288D">
            <w:pPr>
              <w:spacing w:after="0" w:line="240" w:lineRule="auto"/>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400 – 999 м3/час</w:t>
            </w:r>
          </w:p>
        </w:tc>
        <w:tc>
          <w:tcPr>
            <w:tcW w:w="1382" w:type="dxa"/>
            <w:tcBorders>
              <w:top w:val="nil"/>
              <w:left w:val="nil"/>
              <w:bottom w:val="single" w:sz="4" w:space="0" w:color="000000"/>
              <w:right w:val="single" w:sz="4" w:space="0" w:color="000000"/>
            </w:tcBorders>
            <w:shd w:val="clear" w:color="auto" w:fill="auto"/>
            <w:vAlign w:val="center"/>
            <w:hideMark/>
          </w:tcPr>
          <w:p w14:paraId="036F3598" w14:textId="77777777" w:rsidR="00D6288D" w:rsidRPr="00D6288D" w:rsidRDefault="00D6288D" w:rsidP="00D6288D">
            <w:pPr>
              <w:spacing w:after="0" w:line="240" w:lineRule="auto"/>
              <w:jc w:val="center"/>
              <w:rPr>
                <w:rFonts w:ascii="Times New Roman" w:eastAsiaTheme="minorHAnsi" w:hAnsi="Times New Roman" w:cs="Times New Roman"/>
                <w:sz w:val="20"/>
                <w:szCs w:val="20"/>
                <w:lang w:eastAsia="en-US"/>
              </w:rPr>
            </w:pPr>
            <w:r w:rsidRPr="00D6288D">
              <w:rPr>
                <w:rFonts w:ascii="Times New Roman" w:eastAsiaTheme="minorHAnsi" w:hAnsi="Times New Roman" w:cs="Times New Roman"/>
                <w:sz w:val="20"/>
                <w:szCs w:val="20"/>
                <w:lang w:eastAsia="en-US"/>
              </w:rPr>
              <w:t>руб./м3</w:t>
            </w:r>
          </w:p>
        </w:tc>
        <w:tc>
          <w:tcPr>
            <w:tcW w:w="4004" w:type="dxa"/>
            <w:tcBorders>
              <w:top w:val="nil"/>
              <w:left w:val="nil"/>
              <w:bottom w:val="single" w:sz="4" w:space="0" w:color="000000"/>
              <w:right w:val="single" w:sz="4" w:space="0" w:color="auto"/>
            </w:tcBorders>
            <w:shd w:val="clear" w:color="auto" w:fill="auto"/>
          </w:tcPr>
          <w:p w14:paraId="5C67B70C" w14:textId="77777777" w:rsidR="00D6288D" w:rsidRPr="00D6288D" w:rsidRDefault="00D6288D" w:rsidP="00D6288D">
            <w:pPr>
              <w:spacing w:after="0" w:line="240" w:lineRule="auto"/>
              <w:jc w:val="right"/>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2419</w:t>
            </w:r>
          </w:p>
        </w:tc>
      </w:tr>
    </w:tbl>
    <w:p w14:paraId="6E118981" w14:textId="77777777" w:rsidR="00D6288D" w:rsidRPr="00D6288D" w:rsidRDefault="00D6288D" w:rsidP="008524EB">
      <w:pPr>
        <w:spacing w:after="0" w:line="240" w:lineRule="auto"/>
        <w:jc w:val="both"/>
        <w:rPr>
          <w:rFonts w:ascii="Times New Roman" w:eastAsia="Times New Roman" w:hAnsi="Times New Roman" w:cs="Times New Roman"/>
          <w:sz w:val="26"/>
          <w:szCs w:val="26"/>
        </w:rPr>
      </w:pPr>
    </w:p>
    <w:p w14:paraId="31D50024" w14:textId="77777777" w:rsidR="00D6288D" w:rsidRPr="00D6288D" w:rsidRDefault="00D6288D" w:rsidP="00D6288D">
      <w:pPr>
        <w:spacing w:after="0" w:line="240" w:lineRule="auto"/>
        <w:ind w:firstLine="708"/>
        <w:jc w:val="both"/>
        <w:rPr>
          <w:rFonts w:ascii="Times New Roman" w:eastAsia="Times New Roman" w:hAnsi="Times New Roman" w:cs="Times New Roman"/>
          <w:sz w:val="24"/>
          <w:szCs w:val="24"/>
        </w:rPr>
      </w:pPr>
      <w:r w:rsidRPr="00D6288D">
        <w:rPr>
          <w:rFonts w:ascii="Times New Roman" w:eastAsia="Times New Roman" w:hAnsi="Times New Roman" w:cs="Times New Roman"/>
          <w:sz w:val="24"/>
          <w:szCs w:val="24"/>
        </w:rPr>
        <w:t>С</w:t>
      </w:r>
      <w:r w:rsidRPr="00D6288D">
        <w:rPr>
          <w:rFonts w:ascii="Times New Roman" w:eastAsia="Times New Roman" w:hAnsi="Times New Roman" w:cs="Times New Roman"/>
          <w:sz w:val="24"/>
          <w:szCs w:val="24"/>
          <w:vertAlign w:val="subscript"/>
        </w:rPr>
        <w:t>7.1</w:t>
      </w:r>
      <w:r w:rsidRPr="00D6288D">
        <w:rPr>
          <w:rFonts w:ascii="Times New Roman" w:eastAsia="Times New Roman" w:hAnsi="Times New Roman" w:cs="Times New Roman"/>
          <w:sz w:val="24"/>
          <w:szCs w:val="24"/>
        </w:rPr>
        <w:t xml:space="preserve"> - размер стандартизированной тарифной ставки, связанной с мониторингом выполнения Заявителем технических условий</w:t>
      </w:r>
    </w:p>
    <w:p w14:paraId="53733CAB" w14:textId="77777777" w:rsidR="00D6288D" w:rsidRPr="00D6288D" w:rsidRDefault="00D6288D" w:rsidP="00D6288D">
      <w:pPr>
        <w:spacing w:after="0" w:line="240" w:lineRule="auto"/>
        <w:ind w:firstLine="708"/>
        <w:jc w:val="both"/>
        <w:rPr>
          <w:rFonts w:ascii="Times New Roman" w:eastAsia="Times New Roman" w:hAnsi="Times New Roman" w:cs="Times New Roman"/>
          <w:sz w:val="24"/>
          <w:szCs w:val="24"/>
        </w:rPr>
      </w:pPr>
    </w:p>
    <w:p w14:paraId="06EB52ED" w14:textId="77777777" w:rsidR="00D6288D" w:rsidRPr="00D6288D" w:rsidRDefault="00D6288D" w:rsidP="0005363C">
      <w:pPr>
        <w:spacing w:after="0" w:line="240" w:lineRule="auto"/>
        <w:ind w:firstLine="539"/>
        <w:jc w:val="both"/>
        <w:rPr>
          <w:rFonts w:ascii="Times New Roman" w:eastAsia="Times New Roman" w:hAnsi="Times New Roman" w:cs="Times New Roman"/>
          <w:sz w:val="24"/>
          <w:szCs w:val="24"/>
        </w:rPr>
      </w:pPr>
      <w:r w:rsidRPr="00D6288D">
        <w:rPr>
          <w:rFonts w:ascii="Times New Roman" w:eastAsia="Times New Roman" w:hAnsi="Times New Roman" w:cs="Times New Roman"/>
          <w:sz w:val="24"/>
          <w:szCs w:val="24"/>
        </w:rPr>
        <w:t>Расчет стандартизированной тарифной ставки, связанной с мониторингом выполнения Заявителем технических условий предприятием рассчитан по фактическим расходам 2018-2019 годов.</w:t>
      </w:r>
    </w:p>
    <w:p w14:paraId="0CD909AB" w14:textId="77777777" w:rsidR="00D6288D" w:rsidRPr="00D6288D" w:rsidRDefault="00D6288D" w:rsidP="0005363C">
      <w:pPr>
        <w:autoSpaceDE w:val="0"/>
        <w:autoSpaceDN w:val="0"/>
        <w:adjustRightInd w:val="0"/>
        <w:spacing w:after="0" w:line="240" w:lineRule="auto"/>
        <w:ind w:firstLine="539"/>
        <w:contextualSpacing/>
        <w:jc w:val="both"/>
        <w:rPr>
          <w:rFonts w:ascii="Times New Roman" w:eastAsiaTheme="minorHAnsi" w:hAnsi="Times New Roman" w:cs="Times New Roman"/>
          <w:sz w:val="24"/>
          <w:szCs w:val="24"/>
          <w:lang w:eastAsia="en-US"/>
        </w:rPr>
      </w:pPr>
      <w:r w:rsidRPr="00D6288D">
        <w:rPr>
          <w:rFonts w:ascii="Times New Roman" w:eastAsiaTheme="minorHAnsi" w:hAnsi="Times New Roman" w:cs="Times New Roman"/>
          <w:sz w:val="24"/>
          <w:szCs w:val="24"/>
          <w:lang w:eastAsia="en-US"/>
        </w:rPr>
        <w:lastRenderedPageBreak/>
        <w:t>Фактические данные, представленные ГРО:</w:t>
      </w:r>
    </w:p>
    <w:tbl>
      <w:tblPr>
        <w:tblW w:w="10060" w:type="dxa"/>
        <w:jc w:val="center"/>
        <w:tblLook w:val="04A0" w:firstRow="1" w:lastRow="0" w:firstColumn="1" w:lastColumn="0" w:noHBand="0" w:noVBand="1"/>
      </w:tblPr>
      <w:tblGrid>
        <w:gridCol w:w="1100"/>
        <w:gridCol w:w="846"/>
        <w:gridCol w:w="866"/>
        <w:gridCol w:w="891"/>
        <w:gridCol w:w="616"/>
        <w:gridCol w:w="658"/>
        <w:gridCol w:w="705"/>
        <w:gridCol w:w="683"/>
        <w:gridCol w:w="1049"/>
        <w:gridCol w:w="1053"/>
        <w:gridCol w:w="970"/>
        <w:gridCol w:w="755"/>
      </w:tblGrid>
      <w:tr w:rsidR="00D6288D" w:rsidRPr="00D6288D" w14:paraId="72D448B4" w14:textId="77777777" w:rsidTr="008524EB">
        <w:trPr>
          <w:trHeight w:val="525"/>
          <w:jc w:val="center"/>
        </w:trPr>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4A81B"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Показатели</w:t>
            </w:r>
          </w:p>
        </w:tc>
        <w:tc>
          <w:tcPr>
            <w:tcW w:w="2603" w:type="dxa"/>
            <w:gridSpan w:val="3"/>
            <w:tcBorders>
              <w:top w:val="single" w:sz="4" w:space="0" w:color="auto"/>
              <w:left w:val="nil"/>
              <w:bottom w:val="single" w:sz="4" w:space="0" w:color="auto"/>
              <w:right w:val="single" w:sz="4" w:space="0" w:color="auto"/>
            </w:tcBorders>
            <w:shd w:val="clear" w:color="auto" w:fill="auto"/>
            <w:vAlign w:val="center"/>
            <w:hideMark/>
          </w:tcPr>
          <w:p w14:paraId="33C1FC7C"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 xml:space="preserve">Фактические затраты, </w:t>
            </w:r>
            <w:proofErr w:type="spellStart"/>
            <w:proofErr w:type="gramStart"/>
            <w:r w:rsidRPr="00D6288D">
              <w:rPr>
                <w:rFonts w:ascii="Times New Roman" w:eastAsia="Times New Roman" w:hAnsi="Times New Roman" w:cs="Times New Roman"/>
                <w:color w:val="000000"/>
                <w:sz w:val="18"/>
                <w:szCs w:val="18"/>
              </w:rPr>
              <w:t>тыс.руб</w:t>
            </w:r>
            <w:proofErr w:type="spellEnd"/>
            <w:proofErr w:type="gramEnd"/>
          </w:p>
        </w:tc>
        <w:tc>
          <w:tcPr>
            <w:tcW w:w="2662" w:type="dxa"/>
            <w:gridSpan w:val="4"/>
            <w:tcBorders>
              <w:top w:val="single" w:sz="4" w:space="0" w:color="auto"/>
              <w:left w:val="nil"/>
              <w:bottom w:val="single" w:sz="4" w:space="0" w:color="auto"/>
              <w:right w:val="single" w:sz="4" w:space="0" w:color="auto"/>
            </w:tcBorders>
            <w:shd w:val="clear" w:color="auto" w:fill="auto"/>
            <w:vAlign w:val="center"/>
            <w:hideMark/>
          </w:tcPr>
          <w:p w14:paraId="33FFF172"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 xml:space="preserve">Фактическое количество договоров о подключении, </w:t>
            </w:r>
            <w:proofErr w:type="spellStart"/>
            <w:r w:rsidRPr="00D6288D">
              <w:rPr>
                <w:rFonts w:ascii="Times New Roman" w:eastAsia="Times New Roman" w:hAnsi="Times New Roman" w:cs="Times New Roman"/>
                <w:color w:val="000000"/>
                <w:sz w:val="18"/>
                <w:szCs w:val="18"/>
              </w:rPr>
              <w:t>шт</w:t>
            </w:r>
            <w:proofErr w:type="spellEnd"/>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CDE786E"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 xml:space="preserve">ИПЦ к расходам    2019 </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DBF01E1"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ИПЦ к расходам    2020</w:t>
            </w:r>
          </w:p>
        </w:tc>
        <w:tc>
          <w:tcPr>
            <w:tcW w:w="97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3B80090"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ИПЦ к расходам   2021</w:t>
            </w:r>
          </w:p>
        </w:tc>
        <w:tc>
          <w:tcPr>
            <w:tcW w:w="54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4FA5679" w14:textId="7244D116"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 xml:space="preserve">Размер </w:t>
            </w:r>
            <w:r w:rsidR="006B1402" w:rsidRPr="00D6288D">
              <w:rPr>
                <w:rFonts w:ascii="Times New Roman" w:eastAsia="Times New Roman" w:hAnsi="Times New Roman" w:cs="Times New Roman"/>
                <w:color w:val="000000"/>
                <w:sz w:val="18"/>
                <w:szCs w:val="18"/>
              </w:rPr>
              <w:t>ставки на</w:t>
            </w:r>
            <w:r w:rsidRPr="00D6288D">
              <w:rPr>
                <w:rFonts w:ascii="Times New Roman" w:eastAsia="Times New Roman" w:hAnsi="Times New Roman" w:cs="Times New Roman"/>
                <w:color w:val="000000"/>
                <w:sz w:val="18"/>
                <w:szCs w:val="18"/>
              </w:rPr>
              <w:t xml:space="preserve"> 2021 год </w:t>
            </w:r>
            <w:proofErr w:type="spellStart"/>
            <w:r w:rsidRPr="00D6288D">
              <w:rPr>
                <w:rFonts w:ascii="Times New Roman" w:eastAsia="Times New Roman" w:hAnsi="Times New Roman" w:cs="Times New Roman"/>
                <w:color w:val="000000"/>
                <w:sz w:val="18"/>
                <w:szCs w:val="18"/>
              </w:rPr>
              <w:t>руб</w:t>
            </w:r>
            <w:proofErr w:type="spellEnd"/>
            <w:r w:rsidRPr="00D6288D">
              <w:rPr>
                <w:rFonts w:ascii="Times New Roman" w:eastAsia="Times New Roman" w:hAnsi="Times New Roman" w:cs="Times New Roman"/>
                <w:color w:val="000000"/>
                <w:sz w:val="18"/>
                <w:szCs w:val="18"/>
              </w:rPr>
              <w:t>/</w:t>
            </w:r>
            <w:proofErr w:type="spellStart"/>
            <w:r w:rsidRPr="00D6288D">
              <w:rPr>
                <w:rFonts w:ascii="Times New Roman" w:eastAsia="Times New Roman" w:hAnsi="Times New Roman" w:cs="Times New Roman"/>
                <w:color w:val="000000"/>
                <w:sz w:val="18"/>
                <w:szCs w:val="18"/>
              </w:rPr>
              <w:t>шт</w:t>
            </w:r>
            <w:proofErr w:type="spellEnd"/>
          </w:p>
        </w:tc>
      </w:tr>
      <w:tr w:rsidR="00D6288D" w:rsidRPr="00D6288D" w14:paraId="5A22E5F2" w14:textId="77777777" w:rsidTr="008524EB">
        <w:trPr>
          <w:trHeight w:val="70"/>
          <w:jc w:val="center"/>
        </w:trPr>
        <w:tc>
          <w:tcPr>
            <w:tcW w:w="1176" w:type="dxa"/>
            <w:vMerge/>
            <w:tcBorders>
              <w:top w:val="single" w:sz="4" w:space="0" w:color="auto"/>
              <w:left w:val="single" w:sz="4" w:space="0" w:color="auto"/>
              <w:bottom w:val="single" w:sz="4" w:space="0" w:color="000000"/>
              <w:right w:val="single" w:sz="4" w:space="0" w:color="auto"/>
            </w:tcBorders>
            <w:vAlign w:val="center"/>
            <w:hideMark/>
          </w:tcPr>
          <w:p w14:paraId="54F61F0B" w14:textId="77777777" w:rsidR="00D6288D" w:rsidRPr="00D6288D" w:rsidRDefault="00D6288D" w:rsidP="00D6288D">
            <w:pPr>
              <w:spacing w:after="0" w:line="240" w:lineRule="auto"/>
              <w:rPr>
                <w:rFonts w:ascii="Times New Roman" w:eastAsia="Times New Roman" w:hAnsi="Times New Roman" w:cs="Times New Roman"/>
                <w:color w:val="000000"/>
                <w:sz w:val="18"/>
                <w:szCs w:val="18"/>
              </w:rPr>
            </w:pPr>
          </w:p>
        </w:tc>
        <w:tc>
          <w:tcPr>
            <w:tcW w:w="846" w:type="dxa"/>
            <w:tcBorders>
              <w:top w:val="nil"/>
              <w:left w:val="nil"/>
              <w:bottom w:val="single" w:sz="4" w:space="0" w:color="auto"/>
              <w:right w:val="single" w:sz="4" w:space="0" w:color="auto"/>
            </w:tcBorders>
            <w:shd w:val="clear" w:color="auto" w:fill="auto"/>
            <w:hideMark/>
          </w:tcPr>
          <w:p w14:paraId="0111DA5E"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2018</w:t>
            </w:r>
          </w:p>
        </w:tc>
        <w:tc>
          <w:tcPr>
            <w:tcW w:w="866" w:type="dxa"/>
            <w:tcBorders>
              <w:top w:val="nil"/>
              <w:left w:val="nil"/>
              <w:bottom w:val="single" w:sz="4" w:space="0" w:color="auto"/>
              <w:right w:val="single" w:sz="4" w:space="0" w:color="auto"/>
            </w:tcBorders>
            <w:shd w:val="clear" w:color="auto" w:fill="auto"/>
            <w:hideMark/>
          </w:tcPr>
          <w:p w14:paraId="24F2F4CF"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2019</w:t>
            </w:r>
          </w:p>
        </w:tc>
        <w:tc>
          <w:tcPr>
            <w:tcW w:w="891" w:type="dxa"/>
            <w:tcBorders>
              <w:top w:val="nil"/>
              <w:left w:val="nil"/>
              <w:bottom w:val="single" w:sz="4" w:space="0" w:color="auto"/>
              <w:right w:val="single" w:sz="4" w:space="0" w:color="auto"/>
            </w:tcBorders>
            <w:shd w:val="clear" w:color="auto" w:fill="auto"/>
            <w:hideMark/>
          </w:tcPr>
          <w:p w14:paraId="17A66692"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2020</w:t>
            </w:r>
          </w:p>
        </w:tc>
        <w:tc>
          <w:tcPr>
            <w:tcW w:w="616" w:type="dxa"/>
            <w:tcBorders>
              <w:top w:val="nil"/>
              <w:left w:val="nil"/>
              <w:bottom w:val="single" w:sz="4" w:space="0" w:color="auto"/>
              <w:right w:val="single" w:sz="4" w:space="0" w:color="auto"/>
            </w:tcBorders>
            <w:shd w:val="clear" w:color="auto" w:fill="auto"/>
            <w:hideMark/>
          </w:tcPr>
          <w:p w14:paraId="65B9A4F3"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2018</w:t>
            </w:r>
          </w:p>
        </w:tc>
        <w:tc>
          <w:tcPr>
            <w:tcW w:w="658" w:type="dxa"/>
            <w:tcBorders>
              <w:top w:val="nil"/>
              <w:left w:val="nil"/>
              <w:bottom w:val="single" w:sz="4" w:space="0" w:color="auto"/>
              <w:right w:val="single" w:sz="4" w:space="0" w:color="auto"/>
            </w:tcBorders>
            <w:shd w:val="clear" w:color="auto" w:fill="auto"/>
            <w:hideMark/>
          </w:tcPr>
          <w:p w14:paraId="1DF9DF6D"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2019</w:t>
            </w:r>
          </w:p>
        </w:tc>
        <w:tc>
          <w:tcPr>
            <w:tcW w:w="705" w:type="dxa"/>
            <w:tcBorders>
              <w:top w:val="nil"/>
              <w:left w:val="nil"/>
              <w:bottom w:val="single" w:sz="4" w:space="0" w:color="auto"/>
              <w:right w:val="single" w:sz="4" w:space="0" w:color="auto"/>
            </w:tcBorders>
            <w:shd w:val="clear" w:color="auto" w:fill="auto"/>
            <w:hideMark/>
          </w:tcPr>
          <w:p w14:paraId="15FD0C00"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2020</w:t>
            </w:r>
          </w:p>
        </w:tc>
        <w:tc>
          <w:tcPr>
            <w:tcW w:w="683" w:type="dxa"/>
            <w:tcBorders>
              <w:top w:val="nil"/>
              <w:left w:val="nil"/>
              <w:bottom w:val="single" w:sz="4" w:space="0" w:color="auto"/>
              <w:right w:val="single" w:sz="4" w:space="0" w:color="auto"/>
            </w:tcBorders>
            <w:shd w:val="clear" w:color="auto" w:fill="auto"/>
            <w:hideMark/>
          </w:tcPr>
          <w:p w14:paraId="27C226B5"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2018-2020</w:t>
            </w:r>
          </w:p>
        </w:tc>
        <w:tc>
          <w:tcPr>
            <w:tcW w:w="1049" w:type="dxa"/>
            <w:vMerge/>
            <w:tcBorders>
              <w:top w:val="single" w:sz="4" w:space="0" w:color="auto"/>
              <w:left w:val="single" w:sz="4" w:space="0" w:color="auto"/>
              <w:bottom w:val="single" w:sz="4" w:space="0" w:color="000000"/>
              <w:right w:val="single" w:sz="4" w:space="0" w:color="auto"/>
            </w:tcBorders>
            <w:vAlign w:val="center"/>
            <w:hideMark/>
          </w:tcPr>
          <w:p w14:paraId="5E53A4E6" w14:textId="77777777" w:rsidR="00D6288D" w:rsidRPr="00D6288D" w:rsidRDefault="00D6288D" w:rsidP="00D6288D">
            <w:pPr>
              <w:spacing w:after="0" w:line="240" w:lineRule="auto"/>
              <w:rPr>
                <w:rFonts w:ascii="Times New Roman" w:eastAsia="Times New Roman" w:hAnsi="Times New Roman" w:cs="Times New Roman"/>
                <w:color w:val="000000"/>
                <w:sz w:val="18"/>
                <w:szCs w:val="18"/>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14:paraId="49E9FFC5" w14:textId="77777777" w:rsidR="00D6288D" w:rsidRPr="00D6288D" w:rsidRDefault="00D6288D" w:rsidP="00D6288D">
            <w:pPr>
              <w:spacing w:after="0" w:line="240" w:lineRule="auto"/>
              <w:rPr>
                <w:rFonts w:ascii="Times New Roman" w:eastAsia="Times New Roman" w:hAnsi="Times New Roman" w:cs="Times New Roman"/>
                <w:color w:val="000000"/>
                <w:sz w:val="18"/>
                <w:szCs w:val="18"/>
              </w:rPr>
            </w:pPr>
          </w:p>
        </w:tc>
        <w:tc>
          <w:tcPr>
            <w:tcW w:w="970" w:type="dxa"/>
            <w:vMerge/>
            <w:tcBorders>
              <w:top w:val="single" w:sz="4" w:space="0" w:color="auto"/>
              <w:left w:val="single" w:sz="4" w:space="0" w:color="auto"/>
              <w:bottom w:val="single" w:sz="4" w:space="0" w:color="000000"/>
              <w:right w:val="single" w:sz="4" w:space="0" w:color="auto"/>
            </w:tcBorders>
            <w:vAlign w:val="center"/>
            <w:hideMark/>
          </w:tcPr>
          <w:p w14:paraId="3105F7D7" w14:textId="77777777" w:rsidR="00D6288D" w:rsidRPr="00D6288D" w:rsidRDefault="00D6288D" w:rsidP="00D6288D">
            <w:pPr>
              <w:spacing w:after="0" w:line="240" w:lineRule="auto"/>
              <w:rPr>
                <w:rFonts w:ascii="Times New Roman" w:eastAsia="Times New Roman" w:hAnsi="Times New Roman" w:cs="Times New Roman"/>
                <w:color w:val="000000"/>
                <w:sz w:val="18"/>
                <w:szCs w:val="18"/>
              </w:rPr>
            </w:pPr>
          </w:p>
        </w:tc>
        <w:tc>
          <w:tcPr>
            <w:tcW w:w="547" w:type="dxa"/>
            <w:vMerge/>
            <w:tcBorders>
              <w:top w:val="single" w:sz="4" w:space="0" w:color="auto"/>
              <w:left w:val="single" w:sz="4" w:space="0" w:color="auto"/>
              <w:bottom w:val="single" w:sz="4" w:space="0" w:color="000000"/>
              <w:right w:val="single" w:sz="4" w:space="0" w:color="auto"/>
            </w:tcBorders>
            <w:vAlign w:val="center"/>
            <w:hideMark/>
          </w:tcPr>
          <w:p w14:paraId="4D01D3B0" w14:textId="77777777" w:rsidR="00D6288D" w:rsidRPr="00D6288D" w:rsidRDefault="00D6288D" w:rsidP="00D6288D">
            <w:pPr>
              <w:spacing w:after="0" w:line="240" w:lineRule="auto"/>
              <w:rPr>
                <w:rFonts w:ascii="Times New Roman" w:eastAsia="Times New Roman" w:hAnsi="Times New Roman" w:cs="Times New Roman"/>
                <w:color w:val="000000"/>
                <w:sz w:val="18"/>
                <w:szCs w:val="18"/>
              </w:rPr>
            </w:pPr>
          </w:p>
        </w:tc>
      </w:tr>
      <w:tr w:rsidR="00D6288D" w:rsidRPr="00D6288D" w14:paraId="2B9D7E94" w14:textId="77777777" w:rsidTr="008524EB">
        <w:trPr>
          <w:trHeight w:val="220"/>
          <w:jc w:val="center"/>
        </w:trPr>
        <w:tc>
          <w:tcPr>
            <w:tcW w:w="10060"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07DC5B0C"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Стальные газопроводы</w:t>
            </w:r>
          </w:p>
        </w:tc>
      </w:tr>
      <w:tr w:rsidR="00D6288D" w:rsidRPr="00D6288D" w14:paraId="2CF7EEA0" w14:textId="77777777" w:rsidTr="008524EB">
        <w:trPr>
          <w:trHeight w:val="210"/>
          <w:jc w:val="center"/>
        </w:trPr>
        <w:tc>
          <w:tcPr>
            <w:tcW w:w="10060"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540DB57A"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Наземная (надземная) прокладка, в том числе:</w:t>
            </w:r>
          </w:p>
        </w:tc>
      </w:tr>
      <w:tr w:rsidR="00D6288D" w:rsidRPr="00D6288D" w14:paraId="57D77656" w14:textId="77777777" w:rsidTr="008524EB">
        <w:trPr>
          <w:trHeight w:val="481"/>
          <w:jc w:val="center"/>
        </w:trPr>
        <w:tc>
          <w:tcPr>
            <w:tcW w:w="1006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8A39C8"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с давлением до 0,005 МПа в газопроводе, который осуществляется врезка, диаметром:</w:t>
            </w:r>
          </w:p>
        </w:tc>
      </w:tr>
      <w:tr w:rsidR="00D6288D" w:rsidRPr="00D6288D" w14:paraId="4C04E8EB" w14:textId="77777777" w:rsidTr="008524EB">
        <w:trPr>
          <w:trHeight w:val="261"/>
          <w:jc w:val="center"/>
        </w:trPr>
        <w:tc>
          <w:tcPr>
            <w:tcW w:w="1176" w:type="dxa"/>
            <w:tcBorders>
              <w:top w:val="nil"/>
              <w:left w:val="single" w:sz="4" w:space="0" w:color="auto"/>
              <w:bottom w:val="single" w:sz="4" w:space="0" w:color="auto"/>
              <w:right w:val="nil"/>
            </w:tcBorders>
            <w:shd w:val="clear" w:color="auto" w:fill="auto"/>
            <w:hideMark/>
          </w:tcPr>
          <w:p w14:paraId="7FE3A26C" w14:textId="77777777" w:rsidR="00D6288D" w:rsidRPr="00D6288D" w:rsidRDefault="00D6288D" w:rsidP="00D6288D">
            <w:pPr>
              <w:spacing w:after="0" w:line="240" w:lineRule="auto"/>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до 100 мм</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ADAF9A0"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2,740</w:t>
            </w:r>
          </w:p>
        </w:tc>
        <w:tc>
          <w:tcPr>
            <w:tcW w:w="866" w:type="dxa"/>
            <w:tcBorders>
              <w:top w:val="nil"/>
              <w:left w:val="nil"/>
              <w:bottom w:val="single" w:sz="4" w:space="0" w:color="auto"/>
              <w:right w:val="single" w:sz="4" w:space="0" w:color="auto"/>
            </w:tcBorders>
            <w:shd w:val="clear" w:color="auto" w:fill="auto"/>
            <w:noWrap/>
            <w:vAlign w:val="bottom"/>
            <w:hideMark/>
          </w:tcPr>
          <w:p w14:paraId="1DA75AA6"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2,830</w:t>
            </w:r>
          </w:p>
        </w:tc>
        <w:tc>
          <w:tcPr>
            <w:tcW w:w="891" w:type="dxa"/>
            <w:tcBorders>
              <w:top w:val="nil"/>
              <w:left w:val="nil"/>
              <w:bottom w:val="single" w:sz="4" w:space="0" w:color="auto"/>
              <w:right w:val="single" w:sz="4" w:space="0" w:color="auto"/>
            </w:tcBorders>
            <w:shd w:val="clear" w:color="auto" w:fill="auto"/>
            <w:noWrap/>
            <w:vAlign w:val="bottom"/>
            <w:hideMark/>
          </w:tcPr>
          <w:p w14:paraId="384D5EE2"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0</w:t>
            </w:r>
          </w:p>
        </w:tc>
        <w:tc>
          <w:tcPr>
            <w:tcW w:w="616" w:type="dxa"/>
            <w:tcBorders>
              <w:top w:val="nil"/>
              <w:left w:val="nil"/>
              <w:bottom w:val="single" w:sz="4" w:space="0" w:color="auto"/>
              <w:right w:val="single" w:sz="4" w:space="0" w:color="auto"/>
            </w:tcBorders>
            <w:shd w:val="clear" w:color="auto" w:fill="auto"/>
            <w:noWrap/>
            <w:vAlign w:val="bottom"/>
            <w:hideMark/>
          </w:tcPr>
          <w:p w14:paraId="0B3DD002"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w:t>
            </w:r>
          </w:p>
        </w:tc>
        <w:tc>
          <w:tcPr>
            <w:tcW w:w="658" w:type="dxa"/>
            <w:tcBorders>
              <w:top w:val="nil"/>
              <w:left w:val="nil"/>
              <w:bottom w:val="single" w:sz="4" w:space="0" w:color="auto"/>
              <w:right w:val="single" w:sz="4" w:space="0" w:color="auto"/>
            </w:tcBorders>
            <w:shd w:val="clear" w:color="auto" w:fill="auto"/>
            <w:noWrap/>
            <w:vAlign w:val="bottom"/>
            <w:hideMark/>
          </w:tcPr>
          <w:p w14:paraId="5D619047"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w:t>
            </w:r>
          </w:p>
        </w:tc>
        <w:tc>
          <w:tcPr>
            <w:tcW w:w="705" w:type="dxa"/>
            <w:tcBorders>
              <w:top w:val="nil"/>
              <w:left w:val="nil"/>
              <w:bottom w:val="single" w:sz="4" w:space="0" w:color="auto"/>
              <w:right w:val="single" w:sz="4" w:space="0" w:color="auto"/>
            </w:tcBorders>
            <w:shd w:val="clear" w:color="auto" w:fill="auto"/>
            <w:noWrap/>
            <w:vAlign w:val="bottom"/>
            <w:hideMark/>
          </w:tcPr>
          <w:p w14:paraId="02E8CC70"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0</w:t>
            </w:r>
          </w:p>
        </w:tc>
        <w:tc>
          <w:tcPr>
            <w:tcW w:w="683" w:type="dxa"/>
            <w:tcBorders>
              <w:top w:val="nil"/>
              <w:left w:val="nil"/>
              <w:bottom w:val="single" w:sz="4" w:space="0" w:color="auto"/>
              <w:right w:val="single" w:sz="4" w:space="0" w:color="auto"/>
            </w:tcBorders>
            <w:shd w:val="clear" w:color="auto" w:fill="auto"/>
            <w:noWrap/>
            <w:vAlign w:val="bottom"/>
            <w:hideMark/>
          </w:tcPr>
          <w:p w14:paraId="37F79398"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2</w:t>
            </w:r>
          </w:p>
        </w:tc>
        <w:tc>
          <w:tcPr>
            <w:tcW w:w="1049" w:type="dxa"/>
            <w:tcBorders>
              <w:top w:val="nil"/>
              <w:left w:val="nil"/>
              <w:bottom w:val="single" w:sz="4" w:space="0" w:color="auto"/>
              <w:right w:val="single" w:sz="4" w:space="0" w:color="auto"/>
            </w:tcBorders>
            <w:shd w:val="clear" w:color="auto" w:fill="auto"/>
            <w:noWrap/>
            <w:vAlign w:val="bottom"/>
            <w:hideMark/>
          </w:tcPr>
          <w:p w14:paraId="2FE5FCD2"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1,045</w:t>
            </w:r>
          </w:p>
        </w:tc>
        <w:tc>
          <w:tcPr>
            <w:tcW w:w="1053" w:type="dxa"/>
            <w:tcBorders>
              <w:top w:val="nil"/>
              <w:left w:val="nil"/>
              <w:bottom w:val="single" w:sz="4" w:space="0" w:color="auto"/>
              <w:right w:val="single" w:sz="4" w:space="0" w:color="auto"/>
            </w:tcBorders>
            <w:shd w:val="clear" w:color="auto" w:fill="auto"/>
            <w:noWrap/>
            <w:vAlign w:val="bottom"/>
            <w:hideMark/>
          </w:tcPr>
          <w:p w14:paraId="2520E386"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1,034</w:t>
            </w:r>
          </w:p>
        </w:tc>
        <w:tc>
          <w:tcPr>
            <w:tcW w:w="970" w:type="dxa"/>
            <w:tcBorders>
              <w:top w:val="nil"/>
              <w:left w:val="nil"/>
              <w:bottom w:val="single" w:sz="4" w:space="0" w:color="auto"/>
              <w:right w:val="single" w:sz="4" w:space="0" w:color="auto"/>
            </w:tcBorders>
            <w:shd w:val="clear" w:color="auto" w:fill="auto"/>
            <w:noWrap/>
            <w:vAlign w:val="bottom"/>
            <w:hideMark/>
          </w:tcPr>
          <w:p w14:paraId="79C56058"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1,043</w:t>
            </w:r>
          </w:p>
        </w:tc>
        <w:tc>
          <w:tcPr>
            <w:tcW w:w="547" w:type="dxa"/>
            <w:tcBorders>
              <w:top w:val="nil"/>
              <w:left w:val="nil"/>
              <w:bottom w:val="single" w:sz="4" w:space="0" w:color="auto"/>
              <w:right w:val="single" w:sz="4" w:space="0" w:color="auto"/>
            </w:tcBorders>
            <w:shd w:val="clear" w:color="auto" w:fill="auto"/>
            <w:noWrap/>
            <w:vAlign w:val="bottom"/>
            <w:hideMark/>
          </w:tcPr>
          <w:p w14:paraId="240E19EA"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3070</w:t>
            </w:r>
          </w:p>
        </w:tc>
      </w:tr>
      <w:tr w:rsidR="00D6288D" w:rsidRPr="00D6288D" w14:paraId="386DD091" w14:textId="77777777" w:rsidTr="008524EB">
        <w:trPr>
          <w:trHeight w:val="261"/>
          <w:jc w:val="center"/>
        </w:trPr>
        <w:tc>
          <w:tcPr>
            <w:tcW w:w="1176" w:type="dxa"/>
            <w:tcBorders>
              <w:top w:val="nil"/>
              <w:left w:val="single" w:sz="4" w:space="0" w:color="auto"/>
              <w:bottom w:val="single" w:sz="4" w:space="0" w:color="auto"/>
              <w:right w:val="nil"/>
            </w:tcBorders>
            <w:shd w:val="clear" w:color="auto" w:fill="auto"/>
          </w:tcPr>
          <w:p w14:paraId="73686113" w14:textId="77777777" w:rsidR="00D6288D" w:rsidRPr="00D6288D" w:rsidRDefault="00D6288D" w:rsidP="00D6288D">
            <w:pPr>
              <w:spacing w:after="0" w:line="240" w:lineRule="auto"/>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108-158 мм</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066110B7"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bottom"/>
          </w:tcPr>
          <w:p w14:paraId="54CAE4DE"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c>
          <w:tcPr>
            <w:tcW w:w="891" w:type="dxa"/>
            <w:tcBorders>
              <w:top w:val="nil"/>
              <w:left w:val="nil"/>
              <w:bottom w:val="single" w:sz="4" w:space="0" w:color="auto"/>
              <w:right w:val="single" w:sz="4" w:space="0" w:color="auto"/>
            </w:tcBorders>
            <w:shd w:val="clear" w:color="auto" w:fill="auto"/>
            <w:noWrap/>
            <w:vAlign w:val="bottom"/>
          </w:tcPr>
          <w:p w14:paraId="06BAEED2"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c>
          <w:tcPr>
            <w:tcW w:w="616" w:type="dxa"/>
            <w:tcBorders>
              <w:top w:val="nil"/>
              <w:left w:val="nil"/>
              <w:bottom w:val="single" w:sz="4" w:space="0" w:color="auto"/>
              <w:right w:val="single" w:sz="4" w:space="0" w:color="auto"/>
            </w:tcBorders>
            <w:shd w:val="clear" w:color="auto" w:fill="auto"/>
            <w:noWrap/>
            <w:vAlign w:val="bottom"/>
          </w:tcPr>
          <w:p w14:paraId="4C689D6B"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c>
          <w:tcPr>
            <w:tcW w:w="658" w:type="dxa"/>
            <w:tcBorders>
              <w:top w:val="nil"/>
              <w:left w:val="nil"/>
              <w:bottom w:val="single" w:sz="4" w:space="0" w:color="auto"/>
              <w:right w:val="single" w:sz="4" w:space="0" w:color="auto"/>
            </w:tcBorders>
            <w:shd w:val="clear" w:color="auto" w:fill="auto"/>
            <w:noWrap/>
            <w:vAlign w:val="bottom"/>
          </w:tcPr>
          <w:p w14:paraId="646BF560"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c>
          <w:tcPr>
            <w:tcW w:w="705" w:type="dxa"/>
            <w:tcBorders>
              <w:top w:val="nil"/>
              <w:left w:val="nil"/>
              <w:bottom w:val="single" w:sz="4" w:space="0" w:color="auto"/>
              <w:right w:val="single" w:sz="4" w:space="0" w:color="auto"/>
            </w:tcBorders>
            <w:shd w:val="clear" w:color="auto" w:fill="auto"/>
            <w:noWrap/>
            <w:vAlign w:val="bottom"/>
          </w:tcPr>
          <w:p w14:paraId="1CB1461C"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c>
          <w:tcPr>
            <w:tcW w:w="683" w:type="dxa"/>
            <w:tcBorders>
              <w:top w:val="nil"/>
              <w:left w:val="nil"/>
              <w:bottom w:val="single" w:sz="4" w:space="0" w:color="auto"/>
              <w:right w:val="single" w:sz="4" w:space="0" w:color="auto"/>
            </w:tcBorders>
            <w:shd w:val="clear" w:color="auto" w:fill="auto"/>
            <w:noWrap/>
            <w:vAlign w:val="bottom"/>
          </w:tcPr>
          <w:p w14:paraId="57DB58AB"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c>
          <w:tcPr>
            <w:tcW w:w="1049" w:type="dxa"/>
            <w:tcBorders>
              <w:top w:val="nil"/>
              <w:left w:val="nil"/>
              <w:bottom w:val="single" w:sz="4" w:space="0" w:color="auto"/>
              <w:right w:val="single" w:sz="4" w:space="0" w:color="auto"/>
            </w:tcBorders>
            <w:shd w:val="clear" w:color="auto" w:fill="auto"/>
            <w:noWrap/>
            <w:vAlign w:val="bottom"/>
          </w:tcPr>
          <w:p w14:paraId="14E57051"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c>
          <w:tcPr>
            <w:tcW w:w="1053" w:type="dxa"/>
            <w:tcBorders>
              <w:top w:val="nil"/>
              <w:left w:val="nil"/>
              <w:bottom w:val="single" w:sz="4" w:space="0" w:color="auto"/>
              <w:right w:val="single" w:sz="4" w:space="0" w:color="auto"/>
            </w:tcBorders>
            <w:shd w:val="clear" w:color="auto" w:fill="auto"/>
            <w:noWrap/>
            <w:vAlign w:val="bottom"/>
          </w:tcPr>
          <w:p w14:paraId="41127EE2"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c>
          <w:tcPr>
            <w:tcW w:w="970" w:type="dxa"/>
            <w:tcBorders>
              <w:top w:val="nil"/>
              <w:left w:val="nil"/>
              <w:bottom w:val="single" w:sz="4" w:space="0" w:color="auto"/>
              <w:right w:val="single" w:sz="4" w:space="0" w:color="auto"/>
            </w:tcBorders>
            <w:shd w:val="clear" w:color="auto" w:fill="auto"/>
            <w:noWrap/>
            <w:vAlign w:val="bottom"/>
          </w:tcPr>
          <w:p w14:paraId="7D9A8B6D"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c>
          <w:tcPr>
            <w:tcW w:w="547" w:type="dxa"/>
            <w:tcBorders>
              <w:top w:val="nil"/>
              <w:left w:val="nil"/>
              <w:bottom w:val="single" w:sz="4" w:space="0" w:color="auto"/>
              <w:right w:val="single" w:sz="4" w:space="0" w:color="auto"/>
            </w:tcBorders>
            <w:shd w:val="clear" w:color="auto" w:fill="auto"/>
            <w:noWrap/>
            <w:vAlign w:val="bottom"/>
          </w:tcPr>
          <w:p w14:paraId="2CE3C0F2"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r>
      <w:tr w:rsidR="00D6288D" w:rsidRPr="00D6288D" w14:paraId="286559A7" w14:textId="77777777" w:rsidTr="008524EB">
        <w:trPr>
          <w:trHeight w:val="201"/>
          <w:jc w:val="center"/>
        </w:trPr>
        <w:tc>
          <w:tcPr>
            <w:tcW w:w="10060"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67E71D8B"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Полиэтиленовые газопроводы</w:t>
            </w:r>
          </w:p>
        </w:tc>
      </w:tr>
      <w:tr w:rsidR="00D6288D" w:rsidRPr="00D6288D" w14:paraId="084AEF53" w14:textId="77777777" w:rsidTr="008524EB">
        <w:trPr>
          <w:trHeight w:val="276"/>
          <w:jc w:val="center"/>
        </w:trPr>
        <w:tc>
          <w:tcPr>
            <w:tcW w:w="10060" w:type="dxa"/>
            <w:gridSpan w:val="12"/>
            <w:tcBorders>
              <w:top w:val="single" w:sz="4" w:space="0" w:color="auto"/>
              <w:left w:val="nil"/>
              <w:bottom w:val="single" w:sz="4" w:space="0" w:color="auto"/>
              <w:right w:val="single" w:sz="4" w:space="0" w:color="000000"/>
            </w:tcBorders>
            <w:shd w:val="clear" w:color="auto" w:fill="auto"/>
            <w:hideMark/>
          </w:tcPr>
          <w:p w14:paraId="532D34AF" w14:textId="77777777" w:rsidR="00D6288D" w:rsidRPr="00D6288D" w:rsidRDefault="00D6288D" w:rsidP="00D6288D">
            <w:pPr>
              <w:spacing w:after="0" w:line="240" w:lineRule="auto"/>
              <w:jc w:val="center"/>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с давлением до 0,6 МПа в газопроводе, в который осуществляется врезка, диаметром:</w:t>
            </w:r>
          </w:p>
        </w:tc>
      </w:tr>
      <w:tr w:rsidR="00D6288D" w:rsidRPr="00D6288D" w14:paraId="478209FA" w14:textId="77777777" w:rsidTr="008524EB">
        <w:trPr>
          <w:trHeight w:val="495"/>
          <w:jc w:val="center"/>
        </w:trPr>
        <w:tc>
          <w:tcPr>
            <w:tcW w:w="1176" w:type="dxa"/>
            <w:tcBorders>
              <w:top w:val="single" w:sz="4" w:space="0" w:color="auto"/>
              <w:left w:val="single" w:sz="4" w:space="0" w:color="auto"/>
              <w:bottom w:val="single" w:sz="4" w:space="0" w:color="auto"/>
              <w:right w:val="nil"/>
            </w:tcBorders>
            <w:shd w:val="clear" w:color="auto" w:fill="auto"/>
            <w:vAlign w:val="bottom"/>
            <w:hideMark/>
          </w:tcPr>
          <w:p w14:paraId="3DCBFD26" w14:textId="77777777" w:rsidR="00D6288D" w:rsidRPr="00D6288D" w:rsidRDefault="00D6288D" w:rsidP="00D6288D">
            <w:pPr>
              <w:spacing w:after="0" w:line="240" w:lineRule="auto"/>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 xml:space="preserve">109 мм и менее </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B64E8"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111B0AC6"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12,340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5791662"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40,230</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215CA03E"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0</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797C40EA"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4</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2ED33B68"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7</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789ADBEB"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 11</w:t>
            </w:r>
          </w:p>
        </w:tc>
        <w:tc>
          <w:tcPr>
            <w:tcW w:w="1049" w:type="dxa"/>
            <w:tcBorders>
              <w:top w:val="nil"/>
              <w:left w:val="nil"/>
              <w:bottom w:val="single" w:sz="4" w:space="0" w:color="auto"/>
              <w:right w:val="single" w:sz="4" w:space="0" w:color="auto"/>
            </w:tcBorders>
            <w:shd w:val="clear" w:color="auto" w:fill="auto"/>
            <w:noWrap/>
            <w:vAlign w:val="bottom"/>
          </w:tcPr>
          <w:p w14:paraId="67F3D016"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1,045</w:t>
            </w:r>
          </w:p>
        </w:tc>
        <w:tc>
          <w:tcPr>
            <w:tcW w:w="1053" w:type="dxa"/>
            <w:tcBorders>
              <w:top w:val="nil"/>
              <w:left w:val="nil"/>
              <w:bottom w:val="single" w:sz="4" w:space="0" w:color="auto"/>
              <w:right w:val="single" w:sz="4" w:space="0" w:color="auto"/>
            </w:tcBorders>
            <w:shd w:val="clear" w:color="auto" w:fill="auto"/>
            <w:noWrap/>
            <w:vAlign w:val="bottom"/>
          </w:tcPr>
          <w:p w14:paraId="0F82D6CE"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1,034</w:t>
            </w:r>
          </w:p>
        </w:tc>
        <w:tc>
          <w:tcPr>
            <w:tcW w:w="970" w:type="dxa"/>
            <w:tcBorders>
              <w:top w:val="nil"/>
              <w:left w:val="nil"/>
              <w:bottom w:val="single" w:sz="4" w:space="0" w:color="auto"/>
              <w:right w:val="single" w:sz="4" w:space="0" w:color="auto"/>
            </w:tcBorders>
            <w:shd w:val="clear" w:color="auto" w:fill="auto"/>
            <w:noWrap/>
            <w:vAlign w:val="bottom"/>
          </w:tcPr>
          <w:p w14:paraId="29774526"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1,043</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14:paraId="5FA49201"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5024</w:t>
            </w:r>
          </w:p>
        </w:tc>
      </w:tr>
      <w:tr w:rsidR="00D6288D" w:rsidRPr="00D6288D" w14:paraId="72A622C9" w14:textId="77777777" w:rsidTr="008524EB">
        <w:trPr>
          <w:trHeight w:val="300"/>
          <w:jc w:val="center"/>
        </w:trPr>
        <w:tc>
          <w:tcPr>
            <w:tcW w:w="1176" w:type="dxa"/>
            <w:tcBorders>
              <w:top w:val="single" w:sz="4" w:space="0" w:color="auto"/>
              <w:left w:val="single" w:sz="4" w:space="0" w:color="auto"/>
              <w:bottom w:val="single" w:sz="4" w:space="0" w:color="auto"/>
              <w:right w:val="nil"/>
            </w:tcBorders>
            <w:shd w:val="clear" w:color="auto" w:fill="auto"/>
            <w:vAlign w:val="bottom"/>
            <w:hideMark/>
          </w:tcPr>
          <w:p w14:paraId="62C59EF3" w14:textId="77777777" w:rsidR="00D6288D" w:rsidRPr="00D6288D" w:rsidRDefault="00D6288D" w:rsidP="00D6288D">
            <w:pPr>
              <w:spacing w:after="0" w:line="240" w:lineRule="auto"/>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110 -159 мм</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FB607"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 16,030</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22A71E02"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17,100</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0037090C"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33,020</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5A62CE6D"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1B9606DD"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65921749"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3 </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309444E8"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 5</w:t>
            </w:r>
          </w:p>
        </w:tc>
        <w:tc>
          <w:tcPr>
            <w:tcW w:w="1049" w:type="dxa"/>
            <w:tcBorders>
              <w:top w:val="nil"/>
              <w:left w:val="nil"/>
              <w:bottom w:val="single" w:sz="4" w:space="0" w:color="auto"/>
              <w:right w:val="single" w:sz="4" w:space="0" w:color="auto"/>
            </w:tcBorders>
            <w:shd w:val="clear" w:color="auto" w:fill="auto"/>
            <w:noWrap/>
            <w:vAlign w:val="bottom"/>
          </w:tcPr>
          <w:p w14:paraId="432435A6"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1,045</w:t>
            </w:r>
          </w:p>
        </w:tc>
        <w:tc>
          <w:tcPr>
            <w:tcW w:w="1053" w:type="dxa"/>
            <w:tcBorders>
              <w:top w:val="nil"/>
              <w:left w:val="nil"/>
              <w:bottom w:val="single" w:sz="4" w:space="0" w:color="auto"/>
              <w:right w:val="single" w:sz="4" w:space="0" w:color="auto"/>
            </w:tcBorders>
            <w:shd w:val="clear" w:color="auto" w:fill="auto"/>
            <w:noWrap/>
            <w:vAlign w:val="bottom"/>
          </w:tcPr>
          <w:p w14:paraId="5F2AF213"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1,034</w:t>
            </w:r>
          </w:p>
        </w:tc>
        <w:tc>
          <w:tcPr>
            <w:tcW w:w="970" w:type="dxa"/>
            <w:tcBorders>
              <w:top w:val="nil"/>
              <w:left w:val="nil"/>
              <w:bottom w:val="single" w:sz="4" w:space="0" w:color="auto"/>
              <w:right w:val="single" w:sz="4" w:space="0" w:color="auto"/>
            </w:tcBorders>
            <w:shd w:val="clear" w:color="auto" w:fill="auto"/>
            <w:noWrap/>
            <w:vAlign w:val="bottom"/>
          </w:tcPr>
          <w:p w14:paraId="0D95BBC4"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1,043</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14:paraId="44510128" w14:textId="77777777" w:rsidR="00D6288D" w:rsidRPr="00D6288D" w:rsidRDefault="00D6288D" w:rsidP="00D6288D">
            <w:pPr>
              <w:spacing w:after="0" w:line="240" w:lineRule="auto"/>
              <w:jc w:val="right"/>
              <w:rPr>
                <w:rFonts w:ascii="Times New Roman" w:eastAsia="Times New Roman" w:hAnsi="Times New Roman" w:cs="Times New Roman"/>
                <w:color w:val="000000"/>
                <w:sz w:val="18"/>
                <w:szCs w:val="18"/>
              </w:rPr>
            </w:pPr>
            <w:r w:rsidRPr="00D6288D">
              <w:rPr>
                <w:rFonts w:ascii="Times New Roman" w:eastAsia="Times New Roman" w:hAnsi="Times New Roman" w:cs="Times New Roman"/>
                <w:color w:val="000000"/>
                <w:sz w:val="18"/>
                <w:szCs w:val="18"/>
              </w:rPr>
              <w:t>14190</w:t>
            </w:r>
          </w:p>
        </w:tc>
      </w:tr>
    </w:tbl>
    <w:p w14:paraId="6A916F41" w14:textId="77777777" w:rsidR="00D6288D" w:rsidRPr="00D6288D" w:rsidRDefault="00D6288D" w:rsidP="00C95114">
      <w:pPr>
        <w:spacing w:after="0" w:line="240" w:lineRule="auto"/>
        <w:ind w:firstLine="709"/>
        <w:jc w:val="both"/>
        <w:rPr>
          <w:rFonts w:ascii="Times New Roman" w:eastAsia="Times New Roman" w:hAnsi="Times New Roman" w:cs="Times New Roman"/>
          <w:sz w:val="26"/>
          <w:szCs w:val="26"/>
        </w:rPr>
      </w:pPr>
    </w:p>
    <w:p w14:paraId="686602BA" w14:textId="77777777" w:rsidR="00D6288D" w:rsidRPr="00D6288D" w:rsidRDefault="00D6288D" w:rsidP="00C95114">
      <w:pPr>
        <w:spacing w:after="0" w:line="240" w:lineRule="auto"/>
        <w:ind w:firstLine="709"/>
        <w:jc w:val="both"/>
        <w:rPr>
          <w:rFonts w:ascii="Times New Roman" w:eastAsia="Times New Roman" w:hAnsi="Times New Roman" w:cs="Times New Roman"/>
          <w:bCs/>
          <w:sz w:val="24"/>
          <w:szCs w:val="24"/>
        </w:rPr>
      </w:pPr>
      <w:r w:rsidRPr="00D6288D">
        <w:rPr>
          <w:rFonts w:ascii="Times New Roman" w:eastAsia="Times New Roman" w:hAnsi="Times New Roman" w:cs="Times New Roman"/>
          <w:bCs/>
          <w:sz w:val="24"/>
          <w:szCs w:val="24"/>
        </w:rPr>
        <w:t>Всего за 2018 – 2020 годы ГРО произвело 18 подключений с проведением работ по мониторингу выполнения Заявителем технических условий, суммарные затраты составили – 132,355 тыс. руб., при этом средние расходы – 7353 руб.  В связи с неравномерным распределением фактических затрат по типам диаметров газопроводов, ГРО предлагает установить усреднённое значение ставки С7.1</w:t>
      </w:r>
    </w:p>
    <w:p w14:paraId="2C838BEA" w14:textId="77777777" w:rsidR="00D6288D" w:rsidRPr="00D6288D" w:rsidRDefault="00D6288D" w:rsidP="00C95114">
      <w:pPr>
        <w:spacing w:after="0" w:line="240" w:lineRule="auto"/>
        <w:ind w:firstLine="709"/>
        <w:jc w:val="both"/>
        <w:rPr>
          <w:rFonts w:ascii="Times New Roman" w:eastAsia="Times New Roman" w:hAnsi="Times New Roman" w:cs="Times New Roman"/>
          <w:bCs/>
          <w:sz w:val="24"/>
          <w:szCs w:val="24"/>
        </w:rPr>
      </w:pPr>
    </w:p>
    <w:p w14:paraId="4D9B4A87" w14:textId="77777777" w:rsidR="00D6288D" w:rsidRPr="00D6288D" w:rsidRDefault="00D6288D" w:rsidP="00C95114">
      <w:pPr>
        <w:spacing w:after="0" w:line="240" w:lineRule="auto"/>
        <w:ind w:firstLine="709"/>
        <w:contextualSpacing/>
        <w:jc w:val="both"/>
        <w:rPr>
          <w:rFonts w:ascii="Times New Roman" w:eastAsia="Times New Roman" w:hAnsi="Times New Roman" w:cs="Times New Roman"/>
          <w:bCs/>
          <w:sz w:val="24"/>
          <w:szCs w:val="24"/>
        </w:rPr>
      </w:pPr>
      <w:r w:rsidRPr="00D6288D">
        <w:rPr>
          <w:rFonts w:ascii="Times New Roman" w:eastAsiaTheme="minorHAnsi" w:hAnsi="Times New Roman" w:cs="Times New Roman"/>
          <w:bCs/>
          <w:sz w:val="24"/>
          <w:szCs w:val="24"/>
          <w:lang w:eastAsia="en-US"/>
        </w:rPr>
        <w:t>С</w:t>
      </w:r>
      <w:r w:rsidRPr="00D6288D">
        <w:rPr>
          <w:rFonts w:ascii="Times New Roman" w:eastAsiaTheme="minorHAnsi" w:hAnsi="Times New Roman" w:cs="Times New Roman"/>
          <w:bCs/>
          <w:sz w:val="24"/>
          <w:szCs w:val="24"/>
          <w:vertAlign w:val="subscript"/>
          <w:lang w:eastAsia="en-US"/>
        </w:rPr>
        <w:t>7.2</w:t>
      </w:r>
      <w:r w:rsidRPr="00D6288D">
        <w:rPr>
          <w:rFonts w:ascii="Times New Roman" w:eastAsiaTheme="minorHAnsi" w:hAnsi="Times New Roman" w:cs="Times New Roman"/>
          <w:bCs/>
          <w:sz w:val="24"/>
          <w:szCs w:val="24"/>
          <w:lang w:eastAsia="en-US"/>
        </w:rPr>
        <w:t xml:space="preserve"> - размер стандартизированной тарифной ставки, связанной с осуществлением фактического присоединения к газораспределительной сети</w:t>
      </w:r>
    </w:p>
    <w:p w14:paraId="5986F190" w14:textId="77777777" w:rsidR="00D6288D" w:rsidRPr="00D6288D" w:rsidRDefault="00D6288D" w:rsidP="00C95114">
      <w:pPr>
        <w:spacing w:after="0" w:line="240" w:lineRule="auto"/>
        <w:ind w:firstLine="709"/>
        <w:contextualSpacing/>
        <w:jc w:val="both"/>
        <w:rPr>
          <w:rFonts w:ascii="Times New Roman" w:eastAsia="Times New Roman" w:hAnsi="Times New Roman" w:cs="Times New Roman"/>
          <w:bCs/>
          <w:sz w:val="24"/>
          <w:szCs w:val="24"/>
        </w:rPr>
      </w:pPr>
    </w:p>
    <w:p w14:paraId="28EDF6F5" w14:textId="77777777" w:rsidR="00D6288D" w:rsidRPr="00D6288D" w:rsidRDefault="00D6288D" w:rsidP="00C95114">
      <w:pPr>
        <w:spacing w:after="0" w:line="240" w:lineRule="auto"/>
        <w:ind w:firstLine="709"/>
        <w:contextualSpacing/>
        <w:jc w:val="both"/>
        <w:rPr>
          <w:rFonts w:ascii="Times New Roman" w:eastAsia="Times New Roman" w:hAnsi="Times New Roman" w:cs="Times New Roman"/>
          <w:bCs/>
          <w:sz w:val="24"/>
          <w:szCs w:val="24"/>
        </w:rPr>
      </w:pPr>
      <w:r w:rsidRPr="00D6288D">
        <w:rPr>
          <w:rFonts w:ascii="Times New Roman" w:eastAsia="Times New Roman" w:hAnsi="Times New Roman" w:cs="Times New Roman"/>
          <w:bCs/>
          <w:sz w:val="24"/>
          <w:szCs w:val="24"/>
        </w:rPr>
        <w:t xml:space="preserve">Расчет ставок </w:t>
      </w:r>
      <w:r w:rsidRPr="00D6288D">
        <w:rPr>
          <w:rFonts w:ascii="Times New Roman" w:eastAsiaTheme="minorHAnsi" w:hAnsi="Times New Roman" w:cs="Times New Roman"/>
          <w:bCs/>
          <w:sz w:val="24"/>
          <w:szCs w:val="24"/>
          <w:lang w:eastAsia="en-US"/>
        </w:rPr>
        <w:t>связанной с осуществлением фактического присоединения к газораспределительной сети</w:t>
      </w:r>
      <w:r w:rsidRPr="00D6288D">
        <w:rPr>
          <w:rFonts w:ascii="Times New Roman" w:eastAsia="Times New Roman" w:hAnsi="Times New Roman" w:cs="Times New Roman"/>
          <w:bCs/>
          <w:sz w:val="24"/>
          <w:szCs w:val="24"/>
        </w:rPr>
        <w:t xml:space="preserve"> </w:t>
      </w:r>
      <w:r w:rsidRPr="00D6288D">
        <w:rPr>
          <w:rFonts w:ascii="Times New Roman" w:eastAsiaTheme="minorHAnsi" w:hAnsi="Times New Roman" w:cs="Times New Roman"/>
          <w:bCs/>
          <w:sz w:val="24"/>
          <w:szCs w:val="24"/>
          <w:lang w:eastAsia="en-US"/>
        </w:rPr>
        <w:t>рассчитан по фактическим расходам 2018-2019 годов.</w:t>
      </w:r>
    </w:p>
    <w:tbl>
      <w:tblPr>
        <w:tblpPr w:leftFromText="180" w:rightFromText="180" w:vertAnchor="text" w:horzAnchor="margin" w:tblpX="-289" w:tblpY="26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8"/>
        <w:gridCol w:w="27"/>
        <w:gridCol w:w="1113"/>
        <w:gridCol w:w="1134"/>
        <w:gridCol w:w="1134"/>
        <w:gridCol w:w="1276"/>
        <w:gridCol w:w="1276"/>
        <w:gridCol w:w="879"/>
        <w:gridCol w:w="850"/>
        <w:gridCol w:w="993"/>
      </w:tblGrid>
      <w:tr w:rsidR="00D6288D" w:rsidRPr="00D6288D" w14:paraId="56EDC0D3" w14:textId="77777777" w:rsidTr="006B1402">
        <w:tc>
          <w:tcPr>
            <w:tcW w:w="1405" w:type="dxa"/>
            <w:gridSpan w:val="2"/>
            <w:tcBorders>
              <w:top w:val="single" w:sz="4" w:space="0" w:color="auto"/>
              <w:left w:val="single" w:sz="4" w:space="0" w:color="auto"/>
              <w:bottom w:val="single" w:sz="4" w:space="0" w:color="auto"/>
              <w:right w:val="single" w:sz="4" w:space="0" w:color="auto"/>
            </w:tcBorders>
            <w:hideMark/>
          </w:tcPr>
          <w:p w14:paraId="4C27E015"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Показатели</w:t>
            </w:r>
          </w:p>
        </w:tc>
        <w:tc>
          <w:tcPr>
            <w:tcW w:w="1113" w:type="dxa"/>
            <w:tcBorders>
              <w:top w:val="single" w:sz="4" w:space="0" w:color="auto"/>
              <w:left w:val="single" w:sz="4" w:space="0" w:color="auto"/>
              <w:bottom w:val="single" w:sz="4" w:space="0" w:color="auto"/>
              <w:right w:val="single" w:sz="4" w:space="0" w:color="auto"/>
            </w:tcBorders>
            <w:hideMark/>
          </w:tcPr>
          <w:p w14:paraId="30CC5F9E"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 xml:space="preserve">Факт. расходы за 2018 </w:t>
            </w:r>
            <w:proofErr w:type="spellStart"/>
            <w:r w:rsidRPr="00D6288D">
              <w:rPr>
                <w:rFonts w:ascii="Times New Roman" w:eastAsia="Times New Roman" w:hAnsi="Times New Roman" w:cs="Times New Roman"/>
                <w:sz w:val="20"/>
                <w:szCs w:val="20"/>
              </w:rPr>
              <w:t>тыс.руб</w:t>
            </w:r>
            <w:proofErr w:type="spellEnd"/>
            <w:r w:rsidRPr="00D6288D">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2B7D1002"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 xml:space="preserve">Факт. расходы за </w:t>
            </w:r>
            <w:proofErr w:type="gramStart"/>
            <w:r w:rsidRPr="00D6288D">
              <w:rPr>
                <w:rFonts w:ascii="Times New Roman" w:eastAsia="Times New Roman" w:hAnsi="Times New Roman" w:cs="Times New Roman"/>
                <w:sz w:val="20"/>
                <w:szCs w:val="20"/>
              </w:rPr>
              <w:t xml:space="preserve">2019  </w:t>
            </w:r>
            <w:proofErr w:type="spellStart"/>
            <w:r w:rsidRPr="00D6288D">
              <w:rPr>
                <w:rFonts w:ascii="Times New Roman" w:eastAsia="Times New Roman" w:hAnsi="Times New Roman" w:cs="Times New Roman"/>
                <w:sz w:val="20"/>
                <w:szCs w:val="20"/>
              </w:rPr>
              <w:t>тыс.руб</w:t>
            </w:r>
            <w:proofErr w:type="spellEnd"/>
            <w:r w:rsidRPr="00D6288D">
              <w:rPr>
                <w:rFonts w:ascii="Times New Roman" w:eastAsia="Times New Roman" w:hAnsi="Times New Roman" w:cs="Times New Roman"/>
                <w:sz w:val="20"/>
                <w:szCs w:val="20"/>
              </w:rPr>
              <w:t>.</w:t>
            </w:r>
            <w:proofErr w:type="gramEnd"/>
          </w:p>
        </w:tc>
        <w:tc>
          <w:tcPr>
            <w:tcW w:w="1134" w:type="dxa"/>
            <w:tcBorders>
              <w:top w:val="single" w:sz="4" w:space="0" w:color="auto"/>
              <w:left w:val="single" w:sz="4" w:space="0" w:color="auto"/>
              <w:bottom w:val="single" w:sz="4" w:space="0" w:color="auto"/>
              <w:right w:val="single" w:sz="4" w:space="0" w:color="auto"/>
            </w:tcBorders>
            <w:hideMark/>
          </w:tcPr>
          <w:p w14:paraId="77DBEDDF"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 xml:space="preserve">Факт. расходы за </w:t>
            </w:r>
            <w:proofErr w:type="gramStart"/>
            <w:r w:rsidRPr="00D6288D">
              <w:rPr>
                <w:rFonts w:ascii="Times New Roman" w:eastAsia="Times New Roman" w:hAnsi="Times New Roman" w:cs="Times New Roman"/>
                <w:sz w:val="20"/>
                <w:szCs w:val="20"/>
              </w:rPr>
              <w:t xml:space="preserve">2020  </w:t>
            </w:r>
            <w:proofErr w:type="spellStart"/>
            <w:r w:rsidRPr="00D6288D">
              <w:rPr>
                <w:rFonts w:ascii="Times New Roman" w:eastAsia="Times New Roman" w:hAnsi="Times New Roman" w:cs="Times New Roman"/>
                <w:sz w:val="20"/>
                <w:szCs w:val="20"/>
              </w:rPr>
              <w:t>тыс.руб</w:t>
            </w:r>
            <w:proofErr w:type="spellEnd"/>
            <w:r w:rsidRPr="00D6288D">
              <w:rPr>
                <w:rFonts w:ascii="Times New Roman" w:eastAsia="Times New Roman" w:hAnsi="Times New Roman" w:cs="Times New Roman"/>
                <w:sz w:val="20"/>
                <w:szCs w:val="20"/>
              </w:rPr>
              <w:t>.</w:t>
            </w:r>
            <w:proofErr w:type="gramEnd"/>
          </w:p>
        </w:tc>
        <w:tc>
          <w:tcPr>
            <w:tcW w:w="1276" w:type="dxa"/>
            <w:tcBorders>
              <w:top w:val="single" w:sz="4" w:space="0" w:color="auto"/>
              <w:left w:val="single" w:sz="4" w:space="0" w:color="auto"/>
              <w:bottom w:val="single" w:sz="4" w:space="0" w:color="auto"/>
              <w:right w:val="single" w:sz="4" w:space="0" w:color="auto"/>
            </w:tcBorders>
            <w:hideMark/>
          </w:tcPr>
          <w:p w14:paraId="4B417959"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 xml:space="preserve">Факт. кол-во </w:t>
            </w:r>
            <w:proofErr w:type="gramStart"/>
            <w:r w:rsidRPr="00D6288D">
              <w:rPr>
                <w:rFonts w:ascii="Times New Roman" w:eastAsia="Times New Roman" w:hAnsi="Times New Roman" w:cs="Times New Roman"/>
                <w:sz w:val="20"/>
                <w:szCs w:val="20"/>
              </w:rPr>
              <w:t>договоров  о</w:t>
            </w:r>
            <w:proofErr w:type="gramEnd"/>
            <w:r w:rsidRPr="00D6288D">
              <w:rPr>
                <w:rFonts w:ascii="Times New Roman" w:eastAsia="Times New Roman" w:hAnsi="Times New Roman" w:cs="Times New Roman"/>
                <w:sz w:val="20"/>
                <w:szCs w:val="20"/>
              </w:rPr>
              <w:t xml:space="preserve"> </w:t>
            </w:r>
            <w:proofErr w:type="spellStart"/>
            <w:r w:rsidRPr="00D6288D">
              <w:rPr>
                <w:rFonts w:ascii="Times New Roman" w:eastAsia="Times New Roman" w:hAnsi="Times New Roman" w:cs="Times New Roman"/>
                <w:sz w:val="20"/>
                <w:szCs w:val="20"/>
              </w:rPr>
              <w:t>подклю</w:t>
            </w:r>
            <w:proofErr w:type="spellEnd"/>
            <w:r w:rsidRPr="00D6288D">
              <w:rPr>
                <w:rFonts w:ascii="Times New Roman" w:eastAsia="Times New Roman" w:hAnsi="Times New Roman" w:cs="Times New Roman"/>
                <w:sz w:val="20"/>
                <w:szCs w:val="20"/>
              </w:rPr>
              <w:t xml:space="preserve"> </w:t>
            </w:r>
            <w:proofErr w:type="spellStart"/>
            <w:r w:rsidRPr="00D6288D">
              <w:rPr>
                <w:rFonts w:ascii="Times New Roman" w:eastAsia="Times New Roman" w:hAnsi="Times New Roman" w:cs="Times New Roman"/>
                <w:sz w:val="20"/>
                <w:szCs w:val="20"/>
              </w:rPr>
              <w:t>чении</w:t>
            </w:r>
            <w:proofErr w:type="spellEnd"/>
            <w:r w:rsidRPr="00D6288D">
              <w:rPr>
                <w:rFonts w:ascii="Times New Roman" w:eastAsia="Times New Roman" w:hAnsi="Times New Roman" w:cs="Times New Roman"/>
                <w:sz w:val="20"/>
                <w:szCs w:val="20"/>
              </w:rPr>
              <w:t>, шт.</w:t>
            </w:r>
          </w:p>
        </w:tc>
        <w:tc>
          <w:tcPr>
            <w:tcW w:w="1276" w:type="dxa"/>
            <w:tcBorders>
              <w:top w:val="single" w:sz="4" w:space="0" w:color="auto"/>
              <w:left w:val="single" w:sz="4" w:space="0" w:color="auto"/>
              <w:bottom w:val="single" w:sz="4" w:space="0" w:color="auto"/>
              <w:right w:val="single" w:sz="4" w:space="0" w:color="auto"/>
            </w:tcBorders>
            <w:hideMark/>
          </w:tcPr>
          <w:p w14:paraId="29D9368E"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p>
          <w:p w14:paraId="0D0EBCA8"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proofErr w:type="spellStart"/>
            <w:r w:rsidRPr="00D6288D">
              <w:rPr>
                <w:rFonts w:ascii="Times New Roman" w:eastAsia="Times New Roman" w:hAnsi="Times New Roman" w:cs="Times New Roman"/>
                <w:sz w:val="20"/>
                <w:szCs w:val="20"/>
              </w:rPr>
              <w:t>Коэф</w:t>
            </w:r>
            <w:proofErr w:type="spellEnd"/>
            <w:r w:rsidRPr="00D6288D">
              <w:rPr>
                <w:rFonts w:ascii="Times New Roman" w:eastAsia="Times New Roman" w:hAnsi="Times New Roman" w:cs="Times New Roman"/>
                <w:sz w:val="20"/>
                <w:szCs w:val="20"/>
              </w:rPr>
              <w:t xml:space="preserve">-т 2018 </w:t>
            </w:r>
          </w:p>
        </w:tc>
        <w:tc>
          <w:tcPr>
            <w:tcW w:w="879" w:type="dxa"/>
            <w:tcBorders>
              <w:top w:val="single" w:sz="4" w:space="0" w:color="auto"/>
              <w:left w:val="single" w:sz="4" w:space="0" w:color="auto"/>
              <w:bottom w:val="single" w:sz="4" w:space="0" w:color="auto"/>
              <w:right w:val="single" w:sz="4" w:space="0" w:color="auto"/>
            </w:tcBorders>
            <w:hideMark/>
          </w:tcPr>
          <w:p w14:paraId="09682F0F"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p>
          <w:p w14:paraId="7CE2047F"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proofErr w:type="spellStart"/>
            <w:r w:rsidRPr="00D6288D">
              <w:rPr>
                <w:rFonts w:ascii="Times New Roman" w:eastAsia="Times New Roman" w:hAnsi="Times New Roman" w:cs="Times New Roman"/>
                <w:sz w:val="20"/>
                <w:szCs w:val="20"/>
              </w:rPr>
              <w:t>Коэф</w:t>
            </w:r>
            <w:proofErr w:type="spellEnd"/>
            <w:r w:rsidRPr="00D6288D">
              <w:rPr>
                <w:rFonts w:ascii="Times New Roman" w:eastAsia="Times New Roman" w:hAnsi="Times New Roman" w:cs="Times New Roman"/>
                <w:sz w:val="20"/>
                <w:szCs w:val="20"/>
              </w:rPr>
              <w:t xml:space="preserve">-т 2019 </w:t>
            </w:r>
          </w:p>
        </w:tc>
        <w:tc>
          <w:tcPr>
            <w:tcW w:w="850" w:type="dxa"/>
            <w:tcBorders>
              <w:top w:val="single" w:sz="4" w:space="0" w:color="auto"/>
              <w:left w:val="single" w:sz="4" w:space="0" w:color="auto"/>
              <w:bottom w:val="single" w:sz="4" w:space="0" w:color="auto"/>
              <w:right w:val="single" w:sz="4" w:space="0" w:color="auto"/>
            </w:tcBorders>
            <w:hideMark/>
          </w:tcPr>
          <w:p w14:paraId="05D3893B"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p>
          <w:p w14:paraId="1F44511C"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proofErr w:type="spellStart"/>
            <w:r w:rsidRPr="00D6288D">
              <w:rPr>
                <w:rFonts w:ascii="Times New Roman" w:eastAsia="Times New Roman" w:hAnsi="Times New Roman" w:cs="Times New Roman"/>
                <w:sz w:val="20"/>
                <w:szCs w:val="20"/>
              </w:rPr>
              <w:t>Коэф</w:t>
            </w:r>
            <w:proofErr w:type="spellEnd"/>
            <w:r w:rsidRPr="00D6288D">
              <w:rPr>
                <w:rFonts w:ascii="Times New Roman" w:eastAsia="Times New Roman" w:hAnsi="Times New Roman" w:cs="Times New Roman"/>
                <w:sz w:val="20"/>
                <w:szCs w:val="20"/>
              </w:rPr>
              <w:t>-т</w:t>
            </w:r>
          </w:p>
          <w:p w14:paraId="1AE86D40"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 xml:space="preserve">2020 </w:t>
            </w:r>
          </w:p>
        </w:tc>
        <w:tc>
          <w:tcPr>
            <w:tcW w:w="993" w:type="dxa"/>
            <w:tcBorders>
              <w:top w:val="single" w:sz="4" w:space="0" w:color="auto"/>
              <w:left w:val="single" w:sz="4" w:space="0" w:color="auto"/>
              <w:bottom w:val="single" w:sz="4" w:space="0" w:color="auto"/>
              <w:right w:val="single" w:sz="4" w:space="0" w:color="auto"/>
            </w:tcBorders>
            <w:hideMark/>
          </w:tcPr>
          <w:p w14:paraId="61B3EE10"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p>
          <w:p w14:paraId="4EC0D665"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Размер ставки, руб./шт.</w:t>
            </w:r>
          </w:p>
        </w:tc>
      </w:tr>
      <w:tr w:rsidR="00D6288D" w:rsidRPr="00D6288D" w14:paraId="1BC52879" w14:textId="77777777" w:rsidTr="008524EB">
        <w:tc>
          <w:tcPr>
            <w:tcW w:w="10060" w:type="dxa"/>
            <w:gridSpan w:val="10"/>
            <w:tcBorders>
              <w:top w:val="single" w:sz="4" w:space="0" w:color="auto"/>
              <w:left w:val="single" w:sz="4" w:space="0" w:color="auto"/>
              <w:bottom w:val="single" w:sz="4" w:space="0" w:color="auto"/>
              <w:right w:val="single" w:sz="4" w:space="0" w:color="auto"/>
            </w:tcBorders>
            <w:hideMark/>
          </w:tcPr>
          <w:p w14:paraId="7A0B3A36"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Стальные газопроводы</w:t>
            </w:r>
          </w:p>
        </w:tc>
      </w:tr>
      <w:tr w:rsidR="00D6288D" w:rsidRPr="00D6288D" w14:paraId="403FDA98" w14:textId="77777777" w:rsidTr="008524EB">
        <w:tc>
          <w:tcPr>
            <w:tcW w:w="10060" w:type="dxa"/>
            <w:gridSpan w:val="10"/>
            <w:tcBorders>
              <w:top w:val="single" w:sz="4" w:space="0" w:color="auto"/>
              <w:left w:val="single" w:sz="4" w:space="0" w:color="auto"/>
              <w:bottom w:val="single" w:sz="4" w:space="0" w:color="auto"/>
              <w:right w:val="single" w:sz="4" w:space="0" w:color="auto"/>
            </w:tcBorders>
            <w:hideMark/>
          </w:tcPr>
          <w:p w14:paraId="75AE715C" w14:textId="26ECAD45" w:rsidR="00D6288D" w:rsidRPr="00D6288D" w:rsidRDefault="000D6BB6"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Наземная (</w:t>
            </w:r>
            <w:r w:rsidR="00D6288D" w:rsidRPr="00D6288D">
              <w:rPr>
                <w:rFonts w:ascii="Times New Roman" w:eastAsia="Times New Roman" w:hAnsi="Times New Roman" w:cs="Times New Roman"/>
                <w:sz w:val="20"/>
                <w:szCs w:val="20"/>
              </w:rPr>
              <w:t xml:space="preserve">надземная) </w:t>
            </w:r>
            <w:r w:rsidRPr="00D6288D">
              <w:rPr>
                <w:rFonts w:ascii="Times New Roman" w:eastAsia="Times New Roman" w:hAnsi="Times New Roman" w:cs="Times New Roman"/>
                <w:sz w:val="20"/>
                <w:szCs w:val="20"/>
              </w:rPr>
              <w:t>прокладка,</w:t>
            </w:r>
            <w:r w:rsidR="00D6288D" w:rsidRPr="00D6288D">
              <w:rPr>
                <w:rFonts w:ascii="Times New Roman" w:eastAsia="Times New Roman" w:hAnsi="Times New Roman" w:cs="Times New Roman"/>
                <w:sz w:val="20"/>
                <w:szCs w:val="20"/>
              </w:rPr>
              <w:t xml:space="preserve"> в том числе с давлением до 0,005 МПа в газопроводе, в который осуществляется врезка, диаметром</w:t>
            </w:r>
          </w:p>
        </w:tc>
      </w:tr>
      <w:tr w:rsidR="00D6288D" w:rsidRPr="00D6288D" w14:paraId="4D61B9CA" w14:textId="77777777" w:rsidTr="006B1402">
        <w:tc>
          <w:tcPr>
            <w:tcW w:w="1378" w:type="dxa"/>
            <w:tcBorders>
              <w:top w:val="single" w:sz="4" w:space="0" w:color="auto"/>
              <w:left w:val="single" w:sz="4" w:space="0" w:color="auto"/>
              <w:bottom w:val="single" w:sz="4" w:space="0" w:color="auto"/>
              <w:right w:val="single" w:sz="4" w:space="0" w:color="auto"/>
            </w:tcBorders>
            <w:hideMark/>
          </w:tcPr>
          <w:p w14:paraId="6CB1E2F1"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До 100 мм</w:t>
            </w:r>
          </w:p>
        </w:tc>
        <w:tc>
          <w:tcPr>
            <w:tcW w:w="1140" w:type="dxa"/>
            <w:gridSpan w:val="2"/>
            <w:tcBorders>
              <w:top w:val="single" w:sz="4" w:space="0" w:color="auto"/>
              <w:left w:val="single" w:sz="4" w:space="0" w:color="auto"/>
              <w:bottom w:val="single" w:sz="4" w:space="0" w:color="auto"/>
              <w:right w:val="single" w:sz="4" w:space="0" w:color="auto"/>
            </w:tcBorders>
            <w:hideMark/>
          </w:tcPr>
          <w:p w14:paraId="7F5C1CB3"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14:paraId="0BC607A0"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19,565</w:t>
            </w:r>
          </w:p>
        </w:tc>
        <w:tc>
          <w:tcPr>
            <w:tcW w:w="1134" w:type="dxa"/>
            <w:tcBorders>
              <w:top w:val="single" w:sz="4" w:space="0" w:color="auto"/>
              <w:left w:val="single" w:sz="4" w:space="0" w:color="auto"/>
              <w:bottom w:val="single" w:sz="4" w:space="0" w:color="auto"/>
              <w:right w:val="single" w:sz="4" w:space="0" w:color="auto"/>
            </w:tcBorders>
            <w:hideMark/>
          </w:tcPr>
          <w:p w14:paraId="471F3DB2"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5,979</w:t>
            </w:r>
          </w:p>
        </w:tc>
        <w:tc>
          <w:tcPr>
            <w:tcW w:w="1276" w:type="dxa"/>
            <w:tcBorders>
              <w:top w:val="single" w:sz="4" w:space="0" w:color="auto"/>
              <w:left w:val="single" w:sz="4" w:space="0" w:color="auto"/>
              <w:bottom w:val="single" w:sz="4" w:space="0" w:color="auto"/>
              <w:right w:val="single" w:sz="4" w:space="0" w:color="auto"/>
            </w:tcBorders>
            <w:hideMark/>
          </w:tcPr>
          <w:p w14:paraId="148EB4D3"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41BBD05A"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p>
        </w:tc>
        <w:tc>
          <w:tcPr>
            <w:tcW w:w="879" w:type="dxa"/>
            <w:tcBorders>
              <w:top w:val="single" w:sz="4" w:space="0" w:color="auto"/>
              <w:left w:val="single" w:sz="4" w:space="0" w:color="auto"/>
              <w:bottom w:val="single" w:sz="4" w:space="0" w:color="auto"/>
              <w:right w:val="single" w:sz="4" w:space="0" w:color="auto"/>
            </w:tcBorders>
            <w:hideMark/>
          </w:tcPr>
          <w:p w14:paraId="5D34F465"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1,034</w:t>
            </w:r>
          </w:p>
        </w:tc>
        <w:tc>
          <w:tcPr>
            <w:tcW w:w="850" w:type="dxa"/>
            <w:tcBorders>
              <w:top w:val="single" w:sz="4" w:space="0" w:color="auto"/>
              <w:left w:val="single" w:sz="4" w:space="0" w:color="auto"/>
              <w:bottom w:val="single" w:sz="4" w:space="0" w:color="auto"/>
              <w:right w:val="single" w:sz="4" w:space="0" w:color="auto"/>
            </w:tcBorders>
            <w:hideMark/>
          </w:tcPr>
          <w:p w14:paraId="5390AF84"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1,043</w:t>
            </w:r>
          </w:p>
        </w:tc>
        <w:tc>
          <w:tcPr>
            <w:tcW w:w="993" w:type="dxa"/>
            <w:tcBorders>
              <w:top w:val="single" w:sz="4" w:space="0" w:color="auto"/>
              <w:left w:val="single" w:sz="4" w:space="0" w:color="auto"/>
              <w:bottom w:val="single" w:sz="4" w:space="0" w:color="auto"/>
              <w:right w:val="single" w:sz="4" w:space="0" w:color="auto"/>
            </w:tcBorders>
            <w:hideMark/>
          </w:tcPr>
          <w:p w14:paraId="70AA3936" w14:textId="77777777" w:rsidR="00D6288D" w:rsidRPr="00D6288D" w:rsidRDefault="00D6288D" w:rsidP="00D6288D">
            <w:pPr>
              <w:spacing w:after="0" w:line="240" w:lineRule="auto"/>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12772</w:t>
            </w:r>
          </w:p>
        </w:tc>
      </w:tr>
      <w:tr w:rsidR="00D6288D" w:rsidRPr="00D6288D" w14:paraId="4CA93766" w14:textId="77777777" w:rsidTr="008524EB">
        <w:tc>
          <w:tcPr>
            <w:tcW w:w="10060" w:type="dxa"/>
            <w:gridSpan w:val="10"/>
            <w:tcBorders>
              <w:top w:val="single" w:sz="4" w:space="0" w:color="auto"/>
              <w:left w:val="single" w:sz="4" w:space="0" w:color="auto"/>
              <w:bottom w:val="single" w:sz="4" w:space="0" w:color="auto"/>
              <w:right w:val="single" w:sz="4" w:space="0" w:color="auto"/>
            </w:tcBorders>
            <w:hideMark/>
          </w:tcPr>
          <w:p w14:paraId="392146E3"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Полиэтиленовые газопроводы, в том числе с давлением до 0,6 МПа в газопроводе, в который осуществляется врезка диаметром</w:t>
            </w:r>
          </w:p>
        </w:tc>
      </w:tr>
      <w:tr w:rsidR="00D6288D" w:rsidRPr="00D6288D" w14:paraId="5F744085" w14:textId="77777777" w:rsidTr="006B1402">
        <w:tc>
          <w:tcPr>
            <w:tcW w:w="1378" w:type="dxa"/>
            <w:tcBorders>
              <w:top w:val="single" w:sz="4" w:space="0" w:color="auto"/>
              <w:left w:val="single" w:sz="4" w:space="0" w:color="auto"/>
              <w:bottom w:val="single" w:sz="4" w:space="0" w:color="auto"/>
              <w:right w:val="single" w:sz="4" w:space="0" w:color="auto"/>
            </w:tcBorders>
            <w:hideMark/>
          </w:tcPr>
          <w:p w14:paraId="12BF2218"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 xml:space="preserve">109 мм и менее, </w:t>
            </w:r>
          </w:p>
        </w:tc>
        <w:tc>
          <w:tcPr>
            <w:tcW w:w="1140" w:type="dxa"/>
            <w:gridSpan w:val="2"/>
            <w:tcBorders>
              <w:top w:val="single" w:sz="4" w:space="0" w:color="auto"/>
              <w:left w:val="single" w:sz="4" w:space="0" w:color="auto"/>
              <w:bottom w:val="single" w:sz="4" w:space="0" w:color="auto"/>
              <w:right w:val="single" w:sz="4" w:space="0" w:color="auto"/>
            </w:tcBorders>
            <w:hideMark/>
          </w:tcPr>
          <w:p w14:paraId="498BA49F"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14:paraId="0D37408E"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29,927</w:t>
            </w:r>
          </w:p>
        </w:tc>
        <w:tc>
          <w:tcPr>
            <w:tcW w:w="1134" w:type="dxa"/>
            <w:tcBorders>
              <w:top w:val="single" w:sz="4" w:space="0" w:color="auto"/>
              <w:left w:val="single" w:sz="4" w:space="0" w:color="auto"/>
              <w:bottom w:val="single" w:sz="4" w:space="0" w:color="auto"/>
              <w:right w:val="single" w:sz="4" w:space="0" w:color="auto"/>
            </w:tcBorders>
            <w:hideMark/>
          </w:tcPr>
          <w:p w14:paraId="1BB4446E"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258,450</w:t>
            </w:r>
          </w:p>
        </w:tc>
        <w:tc>
          <w:tcPr>
            <w:tcW w:w="1276" w:type="dxa"/>
            <w:tcBorders>
              <w:top w:val="single" w:sz="4" w:space="0" w:color="auto"/>
              <w:left w:val="single" w:sz="4" w:space="0" w:color="auto"/>
              <w:bottom w:val="single" w:sz="4" w:space="0" w:color="auto"/>
              <w:right w:val="single" w:sz="4" w:space="0" w:color="auto"/>
            </w:tcBorders>
            <w:hideMark/>
          </w:tcPr>
          <w:p w14:paraId="6DB1F651"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hideMark/>
          </w:tcPr>
          <w:p w14:paraId="5F4370C5"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p>
        </w:tc>
        <w:tc>
          <w:tcPr>
            <w:tcW w:w="879" w:type="dxa"/>
            <w:tcBorders>
              <w:top w:val="single" w:sz="4" w:space="0" w:color="auto"/>
              <w:left w:val="single" w:sz="4" w:space="0" w:color="auto"/>
              <w:bottom w:val="single" w:sz="4" w:space="0" w:color="auto"/>
              <w:right w:val="single" w:sz="4" w:space="0" w:color="auto"/>
            </w:tcBorders>
            <w:hideMark/>
          </w:tcPr>
          <w:p w14:paraId="394A0C69"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1,034</w:t>
            </w:r>
          </w:p>
        </w:tc>
        <w:tc>
          <w:tcPr>
            <w:tcW w:w="850" w:type="dxa"/>
            <w:tcBorders>
              <w:top w:val="single" w:sz="4" w:space="0" w:color="auto"/>
              <w:left w:val="single" w:sz="4" w:space="0" w:color="auto"/>
              <w:bottom w:val="single" w:sz="4" w:space="0" w:color="auto"/>
              <w:right w:val="single" w:sz="4" w:space="0" w:color="auto"/>
            </w:tcBorders>
            <w:hideMark/>
          </w:tcPr>
          <w:p w14:paraId="68CADFA0"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1,043</w:t>
            </w:r>
          </w:p>
        </w:tc>
        <w:tc>
          <w:tcPr>
            <w:tcW w:w="993" w:type="dxa"/>
            <w:tcBorders>
              <w:top w:val="single" w:sz="4" w:space="0" w:color="auto"/>
              <w:left w:val="single" w:sz="4" w:space="0" w:color="auto"/>
              <w:bottom w:val="single" w:sz="4" w:space="0" w:color="auto"/>
              <w:right w:val="single" w:sz="4" w:space="0" w:color="auto"/>
            </w:tcBorders>
            <w:hideMark/>
          </w:tcPr>
          <w:p w14:paraId="49F1E1E7" w14:textId="77777777" w:rsidR="00D6288D" w:rsidRPr="00D6288D" w:rsidRDefault="00D6288D" w:rsidP="00D6288D">
            <w:pPr>
              <w:spacing w:after="0" w:line="240" w:lineRule="auto"/>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26145</w:t>
            </w:r>
          </w:p>
        </w:tc>
      </w:tr>
      <w:tr w:rsidR="00D6288D" w:rsidRPr="00D6288D" w14:paraId="5D0EAA5F" w14:textId="77777777" w:rsidTr="006B1402">
        <w:tc>
          <w:tcPr>
            <w:tcW w:w="1378" w:type="dxa"/>
            <w:tcBorders>
              <w:top w:val="single" w:sz="4" w:space="0" w:color="auto"/>
              <w:left w:val="single" w:sz="4" w:space="0" w:color="auto"/>
              <w:bottom w:val="single" w:sz="4" w:space="0" w:color="auto"/>
              <w:right w:val="single" w:sz="4" w:space="0" w:color="auto"/>
            </w:tcBorders>
          </w:tcPr>
          <w:p w14:paraId="09DC13D9"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110-159 мм</w:t>
            </w:r>
          </w:p>
        </w:tc>
        <w:tc>
          <w:tcPr>
            <w:tcW w:w="1140" w:type="dxa"/>
            <w:gridSpan w:val="2"/>
            <w:tcBorders>
              <w:top w:val="single" w:sz="4" w:space="0" w:color="auto"/>
              <w:left w:val="single" w:sz="4" w:space="0" w:color="auto"/>
              <w:bottom w:val="single" w:sz="4" w:space="0" w:color="auto"/>
              <w:right w:val="single" w:sz="4" w:space="0" w:color="auto"/>
            </w:tcBorders>
          </w:tcPr>
          <w:p w14:paraId="5AF22407"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12,991</w:t>
            </w:r>
          </w:p>
        </w:tc>
        <w:tc>
          <w:tcPr>
            <w:tcW w:w="1134" w:type="dxa"/>
            <w:tcBorders>
              <w:top w:val="single" w:sz="4" w:space="0" w:color="auto"/>
              <w:left w:val="single" w:sz="4" w:space="0" w:color="auto"/>
              <w:bottom w:val="single" w:sz="4" w:space="0" w:color="auto"/>
              <w:right w:val="single" w:sz="4" w:space="0" w:color="auto"/>
            </w:tcBorders>
          </w:tcPr>
          <w:p w14:paraId="165D033A"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24,244</w:t>
            </w:r>
          </w:p>
        </w:tc>
        <w:tc>
          <w:tcPr>
            <w:tcW w:w="1134" w:type="dxa"/>
            <w:tcBorders>
              <w:top w:val="single" w:sz="4" w:space="0" w:color="auto"/>
              <w:left w:val="single" w:sz="4" w:space="0" w:color="auto"/>
              <w:bottom w:val="single" w:sz="4" w:space="0" w:color="auto"/>
              <w:right w:val="single" w:sz="4" w:space="0" w:color="auto"/>
            </w:tcBorders>
          </w:tcPr>
          <w:p w14:paraId="09518404"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185,734</w:t>
            </w:r>
          </w:p>
        </w:tc>
        <w:tc>
          <w:tcPr>
            <w:tcW w:w="1276" w:type="dxa"/>
            <w:tcBorders>
              <w:top w:val="single" w:sz="4" w:space="0" w:color="auto"/>
              <w:left w:val="single" w:sz="4" w:space="0" w:color="auto"/>
              <w:bottom w:val="single" w:sz="4" w:space="0" w:color="auto"/>
              <w:right w:val="single" w:sz="4" w:space="0" w:color="auto"/>
            </w:tcBorders>
          </w:tcPr>
          <w:p w14:paraId="17424CEC"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6</w:t>
            </w:r>
          </w:p>
        </w:tc>
        <w:tc>
          <w:tcPr>
            <w:tcW w:w="1276" w:type="dxa"/>
            <w:tcBorders>
              <w:top w:val="single" w:sz="4" w:space="0" w:color="auto"/>
              <w:left w:val="single" w:sz="4" w:space="0" w:color="auto"/>
              <w:bottom w:val="single" w:sz="4" w:space="0" w:color="auto"/>
              <w:right w:val="single" w:sz="4" w:space="0" w:color="auto"/>
            </w:tcBorders>
          </w:tcPr>
          <w:p w14:paraId="658DA770"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1,045</w:t>
            </w:r>
          </w:p>
        </w:tc>
        <w:tc>
          <w:tcPr>
            <w:tcW w:w="879" w:type="dxa"/>
            <w:tcBorders>
              <w:top w:val="single" w:sz="4" w:space="0" w:color="auto"/>
              <w:left w:val="single" w:sz="4" w:space="0" w:color="auto"/>
              <w:bottom w:val="single" w:sz="4" w:space="0" w:color="auto"/>
              <w:right w:val="single" w:sz="4" w:space="0" w:color="auto"/>
            </w:tcBorders>
          </w:tcPr>
          <w:p w14:paraId="065D6C40"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1,034</w:t>
            </w:r>
          </w:p>
        </w:tc>
        <w:tc>
          <w:tcPr>
            <w:tcW w:w="850" w:type="dxa"/>
            <w:tcBorders>
              <w:top w:val="single" w:sz="4" w:space="0" w:color="auto"/>
              <w:left w:val="single" w:sz="4" w:space="0" w:color="auto"/>
              <w:bottom w:val="single" w:sz="4" w:space="0" w:color="auto"/>
              <w:right w:val="single" w:sz="4" w:space="0" w:color="auto"/>
            </w:tcBorders>
          </w:tcPr>
          <w:p w14:paraId="490E90B1" w14:textId="77777777" w:rsidR="00D6288D" w:rsidRPr="00D6288D" w:rsidRDefault="00D6288D" w:rsidP="00D6288D">
            <w:pPr>
              <w:spacing w:after="0" w:line="240" w:lineRule="auto"/>
              <w:jc w:val="center"/>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1,043</w:t>
            </w:r>
          </w:p>
        </w:tc>
        <w:tc>
          <w:tcPr>
            <w:tcW w:w="993" w:type="dxa"/>
            <w:tcBorders>
              <w:top w:val="single" w:sz="4" w:space="0" w:color="auto"/>
              <w:left w:val="single" w:sz="4" w:space="0" w:color="auto"/>
              <w:bottom w:val="single" w:sz="4" w:space="0" w:color="auto"/>
              <w:right w:val="single" w:sz="4" w:space="0" w:color="auto"/>
            </w:tcBorders>
          </w:tcPr>
          <w:p w14:paraId="4ED1AE0B" w14:textId="77777777" w:rsidR="00D6288D" w:rsidRPr="00D6288D" w:rsidRDefault="00D6288D" w:rsidP="00D6288D">
            <w:pPr>
              <w:spacing w:after="0" w:line="240" w:lineRule="auto"/>
              <w:rPr>
                <w:rFonts w:ascii="Times New Roman" w:eastAsia="Times New Roman" w:hAnsi="Times New Roman" w:cs="Times New Roman"/>
                <w:sz w:val="20"/>
                <w:szCs w:val="20"/>
              </w:rPr>
            </w:pPr>
            <w:r w:rsidRPr="00D6288D">
              <w:rPr>
                <w:rFonts w:ascii="Times New Roman" w:eastAsia="Times New Roman" w:hAnsi="Times New Roman" w:cs="Times New Roman"/>
                <w:sz w:val="20"/>
                <w:szCs w:val="20"/>
              </w:rPr>
              <w:t>37162</w:t>
            </w:r>
          </w:p>
        </w:tc>
      </w:tr>
    </w:tbl>
    <w:p w14:paraId="16AAD834" w14:textId="77F4FFA7" w:rsidR="00D6288D" w:rsidRPr="00D6288D" w:rsidRDefault="00D6288D" w:rsidP="0005363C">
      <w:pPr>
        <w:spacing w:after="0" w:line="240" w:lineRule="auto"/>
        <w:ind w:firstLine="539"/>
        <w:jc w:val="both"/>
        <w:rPr>
          <w:rFonts w:ascii="Times New Roman" w:eastAsia="Times New Roman" w:hAnsi="Times New Roman" w:cs="Times New Roman"/>
          <w:sz w:val="26"/>
          <w:szCs w:val="26"/>
        </w:rPr>
      </w:pPr>
      <w:r w:rsidRPr="00D6288D">
        <w:rPr>
          <w:rFonts w:ascii="Times New Roman" w:eastAsia="Times New Roman" w:hAnsi="Times New Roman" w:cs="Times New Roman"/>
          <w:sz w:val="24"/>
          <w:szCs w:val="24"/>
        </w:rPr>
        <w:t xml:space="preserve"> Предлагается принять стандартизированные тарифные ставки </w:t>
      </w:r>
      <w:r w:rsidR="00947193" w:rsidRPr="00D6288D">
        <w:rPr>
          <w:rFonts w:ascii="Times New Roman" w:eastAsia="Times New Roman" w:hAnsi="Times New Roman" w:cs="Times New Roman"/>
          <w:sz w:val="24"/>
          <w:szCs w:val="24"/>
        </w:rPr>
        <w:t>С7.2 связанных</w:t>
      </w:r>
      <w:r w:rsidRPr="00D6288D">
        <w:rPr>
          <w:rFonts w:ascii="Times New Roman" w:eastAsia="Times New Roman" w:hAnsi="Times New Roman" w:cs="Times New Roman"/>
          <w:sz w:val="24"/>
          <w:szCs w:val="24"/>
        </w:rPr>
        <w:t xml:space="preserve"> с проектированием и </w:t>
      </w:r>
      <w:r w:rsidR="00947193" w:rsidRPr="00D6288D">
        <w:rPr>
          <w:rFonts w:ascii="Times New Roman" w:eastAsia="Times New Roman" w:hAnsi="Times New Roman" w:cs="Times New Roman"/>
          <w:sz w:val="24"/>
          <w:szCs w:val="24"/>
        </w:rPr>
        <w:t>строительством пунктов редуцирования с учетом,</w:t>
      </w:r>
      <w:r w:rsidRPr="00D6288D">
        <w:rPr>
          <w:rFonts w:ascii="Times New Roman" w:eastAsia="Times New Roman" w:hAnsi="Times New Roman" w:cs="Times New Roman"/>
          <w:sz w:val="24"/>
          <w:szCs w:val="24"/>
        </w:rPr>
        <w:t xml:space="preserve"> определенных расчетным методом на 2021 год по сметам, в следующем размере:</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5386"/>
        <w:gridCol w:w="1559"/>
        <w:gridCol w:w="1588"/>
      </w:tblGrid>
      <w:tr w:rsidR="00D6288D" w:rsidRPr="00D6288D" w14:paraId="441F24F4" w14:textId="77777777" w:rsidTr="008524EB">
        <w:tc>
          <w:tcPr>
            <w:tcW w:w="1419" w:type="dxa"/>
            <w:shd w:val="clear" w:color="auto" w:fill="auto"/>
          </w:tcPr>
          <w:p w14:paraId="333506A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w:t>
            </w:r>
          </w:p>
        </w:tc>
        <w:tc>
          <w:tcPr>
            <w:tcW w:w="8533" w:type="dxa"/>
            <w:gridSpan w:val="3"/>
            <w:shd w:val="clear" w:color="auto" w:fill="auto"/>
            <w:vAlign w:val="bottom"/>
          </w:tcPr>
          <w:p w14:paraId="144C09C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связанная с фактическим присоединением к сети газораспределения (С</w:t>
            </w:r>
            <w:r w:rsidRPr="00D6288D">
              <w:rPr>
                <w:rFonts w:ascii="Times New Roman" w:eastAsia="Calibri" w:hAnsi="Times New Roman" w:cs="Times New Roman"/>
                <w:bCs/>
                <w:sz w:val="20"/>
                <w:szCs w:val="20"/>
                <w:vertAlign w:val="subscript"/>
                <w:lang w:eastAsia="en-US"/>
              </w:rPr>
              <w:t>7.2</w:t>
            </w:r>
            <w:r w:rsidRPr="00D6288D">
              <w:rPr>
                <w:rFonts w:ascii="Times New Roman" w:eastAsia="Calibri" w:hAnsi="Times New Roman" w:cs="Times New Roman"/>
                <w:bCs/>
                <w:sz w:val="20"/>
                <w:szCs w:val="20"/>
                <w:lang w:eastAsia="en-US"/>
              </w:rPr>
              <w:t>):</w:t>
            </w:r>
          </w:p>
        </w:tc>
      </w:tr>
      <w:tr w:rsidR="00D6288D" w:rsidRPr="00D6288D" w14:paraId="5AE3C8B9" w14:textId="77777777" w:rsidTr="008524EB">
        <w:tc>
          <w:tcPr>
            <w:tcW w:w="1419" w:type="dxa"/>
            <w:shd w:val="clear" w:color="auto" w:fill="auto"/>
          </w:tcPr>
          <w:p w14:paraId="79D9776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w:t>
            </w:r>
          </w:p>
        </w:tc>
        <w:tc>
          <w:tcPr>
            <w:tcW w:w="8533" w:type="dxa"/>
            <w:gridSpan w:val="3"/>
            <w:shd w:val="clear" w:color="auto" w:fill="auto"/>
            <w:vAlign w:val="bottom"/>
          </w:tcPr>
          <w:p w14:paraId="26C7D284"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Стальные газопроводы</w:t>
            </w:r>
          </w:p>
        </w:tc>
      </w:tr>
      <w:tr w:rsidR="00D6288D" w:rsidRPr="00D6288D" w14:paraId="01A5CFC0" w14:textId="77777777" w:rsidTr="008524EB">
        <w:tc>
          <w:tcPr>
            <w:tcW w:w="1419" w:type="dxa"/>
            <w:shd w:val="clear" w:color="auto" w:fill="auto"/>
          </w:tcPr>
          <w:p w14:paraId="6F9858F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w:t>
            </w:r>
          </w:p>
        </w:tc>
        <w:tc>
          <w:tcPr>
            <w:tcW w:w="8533" w:type="dxa"/>
            <w:gridSpan w:val="3"/>
            <w:shd w:val="clear" w:color="auto" w:fill="auto"/>
            <w:vAlign w:val="bottom"/>
          </w:tcPr>
          <w:p w14:paraId="4298F96E"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Наземная (надземная) прокладка, в том числе:</w:t>
            </w:r>
          </w:p>
        </w:tc>
      </w:tr>
      <w:tr w:rsidR="00D6288D" w:rsidRPr="00D6288D" w14:paraId="017E1274" w14:textId="77777777" w:rsidTr="008524EB">
        <w:tc>
          <w:tcPr>
            <w:tcW w:w="1419" w:type="dxa"/>
            <w:shd w:val="clear" w:color="auto" w:fill="auto"/>
          </w:tcPr>
          <w:p w14:paraId="511FA39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w:t>
            </w:r>
          </w:p>
        </w:tc>
        <w:tc>
          <w:tcPr>
            <w:tcW w:w="8533" w:type="dxa"/>
            <w:gridSpan w:val="3"/>
            <w:shd w:val="clear" w:color="auto" w:fill="auto"/>
            <w:vAlign w:val="bottom"/>
          </w:tcPr>
          <w:p w14:paraId="45D46D9E"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D6288D" w:rsidRPr="00D6288D" w14:paraId="23D7CBF7" w14:textId="77777777" w:rsidTr="008524EB">
        <w:tc>
          <w:tcPr>
            <w:tcW w:w="1419" w:type="dxa"/>
            <w:shd w:val="clear" w:color="auto" w:fill="auto"/>
          </w:tcPr>
          <w:p w14:paraId="5C96ADA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8.1.1.1.1.</w:t>
            </w:r>
          </w:p>
        </w:tc>
        <w:tc>
          <w:tcPr>
            <w:tcW w:w="5386" w:type="dxa"/>
            <w:shd w:val="clear" w:color="auto" w:fill="auto"/>
            <w:vAlign w:val="bottom"/>
          </w:tcPr>
          <w:p w14:paraId="1B8FC9E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559" w:type="dxa"/>
            <w:shd w:val="clear" w:color="auto" w:fill="auto"/>
          </w:tcPr>
          <w:p w14:paraId="7640EAF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22BD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12772</w:t>
            </w:r>
          </w:p>
        </w:tc>
      </w:tr>
      <w:tr w:rsidR="00D6288D" w:rsidRPr="00D6288D" w14:paraId="20A6CAF7" w14:textId="77777777" w:rsidTr="008524EB">
        <w:tc>
          <w:tcPr>
            <w:tcW w:w="1419" w:type="dxa"/>
            <w:shd w:val="clear" w:color="auto" w:fill="auto"/>
          </w:tcPr>
          <w:p w14:paraId="28B890C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8.1.1.1.2.</w:t>
            </w:r>
          </w:p>
        </w:tc>
        <w:tc>
          <w:tcPr>
            <w:tcW w:w="5386" w:type="dxa"/>
            <w:shd w:val="clear" w:color="auto" w:fill="auto"/>
            <w:vAlign w:val="bottom"/>
          </w:tcPr>
          <w:p w14:paraId="4B98130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559" w:type="dxa"/>
            <w:shd w:val="clear" w:color="auto" w:fill="auto"/>
          </w:tcPr>
          <w:p w14:paraId="241E54A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3AA32A9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19914</w:t>
            </w:r>
          </w:p>
        </w:tc>
      </w:tr>
      <w:tr w:rsidR="00D6288D" w:rsidRPr="00D6288D" w14:paraId="59331153" w14:textId="77777777" w:rsidTr="008524EB">
        <w:tc>
          <w:tcPr>
            <w:tcW w:w="1419" w:type="dxa"/>
            <w:shd w:val="clear" w:color="auto" w:fill="auto"/>
          </w:tcPr>
          <w:p w14:paraId="39C517D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8.1.1.1.3.</w:t>
            </w:r>
          </w:p>
        </w:tc>
        <w:tc>
          <w:tcPr>
            <w:tcW w:w="5386" w:type="dxa"/>
            <w:shd w:val="clear" w:color="auto" w:fill="auto"/>
            <w:vAlign w:val="bottom"/>
          </w:tcPr>
          <w:p w14:paraId="59311A4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559" w:type="dxa"/>
            <w:shd w:val="clear" w:color="auto" w:fill="auto"/>
          </w:tcPr>
          <w:p w14:paraId="4BC9067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7A097DF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25363</w:t>
            </w:r>
          </w:p>
        </w:tc>
      </w:tr>
      <w:tr w:rsidR="00D6288D" w:rsidRPr="00D6288D" w14:paraId="3586925E" w14:textId="77777777" w:rsidTr="008524EB">
        <w:tc>
          <w:tcPr>
            <w:tcW w:w="1419" w:type="dxa"/>
            <w:shd w:val="clear" w:color="auto" w:fill="auto"/>
          </w:tcPr>
          <w:p w14:paraId="172C82D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8.1.1.1.4.</w:t>
            </w:r>
          </w:p>
        </w:tc>
        <w:tc>
          <w:tcPr>
            <w:tcW w:w="5386" w:type="dxa"/>
            <w:shd w:val="clear" w:color="auto" w:fill="auto"/>
          </w:tcPr>
          <w:p w14:paraId="21A3EB84"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219 - 272 мм</w:t>
            </w:r>
          </w:p>
        </w:tc>
        <w:tc>
          <w:tcPr>
            <w:tcW w:w="1559" w:type="dxa"/>
            <w:shd w:val="clear" w:color="auto" w:fill="auto"/>
          </w:tcPr>
          <w:p w14:paraId="288EDB0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0B757E9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708D71E3" w14:textId="77777777" w:rsidTr="008524EB">
        <w:tc>
          <w:tcPr>
            <w:tcW w:w="1419" w:type="dxa"/>
            <w:shd w:val="clear" w:color="auto" w:fill="auto"/>
          </w:tcPr>
          <w:p w14:paraId="06A9F16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lastRenderedPageBreak/>
              <w:t>8.1.1.1.5.</w:t>
            </w:r>
          </w:p>
        </w:tc>
        <w:tc>
          <w:tcPr>
            <w:tcW w:w="5386" w:type="dxa"/>
            <w:shd w:val="clear" w:color="auto" w:fill="auto"/>
          </w:tcPr>
          <w:p w14:paraId="409D9F74"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559" w:type="dxa"/>
            <w:shd w:val="clear" w:color="auto" w:fill="auto"/>
          </w:tcPr>
          <w:p w14:paraId="79FB0C1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2F0BBE3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071A6F57" w14:textId="77777777" w:rsidTr="008524EB">
        <w:tc>
          <w:tcPr>
            <w:tcW w:w="1419" w:type="dxa"/>
            <w:shd w:val="clear" w:color="auto" w:fill="auto"/>
          </w:tcPr>
          <w:p w14:paraId="7D5701D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8.1.1.1.6.</w:t>
            </w:r>
          </w:p>
        </w:tc>
        <w:tc>
          <w:tcPr>
            <w:tcW w:w="5386" w:type="dxa"/>
            <w:shd w:val="clear" w:color="auto" w:fill="auto"/>
          </w:tcPr>
          <w:p w14:paraId="0DEF1A16"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559" w:type="dxa"/>
            <w:shd w:val="clear" w:color="auto" w:fill="auto"/>
          </w:tcPr>
          <w:p w14:paraId="28C8644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2ABBF10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69EA1C8" w14:textId="77777777" w:rsidTr="008524EB">
        <w:tc>
          <w:tcPr>
            <w:tcW w:w="1419" w:type="dxa"/>
            <w:shd w:val="clear" w:color="auto" w:fill="auto"/>
          </w:tcPr>
          <w:p w14:paraId="1C2E0F4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8.1.1.1.7.</w:t>
            </w:r>
          </w:p>
        </w:tc>
        <w:tc>
          <w:tcPr>
            <w:tcW w:w="5386" w:type="dxa"/>
            <w:shd w:val="clear" w:color="auto" w:fill="auto"/>
          </w:tcPr>
          <w:p w14:paraId="2E0C28BA"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559" w:type="dxa"/>
            <w:shd w:val="clear" w:color="auto" w:fill="auto"/>
          </w:tcPr>
          <w:p w14:paraId="2383219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78AB81C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09EAB17C" w14:textId="77777777" w:rsidTr="008524EB">
        <w:tc>
          <w:tcPr>
            <w:tcW w:w="1419" w:type="dxa"/>
            <w:shd w:val="clear" w:color="auto" w:fill="auto"/>
          </w:tcPr>
          <w:p w14:paraId="6EB1647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8.1.1.1.8.</w:t>
            </w:r>
          </w:p>
        </w:tc>
        <w:tc>
          <w:tcPr>
            <w:tcW w:w="5386" w:type="dxa"/>
            <w:shd w:val="clear" w:color="auto" w:fill="auto"/>
          </w:tcPr>
          <w:p w14:paraId="26686899"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559" w:type="dxa"/>
            <w:shd w:val="clear" w:color="auto" w:fill="auto"/>
          </w:tcPr>
          <w:p w14:paraId="0E818C2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1AE9799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6758C1B" w14:textId="77777777" w:rsidTr="008524EB">
        <w:tc>
          <w:tcPr>
            <w:tcW w:w="1419" w:type="dxa"/>
            <w:shd w:val="clear" w:color="auto" w:fill="auto"/>
          </w:tcPr>
          <w:p w14:paraId="0BA79FC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w:t>
            </w:r>
          </w:p>
        </w:tc>
        <w:tc>
          <w:tcPr>
            <w:tcW w:w="8533" w:type="dxa"/>
            <w:gridSpan w:val="3"/>
            <w:shd w:val="clear" w:color="auto" w:fill="auto"/>
            <w:vAlign w:val="bottom"/>
          </w:tcPr>
          <w:p w14:paraId="38A9D5A2"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D6288D" w:rsidRPr="00D6288D" w14:paraId="6A3755DC" w14:textId="77777777" w:rsidTr="008524EB">
        <w:tc>
          <w:tcPr>
            <w:tcW w:w="1419" w:type="dxa"/>
            <w:shd w:val="clear" w:color="auto" w:fill="auto"/>
          </w:tcPr>
          <w:p w14:paraId="468CC2F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8.1.1.2.1.</w:t>
            </w:r>
          </w:p>
        </w:tc>
        <w:tc>
          <w:tcPr>
            <w:tcW w:w="5386" w:type="dxa"/>
            <w:shd w:val="clear" w:color="auto" w:fill="auto"/>
            <w:vAlign w:val="bottom"/>
          </w:tcPr>
          <w:p w14:paraId="21218CA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559" w:type="dxa"/>
            <w:shd w:val="clear" w:color="auto" w:fill="auto"/>
          </w:tcPr>
          <w:p w14:paraId="1F1D983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6577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34039</w:t>
            </w:r>
          </w:p>
        </w:tc>
      </w:tr>
      <w:tr w:rsidR="00D6288D" w:rsidRPr="00D6288D" w14:paraId="3DEF9308" w14:textId="77777777" w:rsidTr="008524EB">
        <w:tc>
          <w:tcPr>
            <w:tcW w:w="1419" w:type="dxa"/>
            <w:shd w:val="clear" w:color="auto" w:fill="auto"/>
          </w:tcPr>
          <w:p w14:paraId="67E5D80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8.1.1.2.2.</w:t>
            </w:r>
          </w:p>
        </w:tc>
        <w:tc>
          <w:tcPr>
            <w:tcW w:w="5386" w:type="dxa"/>
            <w:shd w:val="clear" w:color="auto" w:fill="auto"/>
            <w:vAlign w:val="bottom"/>
          </w:tcPr>
          <w:p w14:paraId="779C543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559" w:type="dxa"/>
            <w:shd w:val="clear" w:color="auto" w:fill="auto"/>
          </w:tcPr>
          <w:p w14:paraId="435872A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3332C65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36141</w:t>
            </w:r>
          </w:p>
        </w:tc>
      </w:tr>
      <w:tr w:rsidR="00D6288D" w:rsidRPr="00D6288D" w14:paraId="0AECDE7B" w14:textId="77777777" w:rsidTr="008524EB">
        <w:tc>
          <w:tcPr>
            <w:tcW w:w="1419" w:type="dxa"/>
            <w:shd w:val="clear" w:color="auto" w:fill="auto"/>
          </w:tcPr>
          <w:p w14:paraId="2AE85FD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8.1.1.2.3.</w:t>
            </w:r>
          </w:p>
        </w:tc>
        <w:tc>
          <w:tcPr>
            <w:tcW w:w="5386" w:type="dxa"/>
            <w:shd w:val="clear" w:color="auto" w:fill="auto"/>
            <w:vAlign w:val="bottom"/>
          </w:tcPr>
          <w:p w14:paraId="2FB09A7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559" w:type="dxa"/>
            <w:shd w:val="clear" w:color="auto" w:fill="auto"/>
          </w:tcPr>
          <w:p w14:paraId="252269E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3446606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38137</w:t>
            </w:r>
          </w:p>
        </w:tc>
      </w:tr>
      <w:tr w:rsidR="00D6288D" w:rsidRPr="00D6288D" w14:paraId="336ACA7B" w14:textId="77777777" w:rsidTr="008524EB">
        <w:tc>
          <w:tcPr>
            <w:tcW w:w="1419" w:type="dxa"/>
            <w:shd w:val="clear" w:color="auto" w:fill="auto"/>
          </w:tcPr>
          <w:p w14:paraId="3C1FDBB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8.1.1.2.4.</w:t>
            </w:r>
          </w:p>
        </w:tc>
        <w:tc>
          <w:tcPr>
            <w:tcW w:w="5386" w:type="dxa"/>
            <w:shd w:val="clear" w:color="auto" w:fill="auto"/>
          </w:tcPr>
          <w:p w14:paraId="2D3CDCD0"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219 - 272 мм</w:t>
            </w:r>
          </w:p>
        </w:tc>
        <w:tc>
          <w:tcPr>
            <w:tcW w:w="1559" w:type="dxa"/>
            <w:shd w:val="clear" w:color="auto" w:fill="auto"/>
          </w:tcPr>
          <w:p w14:paraId="12EFEF8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19C4F15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51005</w:t>
            </w:r>
          </w:p>
        </w:tc>
      </w:tr>
      <w:tr w:rsidR="00D6288D" w:rsidRPr="00D6288D" w14:paraId="5115F7C8" w14:textId="77777777" w:rsidTr="008524EB">
        <w:tc>
          <w:tcPr>
            <w:tcW w:w="1419" w:type="dxa"/>
            <w:shd w:val="clear" w:color="auto" w:fill="auto"/>
          </w:tcPr>
          <w:p w14:paraId="22E6958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8.1.1.2.5.</w:t>
            </w:r>
          </w:p>
        </w:tc>
        <w:tc>
          <w:tcPr>
            <w:tcW w:w="5386" w:type="dxa"/>
            <w:shd w:val="clear" w:color="auto" w:fill="auto"/>
          </w:tcPr>
          <w:p w14:paraId="0303CC91"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559" w:type="dxa"/>
            <w:shd w:val="clear" w:color="auto" w:fill="auto"/>
          </w:tcPr>
          <w:p w14:paraId="43CB8CB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72E1877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3C04DE0" w14:textId="77777777" w:rsidTr="008524EB">
        <w:tc>
          <w:tcPr>
            <w:tcW w:w="1419" w:type="dxa"/>
            <w:shd w:val="clear" w:color="auto" w:fill="auto"/>
          </w:tcPr>
          <w:p w14:paraId="52CF85B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8.1.1.2.6.</w:t>
            </w:r>
          </w:p>
        </w:tc>
        <w:tc>
          <w:tcPr>
            <w:tcW w:w="5386" w:type="dxa"/>
            <w:shd w:val="clear" w:color="auto" w:fill="auto"/>
          </w:tcPr>
          <w:p w14:paraId="7E492041"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559" w:type="dxa"/>
            <w:shd w:val="clear" w:color="auto" w:fill="auto"/>
          </w:tcPr>
          <w:p w14:paraId="566763F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5772A21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3DF88266" w14:textId="77777777" w:rsidTr="008524EB">
        <w:tc>
          <w:tcPr>
            <w:tcW w:w="1419" w:type="dxa"/>
            <w:shd w:val="clear" w:color="auto" w:fill="auto"/>
          </w:tcPr>
          <w:p w14:paraId="6378733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8.1.1.2.7.</w:t>
            </w:r>
          </w:p>
        </w:tc>
        <w:tc>
          <w:tcPr>
            <w:tcW w:w="5386" w:type="dxa"/>
            <w:shd w:val="clear" w:color="auto" w:fill="auto"/>
          </w:tcPr>
          <w:p w14:paraId="1EE849CA"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559" w:type="dxa"/>
            <w:shd w:val="clear" w:color="auto" w:fill="auto"/>
          </w:tcPr>
          <w:p w14:paraId="5063913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16C5D13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792F22E8" w14:textId="77777777" w:rsidTr="008524EB">
        <w:tc>
          <w:tcPr>
            <w:tcW w:w="1419" w:type="dxa"/>
            <w:shd w:val="clear" w:color="auto" w:fill="auto"/>
          </w:tcPr>
          <w:p w14:paraId="01AF653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8.1.1.2.8.</w:t>
            </w:r>
          </w:p>
        </w:tc>
        <w:tc>
          <w:tcPr>
            <w:tcW w:w="5386" w:type="dxa"/>
            <w:shd w:val="clear" w:color="auto" w:fill="auto"/>
          </w:tcPr>
          <w:p w14:paraId="40CAA082"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559" w:type="dxa"/>
            <w:shd w:val="clear" w:color="auto" w:fill="auto"/>
          </w:tcPr>
          <w:p w14:paraId="387C778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1A02D19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392BB7F0" w14:textId="77777777" w:rsidTr="008524EB">
        <w:tc>
          <w:tcPr>
            <w:tcW w:w="1419" w:type="dxa"/>
            <w:shd w:val="clear" w:color="auto" w:fill="auto"/>
          </w:tcPr>
          <w:p w14:paraId="205B200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w:t>
            </w:r>
          </w:p>
        </w:tc>
        <w:tc>
          <w:tcPr>
            <w:tcW w:w="8533" w:type="dxa"/>
            <w:gridSpan w:val="3"/>
            <w:shd w:val="clear" w:color="auto" w:fill="auto"/>
            <w:vAlign w:val="bottom"/>
          </w:tcPr>
          <w:p w14:paraId="62E9AA00"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Подземная (надземная) прокладка, в том числе:</w:t>
            </w:r>
          </w:p>
        </w:tc>
      </w:tr>
      <w:tr w:rsidR="00D6288D" w:rsidRPr="00D6288D" w14:paraId="60C5BAD6" w14:textId="77777777" w:rsidTr="008524EB">
        <w:tc>
          <w:tcPr>
            <w:tcW w:w="1419" w:type="dxa"/>
            <w:shd w:val="clear" w:color="auto" w:fill="auto"/>
          </w:tcPr>
          <w:p w14:paraId="5D3C484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w:t>
            </w:r>
          </w:p>
        </w:tc>
        <w:tc>
          <w:tcPr>
            <w:tcW w:w="8533" w:type="dxa"/>
            <w:gridSpan w:val="3"/>
            <w:shd w:val="clear" w:color="auto" w:fill="auto"/>
            <w:vAlign w:val="bottom"/>
          </w:tcPr>
          <w:p w14:paraId="6CADC0AE"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D6288D" w:rsidRPr="00D6288D" w14:paraId="1B69A432" w14:textId="77777777" w:rsidTr="008524EB">
        <w:tc>
          <w:tcPr>
            <w:tcW w:w="1419" w:type="dxa"/>
            <w:shd w:val="clear" w:color="auto" w:fill="auto"/>
          </w:tcPr>
          <w:p w14:paraId="1C9D85A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8.1.2.1.1.</w:t>
            </w:r>
          </w:p>
        </w:tc>
        <w:tc>
          <w:tcPr>
            <w:tcW w:w="5386" w:type="dxa"/>
            <w:shd w:val="clear" w:color="auto" w:fill="auto"/>
            <w:vAlign w:val="bottom"/>
          </w:tcPr>
          <w:p w14:paraId="621E00D5"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559" w:type="dxa"/>
            <w:shd w:val="clear" w:color="auto" w:fill="auto"/>
          </w:tcPr>
          <w:p w14:paraId="3412D40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DED6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26084</w:t>
            </w:r>
          </w:p>
        </w:tc>
      </w:tr>
      <w:tr w:rsidR="00D6288D" w:rsidRPr="00D6288D" w14:paraId="0C7661C7" w14:textId="77777777" w:rsidTr="008524EB">
        <w:tc>
          <w:tcPr>
            <w:tcW w:w="1419" w:type="dxa"/>
            <w:tcBorders>
              <w:bottom w:val="single" w:sz="4" w:space="0" w:color="auto"/>
            </w:tcBorders>
            <w:shd w:val="clear" w:color="auto" w:fill="auto"/>
          </w:tcPr>
          <w:p w14:paraId="3ECCDDD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8.1.2.1.2.</w:t>
            </w:r>
          </w:p>
        </w:tc>
        <w:tc>
          <w:tcPr>
            <w:tcW w:w="5386" w:type="dxa"/>
            <w:tcBorders>
              <w:bottom w:val="single" w:sz="4" w:space="0" w:color="auto"/>
            </w:tcBorders>
            <w:shd w:val="clear" w:color="auto" w:fill="auto"/>
            <w:vAlign w:val="bottom"/>
          </w:tcPr>
          <w:p w14:paraId="54676C7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559" w:type="dxa"/>
            <w:tcBorders>
              <w:bottom w:val="single" w:sz="4" w:space="0" w:color="auto"/>
            </w:tcBorders>
            <w:shd w:val="clear" w:color="auto" w:fill="auto"/>
          </w:tcPr>
          <w:p w14:paraId="1EB9695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auto"/>
              <w:right w:val="single" w:sz="4" w:space="0" w:color="000000"/>
            </w:tcBorders>
            <w:shd w:val="clear" w:color="auto" w:fill="auto"/>
            <w:vAlign w:val="center"/>
          </w:tcPr>
          <w:p w14:paraId="4A0A694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26131</w:t>
            </w:r>
          </w:p>
        </w:tc>
      </w:tr>
      <w:tr w:rsidR="00D6288D" w:rsidRPr="00D6288D" w14:paraId="68D33376" w14:textId="77777777" w:rsidTr="008524EB">
        <w:tc>
          <w:tcPr>
            <w:tcW w:w="1419" w:type="dxa"/>
            <w:tcBorders>
              <w:top w:val="single" w:sz="4" w:space="0" w:color="auto"/>
              <w:bottom w:val="single" w:sz="4" w:space="0" w:color="auto"/>
            </w:tcBorders>
            <w:shd w:val="clear" w:color="auto" w:fill="auto"/>
          </w:tcPr>
          <w:p w14:paraId="3491C89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8.1.2.1.3.</w:t>
            </w:r>
          </w:p>
        </w:tc>
        <w:tc>
          <w:tcPr>
            <w:tcW w:w="5386" w:type="dxa"/>
            <w:tcBorders>
              <w:top w:val="single" w:sz="4" w:space="0" w:color="auto"/>
              <w:bottom w:val="single" w:sz="4" w:space="0" w:color="auto"/>
            </w:tcBorders>
            <w:shd w:val="clear" w:color="auto" w:fill="auto"/>
            <w:vAlign w:val="bottom"/>
          </w:tcPr>
          <w:p w14:paraId="57CA072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559" w:type="dxa"/>
            <w:tcBorders>
              <w:top w:val="single" w:sz="4" w:space="0" w:color="auto"/>
              <w:bottom w:val="single" w:sz="4" w:space="0" w:color="auto"/>
            </w:tcBorders>
            <w:shd w:val="clear" w:color="auto" w:fill="auto"/>
          </w:tcPr>
          <w:p w14:paraId="7C812E0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single" w:sz="4" w:space="0" w:color="auto"/>
              <w:left w:val="single" w:sz="4" w:space="0" w:color="000000"/>
              <w:bottom w:val="single" w:sz="4" w:space="0" w:color="auto"/>
              <w:right w:val="single" w:sz="4" w:space="0" w:color="auto"/>
            </w:tcBorders>
            <w:shd w:val="clear" w:color="auto" w:fill="auto"/>
            <w:vAlign w:val="center"/>
          </w:tcPr>
          <w:p w14:paraId="02CF614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26533</w:t>
            </w:r>
          </w:p>
        </w:tc>
      </w:tr>
      <w:tr w:rsidR="00D6288D" w:rsidRPr="00D6288D" w14:paraId="266F682A" w14:textId="77777777" w:rsidTr="008524EB">
        <w:tc>
          <w:tcPr>
            <w:tcW w:w="1419" w:type="dxa"/>
            <w:tcBorders>
              <w:top w:val="single" w:sz="4" w:space="0" w:color="auto"/>
              <w:bottom w:val="single" w:sz="4" w:space="0" w:color="auto"/>
            </w:tcBorders>
            <w:shd w:val="clear" w:color="auto" w:fill="auto"/>
          </w:tcPr>
          <w:p w14:paraId="096A13D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8.1.2.1.4.</w:t>
            </w:r>
          </w:p>
        </w:tc>
        <w:tc>
          <w:tcPr>
            <w:tcW w:w="5386" w:type="dxa"/>
            <w:tcBorders>
              <w:top w:val="single" w:sz="4" w:space="0" w:color="auto"/>
              <w:bottom w:val="single" w:sz="4" w:space="0" w:color="auto"/>
            </w:tcBorders>
            <w:shd w:val="clear" w:color="auto" w:fill="auto"/>
            <w:vAlign w:val="bottom"/>
          </w:tcPr>
          <w:p w14:paraId="4587945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219 - 272 мм </w:t>
            </w:r>
          </w:p>
        </w:tc>
        <w:tc>
          <w:tcPr>
            <w:tcW w:w="1559" w:type="dxa"/>
            <w:tcBorders>
              <w:top w:val="single" w:sz="4" w:space="0" w:color="auto"/>
              <w:bottom w:val="single" w:sz="4" w:space="0" w:color="auto"/>
            </w:tcBorders>
            <w:shd w:val="clear" w:color="auto" w:fill="auto"/>
          </w:tcPr>
          <w:p w14:paraId="7D51BB4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single" w:sz="4" w:space="0" w:color="auto"/>
              <w:left w:val="single" w:sz="4" w:space="0" w:color="000000"/>
              <w:bottom w:val="single" w:sz="4" w:space="0" w:color="auto"/>
              <w:right w:val="single" w:sz="4" w:space="0" w:color="auto"/>
            </w:tcBorders>
            <w:shd w:val="clear" w:color="auto" w:fill="auto"/>
            <w:vAlign w:val="center"/>
          </w:tcPr>
          <w:p w14:paraId="438A29B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26706</w:t>
            </w:r>
          </w:p>
        </w:tc>
      </w:tr>
      <w:tr w:rsidR="00D6288D" w:rsidRPr="00D6288D" w14:paraId="7E2F8005" w14:textId="77777777" w:rsidTr="008524EB">
        <w:tc>
          <w:tcPr>
            <w:tcW w:w="1419" w:type="dxa"/>
            <w:tcBorders>
              <w:top w:val="single" w:sz="4" w:space="0" w:color="auto"/>
            </w:tcBorders>
            <w:shd w:val="clear" w:color="auto" w:fill="auto"/>
          </w:tcPr>
          <w:p w14:paraId="1AFBD17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8.1.2.1.5.</w:t>
            </w:r>
          </w:p>
        </w:tc>
        <w:tc>
          <w:tcPr>
            <w:tcW w:w="5386" w:type="dxa"/>
            <w:tcBorders>
              <w:top w:val="single" w:sz="4" w:space="0" w:color="auto"/>
            </w:tcBorders>
            <w:shd w:val="clear" w:color="auto" w:fill="auto"/>
          </w:tcPr>
          <w:p w14:paraId="499EF97A"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559" w:type="dxa"/>
            <w:tcBorders>
              <w:top w:val="single" w:sz="4" w:space="0" w:color="auto"/>
            </w:tcBorders>
            <w:shd w:val="clear" w:color="auto" w:fill="auto"/>
          </w:tcPr>
          <w:p w14:paraId="72D588D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single" w:sz="4" w:space="0" w:color="auto"/>
            </w:tcBorders>
            <w:shd w:val="clear" w:color="auto" w:fill="auto"/>
          </w:tcPr>
          <w:p w14:paraId="04EFCA4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12E83AA" w14:textId="77777777" w:rsidTr="008524EB">
        <w:tc>
          <w:tcPr>
            <w:tcW w:w="1419" w:type="dxa"/>
            <w:shd w:val="clear" w:color="auto" w:fill="auto"/>
          </w:tcPr>
          <w:p w14:paraId="7F4F408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8.1.2.1.6.</w:t>
            </w:r>
          </w:p>
        </w:tc>
        <w:tc>
          <w:tcPr>
            <w:tcW w:w="5386" w:type="dxa"/>
            <w:shd w:val="clear" w:color="auto" w:fill="auto"/>
          </w:tcPr>
          <w:p w14:paraId="1E6BF0BC"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559" w:type="dxa"/>
            <w:shd w:val="clear" w:color="auto" w:fill="auto"/>
          </w:tcPr>
          <w:p w14:paraId="2DFF26D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308248C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3D969EF7" w14:textId="77777777" w:rsidTr="008524EB">
        <w:tc>
          <w:tcPr>
            <w:tcW w:w="1419" w:type="dxa"/>
            <w:shd w:val="clear" w:color="auto" w:fill="auto"/>
          </w:tcPr>
          <w:p w14:paraId="407DB8E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8.1.2.1.7.</w:t>
            </w:r>
          </w:p>
        </w:tc>
        <w:tc>
          <w:tcPr>
            <w:tcW w:w="5386" w:type="dxa"/>
            <w:shd w:val="clear" w:color="auto" w:fill="auto"/>
          </w:tcPr>
          <w:p w14:paraId="322BF700"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559" w:type="dxa"/>
            <w:shd w:val="clear" w:color="auto" w:fill="auto"/>
          </w:tcPr>
          <w:p w14:paraId="5BAF767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7561A22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28F92A30" w14:textId="77777777" w:rsidTr="008524EB">
        <w:tc>
          <w:tcPr>
            <w:tcW w:w="1419" w:type="dxa"/>
            <w:shd w:val="clear" w:color="auto" w:fill="auto"/>
          </w:tcPr>
          <w:p w14:paraId="565D39A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8.1.2.1.8.</w:t>
            </w:r>
          </w:p>
        </w:tc>
        <w:tc>
          <w:tcPr>
            <w:tcW w:w="5386" w:type="dxa"/>
            <w:shd w:val="clear" w:color="auto" w:fill="auto"/>
          </w:tcPr>
          <w:p w14:paraId="517A9AC8"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559" w:type="dxa"/>
            <w:shd w:val="clear" w:color="auto" w:fill="auto"/>
          </w:tcPr>
          <w:p w14:paraId="6790CAF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38C642B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2E5B9C9C" w14:textId="77777777" w:rsidTr="008524EB">
        <w:tc>
          <w:tcPr>
            <w:tcW w:w="1419" w:type="dxa"/>
            <w:shd w:val="clear" w:color="auto" w:fill="auto"/>
          </w:tcPr>
          <w:p w14:paraId="79D43B8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w:t>
            </w:r>
          </w:p>
        </w:tc>
        <w:tc>
          <w:tcPr>
            <w:tcW w:w="8533" w:type="dxa"/>
            <w:gridSpan w:val="3"/>
            <w:shd w:val="clear" w:color="auto" w:fill="auto"/>
          </w:tcPr>
          <w:p w14:paraId="5DFC2D1D" w14:textId="77777777" w:rsidR="00D6288D" w:rsidRPr="00D6288D" w:rsidRDefault="00D6288D" w:rsidP="00D6288D">
            <w:pPr>
              <w:spacing w:after="0" w:line="240" w:lineRule="auto"/>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D6288D" w:rsidRPr="00D6288D" w14:paraId="2996995D" w14:textId="77777777" w:rsidTr="008524EB">
        <w:tc>
          <w:tcPr>
            <w:tcW w:w="1419" w:type="dxa"/>
            <w:shd w:val="clear" w:color="auto" w:fill="auto"/>
          </w:tcPr>
          <w:p w14:paraId="0B93D5C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8.1.2.2.1.</w:t>
            </w:r>
          </w:p>
        </w:tc>
        <w:tc>
          <w:tcPr>
            <w:tcW w:w="5386" w:type="dxa"/>
            <w:shd w:val="clear" w:color="auto" w:fill="auto"/>
            <w:vAlign w:val="bottom"/>
          </w:tcPr>
          <w:p w14:paraId="417DFE1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559" w:type="dxa"/>
            <w:shd w:val="clear" w:color="auto" w:fill="auto"/>
          </w:tcPr>
          <w:p w14:paraId="198A031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636F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42310</w:t>
            </w:r>
          </w:p>
        </w:tc>
      </w:tr>
      <w:tr w:rsidR="00D6288D" w:rsidRPr="00D6288D" w14:paraId="5E9D8C9F" w14:textId="77777777" w:rsidTr="008524EB">
        <w:tc>
          <w:tcPr>
            <w:tcW w:w="1419" w:type="dxa"/>
            <w:shd w:val="clear" w:color="auto" w:fill="auto"/>
          </w:tcPr>
          <w:p w14:paraId="1186482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8.1.2.2.2.</w:t>
            </w:r>
          </w:p>
        </w:tc>
        <w:tc>
          <w:tcPr>
            <w:tcW w:w="5386" w:type="dxa"/>
            <w:shd w:val="clear" w:color="auto" w:fill="auto"/>
            <w:vAlign w:val="bottom"/>
          </w:tcPr>
          <w:p w14:paraId="678A989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559" w:type="dxa"/>
            <w:shd w:val="clear" w:color="auto" w:fill="auto"/>
          </w:tcPr>
          <w:p w14:paraId="4B0CE14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482C17E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42358</w:t>
            </w:r>
          </w:p>
        </w:tc>
      </w:tr>
      <w:tr w:rsidR="00D6288D" w:rsidRPr="00D6288D" w14:paraId="2835EA2E" w14:textId="77777777" w:rsidTr="008524EB">
        <w:tc>
          <w:tcPr>
            <w:tcW w:w="1419" w:type="dxa"/>
            <w:shd w:val="clear" w:color="auto" w:fill="auto"/>
          </w:tcPr>
          <w:p w14:paraId="5D28A73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8.1.2.2.3.</w:t>
            </w:r>
          </w:p>
        </w:tc>
        <w:tc>
          <w:tcPr>
            <w:tcW w:w="5386" w:type="dxa"/>
            <w:shd w:val="clear" w:color="auto" w:fill="auto"/>
            <w:vAlign w:val="bottom"/>
          </w:tcPr>
          <w:p w14:paraId="7BA3178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559" w:type="dxa"/>
            <w:shd w:val="clear" w:color="auto" w:fill="auto"/>
          </w:tcPr>
          <w:p w14:paraId="3ACAAB9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0C25FBB4" w14:textId="77777777" w:rsidR="00D6288D" w:rsidRPr="00D6288D" w:rsidRDefault="00D6288D" w:rsidP="00D6288D">
            <w:pPr>
              <w:spacing w:after="0" w:line="240" w:lineRule="auto"/>
              <w:ind w:right="-109" w:hanging="105"/>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43008</w:t>
            </w:r>
          </w:p>
        </w:tc>
      </w:tr>
      <w:tr w:rsidR="00D6288D" w:rsidRPr="00D6288D" w14:paraId="77DF74A8" w14:textId="77777777" w:rsidTr="008524EB">
        <w:tc>
          <w:tcPr>
            <w:tcW w:w="1419" w:type="dxa"/>
            <w:shd w:val="clear" w:color="auto" w:fill="auto"/>
          </w:tcPr>
          <w:p w14:paraId="3765AC9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8.1.2.2.4.</w:t>
            </w:r>
          </w:p>
        </w:tc>
        <w:tc>
          <w:tcPr>
            <w:tcW w:w="5386" w:type="dxa"/>
            <w:shd w:val="clear" w:color="auto" w:fill="auto"/>
          </w:tcPr>
          <w:p w14:paraId="529C154B"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219 - 272 мм</w:t>
            </w:r>
          </w:p>
        </w:tc>
        <w:tc>
          <w:tcPr>
            <w:tcW w:w="1559" w:type="dxa"/>
            <w:shd w:val="clear" w:color="auto" w:fill="auto"/>
          </w:tcPr>
          <w:p w14:paraId="48E9CDA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4C83D06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43169</w:t>
            </w:r>
          </w:p>
        </w:tc>
      </w:tr>
      <w:tr w:rsidR="00D6288D" w:rsidRPr="00D6288D" w14:paraId="778D9B10" w14:textId="77777777" w:rsidTr="008524EB">
        <w:tc>
          <w:tcPr>
            <w:tcW w:w="1419" w:type="dxa"/>
            <w:shd w:val="clear" w:color="auto" w:fill="auto"/>
          </w:tcPr>
          <w:p w14:paraId="528B3E6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8.1.2.2.5.</w:t>
            </w:r>
          </w:p>
        </w:tc>
        <w:tc>
          <w:tcPr>
            <w:tcW w:w="5386" w:type="dxa"/>
            <w:shd w:val="clear" w:color="auto" w:fill="auto"/>
          </w:tcPr>
          <w:p w14:paraId="42E6BCEE"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559" w:type="dxa"/>
            <w:shd w:val="clear" w:color="auto" w:fill="auto"/>
          </w:tcPr>
          <w:p w14:paraId="28EACE6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52FE0EE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5BF73D9" w14:textId="77777777" w:rsidTr="008524EB">
        <w:tc>
          <w:tcPr>
            <w:tcW w:w="1419" w:type="dxa"/>
            <w:shd w:val="clear" w:color="auto" w:fill="auto"/>
          </w:tcPr>
          <w:p w14:paraId="0E82A00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8.1.2.2.6.</w:t>
            </w:r>
          </w:p>
        </w:tc>
        <w:tc>
          <w:tcPr>
            <w:tcW w:w="5386" w:type="dxa"/>
            <w:shd w:val="clear" w:color="auto" w:fill="auto"/>
          </w:tcPr>
          <w:p w14:paraId="44425069"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559" w:type="dxa"/>
            <w:shd w:val="clear" w:color="auto" w:fill="auto"/>
          </w:tcPr>
          <w:p w14:paraId="3F13AF8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714095C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2D8C5850" w14:textId="77777777" w:rsidTr="008524EB">
        <w:tc>
          <w:tcPr>
            <w:tcW w:w="1419" w:type="dxa"/>
            <w:shd w:val="clear" w:color="auto" w:fill="auto"/>
          </w:tcPr>
          <w:p w14:paraId="2CCC234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8.1.2.2.7.</w:t>
            </w:r>
          </w:p>
        </w:tc>
        <w:tc>
          <w:tcPr>
            <w:tcW w:w="5386" w:type="dxa"/>
            <w:shd w:val="clear" w:color="auto" w:fill="auto"/>
          </w:tcPr>
          <w:p w14:paraId="2E720D4C"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559" w:type="dxa"/>
            <w:shd w:val="clear" w:color="auto" w:fill="auto"/>
          </w:tcPr>
          <w:p w14:paraId="6874E06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66D2517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25BB456" w14:textId="77777777" w:rsidTr="008524EB">
        <w:tc>
          <w:tcPr>
            <w:tcW w:w="1419" w:type="dxa"/>
            <w:shd w:val="clear" w:color="auto" w:fill="auto"/>
          </w:tcPr>
          <w:p w14:paraId="7C24C83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8.1.2.2.8.</w:t>
            </w:r>
          </w:p>
        </w:tc>
        <w:tc>
          <w:tcPr>
            <w:tcW w:w="5386" w:type="dxa"/>
            <w:shd w:val="clear" w:color="auto" w:fill="auto"/>
          </w:tcPr>
          <w:p w14:paraId="2A22711A"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559" w:type="dxa"/>
            <w:shd w:val="clear" w:color="auto" w:fill="auto"/>
          </w:tcPr>
          <w:p w14:paraId="0659BB0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3B69BBF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0741942F" w14:textId="77777777" w:rsidTr="008524EB">
        <w:tc>
          <w:tcPr>
            <w:tcW w:w="1419" w:type="dxa"/>
            <w:shd w:val="clear" w:color="auto" w:fill="auto"/>
          </w:tcPr>
          <w:p w14:paraId="7322326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w:t>
            </w:r>
          </w:p>
        </w:tc>
        <w:tc>
          <w:tcPr>
            <w:tcW w:w="8533" w:type="dxa"/>
            <w:gridSpan w:val="3"/>
            <w:shd w:val="clear" w:color="auto" w:fill="auto"/>
            <w:vAlign w:val="bottom"/>
          </w:tcPr>
          <w:p w14:paraId="01F3F66E"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Полиэтиленовые газопроводы</w:t>
            </w:r>
          </w:p>
        </w:tc>
      </w:tr>
      <w:tr w:rsidR="00D6288D" w:rsidRPr="00D6288D" w14:paraId="308ACD79" w14:textId="77777777" w:rsidTr="008524EB">
        <w:tc>
          <w:tcPr>
            <w:tcW w:w="1419" w:type="dxa"/>
            <w:shd w:val="clear" w:color="auto" w:fill="auto"/>
          </w:tcPr>
          <w:p w14:paraId="79DE87B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w:t>
            </w:r>
          </w:p>
        </w:tc>
        <w:tc>
          <w:tcPr>
            <w:tcW w:w="8533" w:type="dxa"/>
            <w:gridSpan w:val="3"/>
            <w:shd w:val="clear" w:color="auto" w:fill="auto"/>
            <w:vAlign w:val="bottom"/>
          </w:tcPr>
          <w:p w14:paraId="69099AF6"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до 0,6 МПа в газопроводе, в который осуществляется врезка, диаметром:</w:t>
            </w:r>
          </w:p>
        </w:tc>
      </w:tr>
      <w:tr w:rsidR="00D6288D" w:rsidRPr="00D6288D" w14:paraId="7A5A05C9" w14:textId="77777777" w:rsidTr="008524EB">
        <w:tc>
          <w:tcPr>
            <w:tcW w:w="1419" w:type="dxa"/>
            <w:shd w:val="clear" w:color="auto" w:fill="auto"/>
          </w:tcPr>
          <w:p w14:paraId="57F9695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8.2.1.1.</w:t>
            </w:r>
          </w:p>
        </w:tc>
        <w:tc>
          <w:tcPr>
            <w:tcW w:w="5386" w:type="dxa"/>
            <w:shd w:val="clear" w:color="auto" w:fill="auto"/>
            <w:vAlign w:val="bottom"/>
          </w:tcPr>
          <w:p w14:paraId="164ABB92"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109 мм и менее</w:t>
            </w:r>
          </w:p>
        </w:tc>
        <w:tc>
          <w:tcPr>
            <w:tcW w:w="1559" w:type="dxa"/>
            <w:shd w:val="clear" w:color="auto" w:fill="auto"/>
          </w:tcPr>
          <w:p w14:paraId="4C0A93C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3F49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26145</w:t>
            </w:r>
          </w:p>
        </w:tc>
      </w:tr>
      <w:tr w:rsidR="00D6288D" w:rsidRPr="00D6288D" w14:paraId="5EF897C0" w14:textId="77777777" w:rsidTr="008524EB">
        <w:tc>
          <w:tcPr>
            <w:tcW w:w="1419" w:type="dxa"/>
            <w:shd w:val="clear" w:color="auto" w:fill="auto"/>
          </w:tcPr>
          <w:p w14:paraId="6A9CE92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8.2.1.2.</w:t>
            </w:r>
          </w:p>
        </w:tc>
        <w:tc>
          <w:tcPr>
            <w:tcW w:w="5386" w:type="dxa"/>
            <w:shd w:val="clear" w:color="auto" w:fill="auto"/>
            <w:vAlign w:val="bottom"/>
          </w:tcPr>
          <w:p w14:paraId="20AA589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110 - 159 мм</w:t>
            </w:r>
          </w:p>
        </w:tc>
        <w:tc>
          <w:tcPr>
            <w:tcW w:w="1559" w:type="dxa"/>
            <w:shd w:val="clear" w:color="auto" w:fill="auto"/>
          </w:tcPr>
          <w:p w14:paraId="42163CC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6A266B8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37162</w:t>
            </w:r>
          </w:p>
        </w:tc>
      </w:tr>
      <w:tr w:rsidR="00D6288D" w:rsidRPr="00D6288D" w14:paraId="0AAEC1EB" w14:textId="77777777" w:rsidTr="008524EB">
        <w:tc>
          <w:tcPr>
            <w:tcW w:w="1419" w:type="dxa"/>
            <w:shd w:val="clear" w:color="auto" w:fill="auto"/>
          </w:tcPr>
          <w:p w14:paraId="01E27BF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8.2.1.3.</w:t>
            </w:r>
          </w:p>
        </w:tc>
        <w:tc>
          <w:tcPr>
            <w:tcW w:w="5386" w:type="dxa"/>
            <w:shd w:val="clear" w:color="auto" w:fill="auto"/>
            <w:vAlign w:val="bottom"/>
          </w:tcPr>
          <w:p w14:paraId="68B9823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160 - 224 мм</w:t>
            </w:r>
          </w:p>
        </w:tc>
        <w:tc>
          <w:tcPr>
            <w:tcW w:w="1559" w:type="dxa"/>
            <w:shd w:val="clear" w:color="auto" w:fill="auto"/>
          </w:tcPr>
          <w:p w14:paraId="2FC4BA7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2932533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21537</w:t>
            </w:r>
          </w:p>
        </w:tc>
      </w:tr>
      <w:tr w:rsidR="00D6288D" w:rsidRPr="00D6288D" w14:paraId="63215C08" w14:textId="77777777" w:rsidTr="008524EB">
        <w:tc>
          <w:tcPr>
            <w:tcW w:w="1419" w:type="dxa"/>
            <w:shd w:val="clear" w:color="auto" w:fill="auto"/>
          </w:tcPr>
          <w:p w14:paraId="6D52078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8.2.1.4.</w:t>
            </w:r>
          </w:p>
        </w:tc>
        <w:tc>
          <w:tcPr>
            <w:tcW w:w="5386" w:type="dxa"/>
            <w:shd w:val="clear" w:color="auto" w:fill="auto"/>
            <w:vAlign w:val="bottom"/>
          </w:tcPr>
          <w:p w14:paraId="7EF86205"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225 - 314 мм</w:t>
            </w:r>
          </w:p>
        </w:tc>
        <w:tc>
          <w:tcPr>
            <w:tcW w:w="1559" w:type="dxa"/>
            <w:shd w:val="clear" w:color="auto" w:fill="auto"/>
          </w:tcPr>
          <w:p w14:paraId="19D543D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259869D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21616</w:t>
            </w:r>
          </w:p>
        </w:tc>
      </w:tr>
      <w:tr w:rsidR="00D6288D" w:rsidRPr="00D6288D" w14:paraId="4FACE9BB" w14:textId="77777777" w:rsidTr="008524EB">
        <w:tc>
          <w:tcPr>
            <w:tcW w:w="1419" w:type="dxa"/>
            <w:shd w:val="clear" w:color="auto" w:fill="auto"/>
          </w:tcPr>
          <w:p w14:paraId="11D4939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8.2.1.5.</w:t>
            </w:r>
          </w:p>
        </w:tc>
        <w:tc>
          <w:tcPr>
            <w:tcW w:w="5386" w:type="dxa"/>
            <w:shd w:val="clear" w:color="auto" w:fill="auto"/>
          </w:tcPr>
          <w:p w14:paraId="232E1AC3"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315 - 399 мм</w:t>
            </w:r>
          </w:p>
        </w:tc>
        <w:tc>
          <w:tcPr>
            <w:tcW w:w="1559" w:type="dxa"/>
            <w:shd w:val="clear" w:color="auto" w:fill="auto"/>
          </w:tcPr>
          <w:p w14:paraId="3AC572B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43CDF7E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24886</w:t>
            </w:r>
          </w:p>
        </w:tc>
      </w:tr>
      <w:tr w:rsidR="00D6288D" w:rsidRPr="00D6288D" w14:paraId="7663A422" w14:textId="77777777" w:rsidTr="008524EB">
        <w:tc>
          <w:tcPr>
            <w:tcW w:w="1419" w:type="dxa"/>
            <w:shd w:val="clear" w:color="auto" w:fill="auto"/>
          </w:tcPr>
          <w:p w14:paraId="378F925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8.2.1.6.</w:t>
            </w:r>
          </w:p>
        </w:tc>
        <w:tc>
          <w:tcPr>
            <w:tcW w:w="5386" w:type="dxa"/>
            <w:shd w:val="clear" w:color="auto" w:fill="auto"/>
          </w:tcPr>
          <w:p w14:paraId="19EDBA32"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400 мм и выше</w:t>
            </w:r>
          </w:p>
        </w:tc>
        <w:tc>
          <w:tcPr>
            <w:tcW w:w="1559" w:type="dxa"/>
            <w:shd w:val="clear" w:color="auto" w:fill="auto"/>
          </w:tcPr>
          <w:p w14:paraId="500CD88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17DC382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DC74E99" w14:textId="77777777" w:rsidTr="008524EB">
        <w:tc>
          <w:tcPr>
            <w:tcW w:w="1419" w:type="dxa"/>
            <w:shd w:val="clear" w:color="auto" w:fill="auto"/>
          </w:tcPr>
          <w:p w14:paraId="679C965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w:t>
            </w:r>
          </w:p>
        </w:tc>
        <w:tc>
          <w:tcPr>
            <w:tcW w:w="8533" w:type="dxa"/>
            <w:gridSpan w:val="3"/>
            <w:shd w:val="clear" w:color="auto" w:fill="auto"/>
          </w:tcPr>
          <w:p w14:paraId="7D41BB9C" w14:textId="77777777" w:rsidR="00D6288D" w:rsidRPr="00D6288D" w:rsidRDefault="00D6288D" w:rsidP="00D6288D">
            <w:pPr>
              <w:spacing w:after="0" w:line="240" w:lineRule="auto"/>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D6288D" w:rsidRPr="00D6288D" w14:paraId="7640A4B5" w14:textId="77777777" w:rsidTr="008524EB">
        <w:tc>
          <w:tcPr>
            <w:tcW w:w="1419" w:type="dxa"/>
            <w:shd w:val="clear" w:color="auto" w:fill="auto"/>
          </w:tcPr>
          <w:p w14:paraId="421F386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8.2.2.1.</w:t>
            </w:r>
          </w:p>
        </w:tc>
        <w:tc>
          <w:tcPr>
            <w:tcW w:w="5386" w:type="dxa"/>
            <w:shd w:val="clear" w:color="auto" w:fill="auto"/>
            <w:vAlign w:val="bottom"/>
          </w:tcPr>
          <w:p w14:paraId="42C35B5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109 мм и менее</w:t>
            </w:r>
          </w:p>
        </w:tc>
        <w:tc>
          <w:tcPr>
            <w:tcW w:w="1559" w:type="dxa"/>
            <w:shd w:val="clear" w:color="auto" w:fill="auto"/>
          </w:tcPr>
          <w:p w14:paraId="5B944B4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9F7B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28 089</w:t>
            </w:r>
          </w:p>
        </w:tc>
      </w:tr>
      <w:tr w:rsidR="00D6288D" w:rsidRPr="00D6288D" w14:paraId="451BFE0A" w14:textId="77777777" w:rsidTr="008524EB">
        <w:tc>
          <w:tcPr>
            <w:tcW w:w="1419" w:type="dxa"/>
            <w:shd w:val="clear" w:color="auto" w:fill="auto"/>
          </w:tcPr>
          <w:p w14:paraId="28FB984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8.2.2.2.</w:t>
            </w:r>
          </w:p>
        </w:tc>
        <w:tc>
          <w:tcPr>
            <w:tcW w:w="5386" w:type="dxa"/>
            <w:shd w:val="clear" w:color="auto" w:fill="auto"/>
            <w:vAlign w:val="bottom"/>
          </w:tcPr>
          <w:p w14:paraId="570EDF8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110 - 159 мм</w:t>
            </w:r>
          </w:p>
        </w:tc>
        <w:tc>
          <w:tcPr>
            <w:tcW w:w="1559" w:type="dxa"/>
            <w:shd w:val="clear" w:color="auto" w:fill="auto"/>
          </w:tcPr>
          <w:p w14:paraId="70A2D75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322B605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30 134</w:t>
            </w:r>
          </w:p>
        </w:tc>
      </w:tr>
      <w:tr w:rsidR="00D6288D" w:rsidRPr="00D6288D" w14:paraId="2D79BE20" w14:textId="77777777" w:rsidTr="008524EB">
        <w:tc>
          <w:tcPr>
            <w:tcW w:w="1419" w:type="dxa"/>
            <w:shd w:val="clear" w:color="auto" w:fill="auto"/>
          </w:tcPr>
          <w:p w14:paraId="5DED98F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8.2.2.3.</w:t>
            </w:r>
          </w:p>
        </w:tc>
        <w:tc>
          <w:tcPr>
            <w:tcW w:w="5386" w:type="dxa"/>
            <w:shd w:val="clear" w:color="auto" w:fill="auto"/>
            <w:vAlign w:val="bottom"/>
          </w:tcPr>
          <w:p w14:paraId="7F11A1E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160 - 224 мм</w:t>
            </w:r>
          </w:p>
        </w:tc>
        <w:tc>
          <w:tcPr>
            <w:tcW w:w="1559" w:type="dxa"/>
            <w:shd w:val="clear" w:color="auto" w:fill="auto"/>
          </w:tcPr>
          <w:p w14:paraId="627C1B6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4E339F7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30 134</w:t>
            </w:r>
          </w:p>
        </w:tc>
      </w:tr>
      <w:tr w:rsidR="00D6288D" w:rsidRPr="00D6288D" w14:paraId="4E3F0DB5" w14:textId="77777777" w:rsidTr="008524EB">
        <w:tc>
          <w:tcPr>
            <w:tcW w:w="1419" w:type="dxa"/>
            <w:shd w:val="clear" w:color="auto" w:fill="auto"/>
          </w:tcPr>
          <w:p w14:paraId="327F8AF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8.2.2.4.</w:t>
            </w:r>
          </w:p>
        </w:tc>
        <w:tc>
          <w:tcPr>
            <w:tcW w:w="5386" w:type="dxa"/>
            <w:shd w:val="clear" w:color="auto" w:fill="auto"/>
            <w:vAlign w:val="bottom"/>
          </w:tcPr>
          <w:p w14:paraId="62023E0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225 - 314 мм</w:t>
            </w:r>
          </w:p>
        </w:tc>
        <w:tc>
          <w:tcPr>
            <w:tcW w:w="1559" w:type="dxa"/>
            <w:shd w:val="clear" w:color="auto" w:fill="auto"/>
          </w:tcPr>
          <w:p w14:paraId="0B1283C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605594E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31262</w:t>
            </w:r>
          </w:p>
        </w:tc>
      </w:tr>
      <w:tr w:rsidR="00D6288D" w:rsidRPr="00D6288D" w14:paraId="50000F87" w14:textId="77777777" w:rsidTr="008524EB">
        <w:tc>
          <w:tcPr>
            <w:tcW w:w="1419" w:type="dxa"/>
            <w:shd w:val="clear" w:color="auto" w:fill="auto"/>
          </w:tcPr>
          <w:p w14:paraId="63FDA8C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8.2.2.5.</w:t>
            </w:r>
          </w:p>
        </w:tc>
        <w:tc>
          <w:tcPr>
            <w:tcW w:w="5386" w:type="dxa"/>
            <w:shd w:val="clear" w:color="auto" w:fill="auto"/>
          </w:tcPr>
          <w:p w14:paraId="1540B3D6"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315 - 399 мм</w:t>
            </w:r>
          </w:p>
        </w:tc>
        <w:tc>
          <w:tcPr>
            <w:tcW w:w="1559" w:type="dxa"/>
            <w:shd w:val="clear" w:color="auto" w:fill="auto"/>
          </w:tcPr>
          <w:p w14:paraId="6E3FCE8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tcBorders>
              <w:top w:val="nil"/>
              <w:left w:val="single" w:sz="4" w:space="0" w:color="000000"/>
              <w:bottom w:val="single" w:sz="4" w:space="0" w:color="000000"/>
              <w:right w:val="single" w:sz="4" w:space="0" w:color="000000"/>
            </w:tcBorders>
            <w:shd w:val="clear" w:color="auto" w:fill="auto"/>
            <w:vAlign w:val="center"/>
          </w:tcPr>
          <w:p w14:paraId="20E36E0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34532</w:t>
            </w:r>
          </w:p>
        </w:tc>
      </w:tr>
      <w:tr w:rsidR="00D6288D" w:rsidRPr="00D6288D" w14:paraId="08832944" w14:textId="77777777" w:rsidTr="008524EB">
        <w:tc>
          <w:tcPr>
            <w:tcW w:w="1419" w:type="dxa"/>
            <w:shd w:val="clear" w:color="auto" w:fill="auto"/>
          </w:tcPr>
          <w:p w14:paraId="2D608ED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8.2.2.6.</w:t>
            </w:r>
          </w:p>
        </w:tc>
        <w:tc>
          <w:tcPr>
            <w:tcW w:w="5386" w:type="dxa"/>
            <w:shd w:val="clear" w:color="auto" w:fill="auto"/>
          </w:tcPr>
          <w:p w14:paraId="6C550EBE"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400 мм и выше</w:t>
            </w:r>
          </w:p>
        </w:tc>
        <w:tc>
          <w:tcPr>
            <w:tcW w:w="1559" w:type="dxa"/>
            <w:shd w:val="clear" w:color="auto" w:fill="auto"/>
          </w:tcPr>
          <w:p w14:paraId="16238F2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1588" w:type="dxa"/>
            <w:shd w:val="clear" w:color="auto" w:fill="auto"/>
          </w:tcPr>
          <w:p w14:paraId="6D37960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bl>
    <w:p w14:paraId="2AD2DB77" w14:textId="77777777" w:rsidR="00D6288D" w:rsidRPr="00D6288D" w:rsidRDefault="00D6288D" w:rsidP="00D6288D">
      <w:pPr>
        <w:autoSpaceDE w:val="0"/>
        <w:autoSpaceDN w:val="0"/>
        <w:adjustRightInd w:val="0"/>
        <w:spacing w:after="0" w:line="240" w:lineRule="auto"/>
        <w:rPr>
          <w:rFonts w:ascii="Times New Roman" w:eastAsia="Times New Roman" w:hAnsi="Times New Roman" w:cs="Times New Roman"/>
        </w:rPr>
      </w:pPr>
    </w:p>
    <w:p w14:paraId="763A1BD3" w14:textId="77777777" w:rsidR="00D6288D" w:rsidRPr="00D6288D" w:rsidRDefault="00D6288D" w:rsidP="00D6288D">
      <w:pPr>
        <w:autoSpaceDE w:val="0"/>
        <w:autoSpaceDN w:val="0"/>
        <w:adjustRightInd w:val="0"/>
        <w:spacing w:after="0" w:line="240" w:lineRule="auto"/>
        <w:ind w:firstLine="539"/>
        <w:jc w:val="both"/>
        <w:rPr>
          <w:rFonts w:ascii="Times New Roman" w:eastAsia="Calibri" w:hAnsi="Times New Roman" w:cs="Times New Roman"/>
          <w:bCs/>
          <w:sz w:val="24"/>
          <w:szCs w:val="24"/>
          <w:lang w:eastAsia="en-US"/>
        </w:rPr>
      </w:pPr>
      <w:r w:rsidRPr="00D6288D">
        <w:rPr>
          <w:rFonts w:ascii="Times New Roman" w:eastAsia="Calibri" w:hAnsi="Times New Roman" w:cs="Times New Roman"/>
          <w:bCs/>
          <w:sz w:val="24"/>
          <w:szCs w:val="24"/>
          <w:lang w:eastAsia="en-US"/>
        </w:rPr>
        <w:t>При определении стандартизированной тарифной ставки С7.2 эксперты принимают во внимание, что представленные фактические данные незначительны, отсутствует равномерная выборка по 2019 и 2020 годам, основное количество подключений приходится на 2018 год, по сравнению с которым цены на материалы существенно выросли (подтверждается коммерческими предложениями), отсутствует возможность сравнения  расчетов стандартизированных ставок по сборникам НЦС 81-02-15-2021, так как в данном сборнике нет расценки по осуществлению фактических врезок.</w:t>
      </w:r>
    </w:p>
    <w:p w14:paraId="2E4A6550" w14:textId="77777777" w:rsidR="00D6288D" w:rsidRPr="00D6288D" w:rsidRDefault="00D6288D" w:rsidP="00D6288D">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rPr>
      </w:pPr>
      <w:r w:rsidRPr="00D6288D">
        <w:rPr>
          <w:rFonts w:ascii="Times New Roman" w:eastAsia="Times New Roman" w:hAnsi="Times New Roman" w:cs="Times New Roman"/>
          <w:bCs/>
          <w:sz w:val="24"/>
          <w:szCs w:val="24"/>
        </w:rPr>
        <w:t>В связи с чем экспертная группа считает возможным при отсутствии фактических затрат в предыдущем периоде установить для АОР «НП «</w:t>
      </w:r>
      <w:proofErr w:type="spellStart"/>
      <w:r w:rsidRPr="00D6288D">
        <w:rPr>
          <w:rFonts w:ascii="Times New Roman" w:eastAsia="Times New Roman" w:hAnsi="Times New Roman" w:cs="Times New Roman"/>
          <w:bCs/>
          <w:sz w:val="24"/>
          <w:szCs w:val="24"/>
        </w:rPr>
        <w:t>Жуковмежрайгаз</w:t>
      </w:r>
      <w:proofErr w:type="spellEnd"/>
      <w:r w:rsidRPr="00D6288D">
        <w:rPr>
          <w:rFonts w:ascii="Times New Roman" w:eastAsia="Times New Roman" w:hAnsi="Times New Roman" w:cs="Times New Roman"/>
          <w:bCs/>
          <w:sz w:val="24"/>
          <w:szCs w:val="24"/>
        </w:rPr>
        <w:t>» стандартизированные тарифные ставки на 2021 год на уровне 2020 года.</w:t>
      </w:r>
    </w:p>
    <w:p w14:paraId="771D8B0C" w14:textId="77777777" w:rsidR="00D6288D" w:rsidRPr="00D6288D" w:rsidRDefault="00D6288D" w:rsidP="00D6288D">
      <w:pPr>
        <w:autoSpaceDE w:val="0"/>
        <w:autoSpaceDN w:val="0"/>
        <w:adjustRightInd w:val="0"/>
        <w:spacing w:after="0" w:line="240" w:lineRule="auto"/>
        <w:ind w:firstLine="567"/>
        <w:jc w:val="both"/>
        <w:rPr>
          <w:rFonts w:ascii="Times New Roman" w:eastAsia="Times New Roman" w:hAnsi="Times New Roman" w:cs="Times New Roman"/>
          <w:bCs/>
          <w:sz w:val="24"/>
          <w:szCs w:val="24"/>
        </w:rPr>
      </w:pPr>
    </w:p>
    <w:p w14:paraId="436C3529" w14:textId="77777777" w:rsidR="00D6288D" w:rsidRPr="00D6288D" w:rsidRDefault="00D6288D" w:rsidP="00D6288D">
      <w:pPr>
        <w:autoSpaceDE w:val="0"/>
        <w:autoSpaceDN w:val="0"/>
        <w:adjustRightInd w:val="0"/>
        <w:spacing w:after="0" w:line="240" w:lineRule="auto"/>
        <w:ind w:firstLine="708"/>
        <w:jc w:val="center"/>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Определение размера платы за технологическое присоединение внутри границ земельного участка заявителя.</w:t>
      </w:r>
    </w:p>
    <w:p w14:paraId="29402BA8" w14:textId="77777777" w:rsidR="00D6288D" w:rsidRPr="00D6288D" w:rsidRDefault="00D6288D" w:rsidP="00D6288D">
      <w:pPr>
        <w:autoSpaceDE w:val="0"/>
        <w:autoSpaceDN w:val="0"/>
        <w:adjustRightInd w:val="0"/>
        <w:spacing w:after="0" w:line="240" w:lineRule="auto"/>
        <w:ind w:firstLine="708"/>
        <w:jc w:val="center"/>
        <w:rPr>
          <w:rFonts w:ascii="Times New Roman" w:eastAsiaTheme="minorHAnsi" w:hAnsi="Times New Roman" w:cs="Times New Roman"/>
          <w:bCs/>
          <w:sz w:val="24"/>
          <w:szCs w:val="24"/>
          <w:lang w:eastAsia="en-US"/>
        </w:rPr>
      </w:pPr>
    </w:p>
    <w:p w14:paraId="1DD783A1" w14:textId="77777777" w:rsidR="00D6288D" w:rsidRPr="00D6288D" w:rsidRDefault="00D6288D" w:rsidP="00D6288D">
      <w:pPr>
        <w:autoSpaceDE w:val="0"/>
        <w:autoSpaceDN w:val="0"/>
        <w:adjustRightInd w:val="0"/>
        <w:spacing w:after="0" w:line="240" w:lineRule="auto"/>
        <w:ind w:firstLine="539"/>
        <w:contextualSpacing/>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Для расчета размеров платы за подключение внутри границ земельного участка Заявителя устанавливаются следующие размеры стандартизированных тарифных ставок:</w:t>
      </w:r>
    </w:p>
    <w:p w14:paraId="6FE188C8" w14:textId="77777777" w:rsidR="00D6288D" w:rsidRPr="00D6288D" w:rsidRDefault="00D6288D" w:rsidP="00D6288D">
      <w:pPr>
        <w:autoSpaceDE w:val="0"/>
        <w:autoSpaceDN w:val="0"/>
        <w:adjustRightInd w:val="0"/>
        <w:spacing w:before="200" w:after="0" w:line="240" w:lineRule="auto"/>
        <w:ind w:firstLine="539"/>
        <w:contextualSpacing/>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 размер стандартизированной тарифной ставки на проектирование сети газопотребления (</w:t>
      </w:r>
      <w:proofErr w:type="spellStart"/>
      <w:r w:rsidRPr="00D6288D">
        <w:rPr>
          <w:rFonts w:ascii="Times New Roman" w:eastAsiaTheme="minorHAnsi" w:hAnsi="Times New Roman" w:cs="Times New Roman"/>
          <w:bCs/>
          <w:sz w:val="24"/>
          <w:szCs w:val="24"/>
          <w:lang w:eastAsia="en-US"/>
        </w:rPr>
        <w:t>С</w:t>
      </w:r>
      <w:r w:rsidRPr="00D6288D">
        <w:rPr>
          <w:rFonts w:ascii="Times New Roman" w:eastAsiaTheme="minorHAnsi" w:hAnsi="Times New Roman" w:cs="Times New Roman"/>
          <w:bCs/>
          <w:sz w:val="24"/>
          <w:szCs w:val="24"/>
          <w:vertAlign w:val="superscript"/>
          <w:lang w:eastAsia="en-US"/>
        </w:rPr>
        <w:t>пр</w:t>
      </w:r>
      <w:proofErr w:type="spellEnd"/>
      <w:r w:rsidRPr="00D6288D">
        <w:rPr>
          <w:rFonts w:ascii="Times New Roman" w:eastAsiaTheme="minorHAnsi" w:hAnsi="Times New Roman" w:cs="Times New Roman"/>
          <w:bCs/>
          <w:sz w:val="24"/>
          <w:szCs w:val="24"/>
          <w:lang w:eastAsia="en-US"/>
        </w:rPr>
        <w:t>);</w:t>
      </w:r>
    </w:p>
    <w:p w14:paraId="3A4963EE" w14:textId="77777777" w:rsidR="00D6288D" w:rsidRPr="00D6288D" w:rsidRDefault="00D6288D" w:rsidP="00D6288D">
      <w:pPr>
        <w:autoSpaceDE w:val="0"/>
        <w:autoSpaceDN w:val="0"/>
        <w:adjustRightInd w:val="0"/>
        <w:spacing w:before="200" w:after="0" w:line="240" w:lineRule="auto"/>
        <w:ind w:firstLine="539"/>
        <w:contextualSpacing/>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 размер стандартизированной тарифной ставки на строительство газопровода и устройств системы электрохимической защиты от коррозии (С</w:t>
      </w:r>
      <w:r w:rsidRPr="00D6288D">
        <w:rPr>
          <w:rFonts w:ascii="Times New Roman" w:eastAsiaTheme="minorHAnsi" w:hAnsi="Times New Roman" w:cs="Times New Roman"/>
          <w:bCs/>
          <w:sz w:val="24"/>
          <w:szCs w:val="24"/>
          <w:vertAlign w:val="superscript"/>
          <w:lang w:eastAsia="en-US"/>
        </w:rPr>
        <w:t>Г</w:t>
      </w:r>
      <w:r w:rsidRPr="00D6288D">
        <w:rPr>
          <w:rFonts w:ascii="Times New Roman" w:eastAsiaTheme="minorHAnsi" w:hAnsi="Times New Roman" w:cs="Times New Roman"/>
          <w:bCs/>
          <w:sz w:val="24"/>
          <w:szCs w:val="24"/>
          <w:lang w:eastAsia="en-US"/>
        </w:rPr>
        <w:t>);</w:t>
      </w:r>
    </w:p>
    <w:p w14:paraId="2C8B844B" w14:textId="77777777" w:rsidR="00D6288D" w:rsidRPr="00D6288D" w:rsidRDefault="00D6288D" w:rsidP="00D6288D">
      <w:pPr>
        <w:autoSpaceDE w:val="0"/>
        <w:autoSpaceDN w:val="0"/>
        <w:adjustRightInd w:val="0"/>
        <w:spacing w:before="200" w:after="0" w:line="240" w:lineRule="auto"/>
        <w:ind w:firstLine="539"/>
        <w:contextualSpacing/>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 размер стандартизированной тарифной ставки на установку пункта редуцирования газа (</w:t>
      </w:r>
      <w:proofErr w:type="spellStart"/>
      <w:r w:rsidRPr="00D6288D">
        <w:rPr>
          <w:rFonts w:ascii="Times New Roman" w:eastAsiaTheme="minorHAnsi" w:hAnsi="Times New Roman" w:cs="Times New Roman"/>
          <w:bCs/>
          <w:sz w:val="24"/>
          <w:szCs w:val="24"/>
          <w:lang w:eastAsia="en-US"/>
        </w:rPr>
        <w:t>С</w:t>
      </w:r>
      <w:r w:rsidRPr="00D6288D">
        <w:rPr>
          <w:rFonts w:ascii="Times New Roman" w:eastAsiaTheme="minorHAnsi" w:hAnsi="Times New Roman" w:cs="Times New Roman"/>
          <w:bCs/>
          <w:sz w:val="24"/>
          <w:szCs w:val="24"/>
          <w:vertAlign w:val="superscript"/>
          <w:lang w:eastAsia="en-US"/>
        </w:rPr>
        <w:t>прг</w:t>
      </w:r>
      <w:proofErr w:type="spellEnd"/>
      <w:r w:rsidRPr="00D6288D">
        <w:rPr>
          <w:rFonts w:ascii="Times New Roman" w:eastAsiaTheme="minorHAnsi" w:hAnsi="Times New Roman" w:cs="Times New Roman"/>
          <w:bCs/>
          <w:sz w:val="24"/>
          <w:szCs w:val="24"/>
          <w:lang w:eastAsia="en-US"/>
        </w:rPr>
        <w:t>);</w:t>
      </w:r>
    </w:p>
    <w:p w14:paraId="7F5EFB1F" w14:textId="77777777" w:rsidR="00D6288D" w:rsidRPr="00D6288D" w:rsidRDefault="00D6288D" w:rsidP="00D6288D">
      <w:pPr>
        <w:autoSpaceDE w:val="0"/>
        <w:autoSpaceDN w:val="0"/>
        <w:adjustRightInd w:val="0"/>
        <w:spacing w:before="200" w:after="0" w:line="240" w:lineRule="auto"/>
        <w:ind w:firstLine="539"/>
        <w:contextualSpacing/>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 размер стандартизированной тарифной ставки на установку отключающих устройств (</w:t>
      </w:r>
      <w:proofErr w:type="spellStart"/>
      <w:r w:rsidRPr="00D6288D">
        <w:rPr>
          <w:rFonts w:ascii="Times New Roman" w:eastAsiaTheme="minorHAnsi" w:hAnsi="Times New Roman" w:cs="Times New Roman"/>
          <w:bCs/>
          <w:sz w:val="24"/>
          <w:szCs w:val="24"/>
          <w:lang w:eastAsia="en-US"/>
        </w:rPr>
        <w:t>С</w:t>
      </w:r>
      <w:r w:rsidRPr="00D6288D">
        <w:rPr>
          <w:rFonts w:ascii="Times New Roman" w:eastAsiaTheme="minorHAnsi" w:hAnsi="Times New Roman" w:cs="Times New Roman"/>
          <w:bCs/>
          <w:sz w:val="24"/>
          <w:szCs w:val="24"/>
          <w:vertAlign w:val="superscript"/>
          <w:lang w:eastAsia="en-US"/>
        </w:rPr>
        <w:t>оу</w:t>
      </w:r>
      <w:proofErr w:type="spellEnd"/>
      <w:r w:rsidRPr="00D6288D">
        <w:rPr>
          <w:rFonts w:ascii="Times New Roman" w:eastAsiaTheme="minorHAnsi" w:hAnsi="Times New Roman" w:cs="Times New Roman"/>
          <w:bCs/>
          <w:sz w:val="24"/>
          <w:szCs w:val="24"/>
          <w:lang w:eastAsia="en-US"/>
        </w:rPr>
        <w:t>);</w:t>
      </w:r>
    </w:p>
    <w:p w14:paraId="79D4D835" w14:textId="77777777" w:rsidR="00D6288D" w:rsidRPr="00D6288D" w:rsidRDefault="00D6288D" w:rsidP="00D6288D">
      <w:pPr>
        <w:autoSpaceDE w:val="0"/>
        <w:autoSpaceDN w:val="0"/>
        <w:adjustRightInd w:val="0"/>
        <w:spacing w:before="200" w:after="0" w:line="240" w:lineRule="auto"/>
        <w:ind w:firstLine="539"/>
        <w:contextualSpacing/>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 размер стандартизированной тарифной ставки на устройство внутреннего газопровода объекта капитального строительства Заявителя (</w:t>
      </w:r>
      <w:r w:rsidRPr="00D6288D">
        <w:rPr>
          <w:rFonts w:ascii="Times New Roman" w:eastAsiaTheme="minorHAnsi" w:hAnsi="Times New Roman" w:cs="Times New Roman"/>
          <w:bCs/>
          <w:noProof/>
          <w:position w:val="-8"/>
          <w:sz w:val="24"/>
          <w:szCs w:val="24"/>
        </w:rPr>
        <w:drawing>
          <wp:inline distT="0" distB="0" distL="0" distR="0" wp14:anchorId="4F3F281F" wp14:editId="44F3047A">
            <wp:extent cx="274320" cy="23622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a:graphicData>
            </a:graphic>
          </wp:inline>
        </w:drawing>
      </w:r>
      <w:r w:rsidRPr="00D6288D">
        <w:rPr>
          <w:rFonts w:ascii="Times New Roman" w:eastAsiaTheme="minorHAnsi" w:hAnsi="Times New Roman" w:cs="Times New Roman"/>
          <w:bCs/>
          <w:sz w:val="24"/>
          <w:szCs w:val="24"/>
          <w:lang w:eastAsia="en-US"/>
        </w:rPr>
        <w:t>);</w:t>
      </w:r>
    </w:p>
    <w:p w14:paraId="75776482" w14:textId="77777777" w:rsidR="00D6288D" w:rsidRPr="00D6288D" w:rsidRDefault="00D6288D" w:rsidP="00D6288D">
      <w:pPr>
        <w:autoSpaceDE w:val="0"/>
        <w:autoSpaceDN w:val="0"/>
        <w:adjustRightInd w:val="0"/>
        <w:spacing w:before="200" w:after="0" w:line="240" w:lineRule="auto"/>
        <w:ind w:firstLine="539"/>
        <w:contextualSpacing/>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 размер стандартизированной тарифной ставки на установку прибора учета газа (</w:t>
      </w:r>
      <w:proofErr w:type="spellStart"/>
      <w:r w:rsidRPr="00D6288D">
        <w:rPr>
          <w:rFonts w:ascii="Times New Roman" w:eastAsiaTheme="minorHAnsi" w:hAnsi="Times New Roman" w:cs="Times New Roman"/>
          <w:bCs/>
          <w:sz w:val="24"/>
          <w:szCs w:val="24"/>
          <w:lang w:eastAsia="en-US"/>
        </w:rPr>
        <w:t>С</w:t>
      </w:r>
      <w:r w:rsidRPr="00D6288D">
        <w:rPr>
          <w:rFonts w:ascii="Times New Roman" w:eastAsiaTheme="minorHAnsi" w:hAnsi="Times New Roman" w:cs="Times New Roman"/>
          <w:bCs/>
          <w:sz w:val="24"/>
          <w:szCs w:val="24"/>
          <w:vertAlign w:val="superscript"/>
          <w:lang w:eastAsia="en-US"/>
        </w:rPr>
        <w:t>пу</w:t>
      </w:r>
      <w:proofErr w:type="spellEnd"/>
      <w:r w:rsidRPr="00D6288D">
        <w:rPr>
          <w:rFonts w:ascii="Times New Roman" w:eastAsiaTheme="minorHAnsi" w:hAnsi="Times New Roman" w:cs="Times New Roman"/>
          <w:bCs/>
          <w:sz w:val="24"/>
          <w:szCs w:val="24"/>
          <w:lang w:eastAsia="en-US"/>
        </w:rPr>
        <w:t>).</w:t>
      </w:r>
    </w:p>
    <w:p w14:paraId="0057C7CA" w14:textId="77777777" w:rsidR="00D6288D" w:rsidRPr="00D6288D" w:rsidRDefault="00D6288D" w:rsidP="00D6288D">
      <w:pPr>
        <w:autoSpaceDE w:val="0"/>
        <w:autoSpaceDN w:val="0"/>
        <w:adjustRightInd w:val="0"/>
        <w:spacing w:after="0" w:line="240" w:lineRule="auto"/>
        <w:ind w:firstLine="539"/>
        <w:contextualSpacing/>
        <w:jc w:val="both"/>
        <w:rPr>
          <w:rFonts w:ascii="Times New Roman" w:eastAsiaTheme="minorHAnsi" w:hAnsi="Times New Roman" w:cs="Times New Roman"/>
          <w:bCs/>
          <w:sz w:val="24"/>
          <w:szCs w:val="24"/>
          <w:lang w:eastAsia="en-US"/>
        </w:rPr>
      </w:pPr>
      <w:bookmarkStart w:id="101" w:name="_Hlk90033103"/>
      <w:r w:rsidRPr="00D6288D">
        <w:rPr>
          <w:rFonts w:ascii="Times New Roman" w:eastAsiaTheme="minorHAnsi" w:hAnsi="Times New Roman" w:cs="Times New Roman"/>
          <w:bCs/>
          <w:sz w:val="24"/>
          <w:szCs w:val="24"/>
          <w:lang w:eastAsia="en-US"/>
        </w:rPr>
        <w:t>- размер стандартизированных тарифных ставок на установку газоиспользующего оборудования (</w:t>
      </w:r>
      <w:proofErr w:type="spellStart"/>
      <w:r w:rsidRPr="00D6288D">
        <w:rPr>
          <w:rFonts w:ascii="Times New Roman" w:eastAsiaTheme="minorHAnsi" w:hAnsi="Times New Roman" w:cs="Times New Roman"/>
          <w:bCs/>
          <w:sz w:val="24"/>
          <w:szCs w:val="24"/>
          <w:lang w:eastAsia="en-US"/>
        </w:rPr>
        <w:t>С</w:t>
      </w:r>
      <w:r w:rsidRPr="00D6288D">
        <w:rPr>
          <w:rFonts w:ascii="Times New Roman" w:eastAsiaTheme="minorHAnsi" w:hAnsi="Times New Roman" w:cs="Times New Roman"/>
          <w:bCs/>
          <w:sz w:val="24"/>
          <w:szCs w:val="24"/>
          <w:vertAlign w:val="superscript"/>
          <w:lang w:eastAsia="en-US"/>
        </w:rPr>
        <w:t>гио</w:t>
      </w:r>
      <w:proofErr w:type="spellEnd"/>
      <w:r w:rsidRPr="00D6288D">
        <w:rPr>
          <w:rFonts w:ascii="Times New Roman" w:eastAsiaTheme="minorHAnsi" w:hAnsi="Times New Roman" w:cs="Times New Roman"/>
          <w:bCs/>
          <w:sz w:val="24"/>
          <w:szCs w:val="24"/>
          <w:lang w:eastAsia="en-US"/>
        </w:rPr>
        <w:t>).</w:t>
      </w:r>
    </w:p>
    <w:p w14:paraId="42984DE6" w14:textId="77777777" w:rsidR="00D6288D" w:rsidRPr="00D6288D" w:rsidRDefault="00D6288D" w:rsidP="00D6288D">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В соответствии с пунктом 41 Методических указаний размеры стандартизированных тарифных ставок определяются на основании средних рыночных цен на материалы (работы, услуги), при этом были использованы сметные данные, рассчитанные в соответствии со Справочником цен на проектирование утвержденные Министерством строительства и жилищно-коммунального хозяйства Российской Федерации от 27.02.2015 года № 140, по сборникам федеральных единичных расценок: строительные и специальные строительные работы (ФЕР-2001), федеральных единичных расценок на монтажные работы (ФЕРм-2001), федеральных сборников сметных цен на материалы, изделия и конструкции, c учетом индексов изменения стоимости ПИР и строительно-монтажных работ, коммерческие предложения.</w:t>
      </w:r>
    </w:p>
    <w:bookmarkEnd w:id="101"/>
    <w:p w14:paraId="67F14F43" w14:textId="77777777" w:rsidR="00D6288D" w:rsidRPr="00D6288D" w:rsidRDefault="00D6288D" w:rsidP="00D6288D">
      <w:pPr>
        <w:autoSpaceDE w:val="0"/>
        <w:autoSpaceDN w:val="0"/>
        <w:adjustRightInd w:val="0"/>
        <w:spacing w:after="0" w:line="240" w:lineRule="auto"/>
        <w:ind w:firstLine="539"/>
        <w:contextualSpacing/>
        <w:jc w:val="both"/>
        <w:rPr>
          <w:rFonts w:ascii="Times New Roman" w:eastAsiaTheme="minorHAnsi" w:hAnsi="Times New Roman" w:cs="Times New Roman"/>
          <w:bCs/>
          <w:sz w:val="24"/>
          <w:szCs w:val="24"/>
          <w:lang w:eastAsia="en-US"/>
        </w:rPr>
      </w:pPr>
    </w:p>
    <w:p w14:paraId="2F7ABC58" w14:textId="77777777" w:rsidR="00D6288D" w:rsidRPr="00D6288D" w:rsidRDefault="00D6288D" w:rsidP="00D6288D">
      <w:pPr>
        <w:autoSpaceDE w:val="0"/>
        <w:autoSpaceDN w:val="0"/>
        <w:adjustRightInd w:val="0"/>
        <w:spacing w:after="0" w:line="240" w:lineRule="auto"/>
        <w:jc w:val="center"/>
        <w:rPr>
          <w:rFonts w:ascii="Times New Roman" w:eastAsia="Times New Roman" w:hAnsi="Times New Roman" w:cs="Times New Roman"/>
          <w:bCs/>
          <w:sz w:val="24"/>
          <w:szCs w:val="24"/>
        </w:rPr>
      </w:pPr>
      <w:r w:rsidRPr="00D6288D">
        <w:rPr>
          <w:rFonts w:ascii="Times New Roman" w:eastAsia="Times New Roman" w:hAnsi="Times New Roman" w:cs="Times New Roman"/>
          <w:bCs/>
          <w:sz w:val="24"/>
          <w:szCs w:val="24"/>
        </w:rPr>
        <w:t>Стандартизированные тарифные ставки, определяющие величину платы за технологическое присоединение к газораспределительным сетям газоиспользующего оборудования с максимальным расходом газа не более 42 м3/час внутри границ земельных участков заявителей при создании</w:t>
      </w:r>
    </w:p>
    <w:p w14:paraId="1298513E" w14:textId="77777777" w:rsidR="00D6288D" w:rsidRPr="00D6288D" w:rsidRDefault="00D6288D" w:rsidP="00D6288D">
      <w:pPr>
        <w:autoSpaceDE w:val="0"/>
        <w:autoSpaceDN w:val="0"/>
        <w:adjustRightInd w:val="0"/>
        <w:spacing w:after="0" w:line="240" w:lineRule="auto"/>
        <w:jc w:val="center"/>
        <w:rPr>
          <w:rFonts w:ascii="Times New Roman" w:eastAsia="Times New Roman" w:hAnsi="Times New Roman" w:cs="Times New Roman"/>
          <w:bCs/>
          <w:sz w:val="24"/>
          <w:szCs w:val="24"/>
        </w:rPr>
      </w:pPr>
      <w:r w:rsidRPr="00D6288D">
        <w:rPr>
          <w:rFonts w:ascii="Times New Roman" w:eastAsia="Times New Roman" w:hAnsi="Times New Roman" w:cs="Times New Roman"/>
          <w:bCs/>
          <w:sz w:val="24"/>
          <w:szCs w:val="24"/>
        </w:rPr>
        <w:t>сетей газопотребления для коммунально-бытовых и иных нужд</w:t>
      </w:r>
    </w:p>
    <w:p w14:paraId="78715FC2" w14:textId="77777777" w:rsidR="00D6288D" w:rsidRPr="00D6288D" w:rsidRDefault="00D6288D" w:rsidP="00D6288D">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p>
    <w:p w14:paraId="30738412" w14:textId="77777777" w:rsidR="00D6288D" w:rsidRPr="00D6288D" w:rsidRDefault="00D6288D" w:rsidP="00D6288D">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Сметы на ПИР и строительство, представленные ГРО, соответствуют утвержденным нормативным документам, включенным в федеральный реестр сметных нормативов в области сметного нормирования и ценообразования.</w:t>
      </w:r>
    </w:p>
    <w:p w14:paraId="5A9E8446" w14:textId="77777777" w:rsidR="00D6288D" w:rsidRPr="00D6288D" w:rsidRDefault="00D6288D" w:rsidP="00D6288D">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Эксперты провели анализ предлагаемых к установлению стандартизированных тарифных ставок</w:t>
      </w:r>
      <w:r w:rsidRPr="00D6288D">
        <w:rPr>
          <w:rFonts w:ascii="Times New Roman" w:eastAsia="Times New Roman" w:hAnsi="Times New Roman" w:cs="Times New Roman"/>
          <w:bCs/>
          <w:sz w:val="24"/>
          <w:szCs w:val="24"/>
        </w:rPr>
        <w:t xml:space="preserve"> </w:t>
      </w:r>
      <w:r w:rsidRPr="00D6288D">
        <w:rPr>
          <w:rFonts w:ascii="Times New Roman" w:eastAsiaTheme="minorHAnsi" w:hAnsi="Times New Roman" w:cs="Times New Roman"/>
          <w:bCs/>
          <w:sz w:val="24"/>
          <w:szCs w:val="24"/>
          <w:lang w:eastAsia="en-US"/>
        </w:rPr>
        <w:t xml:space="preserve">внутри границ земельного участка для заявителей, максимальный расход газа газоиспользующего оборудования которых не более 42 м3/час, рассчитанных по представленным сметным данным на соответствие с пунктом 41 Методических указаний. Размеры предлагаемых к установлению стандартизированных тарифных ставок не превышают размеры стандартизированных тарифных ставок, определенных экспертами в соответствии с </w:t>
      </w:r>
      <w:hyperlink r:id="rId398" w:history="1">
        <w:r w:rsidRPr="00D6288D">
          <w:rPr>
            <w:rFonts w:ascii="Times New Roman" w:eastAsiaTheme="minorHAnsi" w:hAnsi="Times New Roman" w:cs="Times New Roman"/>
            <w:bCs/>
            <w:sz w:val="24"/>
            <w:szCs w:val="24"/>
            <w:lang w:eastAsia="en-US"/>
          </w:rPr>
          <w:t>главой IV</w:t>
        </w:r>
      </w:hyperlink>
      <w:r w:rsidRPr="00D6288D">
        <w:rPr>
          <w:rFonts w:ascii="Times New Roman" w:eastAsiaTheme="minorHAnsi" w:hAnsi="Times New Roman" w:cs="Times New Roman"/>
          <w:bCs/>
          <w:sz w:val="24"/>
          <w:szCs w:val="24"/>
          <w:lang w:eastAsia="en-US"/>
        </w:rPr>
        <w:t xml:space="preserve"> Методических указаний.</w:t>
      </w:r>
    </w:p>
    <w:p w14:paraId="0E455430" w14:textId="77777777" w:rsidR="00D6288D" w:rsidRPr="00D6288D" w:rsidRDefault="00D6288D" w:rsidP="00D6288D">
      <w:pPr>
        <w:autoSpaceDE w:val="0"/>
        <w:autoSpaceDN w:val="0"/>
        <w:adjustRightInd w:val="0"/>
        <w:spacing w:before="260" w:after="0" w:line="240" w:lineRule="auto"/>
        <w:ind w:firstLine="539"/>
        <w:contextualSpacing/>
        <w:jc w:val="both"/>
        <w:rPr>
          <w:rFonts w:ascii="Times New Roman" w:eastAsia="Times New Roman" w:hAnsi="Times New Roman" w:cs="Times New Roman"/>
          <w:bCs/>
          <w:sz w:val="24"/>
          <w:szCs w:val="24"/>
        </w:rPr>
      </w:pPr>
      <w:r w:rsidRPr="00D6288D">
        <w:rPr>
          <w:rFonts w:ascii="Times New Roman" w:eastAsia="Times New Roman" w:hAnsi="Times New Roman" w:cs="Times New Roman"/>
          <w:bCs/>
          <w:sz w:val="24"/>
          <w:szCs w:val="24"/>
        </w:rPr>
        <w:t xml:space="preserve">Сметы на строительство </w:t>
      </w:r>
      <w:r w:rsidRPr="00D6288D">
        <w:rPr>
          <w:rFonts w:ascii="Times New Roman" w:eastAsiaTheme="minorHAnsi" w:hAnsi="Times New Roman" w:cs="Times New Roman"/>
          <w:bCs/>
          <w:sz w:val="24"/>
          <w:szCs w:val="24"/>
          <w:lang w:eastAsia="en-US"/>
        </w:rPr>
        <w:t xml:space="preserve">стальных газопроводов, представленные ГРО, </w:t>
      </w:r>
      <w:r w:rsidRPr="00D6288D">
        <w:rPr>
          <w:rFonts w:ascii="Times New Roman" w:eastAsia="Times New Roman" w:hAnsi="Times New Roman" w:cs="Times New Roman"/>
          <w:bCs/>
          <w:sz w:val="24"/>
          <w:szCs w:val="24"/>
        </w:rPr>
        <w:t xml:space="preserve">соответствуют утвержденным нормативным документам, включенным в федеральный реестр сметных нормативов в области сметного нормирования и ценообразования. </w:t>
      </w:r>
    </w:p>
    <w:p w14:paraId="0EADE415" w14:textId="23B53CB1" w:rsidR="00D6288D" w:rsidRDefault="00D6288D" w:rsidP="008524EB">
      <w:pPr>
        <w:autoSpaceDE w:val="0"/>
        <w:autoSpaceDN w:val="0"/>
        <w:adjustRightInd w:val="0"/>
        <w:spacing w:before="260" w:after="0" w:line="240" w:lineRule="auto"/>
        <w:ind w:firstLine="539"/>
        <w:contextualSpacing/>
        <w:jc w:val="both"/>
        <w:rPr>
          <w:rFonts w:ascii="Times New Roman" w:eastAsiaTheme="minorHAnsi" w:hAnsi="Times New Roman" w:cs="Times New Roman"/>
          <w:bCs/>
          <w:sz w:val="24"/>
          <w:szCs w:val="24"/>
          <w:lang w:eastAsia="en-US"/>
        </w:rPr>
      </w:pPr>
      <w:r w:rsidRPr="00D6288D">
        <w:rPr>
          <w:rFonts w:ascii="Times New Roman" w:eastAsiaTheme="minorHAnsi" w:hAnsi="Times New Roman" w:cs="Times New Roman"/>
          <w:bCs/>
          <w:sz w:val="24"/>
          <w:szCs w:val="24"/>
          <w:lang w:eastAsia="en-US"/>
        </w:rPr>
        <w:t xml:space="preserve">Стандартизированные тарифные ставки на покрытие расходов ГРО, связанных с установкой газоиспользующего оборудования рассчитаны ГРО на основании сметных </w:t>
      </w:r>
      <w:r w:rsidRPr="00D6288D">
        <w:rPr>
          <w:rFonts w:ascii="Times New Roman" w:eastAsiaTheme="minorHAnsi" w:hAnsi="Times New Roman" w:cs="Times New Roman"/>
          <w:bCs/>
          <w:sz w:val="24"/>
          <w:szCs w:val="24"/>
          <w:lang w:eastAsia="en-US"/>
        </w:rPr>
        <w:lastRenderedPageBreak/>
        <w:t>расчётов по ФЭР с учетом переводных коэффициентов на 4 квартал 2021 (письмо Минстроя РФ от 01.11.2021 № 47672-иф/09), а также на основании калькуляции расходов на установку оборудования, рассчитанных в соответствии с Прейскурантом на услуги газового хозяйства, разработанным ОАО «ГИПРОНИГАЗ»</w:t>
      </w:r>
      <w:r w:rsidRPr="00D6288D">
        <w:rPr>
          <w:rFonts w:ascii="Times New Roman" w:eastAsia="Times New Roman" w:hAnsi="Times New Roman" w:cs="Times New Roman"/>
          <w:bCs/>
          <w:sz w:val="24"/>
          <w:szCs w:val="24"/>
        </w:rPr>
        <w:t>.</w:t>
      </w:r>
      <w:r w:rsidRPr="00D6288D">
        <w:rPr>
          <w:rFonts w:ascii="Times New Roman" w:eastAsiaTheme="minorHAnsi" w:hAnsi="Times New Roman" w:cs="Times New Roman"/>
          <w:bCs/>
          <w:sz w:val="24"/>
          <w:szCs w:val="24"/>
          <w:lang w:eastAsia="en-US"/>
        </w:rPr>
        <w:t xml:space="preserve">     </w:t>
      </w:r>
    </w:p>
    <w:p w14:paraId="7AE61A9A" w14:textId="77777777" w:rsidR="008524EB" w:rsidRPr="00D6288D" w:rsidRDefault="008524EB" w:rsidP="008524EB">
      <w:pPr>
        <w:autoSpaceDE w:val="0"/>
        <w:autoSpaceDN w:val="0"/>
        <w:adjustRightInd w:val="0"/>
        <w:spacing w:before="260" w:after="0" w:line="240" w:lineRule="auto"/>
        <w:ind w:firstLine="539"/>
        <w:contextualSpacing/>
        <w:jc w:val="both"/>
        <w:rPr>
          <w:rFonts w:ascii="Times New Roman" w:eastAsiaTheme="minorHAnsi" w:hAnsi="Times New Roman" w:cs="Times New Roman"/>
          <w:bCs/>
          <w:sz w:val="24"/>
          <w:szCs w:val="24"/>
          <w:lang w:eastAsia="en-US"/>
        </w:rPr>
      </w:pPr>
    </w:p>
    <w:p w14:paraId="4AEE5CEC" w14:textId="60FB9F44" w:rsidR="00D6288D" w:rsidRDefault="00E66074" w:rsidP="00E66074">
      <w:pPr>
        <w:autoSpaceDE w:val="0"/>
        <w:autoSpaceDN w:val="0"/>
        <w:adjustRightInd w:val="0"/>
        <w:spacing w:after="0" w:line="240" w:lineRule="auto"/>
        <w:ind w:right="-1" w:firstLine="709"/>
        <w:jc w:val="both"/>
        <w:rPr>
          <w:rFonts w:ascii="Times New Roman" w:eastAsia="Times New Roman" w:hAnsi="Times New Roman" w:cs="Times New Roman"/>
          <w:bCs/>
          <w:sz w:val="24"/>
          <w:szCs w:val="24"/>
        </w:rPr>
      </w:pPr>
      <w:r>
        <w:rPr>
          <w:rFonts w:ascii="Times New Roman" w:eastAsiaTheme="minorHAnsi" w:hAnsi="Times New Roman" w:cs="Times New Roman"/>
          <w:bCs/>
          <w:sz w:val="24"/>
          <w:szCs w:val="24"/>
          <w:lang w:eastAsia="en-US"/>
        </w:rPr>
        <w:t>Комиссии п</w:t>
      </w:r>
      <w:r w:rsidR="00D6288D" w:rsidRPr="00D6288D">
        <w:rPr>
          <w:rFonts w:ascii="Times New Roman" w:eastAsiaTheme="minorHAnsi" w:hAnsi="Times New Roman" w:cs="Times New Roman"/>
          <w:bCs/>
          <w:sz w:val="24"/>
          <w:szCs w:val="24"/>
          <w:lang w:eastAsia="en-US"/>
        </w:rPr>
        <w:t>редлагается установить с</w:t>
      </w:r>
      <w:r w:rsidR="00D6288D" w:rsidRPr="00D6288D">
        <w:rPr>
          <w:rFonts w:ascii="Times New Roman" w:eastAsia="Times New Roman" w:hAnsi="Times New Roman" w:cs="Times New Roman"/>
          <w:bCs/>
          <w:sz w:val="24"/>
          <w:szCs w:val="24"/>
        </w:rPr>
        <w:t xml:space="preserve">тандартизированные тарифные ставки, определяющие величину платы за технологическое присоединение газоиспользующего оборудования к газораспределительным сетям акционерного общества </w:t>
      </w:r>
      <w:r w:rsidRPr="00D6288D">
        <w:rPr>
          <w:rFonts w:ascii="Times New Roman" w:eastAsia="Times New Roman" w:hAnsi="Times New Roman" w:cs="Times New Roman"/>
          <w:bCs/>
          <w:sz w:val="24"/>
          <w:szCs w:val="24"/>
        </w:rPr>
        <w:t>работников «</w:t>
      </w:r>
      <w:r w:rsidR="00D6288D" w:rsidRPr="00D6288D">
        <w:rPr>
          <w:rFonts w:ascii="Times New Roman" w:eastAsia="Times New Roman" w:hAnsi="Times New Roman" w:cs="Times New Roman"/>
          <w:bCs/>
          <w:sz w:val="24"/>
          <w:szCs w:val="24"/>
        </w:rPr>
        <w:t>Народное предприятие «</w:t>
      </w:r>
      <w:proofErr w:type="spellStart"/>
      <w:r w:rsidR="00D6288D" w:rsidRPr="00D6288D">
        <w:rPr>
          <w:rFonts w:ascii="Times New Roman" w:eastAsia="Times New Roman" w:hAnsi="Times New Roman" w:cs="Times New Roman"/>
          <w:bCs/>
          <w:sz w:val="24"/>
          <w:szCs w:val="24"/>
        </w:rPr>
        <w:t>Жуковмежрайгаз</w:t>
      </w:r>
      <w:proofErr w:type="spellEnd"/>
      <w:r w:rsidR="00D6288D" w:rsidRPr="00D6288D">
        <w:rPr>
          <w:rFonts w:ascii="Times New Roman" w:eastAsia="Times New Roman" w:hAnsi="Times New Roman" w:cs="Times New Roman"/>
          <w:bCs/>
          <w:sz w:val="24"/>
          <w:szCs w:val="24"/>
        </w:rPr>
        <w:t>», на 2022 год</w:t>
      </w:r>
      <w:r>
        <w:rPr>
          <w:rFonts w:ascii="Times New Roman" w:eastAsia="Times New Roman" w:hAnsi="Times New Roman" w:cs="Times New Roman"/>
          <w:bCs/>
          <w:sz w:val="24"/>
          <w:szCs w:val="24"/>
        </w:rPr>
        <w:t>:</w:t>
      </w:r>
    </w:p>
    <w:p w14:paraId="3019EEF6" w14:textId="77777777" w:rsidR="00F7694E" w:rsidRPr="00D6288D" w:rsidRDefault="00F7694E" w:rsidP="00E66074">
      <w:pPr>
        <w:autoSpaceDE w:val="0"/>
        <w:autoSpaceDN w:val="0"/>
        <w:adjustRightInd w:val="0"/>
        <w:spacing w:after="0" w:line="240" w:lineRule="auto"/>
        <w:ind w:right="-1" w:firstLine="709"/>
        <w:jc w:val="both"/>
        <w:rPr>
          <w:rFonts w:ascii="Times New Roman" w:eastAsia="Times New Roman" w:hAnsi="Times New Roman" w:cs="Times New Roman"/>
          <w:bCs/>
          <w:sz w:val="24"/>
          <w:szCs w:val="24"/>
        </w:rPr>
      </w:pPr>
    </w:p>
    <w:p w14:paraId="17AF26E5" w14:textId="745D7D58" w:rsidR="00D6288D" w:rsidRPr="00D6288D" w:rsidRDefault="00D6288D" w:rsidP="00F7694E">
      <w:pPr>
        <w:spacing w:after="0" w:line="235" w:lineRule="auto"/>
        <w:jc w:val="center"/>
        <w:rPr>
          <w:rFonts w:ascii="Times New Roman" w:eastAsia="Times New Roman" w:hAnsi="Times New Roman" w:cs="Times New Roman"/>
          <w:bCs/>
          <w:color w:val="000000"/>
          <w:sz w:val="24"/>
          <w:szCs w:val="24"/>
        </w:rPr>
      </w:pPr>
      <w:bookmarkStart w:id="102" w:name="_Hlk91001670"/>
      <w:r w:rsidRPr="00D6288D">
        <w:rPr>
          <w:rFonts w:ascii="Times New Roman" w:eastAsia="Times New Roman" w:hAnsi="Times New Roman" w:cs="Times New Roman"/>
          <w:bCs/>
          <w:color w:val="000000"/>
          <w:sz w:val="24"/>
          <w:szCs w:val="24"/>
        </w:rPr>
        <w:t xml:space="preserve">Стандартизированные тарифные ставки, определяющие величину платы за технологическое присоединение газоиспользующего оборудования к газораспределительным сетям </w:t>
      </w:r>
      <w:r w:rsidRPr="00D6288D">
        <w:rPr>
          <w:rFonts w:ascii="Times New Roman" w:eastAsia="Times New Roman" w:hAnsi="Times New Roman" w:cs="Times New Roman"/>
          <w:bCs/>
          <w:sz w:val="24"/>
          <w:szCs w:val="24"/>
        </w:rPr>
        <w:t xml:space="preserve">акционерного общества </w:t>
      </w:r>
      <w:r w:rsidR="00E66074" w:rsidRPr="00D6288D">
        <w:rPr>
          <w:rFonts w:ascii="Times New Roman" w:eastAsia="Times New Roman" w:hAnsi="Times New Roman" w:cs="Times New Roman"/>
          <w:bCs/>
          <w:sz w:val="24"/>
          <w:szCs w:val="24"/>
        </w:rPr>
        <w:t>работников «</w:t>
      </w:r>
      <w:r w:rsidRPr="00D6288D">
        <w:rPr>
          <w:rFonts w:ascii="Times New Roman" w:eastAsia="Times New Roman" w:hAnsi="Times New Roman" w:cs="Times New Roman"/>
          <w:bCs/>
          <w:sz w:val="24"/>
          <w:szCs w:val="24"/>
        </w:rPr>
        <w:t>Народное предприятие «</w:t>
      </w:r>
      <w:proofErr w:type="spellStart"/>
      <w:r w:rsidRPr="00D6288D">
        <w:rPr>
          <w:rFonts w:ascii="Times New Roman" w:eastAsia="Times New Roman" w:hAnsi="Times New Roman" w:cs="Times New Roman"/>
          <w:bCs/>
          <w:sz w:val="24"/>
          <w:szCs w:val="24"/>
        </w:rPr>
        <w:t>Жуковмежрайгаз</w:t>
      </w:r>
      <w:proofErr w:type="spellEnd"/>
      <w:r w:rsidRPr="00D6288D">
        <w:rPr>
          <w:rFonts w:ascii="Times New Roman" w:eastAsia="Times New Roman" w:hAnsi="Times New Roman" w:cs="Times New Roman"/>
          <w:bCs/>
          <w:sz w:val="24"/>
          <w:szCs w:val="24"/>
        </w:rPr>
        <w:t xml:space="preserve">», </w:t>
      </w:r>
      <w:r w:rsidRPr="00D6288D">
        <w:rPr>
          <w:rFonts w:ascii="Times New Roman" w:eastAsia="Times New Roman" w:hAnsi="Times New Roman" w:cs="Times New Roman"/>
          <w:bCs/>
          <w:color w:val="000000"/>
          <w:sz w:val="24"/>
          <w:szCs w:val="24"/>
        </w:rPr>
        <w:t>на 2022 год</w:t>
      </w:r>
      <w:bookmarkEnd w:id="102"/>
      <w:r w:rsidRPr="00D6288D">
        <w:rPr>
          <w:rFonts w:ascii="Times New Roman" w:eastAsia="Times New Roman" w:hAnsi="Times New Roman" w:cs="Times New Roman"/>
          <w:bCs/>
          <w:color w:val="000000"/>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61"/>
        <w:gridCol w:w="80"/>
        <w:gridCol w:w="1337"/>
        <w:gridCol w:w="2155"/>
      </w:tblGrid>
      <w:tr w:rsidR="00D6288D" w:rsidRPr="00D6288D" w14:paraId="28236785" w14:textId="77777777" w:rsidTr="00F92664">
        <w:trPr>
          <w:trHeight w:val="495"/>
        </w:trPr>
        <w:tc>
          <w:tcPr>
            <w:tcW w:w="1101" w:type="dxa"/>
            <w:shd w:val="clear" w:color="auto" w:fill="auto"/>
          </w:tcPr>
          <w:p w14:paraId="3573E08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п/п</w:t>
            </w:r>
          </w:p>
          <w:p w14:paraId="397983D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p>
        </w:tc>
        <w:tc>
          <w:tcPr>
            <w:tcW w:w="4961" w:type="dxa"/>
            <w:shd w:val="clear" w:color="auto" w:fill="auto"/>
          </w:tcPr>
          <w:p w14:paraId="05C4B9E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Наименование</w:t>
            </w:r>
          </w:p>
          <w:p w14:paraId="671CE67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стандартизированной тарифной ставки</w:t>
            </w:r>
          </w:p>
        </w:tc>
        <w:tc>
          <w:tcPr>
            <w:tcW w:w="1417" w:type="dxa"/>
            <w:gridSpan w:val="2"/>
            <w:shd w:val="clear" w:color="auto" w:fill="auto"/>
          </w:tcPr>
          <w:p w14:paraId="5AC1BC9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Единица измерения</w:t>
            </w:r>
          </w:p>
        </w:tc>
        <w:tc>
          <w:tcPr>
            <w:tcW w:w="2155" w:type="dxa"/>
            <w:shd w:val="clear" w:color="auto" w:fill="auto"/>
          </w:tcPr>
          <w:p w14:paraId="556BEB01" w14:textId="77777777" w:rsidR="00D6288D" w:rsidRPr="00D6288D" w:rsidRDefault="00D6288D" w:rsidP="00D6288D">
            <w:pPr>
              <w:tabs>
                <w:tab w:val="left" w:pos="2163"/>
              </w:tabs>
              <w:autoSpaceDE w:val="0"/>
              <w:autoSpaceDN w:val="0"/>
              <w:adjustRightInd w:val="0"/>
              <w:spacing w:after="0" w:line="240" w:lineRule="auto"/>
              <w:ind w:right="-109"/>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Размер </w:t>
            </w:r>
            <w:r w:rsidRPr="00D6288D">
              <w:rPr>
                <w:rFonts w:ascii="Times New Roman" w:eastAsia="Calibri" w:hAnsi="Times New Roman" w:cs="Times New Roman"/>
                <w:bCs/>
                <w:sz w:val="20"/>
                <w:szCs w:val="20"/>
                <w:lang w:eastAsia="en-US"/>
              </w:rPr>
              <w:t>стандартизированной тарифной ставки</w:t>
            </w:r>
          </w:p>
        </w:tc>
      </w:tr>
      <w:tr w:rsidR="00D6288D" w:rsidRPr="00D6288D" w14:paraId="4DB44AC2" w14:textId="77777777" w:rsidTr="00F92664">
        <w:trPr>
          <w:trHeight w:val="79"/>
        </w:trPr>
        <w:tc>
          <w:tcPr>
            <w:tcW w:w="1101" w:type="dxa"/>
            <w:shd w:val="clear" w:color="auto" w:fill="auto"/>
          </w:tcPr>
          <w:p w14:paraId="7147313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w:t>
            </w:r>
          </w:p>
        </w:tc>
        <w:tc>
          <w:tcPr>
            <w:tcW w:w="4961" w:type="dxa"/>
            <w:shd w:val="clear" w:color="auto" w:fill="auto"/>
          </w:tcPr>
          <w:p w14:paraId="53379A9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w:t>
            </w:r>
          </w:p>
        </w:tc>
        <w:tc>
          <w:tcPr>
            <w:tcW w:w="1417" w:type="dxa"/>
            <w:gridSpan w:val="2"/>
            <w:shd w:val="clear" w:color="auto" w:fill="auto"/>
          </w:tcPr>
          <w:p w14:paraId="17317E2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w:t>
            </w:r>
          </w:p>
        </w:tc>
        <w:tc>
          <w:tcPr>
            <w:tcW w:w="2155" w:type="dxa"/>
            <w:shd w:val="clear" w:color="auto" w:fill="auto"/>
          </w:tcPr>
          <w:p w14:paraId="60C0561C"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w:t>
            </w:r>
          </w:p>
        </w:tc>
      </w:tr>
      <w:tr w:rsidR="00D6288D" w:rsidRPr="00D6288D" w14:paraId="79F927AF" w14:textId="77777777" w:rsidTr="00E66074">
        <w:tc>
          <w:tcPr>
            <w:tcW w:w="1101" w:type="dxa"/>
            <w:shd w:val="clear" w:color="auto" w:fill="auto"/>
          </w:tcPr>
          <w:p w14:paraId="18A4E57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w:t>
            </w:r>
          </w:p>
        </w:tc>
        <w:tc>
          <w:tcPr>
            <w:tcW w:w="8533" w:type="dxa"/>
            <w:gridSpan w:val="4"/>
            <w:shd w:val="clear" w:color="auto" w:fill="auto"/>
            <w:vAlign w:val="center"/>
          </w:tcPr>
          <w:p w14:paraId="09040324"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 проектированием ГРО газопровода (С</w:t>
            </w:r>
            <w:r w:rsidRPr="00D6288D">
              <w:rPr>
                <w:rFonts w:ascii="Times New Roman" w:eastAsia="Calibri" w:hAnsi="Times New Roman" w:cs="Times New Roman"/>
                <w:bCs/>
                <w:sz w:val="20"/>
                <w:szCs w:val="20"/>
                <w:vertAlign w:val="subscript"/>
                <w:lang w:eastAsia="en-US"/>
              </w:rPr>
              <w:t>1</w:t>
            </w:r>
            <w:r w:rsidRPr="00D6288D">
              <w:rPr>
                <w:rFonts w:ascii="Times New Roman" w:eastAsia="Calibri" w:hAnsi="Times New Roman" w:cs="Times New Roman"/>
                <w:bCs/>
                <w:sz w:val="20"/>
                <w:szCs w:val="20"/>
                <w:lang w:eastAsia="en-US"/>
              </w:rPr>
              <w:t>):</w:t>
            </w:r>
          </w:p>
        </w:tc>
      </w:tr>
      <w:tr w:rsidR="00D6288D" w:rsidRPr="00D6288D" w14:paraId="64F213F4" w14:textId="77777777" w:rsidTr="00E66074">
        <w:trPr>
          <w:trHeight w:val="367"/>
        </w:trPr>
        <w:tc>
          <w:tcPr>
            <w:tcW w:w="1101" w:type="dxa"/>
            <w:shd w:val="clear" w:color="auto" w:fill="auto"/>
          </w:tcPr>
          <w:p w14:paraId="667459D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w:t>
            </w:r>
          </w:p>
        </w:tc>
        <w:tc>
          <w:tcPr>
            <w:tcW w:w="8533" w:type="dxa"/>
            <w:gridSpan w:val="4"/>
            <w:shd w:val="clear" w:color="auto" w:fill="auto"/>
            <w:vAlign w:val="center"/>
          </w:tcPr>
          <w:p w14:paraId="18A74AED" w14:textId="77777777" w:rsidR="00D6288D" w:rsidRPr="00D6288D" w:rsidRDefault="00D6288D" w:rsidP="00D6288D">
            <w:pPr>
              <w:tabs>
                <w:tab w:val="left" w:pos="2163"/>
              </w:tabs>
              <w:autoSpaceDE w:val="0"/>
              <w:autoSpaceDN w:val="0"/>
              <w:adjustRightInd w:val="0"/>
              <w:spacing w:after="0" w:line="240" w:lineRule="auto"/>
              <w:ind w:right="-111"/>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наземным (надземным) способом газопровода диаметром менее 100 мм, протяженностью:</w:t>
            </w:r>
          </w:p>
        </w:tc>
      </w:tr>
      <w:tr w:rsidR="00D6288D" w:rsidRPr="00D6288D" w14:paraId="1B3CDC0F" w14:textId="77777777" w:rsidTr="00E66074">
        <w:tc>
          <w:tcPr>
            <w:tcW w:w="1101" w:type="dxa"/>
            <w:shd w:val="clear" w:color="auto" w:fill="auto"/>
          </w:tcPr>
          <w:p w14:paraId="35F457C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1.1.1.</w:t>
            </w:r>
          </w:p>
        </w:tc>
        <w:tc>
          <w:tcPr>
            <w:tcW w:w="4961" w:type="dxa"/>
            <w:shd w:val="clear" w:color="auto" w:fill="auto"/>
            <w:vAlign w:val="bottom"/>
          </w:tcPr>
          <w:p w14:paraId="79D8227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417" w:type="dxa"/>
            <w:gridSpan w:val="2"/>
            <w:shd w:val="clear" w:color="auto" w:fill="auto"/>
          </w:tcPr>
          <w:p w14:paraId="73B0144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45063C1C"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38184</w:t>
            </w:r>
          </w:p>
        </w:tc>
      </w:tr>
      <w:tr w:rsidR="00D6288D" w:rsidRPr="00D6288D" w14:paraId="1DEE40BB" w14:textId="77777777" w:rsidTr="00E66074">
        <w:tc>
          <w:tcPr>
            <w:tcW w:w="1101" w:type="dxa"/>
            <w:shd w:val="clear" w:color="auto" w:fill="auto"/>
          </w:tcPr>
          <w:p w14:paraId="08D2F5C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1.1.2.</w:t>
            </w:r>
          </w:p>
        </w:tc>
        <w:tc>
          <w:tcPr>
            <w:tcW w:w="4961" w:type="dxa"/>
            <w:shd w:val="clear" w:color="auto" w:fill="auto"/>
            <w:vAlign w:val="bottom"/>
          </w:tcPr>
          <w:p w14:paraId="202BB45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417" w:type="dxa"/>
            <w:gridSpan w:val="2"/>
            <w:shd w:val="clear" w:color="auto" w:fill="auto"/>
          </w:tcPr>
          <w:p w14:paraId="47B1B69C"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07B74C14"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157434 </w:t>
            </w:r>
          </w:p>
        </w:tc>
      </w:tr>
      <w:tr w:rsidR="00D6288D" w:rsidRPr="00D6288D" w14:paraId="753F8365" w14:textId="77777777" w:rsidTr="00E66074">
        <w:tc>
          <w:tcPr>
            <w:tcW w:w="1101" w:type="dxa"/>
            <w:shd w:val="clear" w:color="auto" w:fill="auto"/>
          </w:tcPr>
          <w:p w14:paraId="583618E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1.1.3.</w:t>
            </w:r>
          </w:p>
        </w:tc>
        <w:tc>
          <w:tcPr>
            <w:tcW w:w="4961" w:type="dxa"/>
            <w:shd w:val="clear" w:color="auto" w:fill="auto"/>
            <w:vAlign w:val="bottom"/>
          </w:tcPr>
          <w:p w14:paraId="2E654C8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417" w:type="dxa"/>
            <w:gridSpan w:val="2"/>
            <w:shd w:val="clear" w:color="auto" w:fill="auto"/>
          </w:tcPr>
          <w:p w14:paraId="7F349F6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20D3B7D1"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370114</w:t>
            </w:r>
          </w:p>
        </w:tc>
      </w:tr>
      <w:tr w:rsidR="00D6288D" w:rsidRPr="00D6288D" w14:paraId="4F068D06" w14:textId="77777777" w:rsidTr="00E66074">
        <w:tc>
          <w:tcPr>
            <w:tcW w:w="1101" w:type="dxa"/>
            <w:shd w:val="clear" w:color="auto" w:fill="auto"/>
          </w:tcPr>
          <w:p w14:paraId="20A0BBE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1.1.4.</w:t>
            </w:r>
          </w:p>
        </w:tc>
        <w:tc>
          <w:tcPr>
            <w:tcW w:w="4961" w:type="dxa"/>
            <w:shd w:val="clear" w:color="auto" w:fill="auto"/>
            <w:vAlign w:val="bottom"/>
          </w:tcPr>
          <w:p w14:paraId="5155F485"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417" w:type="dxa"/>
            <w:gridSpan w:val="2"/>
            <w:shd w:val="clear" w:color="auto" w:fill="auto"/>
          </w:tcPr>
          <w:p w14:paraId="69927D76"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3E40E54"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549794</w:t>
            </w:r>
          </w:p>
        </w:tc>
      </w:tr>
      <w:tr w:rsidR="00D6288D" w:rsidRPr="00D6288D" w14:paraId="69786DEC" w14:textId="77777777" w:rsidTr="00E66074">
        <w:tc>
          <w:tcPr>
            <w:tcW w:w="1101" w:type="dxa"/>
            <w:shd w:val="clear" w:color="auto" w:fill="auto"/>
          </w:tcPr>
          <w:p w14:paraId="495CF73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1.1.5.</w:t>
            </w:r>
          </w:p>
        </w:tc>
        <w:tc>
          <w:tcPr>
            <w:tcW w:w="4961" w:type="dxa"/>
            <w:shd w:val="clear" w:color="auto" w:fill="auto"/>
            <w:vAlign w:val="bottom"/>
          </w:tcPr>
          <w:p w14:paraId="0E85099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417" w:type="dxa"/>
            <w:gridSpan w:val="2"/>
            <w:shd w:val="clear" w:color="auto" w:fill="auto"/>
          </w:tcPr>
          <w:p w14:paraId="20CDD56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13817BD6"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6BBAB8B4" w14:textId="77777777" w:rsidTr="00E66074">
        <w:tc>
          <w:tcPr>
            <w:tcW w:w="1101" w:type="dxa"/>
            <w:shd w:val="clear" w:color="auto" w:fill="auto"/>
          </w:tcPr>
          <w:p w14:paraId="4C1DE4E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1.1.6.</w:t>
            </w:r>
          </w:p>
        </w:tc>
        <w:tc>
          <w:tcPr>
            <w:tcW w:w="4961" w:type="dxa"/>
            <w:shd w:val="clear" w:color="auto" w:fill="auto"/>
            <w:vAlign w:val="bottom"/>
          </w:tcPr>
          <w:p w14:paraId="31E2660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417" w:type="dxa"/>
            <w:gridSpan w:val="2"/>
            <w:shd w:val="clear" w:color="auto" w:fill="auto"/>
          </w:tcPr>
          <w:p w14:paraId="5570EFA9"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8A70D6B"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1355A363" w14:textId="77777777" w:rsidTr="00E66074">
        <w:tc>
          <w:tcPr>
            <w:tcW w:w="1101" w:type="dxa"/>
            <w:shd w:val="clear" w:color="auto" w:fill="auto"/>
          </w:tcPr>
          <w:p w14:paraId="754CD4B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1.1.7.</w:t>
            </w:r>
          </w:p>
        </w:tc>
        <w:tc>
          <w:tcPr>
            <w:tcW w:w="4961" w:type="dxa"/>
            <w:shd w:val="clear" w:color="auto" w:fill="auto"/>
            <w:vAlign w:val="bottom"/>
          </w:tcPr>
          <w:p w14:paraId="1F8A408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417" w:type="dxa"/>
            <w:gridSpan w:val="2"/>
            <w:shd w:val="clear" w:color="auto" w:fill="auto"/>
          </w:tcPr>
          <w:p w14:paraId="15DA949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7D8285D8"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68B7E1F3" w14:textId="77777777" w:rsidTr="00E66074">
        <w:tc>
          <w:tcPr>
            <w:tcW w:w="1101" w:type="dxa"/>
            <w:shd w:val="clear" w:color="auto" w:fill="auto"/>
          </w:tcPr>
          <w:p w14:paraId="5769C07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1.1.8.</w:t>
            </w:r>
          </w:p>
        </w:tc>
        <w:tc>
          <w:tcPr>
            <w:tcW w:w="4961" w:type="dxa"/>
            <w:shd w:val="clear" w:color="auto" w:fill="auto"/>
            <w:vAlign w:val="bottom"/>
          </w:tcPr>
          <w:p w14:paraId="0F0880B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417" w:type="dxa"/>
            <w:gridSpan w:val="2"/>
            <w:shd w:val="clear" w:color="auto" w:fill="auto"/>
          </w:tcPr>
          <w:p w14:paraId="543F129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12B945CF"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797FD5BF" w14:textId="77777777" w:rsidTr="00E66074">
        <w:tc>
          <w:tcPr>
            <w:tcW w:w="1101" w:type="dxa"/>
            <w:shd w:val="clear" w:color="auto" w:fill="auto"/>
          </w:tcPr>
          <w:p w14:paraId="7164199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w:t>
            </w:r>
          </w:p>
        </w:tc>
        <w:tc>
          <w:tcPr>
            <w:tcW w:w="8533" w:type="dxa"/>
            <w:gridSpan w:val="4"/>
            <w:shd w:val="clear" w:color="auto" w:fill="auto"/>
            <w:vAlign w:val="bottom"/>
          </w:tcPr>
          <w:p w14:paraId="2837A348" w14:textId="77777777" w:rsidR="00D6288D" w:rsidRPr="00D6288D" w:rsidRDefault="00D6288D" w:rsidP="00D6288D">
            <w:pPr>
              <w:tabs>
                <w:tab w:val="left" w:pos="2163"/>
              </w:tabs>
              <w:autoSpaceDE w:val="0"/>
              <w:autoSpaceDN w:val="0"/>
              <w:adjustRightInd w:val="0"/>
              <w:spacing w:after="0" w:line="240" w:lineRule="auto"/>
              <w:ind w:right="-111"/>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наземным (надземным) способом газопровода диаметром 101 мм и более, протяженностью:</w:t>
            </w:r>
          </w:p>
        </w:tc>
      </w:tr>
      <w:tr w:rsidR="00D6288D" w:rsidRPr="00D6288D" w14:paraId="09E8ABA2" w14:textId="77777777" w:rsidTr="00E66074">
        <w:tc>
          <w:tcPr>
            <w:tcW w:w="1101" w:type="dxa"/>
            <w:shd w:val="clear" w:color="auto" w:fill="auto"/>
          </w:tcPr>
          <w:p w14:paraId="3838035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1.2.1.</w:t>
            </w:r>
          </w:p>
        </w:tc>
        <w:tc>
          <w:tcPr>
            <w:tcW w:w="5041" w:type="dxa"/>
            <w:gridSpan w:val="2"/>
            <w:shd w:val="clear" w:color="auto" w:fill="auto"/>
            <w:vAlign w:val="bottom"/>
          </w:tcPr>
          <w:p w14:paraId="57E5CDB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337" w:type="dxa"/>
            <w:shd w:val="clear" w:color="auto" w:fill="auto"/>
          </w:tcPr>
          <w:p w14:paraId="2612CC6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A37CE0D"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41193</w:t>
            </w:r>
          </w:p>
        </w:tc>
      </w:tr>
      <w:tr w:rsidR="00D6288D" w:rsidRPr="00D6288D" w14:paraId="2751D400" w14:textId="77777777" w:rsidTr="00E66074">
        <w:tc>
          <w:tcPr>
            <w:tcW w:w="1101" w:type="dxa"/>
            <w:shd w:val="clear" w:color="auto" w:fill="auto"/>
          </w:tcPr>
          <w:p w14:paraId="3E0D105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1.2.2.</w:t>
            </w:r>
          </w:p>
        </w:tc>
        <w:tc>
          <w:tcPr>
            <w:tcW w:w="5041" w:type="dxa"/>
            <w:gridSpan w:val="2"/>
            <w:shd w:val="clear" w:color="auto" w:fill="auto"/>
            <w:vAlign w:val="bottom"/>
          </w:tcPr>
          <w:p w14:paraId="16388CB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337" w:type="dxa"/>
            <w:shd w:val="clear" w:color="auto" w:fill="auto"/>
          </w:tcPr>
          <w:p w14:paraId="127AD0F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0CAEC1EA"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169160</w:t>
            </w:r>
          </w:p>
        </w:tc>
      </w:tr>
      <w:tr w:rsidR="00D6288D" w:rsidRPr="00D6288D" w14:paraId="3C21B9A5" w14:textId="77777777" w:rsidTr="00E66074">
        <w:tc>
          <w:tcPr>
            <w:tcW w:w="1101" w:type="dxa"/>
            <w:shd w:val="clear" w:color="auto" w:fill="auto"/>
          </w:tcPr>
          <w:p w14:paraId="093EBB0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1.2.3.</w:t>
            </w:r>
          </w:p>
        </w:tc>
        <w:tc>
          <w:tcPr>
            <w:tcW w:w="5041" w:type="dxa"/>
            <w:gridSpan w:val="2"/>
            <w:shd w:val="clear" w:color="auto" w:fill="auto"/>
            <w:vAlign w:val="center"/>
          </w:tcPr>
          <w:p w14:paraId="4698AEE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337" w:type="dxa"/>
            <w:shd w:val="clear" w:color="auto" w:fill="auto"/>
          </w:tcPr>
          <w:p w14:paraId="6A7B1E86"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104EDA84"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282510</w:t>
            </w:r>
          </w:p>
        </w:tc>
      </w:tr>
      <w:tr w:rsidR="00D6288D" w:rsidRPr="00D6288D" w14:paraId="2BC6E598" w14:textId="77777777" w:rsidTr="00E66074">
        <w:tc>
          <w:tcPr>
            <w:tcW w:w="1101" w:type="dxa"/>
            <w:shd w:val="clear" w:color="auto" w:fill="auto"/>
          </w:tcPr>
          <w:p w14:paraId="74DBB18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1.2.4.</w:t>
            </w:r>
          </w:p>
        </w:tc>
        <w:tc>
          <w:tcPr>
            <w:tcW w:w="5041" w:type="dxa"/>
            <w:gridSpan w:val="2"/>
            <w:shd w:val="clear" w:color="auto" w:fill="auto"/>
            <w:vAlign w:val="bottom"/>
          </w:tcPr>
          <w:p w14:paraId="2B375A6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337" w:type="dxa"/>
            <w:shd w:val="clear" w:color="auto" w:fill="auto"/>
          </w:tcPr>
          <w:p w14:paraId="05949FC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1C348A6"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589003</w:t>
            </w:r>
          </w:p>
        </w:tc>
      </w:tr>
      <w:tr w:rsidR="00D6288D" w:rsidRPr="00D6288D" w14:paraId="0F1482F5" w14:textId="77777777" w:rsidTr="00E66074">
        <w:tc>
          <w:tcPr>
            <w:tcW w:w="1101" w:type="dxa"/>
            <w:shd w:val="clear" w:color="auto" w:fill="auto"/>
          </w:tcPr>
          <w:p w14:paraId="0862B12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1.2.5.</w:t>
            </w:r>
          </w:p>
        </w:tc>
        <w:tc>
          <w:tcPr>
            <w:tcW w:w="5041" w:type="dxa"/>
            <w:gridSpan w:val="2"/>
            <w:shd w:val="clear" w:color="auto" w:fill="auto"/>
            <w:vAlign w:val="bottom"/>
          </w:tcPr>
          <w:p w14:paraId="4D3373E5"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337" w:type="dxa"/>
            <w:shd w:val="clear" w:color="auto" w:fill="auto"/>
          </w:tcPr>
          <w:p w14:paraId="49F1F7A6"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2B684E0"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5E11294B" w14:textId="77777777" w:rsidTr="00E66074">
        <w:tc>
          <w:tcPr>
            <w:tcW w:w="1101" w:type="dxa"/>
            <w:shd w:val="clear" w:color="auto" w:fill="auto"/>
          </w:tcPr>
          <w:p w14:paraId="20F0B4F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1.2.6.</w:t>
            </w:r>
          </w:p>
        </w:tc>
        <w:tc>
          <w:tcPr>
            <w:tcW w:w="5041" w:type="dxa"/>
            <w:gridSpan w:val="2"/>
            <w:shd w:val="clear" w:color="auto" w:fill="auto"/>
            <w:vAlign w:val="bottom"/>
          </w:tcPr>
          <w:p w14:paraId="4D5B37E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337" w:type="dxa"/>
            <w:shd w:val="clear" w:color="auto" w:fill="auto"/>
          </w:tcPr>
          <w:p w14:paraId="3F7C806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2656769D"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46B46553" w14:textId="77777777" w:rsidTr="00E66074">
        <w:tc>
          <w:tcPr>
            <w:tcW w:w="1101" w:type="dxa"/>
            <w:shd w:val="clear" w:color="auto" w:fill="auto"/>
          </w:tcPr>
          <w:p w14:paraId="536A0E4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1.2.7.</w:t>
            </w:r>
          </w:p>
        </w:tc>
        <w:tc>
          <w:tcPr>
            <w:tcW w:w="5041" w:type="dxa"/>
            <w:gridSpan w:val="2"/>
            <w:shd w:val="clear" w:color="auto" w:fill="auto"/>
            <w:vAlign w:val="bottom"/>
          </w:tcPr>
          <w:p w14:paraId="26B32A3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337" w:type="dxa"/>
            <w:shd w:val="clear" w:color="auto" w:fill="auto"/>
          </w:tcPr>
          <w:p w14:paraId="42683B9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3C2794E"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2BA092F2" w14:textId="77777777" w:rsidTr="00E66074">
        <w:tc>
          <w:tcPr>
            <w:tcW w:w="1101" w:type="dxa"/>
            <w:shd w:val="clear" w:color="auto" w:fill="auto"/>
          </w:tcPr>
          <w:p w14:paraId="119FFFA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1.2.8.</w:t>
            </w:r>
          </w:p>
        </w:tc>
        <w:tc>
          <w:tcPr>
            <w:tcW w:w="5041" w:type="dxa"/>
            <w:gridSpan w:val="2"/>
            <w:shd w:val="clear" w:color="auto" w:fill="auto"/>
            <w:vAlign w:val="bottom"/>
          </w:tcPr>
          <w:p w14:paraId="421EEBE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337" w:type="dxa"/>
            <w:shd w:val="clear" w:color="auto" w:fill="auto"/>
          </w:tcPr>
          <w:p w14:paraId="374DC987"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E38FF22"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0550077A" w14:textId="77777777" w:rsidTr="00E66074">
        <w:tc>
          <w:tcPr>
            <w:tcW w:w="1101" w:type="dxa"/>
            <w:shd w:val="clear" w:color="auto" w:fill="auto"/>
          </w:tcPr>
          <w:p w14:paraId="4A320E5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w:t>
            </w:r>
          </w:p>
        </w:tc>
        <w:tc>
          <w:tcPr>
            <w:tcW w:w="8533" w:type="dxa"/>
            <w:gridSpan w:val="4"/>
            <w:shd w:val="clear" w:color="auto" w:fill="auto"/>
            <w:vAlign w:val="bottom"/>
          </w:tcPr>
          <w:p w14:paraId="7D5D74A0" w14:textId="77777777" w:rsidR="00D6288D" w:rsidRPr="00D6288D" w:rsidRDefault="00D6288D" w:rsidP="00D6288D">
            <w:pPr>
              <w:tabs>
                <w:tab w:val="left" w:pos="2163"/>
              </w:tabs>
              <w:autoSpaceDE w:val="0"/>
              <w:autoSpaceDN w:val="0"/>
              <w:adjustRightInd w:val="0"/>
              <w:spacing w:after="0" w:line="240" w:lineRule="auto"/>
              <w:ind w:right="-111"/>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подземным способом газопровода диаметром менее 100 мм, протяженностью:</w:t>
            </w:r>
          </w:p>
        </w:tc>
      </w:tr>
      <w:tr w:rsidR="00D6288D" w:rsidRPr="00D6288D" w14:paraId="5B51B10B" w14:textId="77777777" w:rsidTr="00E66074">
        <w:tc>
          <w:tcPr>
            <w:tcW w:w="1101" w:type="dxa"/>
            <w:shd w:val="clear" w:color="auto" w:fill="auto"/>
          </w:tcPr>
          <w:p w14:paraId="6A3B95C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1.3.1.</w:t>
            </w:r>
          </w:p>
        </w:tc>
        <w:tc>
          <w:tcPr>
            <w:tcW w:w="4961" w:type="dxa"/>
            <w:shd w:val="clear" w:color="auto" w:fill="auto"/>
            <w:vAlign w:val="bottom"/>
          </w:tcPr>
          <w:p w14:paraId="0AEDF7EB"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417" w:type="dxa"/>
            <w:gridSpan w:val="2"/>
            <w:shd w:val="clear" w:color="auto" w:fill="auto"/>
          </w:tcPr>
          <w:p w14:paraId="664CB92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2868E624"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53640</w:t>
            </w:r>
          </w:p>
        </w:tc>
      </w:tr>
      <w:tr w:rsidR="00D6288D" w:rsidRPr="00D6288D" w14:paraId="38B4055E" w14:textId="77777777" w:rsidTr="00E66074">
        <w:tc>
          <w:tcPr>
            <w:tcW w:w="1101" w:type="dxa"/>
            <w:shd w:val="clear" w:color="auto" w:fill="auto"/>
          </w:tcPr>
          <w:p w14:paraId="6801D52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1.3.2.</w:t>
            </w:r>
          </w:p>
        </w:tc>
        <w:tc>
          <w:tcPr>
            <w:tcW w:w="4961" w:type="dxa"/>
            <w:shd w:val="clear" w:color="auto" w:fill="auto"/>
            <w:vAlign w:val="bottom"/>
          </w:tcPr>
          <w:p w14:paraId="295B111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417" w:type="dxa"/>
            <w:gridSpan w:val="2"/>
            <w:shd w:val="clear" w:color="auto" w:fill="auto"/>
          </w:tcPr>
          <w:p w14:paraId="25AA48C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10B6324A"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350536</w:t>
            </w:r>
          </w:p>
        </w:tc>
      </w:tr>
      <w:tr w:rsidR="00D6288D" w:rsidRPr="00D6288D" w14:paraId="289E11F1" w14:textId="77777777" w:rsidTr="00E66074">
        <w:tc>
          <w:tcPr>
            <w:tcW w:w="1101" w:type="dxa"/>
            <w:shd w:val="clear" w:color="auto" w:fill="auto"/>
          </w:tcPr>
          <w:p w14:paraId="6D3EC1B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1.3.3.</w:t>
            </w:r>
          </w:p>
        </w:tc>
        <w:tc>
          <w:tcPr>
            <w:tcW w:w="4961" w:type="dxa"/>
            <w:shd w:val="clear" w:color="auto" w:fill="auto"/>
            <w:vAlign w:val="center"/>
          </w:tcPr>
          <w:p w14:paraId="1B9B3A4B"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417" w:type="dxa"/>
            <w:gridSpan w:val="2"/>
            <w:shd w:val="clear" w:color="auto" w:fill="auto"/>
          </w:tcPr>
          <w:p w14:paraId="2D17FF6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0CAECA93"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494256</w:t>
            </w:r>
          </w:p>
        </w:tc>
      </w:tr>
      <w:tr w:rsidR="00D6288D" w:rsidRPr="00D6288D" w14:paraId="0C8DDBF9" w14:textId="77777777" w:rsidTr="00E66074">
        <w:tc>
          <w:tcPr>
            <w:tcW w:w="1101" w:type="dxa"/>
            <w:shd w:val="clear" w:color="auto" w:fill="auto"/>
          </w:tcPr>
          <w:p w14:paraId="5323084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1.3.4.</w:t>
            </w:r>
          </w:p>
        </w:tc>
        <w:tc>
          <w:tcPr>
            <w:tcW w:w="4961" w:type="dxa"/>
            <w:shd w:val="clear" w:color="auto" w:fill="auto"/>
            <w:vAlign w:val="bottom"/>
          </w:tcPr>
          <w:p w14:paraId="0201F28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417" w:type="dxa"/>
            <w:gridSpan w:val="2"/>
            <w:shd w:val="clear" w:color="auto" w:fill="auto"/>
          </w:tcPr>
          <w:p w14:paraId="1FC0D66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43ED9585"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785073</w:t>
            </w:r>
          </w:p>
        </w:tc>
      </w:tr>
      <w:tr w:rsidR="00D6288D" w:rsidRPr="00D6288D" w14:paraId="0ED82F81" w14:textId="77777777" w:rsidTr="00E66074">
        <w:tc>
          <w:tcPr>
            <w:tcW w:w="1101" w:type="dxa"/>
            <w:shd w:val="clear" w:color="auto" w:fill="auto"/>
          </w:tcPr>
          <w:p w14:paraId="393C8BF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1.3.5.</w:t>
            </w:r>
          </w:p>
        </w:tc>
        <w:tc>
          <w:tcPr>
            <w:tcW w:w="4961" w:type="dxa"/>
            <w:shd w:val="clear" w:color="auto" w:fill="auto"/>
            <w:vAlign w:val="bottom"/>
          </w:tcPr>
          <w:p w14:paraId="62D2588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417" w:type="dxa"/>
            <w:gridSpan w:val="2"/>
            <w:shd w:val="clear" w:color="auto" w:fill="auto"/>
          </w:tcPr>
          <w:p w14:paraId="3A9AE5B2"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36AAF69"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4B9BB329" w14:textId="77777777" w:rsidTr="00E66074">
        <w:tc>
          <w:tcPr>
            <w:tcW w:w="1101" w:type="dxa"/>
            <w:shd w:val="clear" w:color="auto" w:fill="auto"/>
          </w:tcPr>
          <w:p w14:paraId="16A331F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1.3.6.</w:t>
            </w:r>
          </w:p>
        </w:tc>
        <w:tc>
          <w:tcPr>
            <w:tcW w:w="4961" w:type="dxa"/>
            <w:shd w:val="clear" w:color="auto" w:fill="auto"/>
            <w:vAlign w:val="bottom"/>
          </w:tcPr>
          <w:p w14:paraId="0DC0C33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417" w:type="dxa"/>
            <w:gridSpan w:val="2"/>
            <w:shd w:val="clear" w:color="auto" w:fill="auto"/>
          </w:tcPr>
          <w:p w14:paraId="370E2A2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5745989"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6E468DBA" w14:textId="77777777" w:rsidTr="00E66074">
        <w:tc>
          <w:tcPr>
            <w:tcW w:w="1101" w:type="dxa"/>
            <w:shd w:val="clear" w:color="auto" w:fill="auto"/>
          </w:tcPr>
          <w:p w14:paraId="2F35164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1.3.7.</w:t>
            </w:r>
          </w:p>
        </w:tc>
        <w:tc>
          <w:tcPr>
            <w:tcW w:w="4961" w:type="dxa"/>
            <w:shd w:val="clear" w:color="auto" w:fill="auto"/>
            <w:vAlign w:val="bottom"/>
          </w:tcPr>
          <w:p w14:paraId="22A5126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417" w:type="dxa"/>
            <w:gridSpan w:val="2"/>
            <w:shd w:val="clear" w:color="auto" w:fill="auto"/>
          </w:tcPr>
          <w:p w14:paraId="31BF4352"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11867516"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168996BE" w14:textId="77777777" w:rsidTr="00E66074">
        <w:tc>
          <w:tcPr>
            <w:tcW w:w="1101" w:type="dxa"/>
            <w:shd w:val="clear" w:color="auto" w:fill="auto"/>
          </w:tcPr>
          <w:p w14:paraId="23B8166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1.3.8.</w:t>
            </w:r>
          </w:p>
        </w:tc>
        <w:tc>
          <w:tcPr>
            <w:tcW w:w="4961" w:type="dxa"/>
            <w:shd w:val="clear" w:color="auto" w:fill="auto"/>
            <w:vAlign w:val="bottom"/>
          </w:tcPr>
          <w:p w14:paraId="683F39D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417" w:type="dxa"/>
            <w:gridSpan w:val="2"/>
            <w:shd w:val="clear" w:color="auto" w:fill="auto"/>
          </w:tcPr>
          <w:p w14:paraId="5C99D1B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140ECADF" w14:textId="77777777" w:rsidR="00D6288D" w:rsidRPr="00D6288D" w:rsidRDefault="00D6288D" w:rsidP="00D6288D">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D6288D" w:rsidRPr="00D6288D" w14:paraId="49CE7243" w14:textId="77777777" w:rsidTr="00E66074">
        <w:tc>
          <w:tcPr>
            <w:tcW w:w="1101" w:type="dxa"/>
            <w:shd w:val="clear" w:color="auto" w:fill="auto"/>
          </w:tcPr>
          <w:p w14:paraId="3768C6A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w:t>
            </w:r>
          </w:p>
        </w:tc>
        <w:tc>
          <w:tcPr>
            <w:tcW w:w="8533" w:type="dxa"/>
            <w:gridSpan w:val="4"/>
            <w:shd w:val="clear" w:color="auto" w:fill="auto"/>
            <w:vAlign w:val="bottom"/>
          </w:tcPr>
          <w:p w14:paraId="499A918C" w14:textId="77777777" w:rsidR="00D6288D" w:rsidRPr="00D6288D" w:rsidRDefault="00D6288D" w:rsidP="00D6288D">
            <w:pPr>
              <w:tabs>
                <w:tab w:val="left" w:pos="2163"/>
              </w:tabs>
              <w:autoSpaceDE w:val="0"/>
              <w:autoSpaceDN w:val="0"/>
              <w:adjustRightInd w:val="0"/>
              <w:spacing w:after="0" w:line="240" w:lineRule="auto"/>
              <w:ind w:right="-111"/>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подземным способом газопровода диаметром 101 мм и более, протяженностью:</w:t>
            </w:r>
          </w:p>
        </w:tc>
      </w:tr>
      <w:tr w:rsidR="00D6288D" w:rsidRPr="00D6288D" w14:paraId="3129A4FE" w14:textId="77777777" w:rsidTr="00E66074">
        <w:tc>
          <w:tcPr>
            <w:tcW w:w="1101" w:type="dxa"/>
            <w:shd w:val="clear" w:color="auto" w:fill="auto"/>
          </w:tcPr>
          <w:p w14:paraId="10025C5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1.4.1.</w:t>
            </w:r>
          </w:p>
        </w:tc>
        <w:tc>
          <w:tcPr>
            <w:tcW w:w="4961" w:type="dxa"/>
            <w:shd w:val="clear" w:color="auto" w:fill="auto"/>
            <w:vAlign w:val="bottom"/>
          </w:tcPr>
          <w:p w14:paraId="459D53F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 (вкл.)</w:t>
            </w:r>
          </w:p>
        </w:tc>
        <w:tc>
          <w:tcPr>
            <w:tcW w:w="1417" w:type="dxa"/>
            <w:gridSpan w:val="2"/>
            <w:shd w:val="clear" w:color="auto" w:fill="auto"/>
          </w:tcPr>
          <w:p w14:paraId="3FAA125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7A8DE8D1" w14:textId="77777777" w:rsidR="00D6288D" w:rsidRPr="00D6288D" w:rsidRDefault="00D6288D" w:rsidP="00D6288D">
            <w:pPr>
              <w:tabs>
                <w:tab w:val="left" w:pos="2163"/>
              </w:tabs>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57465</w:t>
            </w:r>
          </w:p>
        </w:tc>
      </w:tr>
      <w:tr w:rsidR="00D6288D" w:rsidRPr="00D6288D" w14:paraId="1369C6FE" w14:textId="77777777" w:rsidTr="00E66074">
        <w:tc>
          <w:tcPr>
            <w:tcW w:w="1101" w:type="dxa"/>
            <w:shd w:val="clear" w:color="auto" w:fill="auto"/>
          </w:tcPr>
          <w:p w14:paraId="25AB82E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1.4.2.</w:t>
            </w:r>
          </w:p>
        </w:tc>
        <w:tc>
          <w:tcPr>
            <w:tcW w:w="4961" w:type="dxa"/>
            <w:shd w:val="clear" w:color="auto" w:fill="auto"/>
            <w:vAlign w:val="bottom"/>
          </w:tcPr>
          <w:p w14:paraId="3FC9E7E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101 - 500 м</w:t>
            </w:r>
          </w:p>
        </w:tc>
        <w:tc>
          <w:tcPr>
            <w:tcW w:w="1417" w:type="dxa"/>
            <w:gridSpan w:val="2"/>
            <w:shd w:val="clear" w:color="auto" w:fill="auto"/>
          </w:tcPr>
          <w:p w14:paraId="3FD373A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2E086725" w14:textId="77777777" w:rsidR="00D6288D" w:rsidRPr="00D6288D" w:rsidRDefault="00D6288D" w:rsidP="00D6288D">
            <w:pPr>
              <w:tabs>
                <w:tab w:val="left" w:pos="2163"/>
              </w:tabs>
              <w:spacing w:after="0" w:line="240" w:lineRule="auto"/>
              <w:ind w:right="-111"/>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166514</w:t>
            </w:r>
          </w:p>
        </w:tc>
      </w:tr>
      <w:tr w:rsidR="00D6288D" w:rsidRPr="00D6288D" w14:paraId="52AE3F43" w14:textId="77777777" w:rsidTr="00E66074">
        <w:tc>
          <w:tcPr>
            <w:tcW w:w="1101" w:type="dxa"/>
            <w:shd w:val="clear" w:color="auto" w:fill="auto"/>
          </w:tcPr>
          <w:p w14:paraId="5C03BBD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1.4.3.</w:t>
            </w:r>
          </w:p>
        </w:tc>
        <w:tc>
          <w:tcPr>
            <w:tcW w:w="4961" w:type="dxa"/>
            <w:shd w:val="clear" w:color="auto" w:fill="auto"/>
            <w:vAlign w:val="center"/>
          </w:tcPr>
          <w:p w14:paraId="164AF2F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501 - 1000 м</w:t>
            </w:r>
          </w:p>
        </w:tc>
        <w:tc>
          <w:tcPr>
            <w:tcW w:w="1417" w:type="dxa"/>
            <w:gridSpan w:val="2"/>
            <w:shd w:val="clear" w:color="auto" w:fill="auto"/>
          </w:tcPr>
          <w:p w14:paraId="5457B3D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439BFFB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387119</w:t>
            </w:r>
          </w:p>
        </w:tc>
      </w:tr>
      <w:tr w:rsidR="00D6288D" w:rsidRPr="00D6288D" w14:paraId="6D116BE7" w14:textId="77777777" w:rsidTr="00E66074">
        <w:tc>
          <w:tcPr>
            <w:tcW w:w="1101" w:type="dxa"/>
            <w:shd w:val="clear" w:color="auto" w:fill="auto"/>
          </w:tcPr>
          <w:p w14:paraId="01BDCC2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1.4.4.</w:t>
            </w:r>
          </w:p>
        </w:tc>
        <w:tc>
          <w:tcPr>
            <w:tcW w:w="4961" w:type="dxa"/>
            <w:shd w:val="clear" w:color="auto" w:fill="auto"/>
            <w:vAlign w:val="bottom"/>
          </w:tcPr>
          <w:p w14:paraId="694CB8D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1001 - 2000 м</w:t>
            </w:r>
          </w:p>
        </w:tc>
        <w:tc>
          <w:tcPr>
            <w:tcW w:w="1417" w:type="dxa"/>
            <w:gridSpan w:val="2"/>
            <w:shd w:val="clear" w:color="auto" w:fill="auto"/>
          </w:tcPr>
          <w:p w14:paraId="3F5C32C7"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4F14D3E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602212</w:t>
            </w:r>
          </w:p>
        </w:tc>
      </w:tr>
      <w:tr w:rsidR="00D6288D" w:rsidRPr="00D6288D" w14:paraId="415F5D23" w14:textId="77777777" w:rsidTr="00E66074">
        <w:tc>
          <w:tcPr>
            <w:tcW w:w="1101" w:type="dxa"/>
            <w:shd w:val="clear" w:color="auto" w:fill="auto"/>
          </w:tcPr>
          <w:p w14:paraId="50655ED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1.4.5.</w:t>
            </w:r>
          </w:p>
        </w:tc>
        <w:tc>
          <w:tcPr>
            <w:tcW w:w="4961" w:type="dxa"/>
            <w:shd w:val="clear" w:color="auto" w:fill="auto"/>
            <w:vAlign w:val="bottom"/>
          </w:tcPr>
          <w:p w14:paraId="5BF4944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2001 - 3000 м</w:t>
            </w:r>
          </w:p>
        </w:tc>
        <w:tc>
          <w:tcPr>
            <w:tcW w:w="1417" w:type="dxa"/>
            <w:gridSpan w:val="2"/>
            <w:shd w:val="clear" w:color="auto" w:fill="auto"/>
          </w:tcPr>
          <w:p w14:paraId="50E8714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004DBD2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772719</w:t>
            </w:r>
          </w:p>
        </w:tc>
      </w:tr>
      <w:tr w:rsidR="00D6288D" w:rsidRPr="00D6288D" w14:paraId="4EB8A9C6" w14:textId="77777777" w:rsidTr="00E66074">
        <w:tc>
          <w:tcPr>
            <w:tcW w:w="1101" w:type="dxa"/>
            <w:shd w:val="clear" w:color="auto" w:fill="auto"/>
          </w:tcPr>
          <w:p w14:paraId="0284CFE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1.4.6.</w:t>
            </w:r>
          </w:p>
        </w:tc>
        <w:tc>
          <w:tcPr>
            <w:tcW w:w="4961" w:type="dxa"/>
            <w:shd w:val="clear" w:color="auto" w:fill="auto"/>
            <w:vAlign w:val="bottom"/>
          </w:tcPr>
          <w:p w14:paraId="3C27832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3001 - 4000 м</w:t>
            </w:r>
          </w:p>
        </w:tc>
        <w:tc>
          <w:tcPr>
            <w:tcW w:w="1417" w:type="dxa"/>
            <w:gridSpan w:val="2"/>
            <w:shd w:val="clear" w:color="auto" w:fill="auto"/>
          </w:tcPr>
          <w:p w14:paraId="52DFC457"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D7C258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943225</w:t>
            </w:r>
          </w:p>
        </w:tc>
      </w:tr>
      <w:tr w:rsidR="00D6288D" w:rsidRPr="00D6288D" w14:paraId="26B6D528" w14:textId="77777777" w:rsidTr="00E66074">
        <w:tc>
          <w:tcPr>
            <w:tcW w:w="1101" w:type="dxa"/>
            <w:shd w:val="clear" w:color="auto" w:fill="auto"/>
          </w:tcPr>
          <w:p w14:paraId="1D55E2F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1.4.7.</w:t>
            </w:r>
          </w:p>
        </w:tc>
        <w:tc>
          <w:tcPr>
            <w:tcW w:w="4961" w:type="dxa"/>
            <w:shd w:val="clear" w:color="auto" w:fill="auto"/>
            <w:vAlign w:val="bottom"/>
          </w:tcPr>
          <w:p w14:paraId="02F166B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4001 - 5000 м</w:t>
            </w:r>
          </w:p>
        </w:tc>
        <w:tc>
          <w:tcPr>
            <w:tcW w:w="1417" w:type="dxa"/>
            <w:gridSpan w:val="2"/>
            <w:shd w:val="clear" w:color="auto" w:fill="auto"/>
          </w:tcPr>
          <w:p w14:paraId="01FD4DE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DA3245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1105713</w:t>
            </w:r>
          </w:p>
        </w:tc>
      </w:tr>
      <w:tr w:rsidR="00D6288D" w:rsidRPr="00D6288D" w14:paraId="74823BE0" w14:textId="77777777" w:rsidTr="00E66074">
        <w:tc>
          <w:tcPr>
            <w:tcW w:w="1101" w:type="dxa"/>
            <w:shd w:val="clear" w:color="auto" w:fill="auto"/>
          </w:tcPr>
          <w:p w14:paraId="4F1C158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1.4.8.</w:t>
            </w:r>
          </w:p>
        </w:tc>
        <w:tc>
          <w:tcPr>
            <w:tcW w:w="4961" w:type="dxa"/>
            <w:shd w:val="clear" w:color="auto" w:fill="auto"/>
            <w:vAlign w:val="bottom"/>
          </w:tcPr>
          <w:p w14:paraId="0373C10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5001 м и более</w:t>
            </w:r>
          </w:p>
        </w:tc>
        <w:tc>
          <w:tcPr>
            <w:tcW w:w="1417" w:type="dxa"/>
            <w:gridSpan w:val="2"/>
            <w:shd w:val="clear" w:color="auto" w:fill="auto"/>
          </w:tcPr>
          <w:p w14:paraId="0AC003B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035BD18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C3051F4" w14:textId="77777777" w:rsidTr="00E66074">
        <w:tc>
          <w:tcPr>
            <w:tcW w:w="1101" w:type="dxa"/>
            <w:shd w:val="clear" w:color="auto" w:fill="auto"/>
          </w:tcPr>
          <w:p w14:paraId="433FE8A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lastRenderedPageBreak/>
              <w:t>2.</w:t>
            </w:r>
          </w:p>
        </w:tc>
        <w:tc>
          <w:tcPr>
            <w:tcW w:w="8533" w:type="dxa"/>
            <w:gridSpan w:val="4"/>
            <w:shd w:val="clear" w:color="auto" w:fill="auto"/>
            <w:vAlign w:val="bottom"/>
          </w:tcPr>
          <w:p w14:paraId="05CE08B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стальных газопроводов (С</w:t>
            </w:r>
            <w:r w:rsidRPr="00D6288D">
              <w:rPr>
                <w:rFonts w:ascii="Times New Roman" w:eastAsia="Calibri" w:hAnsi="Times New Roman" w:cs="Times New Roman"/>
                <w:bCs/>
                <w:sz w:val="20"/>
                <w:szCs w:val="20"/>
                <w:vertAlign w:val="subscript"/>
                <w:lang w:eastAsia="en-US"/>
              </w:rPr>
              <w:t>2</w:t>
            </w:r>
            <w:r w:rsidRPr="00D6288D">
              <w:rPr>
                <w:rFonts w:ascii="Times New Roman" w:eastAsia="Calibri" w:hAnsi="Times New Roman" w:cs="Times New Roman"/>
                <w:bCs/>
                <w:sz w:val="20"/>
                <w:szCs w:val="20"/>
                <w:lang w:eastAsia="en-US"/>
              </w:rPr>
              <w:t>):</w:t>
            </w:r>
          </w:p>
        </w:tc>
      </w:tr>
      <w:tr w:rsidR="00D6288D" w:rsidRPr="00D6288D" w14:paraId="6133CEDD" w14:textId="77777777" w:rsidTr="00E66074">
        <w:tc>
          <w:tcPr>
            <w:tcW w:w="1101" w:type="dxa"/>
            <w:shd w:val="clear" w:color="auto" w:fill="auto"/>
          </w:tcPr>
          <w:p w14:paraId="74C4EDC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w:t>
            </w:r>
          </w:p>
        </w:tc>
        <w:tc>
          <w:tcPr>
            <w:tcW w:w="8533" w:type="dxa"/>
            <w:gridSpan w:val="4"/>
            <w:shd w:val="clear" w:color="auto" w:fill="auto"/>
            <w:vAlign w:val="bottom"/>
          </w:tcPr>
          <w:p w14:paraId="41E3F4D1" w14:textId="77777777" w:rsidR="00D6288D" w:rsidRPr="00D6288D" w:rsidRDefault="00D6288D" w:rsidP="00D6288D">
            <w:pPr>
              <w:autoSpaceDE w:val="0"/>
              <w:autoSpaceDN w:val="0"/>
              <w:adjustRightInd w:val="0"/>
              <w:spacing w:after="0" w:line="240" w:lineRule="auto"/>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наземным (надземным) способом газопровода диаметром:</w:t>
            </w:r>
          </w:p>
        </w:tc>
      </w:tr>
      <w:tr w:rsidR="00D6288D" w:rsidRPr="00D6288D" w14:paraId="7D541AA7" w14:textId="77777777" w:rsidTr="00E66074">
        <w:tc>
          <w:tcPr>
            <w:tcW w:w="1101" w:type="dxa"/>
            <w:shd w:val="clear" w:color="auto" w:fill="auto"/>
          </w:tcPr>
          <w:p w14:paraId="1B93E56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2.1.1.</w:t>
            </w:r>
          </w:p>
        </w:tc>
        <w:tc>
          <w:tcPr>
            <w:tcW w:w="4961" w:type="dxa"/>
            <w:shd w:val="clear" w:color="auto" w:fill="auto"/>
            <w:vAlign w:val="bottom"/>
          </w:tcPr>
          <w:p w14:paraId="13D56B1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 мм и менее</w:t>
            </w:r>
          </w:p>
        </w:tc>
        <w:tc>
          <w:tcPr>
            <w:tcW w:w="1417" w:type="dxa"/>
            <w:gridSpan w:val="2"/>
            <w:shd w:val="clear" w:color="auto" w:fill="auto"/>
            <w:vAlign w:val="bottom"/>
          </w:tcPr>
          <w:p w14:paraId="7D79A7F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3F2EB14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1349560</w:t>
            </w:r>
          </w:p>
        </w:tc>
      </w:tr>
      <w:tr w:rsidR="00D6288D" w:rsidRPr="00D6288D" w14:paraId="5A170535" w14:textId="77777777" w:rsidTr="00E66074">
        <w:tc>
          <w:tcPr>
            <w:tcW w:w="1101" w:type="dxa"/>
            <w:shd w:val="clear" w:color="auto" w:fill="auto"/>
          </w:tcPr>
          <w:p w14:paraId="1E8F706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2.1.2.</w:t>
            </w:r>
          </w:p>
        </w:tc>
        <w:tc>
          <w:tcPr>
            <w:tcW w:w="4961" w:type="dxa"/>
            <w:shd w:val="clear" w:color="auto" w:fill="auto"/>
            <w:vAlign w:val="bottom"/>
          </w:tcPr>
          <w:p w14:paraId="7FD80372"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51 - 100 мм </w:t>
            </w:r>
          </w:p>
        </w:tc>
        <w:tc>
          <w:tcPr>
            <w:tcW w:w="1417" w:type="dxa"/>
            <w:gridSpan w:val="2"/>
            <w:shd w:val="clear" w:color="auto" w:fill="auto"/>
            <w:vAlign w:val="bottom"/>
          </w:tcPr>
          <w:p w14:paraId="1D09191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33CF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2105090</w:t>
            </w:r>
          </w:p>
        </w:tc>
      </w:tr>
      <w:tr w:rsidR="00D6288D" w:rsidRPr="00D6288D" w14:paraId="153FBAC6" w14:textId="77777777" w:rsidTr="00E66074">
        <w:tc>
          <w:tcPr>
            <w:tcW w:w="1101" w:type="dxa"/>
            <w:shd w:val="clear" w:color="auto" w:fill="auto"/>
          </w:tcPr>
          <w:p w14:paraId="402F998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2.1.3.</w:t>
            </w:r>
          </w:p>
        </w:tc>
        <w:tc>
          <w:tcPr>
            <w:tcW w:w="4961" w:type="dxa"/>
            <w:shd w:val="clear" w:color="auto" w:fill="auto"/>
            <w:vAlign w:val="bottom"/>
          </w:tcPr>
          <w:p w14:paraId="7D22664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101 - 158 мм</w:t>
            </w:r>
          </w:p>
        </w:tc>
        <w:tc>
          <w:tcPr>
            <w:tcW w:w="1417" w:type="dxa"/>
            <w:gridSpan w:val="2"/>
            <w:shd w:val="clear" w:color="auto" w:fill="auto"/>
          </w:tcPr>
          <w:p w14:paraId="2BB98FA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08C8AA7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2794517</w:t>
            </w:r>
          </w:p>
        </w:tc>
      </w:tr>
      <w:tr w:rsidR="00D6288D" w:rsidRPr="00D6288D" w14:paraId="3567FB4D" w14:textId="77777777" w:rsidTr="00E66074">
        <w:tc>
          <w:tcPr>
            <w:tcW w:w="1101" w:type="dxa"/>
            <w:shd w:val="clear" w:color="auto" w:fill="auto"/>
          </w:tcPr>
          <w:p w14:paraId="48ECEBD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2.1.4.</w:t>
            </w:r>
          </w:p>
        </w:tc>
        <w:tc>
          <w:tcPr>
            <w:tcW w:w="4961" w:type="dxa"/>
            <w:shd w:val="clear" w:color="auto" w:fill="auto"/>
            <w:vAlign w:val="bottom"/>
          </w:tcPr>
          <w:p w14:paraId="44213E0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417" w:type="dxa"/>
            <w:gridSpan w:val="2"/>
            <w:shd w:val="clear" w:color="auto" w:fill="auto"/>
          </w:tcPr>
          <w:p w14:paraId="4A55439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441003A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3582970</w:t>
            </w:r>
          </w:p>
        </w:tc>
      </w:tr>
      <w:tr w:rsidR="00D6288D" w:rsidRPr="00D6288D" w14:paraId="1F5B432B" w14:textId="77777777" w:rsidTr="00E66074">
        <w:tc>
          <w:tcPr>
            <w:tcW w:w="1101" w:type="dxa"/>
            <w:shd w:val="clear" w:color="auto" w:fill="auto"/>
          </w:tcPr>
          <w:p w14:paraId="71207B3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2.1.5.</w:t>
            </w:r>
          </w:p>
        </w:tc>
        <w:tc>
          <w:tcPr>
            <w:tcW w:w="4961" w:type="dxa"/>
            <w:shd w:val="clear" w:color="auto" w:fill="auto"/>
            <w:vAlign w:val="bottom"/>
          </w:tcPr>
          <w:p w14:paraId="06238FF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219 - 272 мм</w:t>
            </w:r>
          </w:p>
        </w:tc>
        <w:tc>
          <w:tcPr>
            <w:tcW w:w="1417" w:type="dxa"/>
            <w:gridSpan w:val="2"/>
            <w:shd w:val="clear" w:color="auto" w:fill="auto"/>
          </w:tcPr>
          <w:p w14:paraId="1D5716B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310EC9A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5345220</w:t>
            </w:r>
          </w:p>
        </w:tc>
      </w:tr>
      <w:tr w:rsidR="00D6288D" w:rsidRPr="00D6288D" w14:paraId="28BC9769" w14:textId="77777777" w:rsidTr="00E66074">
        <w:tc>
          <w:tcPr>
            <w:tcW w:w="1101" w:type="dxa"/>
            <w:shd w:val="clear" w:color="auto" w:fill="auto"/>
          </w:tcPr>
          <w:p w14:paraId="0B2C9C3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2.1.6.</w:t>
            </w:r>
          </w:p>
        </w:tc>
        <w:tc>
          <w:tcPr>
            <w:tcW w:w="4961" w:type="dxa"/>
            <w:shd w:val="clear" w:color="auto" w:fill="auto"/>
            <w:vAlign w:val="bottom"/>
          </w:tcPr>
          <w:p w14:paraId="4972C54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273 - 324 мм</w:t>
            </w:r>
          </w:p>
        </w:tc>
        <w:tc>
          <w:tcPr>
            <w:tcW w:w="1417" w:type="dxa"/>
            <w:gridSpan w:val="2"/>
            <w:shd w:val="clear" w:color="auto" w:fill="auto"/>
          </w:tcPr>
          <w:p w14:paraId="5306E499"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4A7C971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CAE6CD6" w14:textId="77777777" w:rsidTr="00E66074">
        <w:tc>
          <w:tcPr>
            <w:tcW w:w="1101" w:type="dxa"/>
            <w:shd w:val="clear" w:color="auto" w:fill="auto"/>
          </w:tcPr>
          <w:p w14:paraId="6609530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2.1.7.</w:t>
            </w:r>
          </w:p>
        </w:tc>
        <w:tc>
          <w:tcPr>
            <w:tcW w:w="4961" w:type="dxa"/>
            <w:shd w:val="clear" w:color="auto" w:fill="auto"/>
            <w:vAlign w:val="bottom"/>
          </w:tcPr>
          <w:p w14:paraId="0EC278F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325 - 425 мм</w:t>
            </w:r>
          </w:p>
        </w:tc>
        <w:tc>
          <w:tcPr>
            <w:tcW w:w="1417" w:type="dxa"/>
            <w:gridSpan w:val="2"/>
            <w:shd w:val="clear" w:color="auto" w:fill="auto"/>
          </w:tcPr>
          <w:p w14:paraId="55A6DA7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7D17FF6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ED5846E" w14:textId="77777777" w:rsidTr="00E66074">
        <w:tc>
          <w:tcPr>
            <w:tcW w:w="1101" w:type="dxa"/>
            <w:shd w:val="clear" w:color="auto" w:fill="auto"/>
          </w:tcPr>
          <w:p w14:paraId="6A9213C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2.1.8.</w:t>
            </w:r>
          </w:p>
        </w:tc>
        <w:tc>
          <w:tcPr>
            <w:tcW w:w="4961" w:type="dxa"/>
            <w:shd w:val="clear" w:color="auto" w:fill="auto"/>
            <w:vAlign w:val="bottom"/>
          </w:tcPr>
          <w:p w14:paraId="010E72F2"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426 - 529 мм</w:t>
            </w:r>
          </w:p>
        </w:tc>
        <w:tc>
          <w:tcPr>
            <w:tcW w:w="1417" w:type="dxa"/>
            <w:gridSpan w:val="2"/>
            <w:shd w:val="clear" w:color="auto" w:fill="auto"/>
          </w:tcPr>
          <w:p w14:paraId="225C6EB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4F10B3F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F6036A2" w14:textId="77777777" w:rsidTr="00E66074">
        <w:tc>
          <w:tcPr>
            <w:tcW w:w="1101" w:type="dxa"/>
            <w:shd w:val="clear" w:color="auto" w:fill="auto"/>
          </w:tcPr>
          <w:p w14:paraId="704642D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2.1.9.</w:t>
            </w:r>
          </w:p>
        </w:tc>
        <w:tc>
          <w:tcPr>
            <w:tcW w:w="4961" w:type="dxa"/>
            <w:shd w:val="clear" w:color="auto" w:fill="auto"/>
            <w:vAlign w:val="bottom"/>
          </w:tcPr>
          <w:p w14:paraId="527EBB2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530 мм и выше</w:t>
            </w:r>
          </w:p>
        </w:tc>
        <w:tc>
          <w:tcPr>
            <w:tcW w:w="1417" w:type="dxa"/>
            <w:gridSpan w:val="2"/>
            <w:shd w:val="clear" w:color="auto" w:fill="auto"/>
          </w:tcPr>
          <w:p w14:paraId="62DF601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2E75919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7FB4AF05" w14:textId="77777777" w:rsidTr="00E66074">
        <w:tc>
          <w:tcPr>
            <w:tcW w:w="1101" w:type="dxa"/>
            <w:shd w:val="clear" w:color="auto" w:fill="auto"/>
          </w:tcPr>
          <w:p w14:paraId="591CD5B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bookmarkStart w:id="103" w:name="_Hlk27561708"/>
            <w:r w:rsidRPr="00D6288D">
              <w:rPr>
                <w:rFonts w:ascii="Times New Roman" w:eastAsia="Calibri" w:hAnsi="Times New Roman" w:cs="Times New Roman"/>
                <w:bCs/>
                <w:sz w:val="20"/>
                <w:szCs w:val="20"/>
              </w:rPr>
              <w:t>2.2.</w:t>
            </w:r>
          </w:p>
        </w:tc>
        <w:tc>
          <w:tcPr>
            <w:tcW w:w="8533" w:type="dxa"/>
            <w:gridSpan w:val="4"/>
            <w:shd w:val="clear" w:color="auto" w:fill="auto"/>
            <w:vAlign w:val="bottom"/>
          </w:tcPr>
          <w:p w14:paraId="423ED66B" w14:textId="77777777" w:rsidR="00D6288D" w:rsidRPr="00D6288D" w:rsidRDefault="00D6288D" w:rsidP="00D6288D">
            <w:pPr>
              <w:autoSpaceDE w:val="0"/>
              <w:autoSpaceDN w:val="0"/>
              <w:adjustRightInd w:val="0"/>
              <w:spacing w:after="0" w:line="240" w:lineRule="auto"/>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подземным способом газопровода диаметром:</w:t>
            </w:r>
          </w:p>
        </w:tc>
      </w:tr>
      <w:bookmarkEnd w:id="103"/>
      <w:tr w:rsidR="00D6288D" w:rsidRPr="00D6288D" w14:paraId="36E6A0D5" w14:textId="77777777" w:rsidTr="00E66074">
        <w:tc>
          <w:tcPr>
            <w:tcW w:w="1101" w:type="dxa"/>
            <w:shd w:val="clear" w:color="auto" w:fill="auto"/>
          </w:tcPr>
          <w:p w14:paraId="51AB3F1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2.2.1.</w:t>
            </w:r>
          </w:p>
        </w:tc>
        <w:tc>
          <w:tcPr>
            <w:tcW w:w="4961" w:type="dxa"/>
            <w:shd w:val="clear" w:color="auto" w:fill="auto"/>
            <w:vAlign w:val="bottom"/>
          </w:tcPr>
          <w:p w14:paraId="31A01AF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 мм и менее</w:t>
            </w:r>
          </w:p>
        </w:tc>
        <w:tc>
          <w:tcPr>
            <w:tcW w:w="1417" w:type="dxa"/>
            <w:gridSpan w:val="2"/>
            <w:shd w:val="clear" w:color="auto" w:fill="auto"/>
            <w:vAlign w:val="bottom"/>
          </w:tcPr>
          <w:p w14:paraId="663745C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717BD6A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2 173560</w:t>
            </w:r>
          </w:p>
        </w:tc>
      </w:tr>
      <w:tr w:rsidR="00D6288D" w:rsidRPr="00D6288D" w14:paraId="1D43F432" w14:textId="77777777" w:rsidTr="00E66074">
        <w:tc>
          <w:tcPr>
            <w:tcW w:w="1101" w:type="dxa"/>
            <w:shd w:val="clear" w:color="auto" w:fill="auto"/>
          </w:tcPr>
          <w:p w14:paraId="48B4CF0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2.2.2.</w:t>
            </w:r>
          </w:p>
        </w:tc>
        <w:tc>
          <w:tcPr>
            <w:tcW w:w="4961" w:type="dxa"/>
            <w:shd w:val="clear" w:color="auto" w:fill="auto"/>
            <w:vAlign w:val="bottom"/>
          </w:tcPr>
          <w:p w14:paraId="5B778D4B"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51 - 100 мм </w:t>
            </w:r>
          </w:p>
        </w:tc>
        <w:tc>
          <w:tcPr>
            <w:tcW w:w="1417" w:type="dxa"/>
            <w:gridSpan w:val="2"/>
            <w:shd w:val="clear" w:color="auto" w:fill="auto"/>
            <w:vAlign w:val="bottom"/>
          </w:tcPr>
          <w:p w14:paraId="14746E3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tcPr>
          <w:p w14:paraId="51B4B9A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2771495</w:t>
            </w:r>
          </w:p>
        </w:tc>
      </w:tr>
      <w:tr w:rsidR="00D6288D" w:rsidRPr="00D6288D" w14:paraId="5BCF145F" w14:textId="77777777" w:rsidTr="00E66074">
        <w:tc>
          <w:tcPr>
            <w:tcW w:w="1101" w:type="dxa"/>
            <w:shd w:val="clear" w:color="auto" w:fill="auto"/>
          </w:tcPr>
          <w:p w14:paraId="52FBED8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2.2.3.</w:t>
            </w:r>
          </w:p>
        </w:tc>
        <w:tc>
          <w:tcPr>
            <w:tcW w:w="4961" w:type="dxa"/>
            <w:shd w:val="clear" w:color="auto" w:fill="auto"/>
            <w:vAlign w:val="bottom"/>
          </w:tcPr>
          <w:p w14:paraId="25D4BCFF"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101 - 158 мм</w:t>
            </w:r>
          </w:p>
        </w:tc>
        <w:tc>
          <w:tcPr>
            <w:tcW w:w="1417" w:type="dxa"/>
            <w:gridSpan w:val="2"/>
            <w:shd w:val="clear" w:color="auto" w:fill="auto"/>
          </w:tcPr>
          <w:p w14:paraId="6D6351C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tcPr>
          <w:p w14:paraId="1644787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3913372</w:t>
            </w:r>
          </w:p>
        </w:tc>
      </w:tr>
      <w:tr w:rsidR="00D6288D" w:rsidRPr="00D6288D" w14:paraId="1E451452" w14:textId="77777777" w:rsidTr="00E66074">
        <w:tc>
          <w:tcPr>
            <w:tcW w:w="1101" w:type="dxa"/>
            <w:shd w:val="clear" w:color="auto" w:fill="auto"/>
          </w:tcPr>
          <w:p w14:paraId="324D6CD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2.2.4.</w:t>
            </w:r>
          </w:p>
        </w:tc>
        <w:tc>
          <w:tcPr>
            <w:tcW w:w="4961" w:type="dxa"/>
            <w:shd w:val="clear" w:color="auto" w:fill="auto"/>
            <w:vAlign w:val="bottom"/>
          </w:tcPr>
          <w:p w14:paraId="5F56006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417" w:type="dxa"/>
            <w:gridSpan w:val="2"/>
            <w:shd w:val="clear" w:color="auto" w:fill="auto"/>
          </w:tcPr>
          <w:p w14:paraId="015B1A89"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tcPr>
          <w:p w14:paraId="1F15B17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4960468</w:t>
            </w:r>
          </w:p>
        </w:tc>
      </w:tr>
      <w:tr w:rsidR="00D6288D" w:rsidRPr="00D6288D" w14:paraId="36471A52" w14:textId="77777777" w:rsidTr="00E66074">
        <w:tc>
          <w:tcPr>
            <w:tcW w:w="1101" w:type="dxa"/>
            <w:shd w:val="clear" w:color="auto" w:fill="auto"/>
          </w:tcPr>
          <w:p w14:paraId="5B294BB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2.2.5.</w:t>
            </w:r>
          </w:p>
        </w:tc>
        <w:tc>
          <w:tcPr>
            <w:tcW w:w="4961" w:type="dxa"/>
            <w:shd w:val="clear" w:color="auto" w:fill="auto"/>
            <w:vAlign w:val="bottom"/>
          </w:tcPr>
          <w:p w14:paraId="5A4A9D55"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219 - 272 мм</w:t>
            </w:r>
          </w:p>
        </w:tc>
        <w:tc>
          <w:tcPr>
            <w:tcW w:w="1417" w:type="dxa"/>
            <w:gridSpan w:val="2"/>
            <w:shd w:val="clear" w:color="auto" w:fill="auto"/>
          </w:tcPr>
          <w:p w14:paraId="7B82B2F9"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tcPr>
          <w:p w14:paraId="6018E64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p>
        </w:tc>
      </w:tr>
      <w:tr w:rsidR="00D6288D" w:rsidRPr="00D6288D" w14:paraId="4213EBA5" w14:textId="77777777" w:rsidTr="00E66074">
        <w:tc>
          <w:tcPr>
            <w:tcW w:w="1101" w:type="dxa"/>
            <w:shd w:val="clear" w:color="auto" w:fill="auto"/>
          </w:tcPr>
          <w:p w14:paraId="60C97E2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2.2.6.</w:t>
            </w:r>
          </w:p>
        </w:tc>
        <w:tc>
          <w:tcPr>
            <w:tcW w:w="4961" w:type="dxa"/>
            <w:shd w:val="clear" w:color="auto" w:fill="auto"/>
            <w:vAlign w:val="bottom"/>
          </w:tcPr>
          <w:p w14:paraId="2CFA5BA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273 - 324 мм</w:t>
            </w:r>
          </w:p>
        </w:tc>
        <w:tc>
          <w:tcPr>
            <w:tcW w:w="1417" w:type="dxa"/>
            <w:gridSpan w:val="2"/>
            <w:shd w:val="clear" w:color="auto" w:fill="auto"/>
          </w:tcPr>
          <w:p w14:paraId="1B9A6D82"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tcPr>
          <w:p w14:paraId="0E67E04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p>
        </w:tc>
      </w:tr>
      <w:tr w:rsidR="00D6288D" w:rsidRPr="00D6288D" w14:paraId="4954DB5B" w14:textId="77777777" w:rsidTr="00E66074">
        <w:tc>
          <w:tcPr>
            <w:tcW w:w="1101" w:type="dxa"/>
            <w:shd w:val="clear" w:color="auto" w:fill="auto"/>
          </w:tcPr>
          <w:p w14:paraId="1143E95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2.2.7.</w:t>
            </w:r>
          </w:p>
        </w:tc>
        <w:tc>
          <w:tcPr>
            <w:tcW w:w="4961" w:type="dxa"/>
            <w:shd w:val="clear" w:color="auto" w:fill="auto"/>
            <w:vAlign w:val="bottom"/>
          </w:tcPr>
          <w:p w14:paraId="755B849F"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325 - 425 мм</w:t>
            </w:r>
          </w:p>
        </w:tc>
        <w:tc>
          <w:tcPr>
            <w:tcW w:w="1417" w:type="dxa"/>
            <w:gridSpan w:val="2"/>
            <w:shd w:val="clear" w:color="auto" w:fill="auto"/>
          </w:tcPr>
          <w:p w14:paraId="52FBB5A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tcPr>
          <w:p w14:paraId="1D75C00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p>
        </w:tc>
      </w:tr>
      <w:tr w:rsidR="00D6288D" w:rsidRPr="00D6288D" w14:paraId="55F0D396" w14:textId="77777777" w:rsidTr="00E66074">
        <w:tc>
          <w:tcPr>
            <w:tcW w:w="1101" w:type="dxa"/>
            <w:shd w:val="clear" w:color="auto" w:fill="auto"/>
          </w:tcPr>
          <w:p w14:paraId="577013D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2.2.8.</w:t>
            </w:r>
          </w:p>
        </w:tc>
        <w:tc>
          <w:tcPr>
            <w:tcW w:w="4961" w:type="dxa"/>
            <w:shd w:val="clear" w:color="auto" w:fill="auto"/>
            <w:vAlign w:val="bottom"/>
          </w:tcPr>
          <w:p w14:paraId="01B5FA8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426 - 529 мм</w:t>
            </w:r>
          </w:p>
        </w:tc>
        <w:tc>
          <w:tcPr>
            <w:tcW w:w="1417" w:type="dxa"/>
            <w:gridSpan w:val="2"/>
            <w:shd w:val="clear" w:color="auto" w:fill="auto"/>
          </w:tcPr>
          <w:p w14:paraId="3D588AD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tcPr>
          <w:p w14:paraId="08D45C9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p>
        </w:tc>
      </w:tr>
      <w:tr w:rsidR="00D6288D" w:rsidRPr="00D6288D" w14:paraId="37EE7A99" w14:textId="77777777" w:rsidTr="00E66074">
        <w:tc>
          <w:tcPr>
            <w:tcW w:w="1101" w:type="dxa"/>
            <w:shd w:val="clear" w:color="auto" w:fill="auto"/>
          </w:tcPr>
          <w:p w14:paraId="12F20D5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2.2.9.</w:t>
            </w:r>
          </w:p>
        </w:tc>
        <w:tc>
          <w:tcPr>
            <w:tcW w:w="4961" w:type="dxa"/>
            <w:shd w:val="clear" w:color="auto" w:fill="auto"/>
            <w:vAlign w:val="bottom"/>
          </w:tcPr>
          <w:p w14:paraId="6AF59E8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530 мм и выше</w:t>
            </w:r>
          </w:p>
        </w:tc>
        <w:tc>
          <w:tcPr>
            <w:tcW w:w="1417" w:type="dxa"/>
            <w:gridSpan w:val="2"/>
            <w:shd w:val="clear" w:color="auto" w:fill="auto"/>
          </w:tcPr>
          <w:p w14:paraId="6BCEE95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tcPr>
          <w:p w14:paraId="7BDBBCF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p>
        </w:tc>
      </w:tr>
      <w:tr w:rsidR="00D6288D" w:rsidRPr="00D6288D" w14:paraId="32BEB563" w14:textId="77777777" w:rsidTr="00E66074">
        <w:tc>
          <w:tcPr>
            <w:tcW w:w="1101" w:type="dxa"/>
            <w:shd w:val="clear" w:color="auto" w:fill="auto"/>
          </w:tcPr>
          <w:p w14:paraId="52E2121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w:t>
            </w:r>
          </w:p>
        </w:tc>
        <w:tc>
          <w:tcPr>
            <w:tcW w:w="8533" w:type="dxa"/>
            <w:gridSpan w:val="4"/>
            <w:shd w:val="clear" w:color="auto" w:fill="auto"/>
            <w:vAlign w:val="bottom"/>
          </w:tcPr>
          <w:p w14:paraId="45DC629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полиэтиленовых газопроводов (С</w:t>
            </w:r>
            <w:r w:rsidRPr="00D6288D">
              <w:rPr>
                <w:rFonts w:ascii="Times New Roman" w:eastAsia="Calibri" w:hAnsi="Times New Roman" w:cs="Times New Roman"/>
                <w:bCs/>
                <w:sz w:val="20"/>
                <w:szCs w:val="20"/>
                <w:vertAlign w:val="subscript"/>
                <w:lang w:eastAsia="en-US"/>
              </w:rPr>
              <w:t>3</w:t>
            </w:r>
            <w:r w:rsidRPr="00D6288D">
              <w:rPr>
                <w:rFonts w:ascii="Times New Roman" w:eastAsia="Calibri" w:hAnsi="Times New Roman" w:cs="Times New Roman"/>
                <w:bCs/>
                <w:sz w:val="20"/>
                <w:szCs w:val="20"/>
                <w:lang w:eastAsia="en-US"/>
              </w:rPr>
              <w:t>):</w:t>
            </w:r>
          </w:p>
        </w:tc>
      </w:tr>
      <w:tr w:rsidR="00D6288D" w:rsidRPr="00D6288D" w14:paraId="325464CD" w14:textId="77777777" w:rsidTr="00E66074">
        <w:tc>
          <w:tcPr>
            <w:tcW w:w="1101" w:type="dxa"/>
            <w:shd w:val="clear" w:color="auto" w:fill="auto"/>
          </w:tcPr>
          <w:p w14:paraId="594166D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3.1.</w:t>
            </w:r>
          </w:p>
        </w:tc>
        <w:tc>
          <w:tcPr>
            <w:tcW w:w="4961" w:type="dxa"/>
            <w:shd w:val="clear" w:color="auto" w:fill="auto"/>
            <w:vAlign w:val="bottom"/>
          </w:tcPr>
          <w:p w14:paraId="3D1311B5"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109 мм и менее</w:t>
            </w:r>
          </w:p>
        </w:tc>
        <w:tc>
          <w:tcPr>
            <w:tcW w:w="1417" w:type="dxa"/>
            <w:gridSpan w:val="2"/>
            <w:shd w:val="clear" w:color="auto" w:fill="auto"/>
          </w:tcPr>
          <w:p w14:paraId="1F9B312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9B4A8" w14:textId="77777777" w:rsidR="00D6288D" w:rsidRPr="00D6288D" w:rsidRDefault="00D6288D" w:rsidP="00D6288D">
            <w:pPr>
              <w:spacing w:after="0" w:line="240" w:lineRule="auto"/>
              <w:jc w:val="center"/>
              <w:rPr>
                <w:rFonts w:ascii="Times New Roman" w:eastAsia="Calibri" w:hAnsi="Times New Roman" w:cs="Times New Roman"/>
                <w:bCs/>
                <w:color w:val="000000"/>
                <w:sz w:val="20"/>
                <w:szCs w:val="20"/>
              </w:rPr>
            </w:pPr>
            <w:r w:rsidRPr="00D6288D">
              <w:rPr>
                <w:rFonts w:ascii="Times New Roman" w:eastAsia="Calibri" w:hAnsi="Times New Roman" w:cs="Times New Roman"/>
                <w:bCs/>
                <w:color w:val="000000"/>
                <w:sz w:val="20"/>
                <w:szCs w:val="20"/>
              </w:rPr>
              <w:t>1594483</w:t>
            </w:r>
          </w:p>
        </w:tc>
      </w:tr>
      <w:tr w:rsidR="00D6288D" w:rsidRPr="00D6288D" w14:paraId="4E357E08" w14:textId="77777777" w:rsidTr="00E66074">
        <w:tc>
          <w:tcPr>
            <w:tcW w:w="1101" w:type="dxa"/>
            <w:shd w:val="clear" w:color="auto" w:fill="auto"/>
          </w:tcPr>
          <w:p w14:paraId="6AABE92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3.2.</w:t>
            </w:r>
          </w:p>
        </w:tc>
        <w:tc>
          <w:tcPr>
            <w:tcW w:w="4961" w:type="dxa"/>
            <w:shd w:val="clear" w:color="auto" w:fill="auto"/>
            <w:vAlign w:val="bottom"/>
          </w:tcPr>
          <w:p w14:paraId="601C97D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110 - 159 мм</w:t>
            </w:r>
          </w:p>
        </w:tc>
        <w:tc>
          <w:tcPr>
            <w:tcW w:w="1417" w:type="dxa"/>
            <w:gridSpan w:val="2"/>
            <w:shd w:val="clear" w:color="auto" w:fill="auto"/>
          </w:tcPr>
          <w:p w14:paraId="43F9298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48BB22DE" w14:textId="77777777" w:rsidR="00D6288D" w:rsidRPr="00D6288D" w:rsidRDefault="00D6288D" w:rsidP="00D6288D">
            <w:pPr>
              <w:spacing w:after="0" w:line="240" w:lineRule="auto"/>
              <w:jc w:val="center"/>
              <w:rPr>
                <w:rFonts w:ascii="Times New Roman" w:eastAsia="Calibri" w:hAnsi="Times New Roman" w:cs="Times New Roman"/>
                <w:bCs/>
                <w:color w:val="000000"/>
                <w:sz w:val="20"/>
                <w:szCs w:val="20"/>
              </w:rPr>
            </w:pPr>
            <w:r w:rsidRPr="00D6288D">
              <w:rPr>
                <w:rFonts w:ascii="Times New Roman" w:eastAsia="Calibri" w:hAnsi="Times New Roman" w:cs="Times New Roman"/>
                <w:bCs/>
                <w:color w:val="000000"/>
                <w:sz w:val="20"/>
                <w:szCs w:val="20"/>
              </w:rPr>
              <w:t>1793594</w:t>
            </w:r>
          </w:p>
        </w:tc>
      </w:tr>
      <w:tr w:rsidR="00D6288D" w:rsidRPr="00D6288D" w14:paraId="0726ED92" w14:textId="77777777" w:rsidTr="00E66074">
        <w:tc>
          <w:tcPr>
            <w:tcW w:w="1101" w:type="dxa"/>
            <w:shd w:val="clear" w:color="auto" w:fill="auto"/>
          </w:tcPr>
          <w:p w14:paraId="7530DB8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3.3.</w:t>
            </w:r>
          </w:p>
        </w:tc>
        <w:tc>
          <w:tcPr>
            <w:tcW w:w="4961" w:type="dxa"/>
            <w:shd w:val="clear" w:color="auto" w:fill="auto"/>
            <w:vAlign w:val="bottom"/>
          </w:tcPr>
          <w:p w14:paraId="6E620BE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160 - 224 мм</w:t>
            </w:r>
          </w:p>
        </w:tc>
        <w:tc>
          <w:tcPr>
            <w:tcW w:w="1417" w:type="dxa"/>
            <w:gridSpan w:val="2"/>
            <w:shd w:val="clear" w:color="auto" w:fill="auto"/>
          </w:tcPr>
          <w:p w14:paraId="42706D1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6E1718FF" w14:textId="77777777" w:rsidR="00D6288D" w:rsidRPr="00D6288D" w:rsidRDefault="00D6288D" w:rsidP="00D6288D">
            <w:pPr>
              <w:spacing w:after="0" w:line="240" w:lineRule="auto"/>
              <w:jc w:val="center"/>
              <w:rPr>
                <w:rFonts w:ascii="Times New Roman" w:eastAsia="Calibri" w:hAnsi="Times New Roman" w:cs="Times New Roman"/>
                <w:bCs/>
                <w:color w:val="000000"/>
                <w:sz w:val="20"/>
                <w:szCs w:val="20"/>
              </w:rPr>
            </w:pPr>
            <w:r w:rsidRPr="00D6288D">
              <w:rPr>
                <w:rFonts w:ascii="Times New Roman" w:eastAsia="Calibri" w:hAnsi="Times New Roman" w:cs="Times New Roman"/>
                <w:bCs/>
                <w:color w:val="000000"/>
                <w:sz w:val="20"/>
                <w:szCs w:val="20"/>
              </w:rPr>
              <w:t>2400304</w:t>
            </w:r>
          </w:p>
        </w:tc>
      </w:tr>
      <w:tr w:rsidR="00D6288D" w:rsidRPr="00D6288D" w14:paraId="1BF3074F" w14:textId="77777777" w:rsidTr="00E66074">
        <w:tc>
          <w:tcPr>
            <w:tcW w:w="1101" w:type="dxa"/>
            <w:shd w:val="clear" w:color="auto" w:fill="auto"/>
          </w:tcPr>
          <w:p w14:paraId="7B74A21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3.4.</w:t>
            </w:r>
          </w:p>
        </w:tc>
        <w:tc>
          <w:tcPr>
            <w:tcW w:w="4961" w:type="dxa"/>
            <w:shd w:val="clear" w:color="auto" w:fill="auto"/>
            <w:vAlign w:val="bottom"/>
          </w:tcPr>
          <w:p w14:paraId="447C864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225 - 314 мм</w:t>
            </w:r>
          </w:p>
        </w:tc>
        <w:tc>
          <w:tcPr>
            <w:tcW w:w="1417" w:type="dxa"/>
            <w:gridSpan w:val="2"/>
            <w:shd w:val="clear" w:color="auto" w:fill="auto"/>
          </w:tcPr>
          <w:p w14:paraId="78385E4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2585E01A" w14:textId="77777777" w:rsidR="00D6288D" w:rsidRPr="00D6288D" w:rsidRDefault="00D6288D" w:rsidP="00D6288D">
            <w:pPr>
              <w:spacing w:after="0" w:line="240" w:lineRule="auto"/>
              <w:jc w:val="center"/>
              <w:rPr>
                <w:rFonts w:ascii="Times New Roman" w:eastAsia="Calibri" w:hAnsi="Times New Roman" w:cs="Times New Roman"/>
                <w:bCs/>
                <w:color w:val="000000"/>
                <w:sz w:val="20"/>
                <w:szCs w:val="20"/>
              </w:rPr>
            </w:pPr>
            <w:r w:rsidRPr="00D6288D">
              <w:rPr>
                <w:rFonts w:ascii="Times New Roman" w:eastAsia="Calibri" w:hAnsi="Times New Roman" w:cs="Times New Roman"/>
                <w:bCs/>
                <w:color w:val="000000"/>
                <w:sz w:val="20"/>
                <w:szCs w:val="20"/>
              </w:rPr>
              <w:t>4526452</w:t>
            </w:r>
          </w:p>
        </w:tc>
      </w:tr>
      <w:tr w:rsidR="00D6288D" w:rsidRPr="00D6288D" w14:paraId="1533E587" w14:textId="77777777" w:rsidTr="00E66074">
        <w:tc>
          <w:tcPr>
            <w:tcW w:w="1101" w:type="dxa"/>
            <w:shd w:val="clear" w:color="auto" w:fill="auto"/>
          </w:tcPr>
          <w:p w14:paraId="556C2E9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3.5.</w:t>
            </w:r>
          </w:p>
        </w:tc>
        <w:tc>
          <w:tcPr>
            <w:tcW w:w="4961" w:type="dxa"/>
            <w:shd w:val="clear" w:color="auto" w:fill="auto"/>
            <w:vAlign w:val="bottom"/>
          </w:tcPr>
          <w:p w14:paraId="3243A52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color w:val="000000"/>
                <w:sz w:val="20"/>
                <w:szCs w:val="20"/>
              </w:rPr>
              <w:t>315 - 399 мм</w:t>
            </w:r>
          </w:p>
        </w:tc>
        <w:tc>
          <w:tcPr>
            <w:tcW w:w="1417" w:type="dxa"/>
            <w:gridSpan w:val="2"/>
            <w:shd w:val="clear" w:color="auto" w:fill="auto"/>
          </w:tcPr>
          <w:p w14:paraId="68249F2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руб./км</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5FFA0237" w14:textId="77777777" w:rsidR="00D6288D" w:rsidRPr="00D6288D" w:rsidRDefault="00D6288D" w:rsidP="00D6288D">
            <w:pPr>
              <w:spacing w:after="0" w:line="240" w:lineRule="auto"/>
              <w:jc w:val="center"/>
              <w:rPr>
                <w:rFonts w:ascii="Times New Roman" w:eastAsia="Calibri" w:hAnsi="Times New Roman" w:cs="Times New Roman"/>
                <w:bCs/>
                <w:color w:val="000000"/>
                <w:sz w:val="20"/>
                <w:szCs w:val="20"/>
              </w:rPr>
            </w:pPr>
            <w:r w:rsidRPr="00D6288D">
              <w:rPr>
                <w:rFonts w:ascii="Times New Roman" w:eastAsia="Calibri" w:hAnsi="Times New Roman" w:cs="Times New Roman"/>
                <w:bCs/>
                <w:color w:val="000000"/>
                <w:sz w:val="20"/>
                <w:szCs w:val="20"/>
              </w:rPr>
              <w:t>7938322</w:t>
            </w:r>
          </w:p>
        </w:tc>
      </w:tr>
      <w:tr w:rsidR="00D6288D" w:rsidRPr="00D6288D" w14:paraId="5FA8A11C" w14:textId="77777777" w:rsidTr="00E66074">
        <w:tc>
          <w:tcPr>
            <w:tcW w:w="1101" w:type="dxa"/>
            <w:shd w:val="clear" w:color="auto" w:fill="auto"/>
          </w:tcPr>
          <w:p w14:paraId="02F934F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3.6.</w:t>
            </w:r>
          </w:p>
        </w:tc>
        <w:tc>
          <w:tcPr>
            <w:tcW w:w="4961" w:type="dxa"/>
            <w:shd w:val="clear" w:color="auto" w:fill="auto"/>
            <w:vAlign w:val="bottom"/>
          </w:tcPr>
          <w:p w14:paraId="2D711E0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400 мм и выше</w:t>
            </w:r>
          </w:p>
        </w:tc>
        <w:tc>
          <w:tcPr>
            <w:tcW w:w="1417" w:type="dxa"/>
            <w:gridSpan w:val="2"/>
            <w:shd w:val="clear" w:color="auto" w:fill="auto"/>
          </w:tcPr>
          <w:p w14:paraId="6798CA0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руб./км</w:t>
            </w:r>
          </w:p>
        </w:tc>
        <w:tc>
          <w:tcPr>
            <w:tcW w:w="2155" w:type="dxa"/>
            <w:shd w:val="clear" w:color="auto" w:fill="auto"/>
          </w:tcPr>
          <w:p w14:paraId="6B8B7231" w14:textId="77777777" w:rsidR="00D6288D" w:rsidRPr="00D6288D" w:rsidRDefault="00D6288D" w:rsidP="00D6288D">
            <w:pPr>
              <w:spacing w:after="0" w:line="240" w:lineRule="auto"/>
              <w:jc w:val="center"/>
              <w:rPr>
                <w:rFonts w:ascii="Times New Roman" w:eastAsia="Calibri" w:hAnsi="Times New Roman" w:cs="Times New Roman"/>
                <w:bCs/>
                <w:color w:val="000000"/>
                <w:sz w:val="20"/>
                <w:szCs w:val="20"/>
              </w:rPr>
            </w:pPr>
          </w:p>
        </w:tc>
      </w:tr>
      <w:tr w:rsidR="00D6288D" w:rsidRPr="00D6288D" w14:paraId="56FF449B" w14:textId="77777777" w:rsidTr="00E66074">
        <w:tc>
          <w:tcPr>
            <w:tcW w:w="1101" w:type="dxa"/>
            <w:shd w:val="clear" w:color="auto" w:fill="auto"/>
          </w:tcPr>
          <w:p w14:paraId="63398AC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w:t>
            </w:r>
          </w:p>
        </w:tc>
        <w:tc>
          <w:tcPr>
            <w:tcW w:w="8533" w:type="dxa"/>
            <w:gridSpan w:val="4"/>
            <w:shd w:val="clear" w:color="auto" w:fill="auto"/>
            <w:vAlign w:val="bottom"/>
          </w:tcPr>
          <w:p w14:paraId="318F06A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стального газопровода (полиэтиленового газопровода) бестраншейным способом (С</w:t>
            </w:r>
            <w:r w:rsidRPr="00D6288D">
              <w:rPr>
                <w:rFonts w:ascii="Times New Roman" w:eastAsia="Calibri" w:hAnsi="Times New Roman" w:cs="Times New Roman"/>
                <w:bCs/>
                <w:sz w:val="20"/>
                <w:szCs w:val="20"/>
                <w:vertAlign w:val="subscript"/>
                <w:lang w:eastAsia="en-US"/>
              </w:rPr>
              <w:t>4</w:t>
            </w:r>
            <w:r w:rsidRPr="00D6288D">
              <w:rPr>
                <w:rFonts w:ascii="Times New Roman" w:eastAsia="Calibri" w:hAnsi="Times New Roman" w:cs="Times New Roman"/>
                <w:bCs/>
                <w:sz w:val="20"/>
                <w:szCs w:val="20"/>
                <w:lang w:eastAsia="en-US"/>
              </w:rPr>
              <w:t>):</w:t>
            </w:r>
          </w:p>
        </w:tc>
      </w:tr>
      <w:tr w:rsidR="00D6288D" w:rsidRPr="00D6288D" w14:paraId="26DE468A" w14:textId="77777777" w:rsidTr="00E66074">
        <w:tc>
          <w:tcPr>
            <w:tcW w:w="1101" w:type="dxa"/>
            <w:shd w:val="clear" w:color="auto" w:fill="auto"/>
          </w:tcPr>
          <w:p w14:paraId="19F7C58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w:t>
            </w:r>
          </w:p>
        </w:tc>
        <w:tc>
          <w:tcPr>
            <w:tcW w:w="8533" w:type="dxa"/>
            <w:gridSpan w:val="4"/>
            <w:shd w:val="clear" w:color="auto" w:fill="auto"/>
            <w:vAlign w:val="bottom"/>
          </w:tcPr>
          <w:p w14:paraId="51619001" w14:textId="77777777" w:rsidR="00D6288D" w:rsidRPr="00D6288D" w:rsidRDefault="00D6288D" w:rsidP="00D6288D">
            <w:pPr>
              <w:autoSpaceDE w:val="0"/>
              <w:autoSpaceDN w:val="0"/>
              <w:adjustRightInd w:val="0"/>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Стальные газопроводы:</w:t>
            </w:r>
          </w:p>
        </w:tc>
      </w:tr>
      <w:tr w:rsidR="00D6288D" w:rsidRPr="00D6288D" w14:paraId="57E2AE37" w14:textId="77777777" w:rsidTr="00E66074">
        <w:tc>
          <w:tcPr>
            <w:tcW w:w="1101" w:type="dxa"/>
            <w:shd w:val="clear" w:color="auto" w:fill="auto"/>
          </w:tcPr>
          <w:p w14:paraId="3844DD3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4.1.1.</w:t>
            </w:r>
          </w:p>
        </w:tc>
        <w:tc>
          <w:tcPr>
            <w:tcW w:w="4961" w:type="dxa"/>
            <w:shd w:val="clear" w:color="auto" w:fill="auto"/>
            <w:vAlign w:val="bottom"/>
          </w:tcPr>
          <w:p w14:paraId="44E88DC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 мм и менее</w:t>
            </w:r>
          </w:p>
        </w:tc>
        <w:tc>
          <w:tcPr>
            <w:tcW w:w="1417" w:type="dxa"/>
            <w:gridSpan w:val="2"/>
            <w:shd w:val="clear" w:color="auto" w:fill="auto"/>
          </w:tcPr>
          <w:p w14:paraId="2895027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 </w:t>
            </w:r>
          </w:p>
        </w:tc>
        <w:tc>
          <w:tcPr>
            <w:tcW w:w="2155" w:type="dxa"/>
            <w:shd w:val="clear" w:color="auto" w:fill="auto"/>
            <w:vAlign w:val="bottom"/>
          </w:tcPr>
          <w:p w14:paraId="778C2E8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49489BD" w14:textId="77777777" w:rsidTr="00E66074">
        <w:tc>
          <w:tcPr>
            <w:tcW w:w="1101" w:type="dxa"/>
            <w:shd w:val="clear" w:color="auto" w:fill="auto"/>
          </w:tcPr>
          <w:p w14:paraId="2E42497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4.1.1.1.</w:t>
            </w:r>
          </w:p>
        </w:tc>
        <w:tc>
          <w:tcPr>
            <w:tcW w:w="4961" w:type="dxa"/>
            <w:shd w:val="clear" w:color="auto" w:fill="auto"/>
            <w:vAlign w:val="bottom"/>
          </w:tcPr>
          <w:p w14:paraId="40098A7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Times New Roman" w:hAnsi="Times New Roman" w:cs="Times New Roman"/>
                <w:bCs/>
                <w:sz w:val="20"/>
                <w:szCs w:val="20"/>
              </w:rPr>
              <w:t>в грунтах I и II группы</w:t>
            </w:r>
          </w:p>
        </w:tc>
        <w:tc>
          <w:tcPr>
            <w:tcW w:w="1417" w:type="dxa"/>
            <w:gridSpan w:val="2"/>
            <w:shd w:val="clear" w:color="auto" w:fill="auto"/>
          </w:tcPr>
          <w:p w14:paraId="4911B31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4710A4F1" w14:textId="77777777" w:rsidR="00D6288D" w:rsidRPr="00D6288D" w:rsidRDefault="00D6288D" w:rsidP="00D6288D">
            <w:pPr>
              <w:spacing w:after="0" w:line="240" w:lineRule="auto"/>
              <w:jc w:val="center"/>
              <w:rPr>
                <w:rFonts w:ascii="Times New Roman" w:eastAsia="Calibri" w:hAnsi="Times New Roman" w:cs="Times New Roman"/>
                <w:bCs/>
                <w:sz w:val="20"/>
                <w:szCs w:val="20"/>
                <w:lang w:val="en-US"/>
              </w:rPr>
            </w:pPr>
          </w:p>
        </w:tc>
      </w:tr>
      <w:tr w:rsidR="00D6288D" w:rsidRPr="00D6288D" w14:paraId="7A727061" w14:textId="77777777" w:rsidTr="00E66074">
        <w:tc>
          <w:tcPr>
            <w:tcW w:w="1101" w:type="dxa"/>
            <w:shd w:val="clear" w:color="auto" w:fill="auto"/>
          </w:tcPr>
          <w:p w14:paraId="31750FD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4.1.1.2.</w:t>
            </w:r>
          </w:p>
        </w:tc>
        <w:tc>
          <w:tcPr>
            <w:tcW w:w="4961" w:type="dxa"/>
            <w:shd w:val="clear" w:color="auto" w:fill="auto"/>
            <w:vAlign w:val="bottom"/>
          </w:tcPr>
          <w:p w14:paraId="72EDB8CB"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Times New Roman" w:hAnsi="Times New Roman" w:cs="Times New Roman"/>
                <w:bCs/>
                <w:sz w:val="20"/>
                <w:szCs w:val="20"/>
              </w:rPr>
              <w:t>в грунтах III группы</w:t>
            </w:r>
          </w:p>
        </w:tc>
        <w:tc>
          <w:tcPr>
            <w:tcW w:w="1417" w:type="dxa"/>
            <w:gridSpan w:val="2"/>
            <w:shd w:val="clear" w:color="auto" w:fill="auto"/>
          </w:tcPr>
          <w:p w14:paraId="24D7301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6E5CD55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058E3BF8" w14:textId="77777777" w:rsidTr="00E66074">
        <w:tc>
          <w:tcPr>
            <w:tcW w:w="1101" w:type="dxa"/>
            <w:shd w:val="clear" w:color="auto" w:fill="auto"/>
          </w:tcPr>
          <w:p w14:paraId="134E358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4.1.1.3.</w:t>
            </w:r>
          </w:p>
        </w:tc>
        <w:tc>
          <w:tcPr>
            <w:tcW w:w="4961" w:type="dxa"/>
            <w:shd w:val="clear" w:color="auto" w:fill="auto"/>
            <w:vAlign w:val="bottom"/>
          </w:tcPr>
          <w:p w14:paraId="3A68FC8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Times New Roman" w:hAnsi="Times New Roman" w:cs="Times New Roman"/>
                <w:bCs/>
                <w:sz w:val="20"/>
                <w:szCs w:val="20"/>
              </w:rPr>
              <w:t>в грунтах IV группы</w:t>
            </w:r>
          </w:p>
        </w:tc>
        <w:tc>
          <w:tcPr>
            <w:tcW w:w="1417" w:type="dxa"/>
            <w:gridSpan w:val="2"/>
            <w:shd w:val="clear" w:color="auto" w:fill="auto"/>
          </w:tcPr>
          <w:p w14:paraId="68AC712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3A7DC22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2BDD5EE" w14:textId="77777777" w:rsidTr="00E66074">
        <w:tc>
          <w:tcPr>
            <w:tcW w:w="1101" w:type="dxa"/>
            <w:shd w:val="clear" w:color="auto" w:fill="auto"/>
          </w:tcPr>
          <w:p w14:paraId="3C9F5ED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4.1.2.</w:t>
            </w:r>
          </w:p>
        </w:tc>
        <w:tc>
          <w:tcPr>
            <w:tcW w:w="4961" w:type="dxa"/>
            <w:shd w:val="clear" w:color="auto" w:fill="auto"/>
            <w:vAlign w:val="bottom"/>
          </w:tcPr>
          <w:p w14:paraId="4906AF2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51 - 100 мм</w:t>
            </w:r>
          </w:p>
        </w:tc>
        <w:tc>
          <w:tcPr>
            <w:tcW w:w="1417" w:type="dxa"/>
            <w:gridSpan w:val="2"/>
            <w:shd w:val="clear" w:color="auto" w:fill="auto"/>
          </w:tcPr>
          <w:p w14:paraId="207A62D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 </w:t>
            </w:r>
          </w:p>
        </w:tc>
        <w:tc>
          <w:tcPr>
            <w:tcW w:w="2155" w:type="dxa"/>
            <w:shd w:val="clear" w:color="auto" w:fill="auto"/>
            <w:vAlign w:val="bottom"/>
          </w:tcPr>
          <w:p w14:paraId="122E3BE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4A24BF7" w14:textId="77777777" w:rsidTr="00E66074">
        <w:tc>
          <w:tcPr>
            <w:tcW w:w="1101" w:type="dxa"/>
            <w:shd w:val="clear" w:color="auto" w:fill="auto"/>
          </w:tcPr>
          <w:p w14:paraId="17C4D55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4.1.2.1.</w:t>
            </w:r>
          </w:p>
        </w:tc>
        <w:tc>
          <w:tcPr>
            <w:tcW w:w="4961" w:type="dxa"/>
            <w:shd w:val="clear" w:color="auto" w:fill="auto"/>
            <w:vAlign w:val="bottom"/>
          </w:tcPr>
          <w:p w14:paraId="7539483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3193549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7C2222E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3985375</w:t>
            </w:r>
          </w:p>
        </w:tc>
      </w:tr>
      <w:tr w:rsidR="00D6288D" w:rsidRPr="00D6288D" w14:paraId="61D790BF" w14:textId="77777777" w:rsidTr="00E66074">
        <w:tc>
          <w:tcPr>
            <w:tcW w:w="1101" w:type="dxa"/>
            <w:shd w:val="clear" w:color="auto" w:fill="auto"/>
          </w:tcPr>
          <w:p w14:paraId="21491E5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4.1.2.2.</w:t>
            </w:r>
          </w:p>
        </w:tc>
        <w:tc>
          <w:tcPr>
            <w:tcW w:w="4961" w:type="dxa"/>
            <w:shd w:val="clear" w:color="auto" w:fill="auto"/>
            <w:vAlign w:val="bottom"/>
          </w:tcPr>
          <w:p w14:paraId="0D1EDB9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III группы</w:t>
            </w:r>
          </w:p>
        </w:tc>
        <w:tc>
          <w:tcPr>
            <w:tcW w:w="1417" w:type="dxa"/>
            <w:gridSpan w:val="2"/>
            <w:shd w:val="clear" w:color="auto" w:fill="auto"/>
          </w:tcPr>
          <w:p w14:paraId="73DBB2E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4E6A5F5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3985375</w:t>
            </w:r>
          </w:p>
        </w:tc>
      </w:tr>
      <w:tr w:rsidR="00D6288D" w:rsidRPr="00D6288D" w14:paraId="5E292360" w14:textId="77777777" w:rsidTr="00E66074">
        <w:tc>
          <w:tcPr>
            <w:tcW w:w="1101" w:type="dxa"/>
            <w:shd w:val="clear" w:color="auto" w:fill="auto"/>
          </w:tcPr>
          <w:p w14:paraId="25D8E5E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4.1.2.3.</w:t>
            </w:r>
          </w:p>
        </w:tc>
        <w:tc>
          <w:tcPr>
            <w:tcW w:w="4961" w:type="dxa"/>
            <w:shd w:val="clear" w:color="auto" w:fill="auto"/>
            <w:vAlign w:val="bottom"/>
          </w:tcPr>
          <w:p w14:paraId="0CF9763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IV группы</w:t>
            </w:r>
          </w:p>
        </w:tc>
        <w:tc>
          <w:tcPr>
            <w:tcW w:w="1417" w:type="dxa"/>
            <w:gridSpan w:val="2"/>
            <w:shd w:val="clear" w:color="auto" w:fill="auto"/>
          </w:tcPr>
          <w:p w14:paraId="5938C98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7298776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B1672BF" w14:textId="77777777" w:rsidTr="00E66074">
        <w:tc>
          <w:tcPr>
            <w:tcW w:w="1101" w:type="dxa"/>
            <w:shd w:val="clear" w:color="auto" w:fill="auto"/>
          </w:tcPr>
          <w:p w14:paraId="6B3EF10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4.1.3.</w:t>
            </w:r>
          </w:p>
        </w:tc>
        <w:tc>
          <w:tcPr>
            <w:tcW w:w="4961" w:type="dxa"/>
            <w:shd w:val="clear" w:color="auto" w:fill="auto"/>
            <w:vAlign w:val="bottom"/>
          </w:tcPr>
          <w:p w14:paraId="68B109C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Times New Roman" w:hAnsi="Times New Roman" w:cs="Times New Roman"/>
                <w:bCs/>
                <w:sz w:val="20"/>
                <w:szCs w:val="20"/>
              </w:rPr>
              <w:t>101 - 158 мм</w:t>
            </w:r>
          </w:p>
        </w:tc>
        <w:tc>
          <w:tcPr>
            <w:tcW w:w="1417" w:type="dxa"/>
            <w:gridSpan w:val="2"/>
            <w:shd w:val="clear" w:color="auto" w:fill="auto"/>
          </w:tcPr>
          <w:p w14:paraId="6AD21EA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 </w:t>
            </w:r>
          </w:p>
        </w:tc>
        <w:tc>
          <w:tcPr>
            <w:tcW w:w="2155" w:type="dxa"/>
            <w:shd w:val="clear" w:color="auto" w:fill="auto"/>
            <w:vAlign w:val="bottom"/>
          </w:tcPr>
          <w:p w14:paraId="19EE6E9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048BBFC" w14:textId="77777777" w:rsidTr="00E66074">
        <w:tc>
          <w:tcPr>
            <w:tcW w:w="1101" w:type="dxa"/>
            <w:shd w:val="clear" w:color="auto" w:fill="auto"/>
          </w:tcPr>
          <w:p w14:paraId="573CF0F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4.1.3.1.</w:t>
            </w:r>
          </w:p>
        </w:tc>
        <w:tc>
          <w:tcPr>
            <w:tcW w:w="4961" w:type="dxa"/>
            <w:shd w:val="clear" w:color="auto" w:fill="auto"/>
            <w:vAlign w:val="bottom"/>
          </w:tcPr>
          <w:p w14:paraId="57F4023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Times New Roman" w:hAnsi="Times New Roman" w:cs="Times New Roman"/>
                <w:bCs/>
                <w:sz w:val="20"/>
                <w:szCs w:val="20"/>
              </w:rPr>
              <w:t>в грунтах I и II группы</w:t>
            </w:r>
          </w:p>
        </w:tc>
        <w:tc>
          <w:tcPr>
            <w:tcW w:w="1417" w:type="dxa"/>
            <w:gridSpan w:val="2"/>
            <w:shd w:val="clear" w:color="auto" w:fill="auto"/>
          </w:tcPr>
          <w:p w14:paraId="4706392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54CB249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6226084</w:t>
            </w:r>
          </w:p>
        </w:tc>
      </w:tr>
      <w:tr w:rsidR="00D6288D" w:rsidRPr="00D6288D" w14:paraId="599D8E76" w14:textId="77777777" w:rsidTr="00E66074">
        <w:tc>
          <w:tcPr>
            <w:tcW w:w="1101" w:type="dxa"/>
            <w:shd w:val="clear" w:color="auto" w:fill="auto"/>
          </w:tcPr>
          <w:p w14:paraId="51606C5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4.1.3.2.</w:t>
            </w:r>
          </w:p>
        </w:tc>
        <w:tc>
          <w:tcPr>
            <w:tcW w:w="4961" w:type="dxa"/>
            <w:shd w:val="clear" w:color="auto" w:fill="auto"/>
            <w:vAlign w:val="bottom"/>
          </w:tcPr>
          <w:p w14:paraId="7B283AF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Times New Roman" w:hAnsi="Times New Roman" w:cs="Times New Roman"/>
                <w:bCs/>
                <w:sz w:val="20"/>
                <w:szCs w:val="20"/>
              </w:rPr>
              <w:t>в грунтах III группы</w:t>
            </w:r>
          </w:p>
        </w:tc>
        <w:tc>
          <w:tcPr>
            <w:tcW w:w="1417" w:type="dxa"/>
            <w:gridSpan w:val="2"/>
            <w:shd w:val="clear" w:color="auto" w:fill="auto"/>
          </w:tcPr>
          <w:p w14:paraId="516BD46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30C03AD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6226084</w:t>
            </w:r>
          </w:p>
        </w:tc>
      </w:tr>
      <w:tr w:rsidR="00D6288D" w:rsidRPr="00D6288D" w14:paraId="22B98DB2" w14:textId="77777777" w:rsidTr="00E66074">
        <w:tc>
          <w:tcPr>
            <w:tcW w:w="1101" w:type="dxa"/>
            <w:shd w:val="clear" w:color="auto" w:fill="auto"/>
          </w:tcPr>
          <w:p w14:paraId="0C6F2E9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4.1.3.3.</w:t>
            </w:r>
          </w:p>
        </w:tc>
        <w:tc>
          <w:tcPr>
            <w:tcW w:w="4961" w:type="dxa"/>
            <w:shd w:val="clear" w:color="auto" w:fill="auto"/>
            <w:vAlign w:val="bottom"/>
          </w:tcPr>
          <w:p w14:paraId="205B3C0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Times New Roman" w:hAnsi="Times New Roman" w:cs="Times New Roman"/>
                <w:bCs/>
                <w:sz w:val="20"/>
                <w:szCs w:val="20"/>
              </w:rPr>
              <w:t>в грунтах IV группы</w:t>
            </w:r>
          </w:p>
        </w:tc>
        <w:tc>
          <w:tcPr>
            <w:tcW w:w="1417" w:type="dxa"/>
            <w:gridSpan w:val="2"/>
            <w:shd w:val="clear" w:color="auto" w:fill="auto"/>
          </w:tcPr>
          <w:p w14:paraId="6719FAC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6AB7A81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3281FD8" w14:textId="77777777" w:rsidTr="00E66074">
        <w:tc>
          <w:tcPr>
            <w:tcW w:w="1101" w:type="dxa"/>
            <w:shd w:val="clear" w:color="auto" w:fill="auto"/>
          </w:tcPr>
          <w:p w14:paraId="437DB6B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4.1.4.</w:t>
            </w:r>
          </w:p>
        </w:tc>
        <w:tc>
          <w:tcPr>
            <w:tcW w:w="4961" w:type="dxa"/>
            <w:shd w:val="clear" w:color="auto" w:fill="auto"/>
            <w:vAlign w:val="bottom"/>
          </w:tcPr>
          <w:p w14:paraId="48D838AB"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159 – 219 мм</w:t>
            </w:r>
          </w:p>
        </w:tc>
        <w:tc>
          <w:tcPr>
            <w:tcW w:w="1417" w:type="dxa"/>
            <w:gridSpan w:val="2"/>
            <w:shd w:val="clear" w:color="auto" w:fill="auto"/>
          </w:tcPr>
          <w:p w14:paraId="2A02C0F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c>
          <w:tcPr>
            <w:tcW w:w="2155" w:type="dxa"/>
            <w:shd w:val="clear" w:color="auto" w:fill="auto"/>
            <w:vAlign w:val="bottom"/>
          </w:tcPr>
          <w:p w14:paraId="46B1196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7D12DAE9" w14:textId="77777777" w:rsidTr="00E66074">
        <w:tc>
          <w:tcPr>
            <w:tcW w:w="1101" w:type="dxa"/>
            <w:shd w:val="clear" w:color="auto" w:fill="auto"/>
          </w:tcPr>
          <w:p w14:paraId="055A676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4.1.4.1.</w:t>
            </w:r>
          </w:p>
        </w:tc>
        <w:tc>
          <w:tcPr>
            <w:tcW w:w="4961" w:type="dxa"/>
            <w:shd w:val="clear" w:color="auto" w:fill="auto"/>
            <w:vAlign w:val="bottom"/>
          </w:tcPr>
          <w:p w14:paraId="783CB9C5"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в грунтах I и II группы</w:t>
            </w:r>
          </w:p>
        </w:tc>
        <w:tc>
          <w:tcPr>
            <w:tcW w:w="1417" w:type="dxa"/>
            <w:gridSpan w:val="2"/>
            <w:shd w:val="clear" w:color="auto" w:fill="auto"/>
          </w:tcPr>
          <w:p w14:paraId="4CAFA9F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0A19064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F270C27" w14:textId="77777777" w:rsidTr="00E66074">
        <w:tc>
          <w:tcPr>
            <w:tcW w:w="1101" w:type="dxa"/>
            <w:shd w:val="clear" w:color="auto" w:fill="auto"/>
          </w:tcPr>
          <w:p w14:paraId="576505E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4.1.4.2.</w:t>
            </w:r>
          </w:p>
        </w:tc>
        <w:tc>
          <w:tcPr>
            <w:tcW w:w="4961" w:type="dxa"/>
            <w:shd w:val="clear" w:color="auto" w:fill="auto"/>
            <w:vAlign w:val="bottom"/>
          </w:tcPr>
          <w:p w14:paraId="59A0EA27"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в грунтах III группы</w:t>
            </w:r>
          </w:p>
        </w:tc>
        <w:tc>
          <w:tcPr>
            <w:tcW w:w="1417" w:type="dxa"/>
            <w:gridSpan w:val="2"/>
            <w:shd w:val="clear" w:color="auto" w:fill="auto"/>
          </w:tcPr>
          <w:p w14:paraId="0D43B59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7999DFA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D984D90" w14:textId="77777777" w:rsidTr="00E66074">
        <w:tc>
          <w:tcPr>
            <w:tcW w:w="1101" w:type="dxa"/>
            <w:shd w:val="clear" w:color="auto" w:fill="auto"/>
          </w:tcPr>
          <w:p w14:paraId="3809E40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4.1.4.3.</w:t>
            </w:r>
          </w:p>
        </w:tc>
        <w:tc>
          <w:tcPr>
            <w:tcW w:w="4961" w:type="dxa"/>
            <w:shd w:val="clear" w:color="auto" w:fill="auto"/>
            <w:vAlign w:val="bottom"/>
          </w:tcPr>
          <w:p w14:paraId="6E7E7CD2"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в грунтах IV группы</w:t>
            </w:r>
          </w:p>
        </w:tc>
        <w:tc>
          <w:tcPr>
            <w:tcW w:w="1417" w:type="dxa"/>
            <w:gridSpan w:val="2"/>
            <w:shd w:val="clear" w:color="auto" w:fill="auto"/>
          </w:tcPr>
          <w:p w14:paraId="058763A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3607A02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346C8401" w14:textId="77777777" w:rsidTr="00E66074">
        <w:tc>
          <w:tcPr>
            <w:tcW w:w="1101" w:type="dxa"/>
            <w:shd w:val="clear" w:color="auto" w:fill="auto"/>
          </w:tcPr>
          <w:p w14:paraId="36E4732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4. 2.</w:t>
            </w:r>
          </w:p>
        </w:tc>
        <w:tc>
          <w:tcPr>
            <w:tcW w:w="8533" w:type="dxa"/>
            <w:gridSpan w:val="4"/>
            <w:shd w:val="clear" w:color="auto" w:fill="auto"/>
            <w:vAlign w:val="bottom"/>
          </w:tcPr>
          <w:p w14:paraId="75220025"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Полиэтиленовые газопроводы:</w:t>
            </w:r>
          </w:p>
        </w:tc>
      </w:tr>
      <w:tr w:rsidR="00D6288D" w:rsidRPr="00D6288D" w14:paraId="196E97AC" w14:textId="77777777" w:rsidTr="00E66074">
        <w:tc>
          <w:tcPr>
            <w:tcW w:w="1101" w:type="dxa"/>
            <w:shd w:val="clear" w:color="auto" w:fill="auto"/>
          </w:tcPr>
          <w:p w14:paraId="4210D7E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4.2.1.</w:t>
            </w:r>
          </w:p>
        </w:tc>
        <w:tc>
          <w:tcPr>
            <w:tcW w:w="4961" w:type="dxa"/>
            <w:shd w:val="clear" w:color="auto" w:fill="auto"/>
            <w:vAlign w:val="bottom"/>
          </w:tcPr>
          <w:p w14:paraId="1B36B17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109 мм и менее</w:t>
            </w:r>
          </w:p>
        </w:tc>
        <w:tc>
          <w:tcPr>
            <w:tcW w:w="1417" w:type="dxa"/>
            <w:gridSpan w:val="2"/>
            <w:shd w:val="clear" w:color="auto" w:fill="auto"/>
          </w:tcPr>
          <w:p w14:paraId="1C42530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 </w:t>
            </w:r>
          </w:p>
        </w:tc>
        <w:tc>
          <w:tcPr>
            <w:tcW w:w="2155" w:type="dxa"/>
            <w:shd w:val="clear" w:color="auto" w:fill="auto"/>
            <w:vAlign w:val="bottom"/>
          </w:tcPr>
          <w:p w14:paraId="377833F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81A461A" w14:textId="77777777" w:rsidTr="00E66074">
        <w:tc>
          <w:tcPr>
            <w:tcW w:w="1101" w:type="dxa"/>
            <w:shd w:val="clear" w:color="auto" w:fill="auto"/>
          </w:tcPr>
          <w:p w14:paraId="42BD6E8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4.2.1.1.</w:t>
            </w:r>
          </w:p>
        </w:tc>
        <w:tc>
          <w:tcPr>
            <w:tcW w:w="4961" w:type="dxa"/>
            <w:shd w:val="clear" w:color="auto" w:fill="auto"/>
            <w:vAlign w:val="bottom"/>
          </w:tcPr>
          <w:p w14:paraId="784566F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198AECB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01A8E9B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3653840</w:t>
            </w:r>
          </w:p>
        </w:tc>
      </w:tr>
      <w:tr w:rsidR="00D6288D" w:rsidRPr="00D6288D" w14:paraId="06A1AE3E" w14:textId="77777777" w:rsidTr="00E66074">
        <w:tc>
          <w:tcPr>
            <w:tcW w:w="1101" w:type="dxa"/>
            <w:shd w:val="clear" w:color="auto" w:fill="auto"/>
          </w:tcPr>
          <w:p w14:paraId="330037A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4.2.1.2.</w:t>
            </w:r>
          </w:p>
        </w:tc>
        <w:tc>
          <w:tcPr>
            <w:tcW w:w="4961" w:type="dxa"/>
            <w:shd w:val="clear" w:color="auto" w:fill="auto"/>
            <w:vAlign w:val="bottom"/>
          </w:tcPr>
          <w:p w14:paraId="2A62D4CF"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III группы</w:t>
            </w:r>
          </w:p>
        </w:tc>
        <w:tc>
          <w:tcPr>
            <w:tcW w:w="1417" w:type="dxa"/>
            <w:gridSpan w:val="2"/>
            <w:shd w:val="clear" w:color="auto" w:fill="auto"/>
          </w:tcPr>
          <w:p w14:paraId="2C8AE15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66F2AB4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3653840</w:t>
            </w:r>
          </w:p>
        </w:tc>
      </w:tr>
      <w:tr w:rsidR="00D6288D" w:rsidRPr="00D6288D" w14:paraId="3DFC5A25" w14:textId="77777777" w:rsidTr="00E66074">
        <w:tc>
          <w:tcPr>
            <w:tcW w:w="1101" w:type="dxa"/>
            <w:shd w:val="clear" w:color="auto" w:fill="auto"/>
          </w:tcPr>
          <w:p w14:paraId="03A6462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4.2.1.3.</w:t>
            </w:r>
          </w:p>
        </w:tc>
        <w:tc>
          <w:tcPr>
            <w:tcW w:w="4961" w:type="dxa"/>
            <w:shd w:val="clear" w:color="auto" w:fill="auto"/>
            <w:vAlign w:val="bottom"/>
          </w:tcPr>
          <w:p w14:paraId="1CDD566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IV группы</w:t>
            </w:r>
          </w:p>
        </w:tc>
        <w:tc>
          <w:tcPr>
            <w:tcW w:w="1417" w:type="dxa"/>
            <w:gridSpan w:val="2"/>
            <w:shd w:val="clear" w:color="auto" w:fill="auto"/>
          </w:tcPr>
          <w:p w14:paraId="72477A6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3B3010A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7B9899D" w14:textId="77777777" w:rsidTr="00E66074">
        <w:tc>
          <w:tcPr>
            <w:tcW w:w="1101" w:type="dxa"/>
            <w:shd w:val="clear" w:color="auto" w:fill="auto"/>
          </w:tcPr>
          <w:p w14:paraId="151B181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4.2.2.</w:t>
            </w:r>
          </w:p>
        </w:tc>
        <w:tc>
          <w:tcPr>
            <w:tcW w:w="4961" w:type="dxa"/>
            <w:shd w:val="clear" w:color="auto" w:fill="auto"/>
            <w:vAlign w:val="bottom"/>
          </w:tcPr>
          <w:p w14:paraId="4B78956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110 - 158 мм</w:t>
            </w:r>
          </w:p>
        </w:tc>
        <w:tc>
          <w:tcPr>
            <w:tcW w:w="1417" w:type="dxa"/>
            <w:gridSpan w:val="2"/>
            <w:shd w:val="clear" w:color="auto" w:fill="auto"/>
          </w:tcPr>
          <w:p w14:paraId="6C08893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 </w:t>
            </w:r>
          </w:p>
        </w:tc>
        <w:tc>
          <w:tcPr>
            <w:tcW w:w="2155" w:type="dxa"/>
            <w:shd w:val="clear" w:color="auto" w:fill="auto"/>
            <w:vAlign w:val="bottom"/>
          </w:tcPr>
          <w:p w14:paraId="1E84623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31B7EF7" w14:textId="77777777" w:rsidTr="00E66074">
        <w:tc>
          <w:tcPr>
            <w:tcW w:w="1101" w:type="dxa"/>
            <w:shd w:val="clear" w:color="auto" w:fill="auto"/>
          </w:tcPr>
          <w:p w14:paraId="03E1228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4.2.2.1.</w:t>
            </w:r>
          </w:p>
        </w:tc>
        <w:tc>
          <w:tcPr>
            <w:tcW w:w="4961" w:type="dxa"/>
            <w:shd w:val="clear" w:color="auto" w:fill="auto"/>
            <w:vAlign w:val="bottom"/>
          </w:tcPr>
          <w:p w14:paraId="6EF579D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5A510CA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725FDFD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10592708</w:t>
            </w:r>
          </w:p>
        </w:tc>
      </w:tr>
      <w:tr w:rsidR="00D6288D" w:rsidRPr="00D6288D" w14:paraId="69C99065" w14:textId="77777777" w:rsidTr="00E66074">
        <w:tc>
          <w:tcPr>
            <w:tcW w:w="1101" w:type="dxa"/>
            <w:shd w:val="clear" w:color="auto" w:fill="auto"/>
          </w:tcPr>
          <w:p w14:paraId="30E2C2B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4.2.2.2.</w:t>
            </w:r>
          </w:p>
        </w:tc>
        <w:tc>
          <w:tcPr>
            <w:tcW w:w="4961" w:type="dxa"/>
            <w:shd w:val="clear" w:color="auto" w:fill="auto"/>
            <w:vAlign w:val="bottom"/>
          </w:tcPr>
          <w:p w14:paraId="0655B3E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III группы</w:t>
            </w:r>
          </w:p>
        </w:tc>
        <w:tc>
          <w:tcPr>
            <w:tcW w:w="1417" w:type="dxa"/>
            <w:gridSpan w:val="2"/>
            <w:shd w:val="clear" w:color="auto" w:fill="auto"/>
          </w:tcPr>
          <w:p w14:paraId="20E3D70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5FBCD1CD" w14:textId="77777777" w:rsidR="00D6288D" w:rsidRPr="00D6288D" w:rsidRDefault="00D6288D" w:rsidP="00D6288D">
            <w:pPr>
              <w:spacing w:after="0" w:line="240" w:lineRule="auto"/>
              <w:ind w:right="-109"/>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10592708</w:t>
            </w:r>
          </w:p>
        </w:tc>
      </w:tr>
      <w:tr w:rsidR="00D6288D" w:rsidRPr="00D6288D" w14:paraId="08227293" w14:textId="77777777" w:rsidTr="00E66074">
        <w:tc>
          <w:tcPr>
            <w:tcW w:w="1101" w:type="dxa"/>
            <w:shd w:val="clear" w:color="auto" w:fill="auto"/>
          </w:tcPr>
          <w:p w14:paraId="74B5543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4.2.2.3.</w:t>
            </w:r>
          </w:p>
        </w:tc>
        <w:tc>
          <w:tcPr>
            <w:tcW w:w="4961" w:type="dxa"/>
            <w:shd w:val="clear" w:color="auto" w:fill="auto"/>
            <w:vAlign w:val="bottom"/>
          </w:tcPr>
          <w:p w14:paraId="6B6DE1C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IV группы</w:t>
            </w:r>
          </w:p>
        </w:tc>
        <w:tc>
          <w:tcPr>
            <w:tcW w:w="1417" w:type="dxa"/>
            <w:gridSpan w:val="2"/>
            <w:shd w:val="clear" w:color="auto" w:fill="auto"/>
          </w:tcPr>
          <w:p w14:paraId="717AA67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09511F1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3ED27DA" w14:textId="77777777" w:rsidTr="00E66074">
        <w:tc>
          <w:tcPr>
            <w:tcW w:w="1101" w:type="dxa"/>
            <w:shd w:val="clear" w:color="auto" w:fill="auto"/>
          </w:tcPr>
          <w:p w14:paraId="2C92343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4.2.3.</w:t>
            </w:r>
          </w:p>
        </w:tc>
        <w:tc>
          <w:tcPr>
            <w:tcW w:w="4961" w:type="dxa"/>
            <w:shd w:val="clear" w:color="auto" w:fill="auto"/>
            <w:vAlign w:val="bottom"/>
          </w:tcPr>
          <w:p w14:paraId="7FEAE2E5"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219 мм</w:t>
            </w:r>
          </w:p>
        </w:tc>
        <w:tc>
          <w:tcPr>
            <w:tcW w:w="1417" w:type="dxa"/>
            <w:gridSpan w:val="2"/>
            <w:shd w:val="clear" w:color="auto" w:fill="auto"/>
          </w:tcPr>
          <w:p w14:paraId="710F6A1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c>
          <w:tcPr>
            <w:tcW w:w="2155" w:type="dxa"/>
            <w:shd w:val="clear" w:color="auto" w:fill="auto"/>
            <w:vAlign w:val="bottom"/>
          </w:tcPr>
          <w:p w14:paraId="7766F5B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78B1A5D" w14:textId="77777777" w:rsidTr="00E66074">
        <w:tc>
          <w:tcPr>
            <w:tcW w:w="1101" w:type="dxa"/>
            <w:shd w:val="clear" w:color="auto" w:fill="auto"/>
          </w:tcPr>
          <w:p w14:paraId="7C1E9CD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4.2.3.1.</w:t>
            </w:r>
          </w:p>
        </w:tc>
        <w:tc>
          <w:tcPr>
            <w:tcW w:w="4961" w:type="dxa"/>
            <w:shd w:val="clear" w:color="auto" w:fill="auto"/>
            <w:vAlign w:val="bottom"/>
          </w:tcPr>
          <w:p w14:paraId="3D743C0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2F30851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736E3F9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AB65894" w14:textId="77777777" w:rsidTr="00E66074">
        <w:tc>
          <w:tcPr>
            <w:tcW w:w="1101" w:type="dxa"/>
            <w:shd w:val="clear" w:color="auto" w:fill="auto"/>
          </w:tcPr>
          <w:p w14:paraId="5E7F41C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lastRenderedPageBreak/>
              <w:t>4.2.3.2.</w:t>
            </w:r>
          </w:p>
        </w:tc>
        <w:tc>
          <w:tcPr>
            <w:tcW w:w="4961" w:type="dxa"/>
            <w:shd w:val="clear" w:color="auto" w:fill="auto"/>
            <w:vAlign w:val="bottom"/>
          </w:tcPr>
          <w:p w14:paraId="530AF03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III группы</w:t>
            </w:r>
          </w:p>
        </w:tc>
        <w:tc>
          <w:tcPr>
            <w:tcW w:w="1417" w:type="dxa"/>
            <w:gridSpan w:val="2"/>
            <w:shd w:val="clear" w:color="auto" w:fill="auto"/>
          </w:tcPr>
          <w:p w14:paraId="65AD688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4890165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1ECF0C9" w14:textId="77777777" w:rsidTr="00E66074">
        <w:tc>
          <w:tcPr>
            <w:tcW w:w="1101" w:type="dxa"/>
            <w:shd w:val="clear" w:color="auto" w:fill="auto"/>
          </w:tcPr>
          <w:p w14:paraId="2071167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4.2.3.3.</w:t>
            </w:r>
          </w:p>
        </w:tc>
        <w:tc>
          <w:tcPr>
            <w:tcW w:w="4961" w:type="dxa"/>
            <w:shd w:val="clear" w:color="auto" w:fill="auto"/>
            <w:vAlign w:val="bottom"/>
          </w:tcPr>
          <w:p w14:paraId="2D77678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в грунтах IV группы</w:t>
            </w:r>
          </w:p>
        </w:tc>
        <w:tc>
          <w:tcPr>
            <w:tcW w:w="1417" w:type="dxa"/>
            <w:gridSpan w:val="2"/>
            <w:shd w:val="clear" w:color="auto" w:fill="auto"/>
          </w:tcPr>
          <w:p w14:paraId="58CBD53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155" w:type="dxa"/>
            <w:shd w:val="clear" w:color="auto" w:fill="auto"/>
            <w:vAlign w:val="bottom"/>
          </w:tcPr>
          <w:p w14:paraId="1EBFDF7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7042FFAA" w14:textId="77777777" w:rsidTr="00E66074">
        <w:tc>
          <w:tcPr>
            <w:tcW w:w="1101" w:type="dxa"/>
            <w:shd w:val="clear" w:color="auto" w:fill="auto"/>
          </w:tcPr>
          <w:p w14:paraId="39DE21F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w:t>
            </w:r>
          </w:p>
        </w:tc>
        <w:tc>
          <w:tcPr>
            <w:tcW w:w="8533" w:type="dxa"/>
            <w:gridSpan w:val="4"/>
            <w:shd w:val="clear" w:color="auto" w:fill="auto"/>
            <w:vAlign w:val="bottom"/>
          </w:tcPr>
          <w:p w14:paraId="19C9DD7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 проектированием и строительством пунктов редуцирования газа (С</w:t>
            </w:r>
            <w:r w:rsidRPr="00D6288D">
              <w:rPr>
                <w:rFonts w:ascii="Times New Roman" w:eastAsia="Calibri" w:hAnsi="Times New Roman" w:cs="Times New Roman"/>
                <w:bCs/>
                <w:sz w:val="20"/>
                <w:szCs w:val="20"/>
                <w:vertAlign w:val="subscript"/>
                <w:lang w:eastAsia="en-US"/>
              </w:rPr>
              <w:t>5</w:t>
            </w:r>
            <w:r w:rsidRPr="00D6288D">
              <w:rPr>
                <w:rFonts w:ascii="Times New Roman" w:eastAsia="Calibri" w:hAnsi="Times New Roman" w:cs="Times New Roman"/>
                <w:bCs/>
                <w:sz w:val="20"/>
                <w:szCs w:val="20"/>
                <w:lang w:eastAsia="en-US"/>
              </w:rPr>
              <w:t>):</w:t>
            </w:r>
          </w:p>
        </w:tc>
      </w:tr>
      <w:tr w:rsidR="00D6288D" w:rsidRPr="00D6288D" w14:paraId="58234687" w14:textId="77777777" w:rsidTr="00E66074">
        <w:tc>
          <w:tcPr>
            <w:tcW w:w="1101" w:type="dxa"/>
            <w:shd w:val="clear" w:color="auto" w:fill="auto"/>
          </w:tcPr>
          <w:p w14:paraId="5557153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w:t>
            </w:r>
          </w:p>
        </w:tc>
        <w:tc>
          <w:tcPr>
            <w:tcW w:w="4961" w:type="dxa"/>
            <w:shd w:val="clear" w:color="auto" w:fill="auto"/>
            <w:vAlign w:val="bottom"/>
          </w:tcPr>
          <w:p w14:paraId="08D6C85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40 м³/час</w:t>
            </w:r>
          </w:p>
        </w:tc>
        <w:tc>
          <w:tcPr>
            <w:tcW w:w="1417" w:type="dxa"/>
            <w:gridSpan w:val="2"/>
            <w:shd w:val="clear" w:color="auto" w:fill="auto"/>
          </w:tcPr>
          <w:p w14:paraId="32D14D4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EB78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9583</w:t>
            </w:r>
          </w:p>
        </w:tc>
      </w:tr>
      <w:tr w:rsidR="00D6288D" w:rsidRPr="00D6288D" w14:paraId="627C43D3" w14:textId="77777777" w:rsidTr="00E66074">
        <w:tc>
          <w:tcPr>
            <w:tcW w:w="1101" w:type="dxa"/>
            <w:shd w:val="clear" w:color="auto" w:fill="auto"/>
          </w:tcPr>
          <w:p w14:paraId="5C55816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5.2.</w:t>
            </w:r>
          </w:p>
        </w:tc>
        <w:tc>
          <w:tcPr>
            <w:tcW w:w="4961" w:type="dxa"/>
            <w:shd w:val="clear" w:color="auto" w:fill="auto"/>
            <w:vAlign w:val="bottom"/>
          </w:tcPr>
          <w:p w14:paraId="57516C5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40 - 99 м³/час</w:t>
            </w:r>
          </w:p>
        </w:tc>
        <w:tc>
          <w:tcPr>
            <w:tcW w:w="1417" w:type="dxa"/>
            <w:gridSpan w:val="2"/>
            <w:shd w:val="clear" w:color="auto" w:fill="auto"/>
          </w:tcPr>
          <w:p w14:paraId="69B6E48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286915F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5049</w:t>
            </w:r>
          </w:p>
        </w:tc>
      </w:tr>
      <w:tr w:rsidR="00D6288D" w:rsidRPr="00D6288D" w14:paraId="579F7385" w14:textId="77777777" w:rsidTr="00E66074">
        <w:tc>
          <w:tcPr>
            <w:tcW w:w="1101" w:type="dxa"/>
            <w:shd w:val="clear" w:color="auto" w:fill="auto"/>
          </w:tcPr>
          <w:p w14:paraId="5442DE1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5.3.</w:t>
            </w:r>
          </w:p>
        </w:tc>
        <w:tc>
          <w:tcPr>
            <w:tcW w:w="4961" w:type="dxa"/>
            <w:shd w:val="clear" w:color="auto" w:fill="auto"/>
          </w:tcPr>
          <w:p w14:paraId="244F6D3B"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100 - 399 м³/час</w:t>
            </w:r>
          </w:p>
        </w:tc>
        <w:tc>
          <w:tcPr>
            <w:tcW w:w="1417" w:type="dxa"/>
            <w:gridSpan w:val="2"/>
            <w:shd w:val="clear" w:color="auto" w:fill="auto"/>
          </w:tcPr>
          <w:p w14:paraId="161E257C"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1D90D09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3407</w:t>
            </w:r>
          </w:p>
        </w:tc>
      </w:tr>
      <w:tr w:rsidR="00D6288D" w:rsidRPr="00D6288D" w14:paraId="6547360D" w14:textId="77777777" w:rsidTr="00E66074">
        <w:tc>
          <w:tcPr>
            <w:tcW w:w="1101" w:type="dxa"/>
            <w:shd w:val="clear" w:color="auto" w:fill="auto"/>
          </w:tcPr>
          <w:p w14:paraId="1B1F8B6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5.4.</w:t>
            </w:r>
          </w:p>
        </w:tc>
        <w:tc>
          <w:tcPr>
            <w:tcW w:w="4961" w:type="dxa"/>
            <w:shd w:val="clear" w:color="auto" w:fill="auto"/>
          </w:tcPr>
          <w:p w14:paraId="243409AC"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400 - 999 м³/час</w:t>
            </w:r>
          </w:p>
        </w:tc>
        <w:tc>
          <w:tcPr>
            <w:tcW w:w="1417" w:type="dxa"/>
            <w:gridSpan w:val="2"/>
            <w:shd w:val="clear" w:color="auto" w:fill="auto"/>
          </w:tcPr>
          <w:p w14:paraId="7B63CCB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3EB29D3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2419</w:t>
            </w:r>
          </w:p>
        </w:tc>
      </w:tr>
      <w:tr w:rsidR="00D6288D" w:rsidRPr="00D6288D" w14:paraId="1463FB25" w14:textId="77777777" w:rsidTr="00E66074">
        <w:tc>
          <w:tcPr>
            <w:tcW w:w="1101" w:type="dxa"/>
            <w:shd w:val="clear" w:color="auto" w:fill="auto"/>
          </w:tcPr>
          <w:p w14:paraId="77F18B7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5.5.</w:t>
            </w:r>
          </w:p>
        </w:tc>
        <w:tc>
          <w:tcPr>
            <w:tcW w:w="4961" w:type="dxa"/>
            <w:shd w:val="clear" w:color="auto" w:fill="auto"/>
          </w:tcPr>
          <w:p w14:paraId="087FCF37"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1000 - 1999 м³/час</w:t>
            </w:r>
          </w:p>
        </w:tc>
        <w:tc>
          <w:tcPr>
            <w:tcW w:w="1417" w:type="dxa"/>
            <w:gridSpan w:val="2"/>
            <w:shd w:val="clear" w:color="auto" w:fill="auto"/>
          </w:tcPr>
          <w:p w14:paraId="2A3D1E0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05B5394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F702E9D" w14:textId="77777777" w:rsidTr="00E66074">
        <w:tc>
          <w:tcPr>
            <w:tcW w:w="1101" w:type="dxa"/>
            <w:shd w:val="clear" w:color="auto" w:fill="auto"/>
          </w:tcPr>
          <w:p w14:paraId="5AA6687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5.6.</w:t>
            </w:r>
          </w:p>
        </w:tc>
        <w:tc>
          <w:tcPr>
            <w:tcW w:w="4961" w:type="dxa"/>
            <w:shd w:val="clear" w:color="auto" w:fill="auto"/>
          </w:tcPr>
          <w:p w14:paraId="3D01CB7C"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2000 - 2999 м³/час</w:t>
            </w:r>
          </w:p>
        </w:tc>
        <w:tc>
          <w:tcPr>
            <w:tcW w:w="1417" w:type="dxa"/>
            <w:gridSpan w:val="2"/>
            <w:shd w:val="clear" w:color="auto" w:fill="auto"/>
          </w:tcPr>
          <w:p w14:paraId="08E8275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4D3B1A63" w14:textId="77777777" w:rsidR="00D6288D" w:rsidRPr="00D6288D" w:rsidRDefault="00D6288D" w:rsidP="00D6288D">
            <w:pPr>
              <w:spacing w:after="0" w:line="240" w:lineRule="auto"/>
              <w:rPr>
                <w:rFonts w:ascii="Times New Roman" w:eastAsia="Calibri" w:hAnsi="Times New Roman" w:cs="Times New Roman"/>
                <w:bCs/>
                <w:sz w:val="20"/>
                <w:szCs w:val="20"/>
              </w:rPr>
            </w:pPr>
          </w:p>
        </w:tc>
      </w:tr>
      <w:tr w:rsidR="00D6288D" w:rsidRPr="00D6288D" w14:paraId="089D89EC" w14:textId="77777777" w:rsidTr="00E66074">
        <w:tc>
          <w:tcPr>
            <w:tcW w:w="1101" w:type="dxa"/>
            <w:shd w:val="clear" w:color="auto" w:fill="auto"/>
          </w:tcPr>
          <w:p w14:paraId="3DB9376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5.7.</w:t>
            </w:r>
          </w:p>
        </w:tc>
        <w:tc>
          <w:tcPr>
            <w:tcW w:w="4961" w:type="dxa"/>
            <w:shd w:val="clear" w:color="auto" w:fill="auto"/>
          </w:tcPr>
          <w:p w14:paraId="058EE900"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3000 - 3999 м³/час</w:t>
            </w:r>
          </w:p>
        </w:tc>
        <w:tc>
          <w:tcPr>
            <w:tcW w:w="1417" w:type="dxa"/>
            <w:gridSpan w:val="2"/>
            <w:shd w:val="clear" w:color="auto" w:fill="auto"/>
          </w:tcPr>
          <w:p w14:paraId="568D472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04F00FD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DB10C2E" w14:textId="77777777" w:rsidTr="00E66074">
        <w:tc>
          <w:tcPr>
            <w:tcW w:w="1101" w:type="dxa"/>
            <w:shd w:val="clear" w:color="auto" w:fill="auto"/>
          </w:tcPr>
          <w:p w14:paraId="1EC0E72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5.8.</w:t>
            </w:r>
          </w:p>
        </w:tc>
        <w:tc>
          <w:tcPr>
            <w:tcW w:w="4961" w:type="dxa"/>
            <w:shd w:val="clear" w:color="auto" w:fill="auto"/>
          </w:tcPr>
          <w:p w14:paraId="69704A0F"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4000 - 4999 м³/час</w:t>
            </w:r>
          </w:p>
        </w:tc>
        <w:tc>
          <w:tcPr>
            <w:tcW w:w="1417" w:type="dxa"/>
            <w:gridSpan w:val="2"/>
            <w:shd w:val="clear" w:color="auto" w:fill="auto"/>
          </w:tcPr>
          <w:p w14:paraId="13D6169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172C687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3C53807C" w14:textId="77777777" w:rsidTr="00E66074">
        <w:tc>
          <w:tcPr>
            <w:tcW w:w="1101" w:type="dxa"/>
            <w:shd w:val="clear" w:color="auto" w:fill="auto"/>
          </w:tcPr>
          <w:p w14:paraId="2C2CFDD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5.9.</w:t>
            </w:r>
          </w:p>
        </w:tc>
        <w:tc>
          <w:tcPr>
            <w:tcW w:w="4961" w:type="dxa"/>
            <w:shd w:val="clear" w:color="auto" w:fill="auto"/>
          </w:tcPr>
          <w:p w14:paraId="5513766D"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5000 - 9999 м³/час</w:t>
            </w:r>
          </w:p>
        </w:tc>
        <w:tc>
          <w:tcPr>
            <w:tcW w:w="1417" w:type="dxa"/>
            <w:gridSpan w:val="2"/>
            <w:shd w:val="clear" w:color="auto" w:fill="auto"/>
          </w:tcPr>
          <w:p w14:paraId="66B3127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7ED7EAB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4E01971" w14:textId="77777777" w:rsidTr="00E66074">
        <w:tc>
          <w:tcPr>
            <w:tcW w:w="1101" w:type="dxa"/>
            <w:shd w:val="clear" w:color="auto" w:fill="auto"/>
          </w:tcPr>
          <w:p w14:paraId="6A74FC5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5.10.</w:t>
            </w:r>
          </w:p>
        </w:tc>
        <w:tc>
          <w:tcPr>
            <w:tcW w:w="4961" w:type="dxa"/>
            <w:shd w:val="clear" w:color="auto" w:fill="auto"/>
          </w:tcPr>
          <w:p w14:paraId="2502B4DC"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10000 - 19999 м³/час</w:t>
            </w:r>
          </w:p>
        </w:tc>
        <w:tc>
          <w:tcPr>
            <w:tcW w:w="1417" w:type="dxa"/>
            <w:gridSpan w:val="2"/>
            <w:shd w:val="clear" w:color="auto" w:fill="auto"/>
          </w:tcPr>
          <w:p w14:paraId="73E1286C"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1FD8A28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69A8717" w14:textId="77777777" w:rsidTr="00E66074">
        <w:tc>
          <w:tcPr>
            <w:tcW w:w="1101" w:type="dxa"/>
            <w:shd w:val="clear" w:color="auto" w:fill="auto"/>
          </w:tcPr>
          <w:p w14:paraId="343CDC5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5.11.</w:t>
            </w:r>
          </w:p>
        </w:tc>
        <w:tc>
          <w:tcPr>
            <w:tcW w:w="4961" w:type="dxa"/>
            <w:shd w:val="clear" w:color="auto" w:fill="auto"/>
          </w:tcPr>
          <w:p w14:paraId="1DDCE838"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20000 - 29999 м³/час</w:t>
            </w:r>
          </w:p>
        </w:tc>
        <w:tc>
          <w:tcPr>
            <w:tcW w:w="1417" w:type="dxa"/>
            <w:gridSpan w:val="2"/>
            <w:shd w:val="clear" w:color="auto" w:fill="auto"/>
          </w:tcPr>
          <w:p w14:paraId="3EC56930"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36611CC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A5A4706" w14:textId="77777777" w:rsidTr="00E66074">
        <w:tc>
          <w:tcPr>
            <w:tcW w:w="1101" w:type="dxa"/>
            <w:shd w:val="clear" w:color="auto" w:fill="auto"/>
          </w:tcPr>
          <w:p w14:paraId="313D540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5.12.</w:t>
            </w:r>
          </w:p>
        </w:tc>
        <w:tc>
          <w:tcPr>
            <w:tcW w:w="4961" w:type="dxa"/>
            <w:shd w:val="clear" w:color="auto" w:fill="auto"/>
          </w:tcPr>
          <w:p w14:paraId="18CE3045"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30000 м³/час и выше</w:t>
            </w:r>
          </w:p>
        </w:tc>
        <w:tc>
          <w:tcPr>
            <w:tcW w:w="1417" w:type="dxa"/>
            <w:gridSpan w:val="2"/>
            <w:shd w:val="clear" w:color="auto" w:fill="auto"/>
          </w:tcPr>
          <w:p w14:paraId="391E8DB9"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642FD70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C4E63BD" w14:textId="77777777" w:rsidTr="00E66074">
        <w:tc>
          <w:tcPr>
            <w:tcW w:w="1101" w:type="dxa"/>
            <w:shd w:val="clear" w:color="auto" w:fill="auto"/>
          </w:tcPr>
          <w:p w14:paraId="14636C3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w:t>
            </w:r>
          </w:p>
        </w:tc>
        <w:tc>
          <w:tcPr>
            <w:tcW w:w="8533" w:type="dxa"/>
            <w:gridSpan w:val="4"/>
            <w:shd w:val="clear" w:color="auto" w:fill="auto"/>
            <w:vAlign w:val="bottom"/>
          </w:tcPr>
          <w:p w14:paraId="453BA5A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устройств электрохимической (катодной) защиты от коррозии (С</w:t>
            </w:r>
            <w:r w:rsidRPr="00D6288D">
              <w:rPr>
                <w:rFonts w:ascii="Times New Roman" w:eastAsia="Calibri" w:hAnsi="Times New Roman" w:cs="Times New Roman"/>
                <w:bCs/>
                <w:sz w:val="20"/>
                <w:szCs w:val="20"/>
                <w:vertAlign w:val="subscript"/>
                <w:lang w:eastAsia="en-US"/>
              </w:rPr>
              <w:t>6</w:t>
            </w:r>
            <w:r w:rsidRPr="00D6288D">
              <w:rPr>
                <w:rFonts w:ascii="Times New Roman" w:eastAsia="Calibri" w:hAnsi="Times New Roman" w:cs="Times New Roman"/>
                <w:bCs/>
                <w:sz w:val="20"/>
                <w:szCs w:val="20"/>
                <w:lang w:eastAsia="en-US"/>
              </w:rPr>
              <w:t>):</w:t>
            </w:r>
          </w:p>
        </w:tc>
      </w:tr>
      <w:tr w:rsidR="00D6288D" w:rsidRPr="00D6288D" w14:paraId="0B56806D" w14:textId="77777777" w:rsidTr="00E66074">
        <w:tc>
          <w:tcPr>
            <w:tcW w:w="1101" w:type="dxa"/>
            <w:shd w:val="clear" w:color="auto" w:fill="auto"/>
          </w:tcPr>
          <w:p w14:paraId="0655175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6.1.</w:t>
            </w:r>
          </w:p>
        </w:tc>
        <w:tc>
          <w:tcPr>
            <w:tcW w:w="4961" w:type="dxa"/>
            <w:shd w:val="clear" w:color="auto" w:fill="auto"/>
            <w:vAlign w:val="bottom"/>
          </w:tcPr>
          <w:p w14:paraId="096E0C2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 кВт</w:t>
            </w:r>
          </w:p>
        </w:tc>
        <w:tc>
          <w:tcPr>
            <w:tcW w:w="1417" w:type="dxa"/>
            <w:gridSpan w:val="2"/>
            <w:shd w:val="clear" w:color="auto" w:fill="auto"/>
            <w:vAlign w:val="bottom"/>
          </w:tcPr>
          <w:p w14:paraId="5DD3EA16"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25C82C41"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p>
        </w:tc>
      </w:tr>
      <w:tr w:rsidR="00D6288D" w:rsidRPr="00D6288D" w14:paraId="482D4529" w14:textId="77777777" w:rsidTr="00E66074">
        <w:tc>
          <w:tcPr>
            <w:tcW w:w="1101" w:type="dxa"/>
            <w:shd w:val="clear" w:color="auto" w:fill="auto"/>
          </w:tcPr>
          <w:p w14:paraId="10897BA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6.2.</w:t>
            </w:r>
          </w:p>
        </w:tc>
        <w:tc>
          <w:tcPr>
            <w:tcW w:w="4961" w:type="dxa"/>
            <w:shd w:val="clear" w:color="auto" w:fill="auto"/>
            <w:vAlign w:val="bottom"/>
          </w:tcPr>
          <w:p w14:paraId="0559E6B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от 1 кВт до 2 кВт</w:t>
            </w:r>
          </w:p>
        </w:tc>
        <w:tc>
          <w:tcPr>
            <w:tcW w:w="1417" w:type="dxa"/>
            <w:gridSpan w:val="2"/>
            <w:shd w:val="clear" w:color="auto" w:fill="auto"/>
            <w:vAlign w:val="bottom"/>
          </w:tcPr>
          <w:p w14:paraId="64F5295C"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2C40ACAD"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p>
        </w:tc>
      </w:tr>
      <w:tr w:rsidR="00D6288D" w:rsidRPr="00D6288D" w14:paraId="450A91DB" w14:textId="77777777" w:rsidTr="00E66074">
        <w:tc>
          <w:tcPr>
            <w:tcW w:w="1101" w:type="dxa"/>
            <w:shd w:val="clear" w:color="auto" w:fill="auto"/>
          </w:tcPr>
          <w:p w14:paraId="0BC3075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6.3.</w:t>
            </w:r>
          </w:p>
        </w:tc>
        <w:tc>
          <w:tcPr>
            <w:tcW w:w="4961" w:type="dxa"/>
            <w:shd w:val="clear" w:color="auto" w:fill="auto"/>
            <w:vAlign w:val="bottom"/>
          </w:tcPr>
          <w:p w14:paraId="53FD7F7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от 2 кВт до 3 кВт</w:t>
            </w:r>
          </w:p>
        </w:tc>
        <w:tc>
          <w:tcPr>
            <w:tcW w:w="1417" w:type="dxa"/>
            <w:gridSpan w:val="2"/>
            <w:shd w:val="clear" w:color="auto" w:fill="auto"/>
            <w:vAlign w:val="bottom"/>
          </w:tcPr>
          <w:p w14:paraId="3F0F5FBB"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4BD85390"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p>
        </w:tc>
      </w:tr>
      <w:tr w:rsidR="00D6288D" w:rsidRPr="00D6288D" w14:paraId="639F2E3A" w14:textId="77777777" w:rsidTr="00E66074">
        <w:tc>
          <w:tcPr>
            <w:tcW w:w="1101" w:type="dxa"/>
            <w:shd w:val="clear" w:color="auto" w:fill="auto"/>
          </w:tcPr>
          <w:p w14:paraId="418A508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6.4.</w:t>
            </w:r>
          </w:p>
        </w:tc>
        <w:tc>
          <w:tcPr>
            <w:tcW w:w="4961" w:type="dxa"/>
            <w:shd w:val="clear" w:color="auto" w:fill="auto"/>
            <w:vAlign w:val="bottom"/>
          </w:tcPr>
          <w:p w14:paraId="7240404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свыше 3 кВт</w:t>
            </w:r>
          </w:p>
        </w:tc>
        <w:tc>
          <w:tcPr>
            <w:tcW w:w="1417" w:type="dxa"/>
            <w:gridSpan w:val="2"/>
            <w:shd w:val="clear" w:color="auto" w:fill="auto"/>
            <w:vAlign w:val="bottom"/>
          </w:tcPr>
          <w:p w14:paraId="25EFD471"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руб./м</w:t>
            </w:r>
            <w:r w:rsidRPr="00D6288D">
              <w:rPr>
                <w:rFonts w:ascii="Times New Roman" w:eastAsia="Calibri" w:hAnsi="Times New Roman" w:cs="Times New Roman"/>
                <w:bCs/>
                <w:sz w:val="20"/>
                <w:szCs w:val="20"/>
                <w:vertAlign w:val="superscript"/>
                <w:lang w:eastAsia="en-US"/>
              </w:rPr>
              <w:t>3</w:t>
            </w:r>
          </w:p>
        </w:tc>
        <w:tc>
          <w:tcPr>
            <w:tcW w:w="2155" w:type="dxa"/>
            <w:shd w:val="clear" w:color="auto" w:fill="auto"/>
            <w:vAlign w:val="bottom"/>
          </w:tcPr>
          <w:p w14:paraId="7CB5C04C"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p>
        </w:tc>
      </w:tr>
      <w:tr w:rsidR="00D6288D" w:rsidRPr="00D6288D" w14:paraId="07AFCEC8" w14:textId="77777777" w:rsidTr="00E66074">
        <w:tc>
          <w:tcPr>
            <w:tcW w:w="1101" w:type="dxa"/>
            <w:shd w:val="clear" w:color="auto" w:fill="auto"/>
          </w:tcPr>
          <w:p w14:paraId="6CBD426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w:t>
            </w:r>
          </w:p>
        </w:tc>
        <w:tc>
          <w:tcPr>
            <w:tcW w:w="8533" w:type="dxa"/>
            <w:gridSpan w:val="4"/>
            <w:shd w:val="clear" w:color="auto" w:fill="auto"/>
            <w:vAlign w:val="bottom"/>
          </w:tcPr>
          <w:p w14:paraId="33A979B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связанная с мониторингом выполнения Заявителем технических условий (С</w:t>
            </w:r>
            <w:r w:rsidRPr="00D6288D">
              <w:rPr>
                <w:rFonts w:ascii="Times New Roman" w:eastAsia="Calibri" w:hAnsi="Times New Roman" w:cs="Times New Roman"/>
                <w:bCs/>
                <w:sz w:val="20"/>
                <w:szCs w:val="20"/>
                <w:vertAlign w:val="subscript"/>
                <w:lang w:eastAsia="en-US"/>
              </w:rPr>
              <w:t>7.1</w:t>
            </w:r>
            <w:r w:rsidRPr="00D6288D">
              <w:rPr>
                <w:rFonts w:ascii="Times New Roman" w:eastAsia="Calibri" w:hAnsi="Times New Roman" w:cs="Times New Roman"/>
                <w:bCs/>
                <w:sz w:val="20"/>
                <w:szCs w:val="20"/>
                <w:lang w:eastAsia="en-US"/>
              </w:rPr>
              <w:t>):</w:t>
            </w:r>
          </w:p>
        </w:tc>
      </w:tr>
      <w:tr w:rsidR="00D6288D" w:rsidRPr="00D6288D" w14:paraId="7A300351" w14:textId="77777777" w:rsidTr="00E66074">
        <w:tc>
          <w:tcPr>
            <w:tcW w:w="1101" w:type="dxa"/>
            <w:shd w:val="clear" w:color="auto" w:fill="auto"/>
          </w:tcPr>
          <w:p w14:paraId="7E9C8BF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w:t>
            </w:r>
          </w:p>
        </w:tc>
        <w:tc>
          <w:tcPr>
            <w:tcW w:w="8533" w:type="dxa"/>
            <w:gridSpan w:val="4"/>
            <w:shd w:val="clear" w:color="auto" w:fill="auto"/>
            <w:vAlign w:val="bottom"/>
          </w:tcPr>
          <w:p w14:paraId="56B1B315"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Стальные газопроводы</w:t>
            </w:r>
          </w:p>
        </w:tc>
      </w:tr>
      <w:tr w:rsidR="00D6288D" w:rsidRPr="00D6288D" w14:paraId="288DF36E" w14:textId="77777777" w:rsidTr="00E66074">
        <w:tc>
          <w:tcPr>
            <w:tcW w:w="1101" w:type="dxa"/>
            <w:shd w:val="clear" w:color="auto" w:fill="auto"/>
          </w:tcPr>
          <w:p w14:paraId="1EFC40B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7.1.1.</w:t>
            </w:r>
          </w:p>
        </w:tc>
        <w:tc>
          <w:tcPr>
            <w:tcW w:w="8533" w:type="dxa"/>
            <w:gridSpan w:val="4"/>
            <w:shd w:val="clear" w:color="auto" w:fill="auto"/>
            <w:vAlign w:val="bottom"/>
          </w:tcPr>
          <w:p w14:paraId="4E4AD9AF"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Наземная (надземная) прокладка, в том числе:</w:t>
            </w:r>
          </w:p>
        </w:tc>
      </w:tr>
      <w:tr w:rsidR="00D6288D" w:rsidRPr="00D6288D" w14:paraId="6AB5A37A" w14:textId="77777777" w:rsidTr="00E66074">
        <w:tc>
          <w:tcPr>
            <w:tcW w:w="1101" w:type="dxa"/>
            <w:shd w:val="clear" w:color="auto" w:fill="auto"/>
          </w:tcPr>
          <w:p w14:paraId="68C0892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7.1.1.1.</w:t>
            </w:r>
          </w:p>
        </w:tc>
        <w:tc>
          <w:tcPr>
            <w:tcW w:w="8533" w:type="dxa"/>
            <w:gridSpan w:val="4"/>
            <w:shd w:val="clear" w:color="auto" w:fill="auto"/>
            <w:vAlign w:val="bottom"/>
          </w:tcPr>
          <w:p w14:paraId="3D5B1807"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D6288D" w:rsidRPr="00D6288D" w14:paraId="4B95535E" w14:textId="77777777" w:rsidTr="00E66074">
        <w:tc>
          <w:tcPr>
            <w:tcW w:w="1101" w:type="dxa"/>
            <w:shd w:val="clear" w:color="auto" w:fill="auto"/>
          </w:tcPr>
          <w:p w14:paraId="554D5E7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7.1.1.1.1.</w:t>
            </w:r>
          </w:p>
        </w:tc>
        <w:tc>
          <w:tcPr>
            <w:tcW w:w="4961" w:type="dxa"/>
            <w:shd w:val="clear" w:color="auto" w:fill="auto"/>
            <w:vAlign w:val="bottom"/>
          </w:tcPr>
          <w:p w14:paraId="142E626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417" w:type="dxa"/>
            <w:gridSpan w:val="2"/>
            <w:shd w:val="clear" w:color="auto" w:fill="auto"/>
          </w:tcPr>
          <w:p w14:paraId="5281314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000000"/>
              <w:left w:val="single" w:sz="4" w:space="0" w:color="000000"/>
              <w:bottom w:val="nil"/>
              <w:right w:val="single" w:sz="4" w:space="0" w:color="000000"/>
            </w:tcBorders>
            <w:shd w:val="clear" w:color="auto" w:fill="auto"/>
            <w:vAlign w:val="center"/>
          </w:tcPr>
          <w:p w14:paraId="414D3FCC"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084ECB53" w14:textId="77777777" w:rsidTr="00E66074">
        <w:tc>
          <w:tcPr>
            <w:tcW w:w="1101" w:type="dxa"/>
            <w:shd w:val="clear" w:color="auto" w:fill="auto"/>
          </w:tcPr>
          <w:p w14:paraId="3AAC2A5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7.1.1.1.2.</w:t>
            </w:r>
          </w:p>
        </w:tc>
        <w:tc>
          <w:tcPr>
            <w:tcW w:w="4961" w:type="dxa"/>
            <w:shd w:val="clear" w:color="auto" w:fill="auto"/>
            <w:vAlign w:val="bottom"/>
          </w:tcPr>
          <w:p w14:paraId="79E0583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417" w:type="dxa"/>
            <w:gridSpan w:val="2"/>
            <w:shd w:val="clear" w:color="auto" w:fill="auto"/>
          </w:tcPr>
          <w:p w14:paraId="2EA51A5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0EEF2AE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3003992C" w14:textId="77777777" w:rsidTr="00E66074">
        <w:tc>
          <w:tcPr>
            <w:tcW w:w="1101" w:type="dxa"/>
            <w:shd w:val="clear" w:color="auto" w:fill="auto"/>
          </w:tcPr>
          <w:p w14:paraId="51DAE0F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7.1.1.1.3.</w:t>
            </w:r>
          </w:p>
        </w:tc>
        <w:tc>
          <w:tcPr>
            <w:tcW w:w="4961" w:type="dxa"/>
            <w:shd w:val="clear" w:color="auto" w:fill="auto"/>
            <w:vAlign w:val="bottom"/>
          </w:tcPr>
          <w:p w14:paraId="54F5CF0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417" w:type="dxa"/>
            <w:gridSpan w:val="2"/>
            <w:shd w:val="clear" w:color="auto" w:fill="auto"/>
          </w:tcPr>
          <w:p w14:paraId="751340B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7EA58C4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2DC36003" w14:textId="77777777" w:rsidTr="00E66074">
        <w:tc>
          <w:tcPr>
            <w:tcW w:w="1101" w:type="dxa"/>
            <w:shd w:val="clear" w:color="auto" w:fill="auto"/>
          </w:tcPr>
          <w:p w14:paraId="1517FFE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7.1.1.1.4.</w:t>
            </w:r>
          </w:p>
        </w:tc>
        <w:tc>
          <w:tcPr>
            <w:tcW w:w="4961" w:type="dxa"/>
            <w:shd w:val="clear" w:color="auto" w:fill="auto"/>
          </w:tcPr>
          <w:p w14:paraId="54C22A39"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219 - 272 мм</w:t>
            </w:r>
          </w:p>
        </w:tc>
        <w:tc>
          <w:tcPr>
            <w:tcW w:w="1417" w:type="dxa"/>
            <w:gridSpan w:val="2"/>
            <w:shd w:val="clear" w:color="auto" w:fill="auto"/>
          </w:tcPr>
          <w:p w14:paraId="37DAA19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5976631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403A75F7" w14:textId="77777777" w:rsidTr="00E66074">
        <w:tc>
          <w:tcPr>
            <w:tcW w:w="1101" w:type="dxa"/>
            <w:shd w:val="clear" w:color="auto" w:fill="auto"/>
          </w:tcPr>
          <w:p w14:paraId="3B472EF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7.1.1.1.5.</w:t>
            </w:r>
          </w:p>
        </w:tc>
        <w:tc>
          <w:tcPr>
            <w:tcW w:w="4961" w:type="dxa"/>
            <w:shd w:val="clear" w:color="auto" w:fill="auto"/>
          </w:tcPr>
          <w:p w14:paraId="34E114A4"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417" w:type="dxa"/>
            <w:gridSpan w:val="2"/>
            <w:shd w:val="clear" w:color="auto" w:fill="auto"/>
          </w:tcPr>
          <w:p w14:paraId="39E1B4C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22E181B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97525B9" w14:textId="77777777" w:rsidTr="00E66074">
        <w:tc>
          <w:tcPr>
            <w:tcW w:w="1101" w:type="dxa"/>
            <w:shd w:val="clear" w:color="auto" w:fill="auto"/>
          </w:tcPr>
          <w:p w14:paraId="1DCC63D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7.1.1.1.6.</w:t>
            </w:r>
          </w:p>
        </w:tc>
        <w:tc>
          <w:tcPr>
            <w:tcW w:w="4961" w:type="dxa"/>
            <w:shd w:val="clear" w:color="auto" w:fill="auto"/>
          </w:tcPr>
          <w:p w14:paraId="451E0FA8"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417" w:type="dxa"/>
            <w:gridSpan w:val="2"/>
            <w:shd w:val="clear" w:color="auto" w:fill="auto"/>
          </w:tcPr>
          <w:p w14:paraId="2D4B8BD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464112A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0EF1B3E" w14:textId="77777777" w:rsidTr="00E66074">
        <w:tc>
          <w:tcPr>
            <w:tcW w:w="1101" w:type="dxa"/>
            <w:shd w:val="clear" w:color="auto" w:fill="auto"/>
          </w:tcPr>
          <w:p w14:paraId="2E35059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7.1.1.1.7.</w:t>
            </w:r>
          </w:p>
        </w:tc>
        <w:tc>
          <w:tcPr>
            <w:tcW w:w="4961" w:type="dxa"/>
            <w:shd w:val="clear" w:color="auto" w:fill="auto"/>
          </w:tcPr>
          <w:p w14:paraId="43256F51"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417" w:type="dxa"/>
            <w:gridSpan w:val="2"/>
            <w:shd w:val="clear" w:color="auto" w:fill="auto"/>
          </w:tcPr>
          <w:p w14:paraId="0E2C460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5386441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0AF43486" w14:textId="77777777" w:rsidTr="00E66074">
        <w:tc>
          <w:tcPr>
            <w:tcW w:w="1101" w:type="dxa"/>
            <w:shd w:val="clear" w:color="auto" w:fill="auto"/>
          </w:tcPr>
          <w:p w14:paraId="4FF50126"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7.1.1.1.8.</w:t>
            </w:r>
          </w:p>
        </w:tc>
        <w:tc>
          <w:tcPr>
            <w:tcW w:w="4961" w:type="dxa"/>
            <w:shd w:val="clear" w:color="auto" w:fill="auto"/>
          </w:tcPr>
          <w:p w14:paraId="0539F0AA"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417" w:type="dxa"/>
            <w:gridSpan w:val="2"/>
            <w:shd w:val="clear" w:color="auto" w:fill="auto"/>
          </w:tcPr>
          <w:p w14:paraId="1AD265C7"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149749B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06E620E4" w14:textId="77777777" w:rsidTr="00E66074">
        <w:tc>
          <w:tcPr>
            <w:tcW w:w="1101" w:type="dxa"/>
            <w:shd w:val="clear" w:color="auto" w:fill="auto"/>
          </w:tcPr>
          <w:p w14:paraId="558FA4E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7.1.1.2.</w:t>
            </w:r>
          </w:p>
        </w:tc>
        <w:tc>
          <w:tcPr>
            <w:tcW w:w="8533" w:type="dxa"/>
            <w:gridSpan w:val="4"/>
            <w:shd w:val="clear" w:color="auto" w:fill="auto"/>
            <w:vAlign w:val="bottom"/>
          </w:tcPr>
          <w:p w14:paraId="02B578C0"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D6288D" w:rsidRPr="00D6288D" w14:paraId="3AA95BA9" w14:textId="77777777" w:rsidTr="00E66074">
        <w:trPr>
          <w:trHeight w:val="367"/>
        </w:trPr>
        <w:tc>
          <w:tcPr>
            <w:tcW w:w="1101" w:type="dxa"/>
            <w:shd w:val="clear" w:color="auto" w:fill="auto"/>
          </w:tcPr>
          <w:p w14:paraId="458874B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7.1.1.2.1.</w:t>
            </w:r>
          </w:p>
        </w:tc>
        <w:tc>
          <w:tcPr>
            <w:tcW w:w="4961" w:type="dxa"/>
            <w:shd w:val="clear" w:color="auto" w:fill="auto"/>
            <w:vAlign w:val="bottom"/>
          </w:tcPr>
          <w:p w14:paraId="1EF26F8F"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417" w:type="dxa"/>
            <w:gridSpan w:val="2"/>
            <w:shd w:val="clear" w:color="auto" w:fill="auto"/>
          </w:tcPr>
          <w:p w14:paraId="55AE786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214DA46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6CEC2A45" w14:textId="77777777" w:rsidTr="00E66074">
        <w:tc>
          <w:tcPr>
            <w:tcW w:w="1101" w:type="dxa"/>
            <w:shd w:val="clear" w:color="auto" w:fill="auto"/>
          </w:tcPr>
          <w:p w14:paraId="0E2E447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7.1.1.2.2.</w:t>
            </w:r>
          </w:p>
        </w:tc>
        <w:tc>
          <w:tcPr>
            <w:tcW w:w="4961" w:type="dxa"/>
            <w:shd w:val="clear" w:color="auto" w:fill="auto"/>
            <w:vAlign w:val="bottom"/>
          </w:tcPr>
          <w:p w14:paraId="2005CD3F"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417" w:type="dxa"/>
            <w:gridSpan w:val="2"/>
            <w:shd w:val="clear" w:color="auto" w:fill="auto"/>
          </w:tcPr>
          <w:p w14:paraId="199FA3F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1C61BF1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167B3A45" w14:textId="77777777" w:rsidTr="00E66074">
        <w:tc>
          <w:tcPr>
            <w:tcW w:w="1101" w:type="dxa"/>
            <w:shd w:val="clear" w:color="auto" w:fill="auto"/>
          </w:tcPr>
          <w:p w14:paraId="3B1E884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7.1.1.2.3.</w:t>
            </w:r>
          </w:p>
        </w:tc>
        <w:tc>
          <w:tcPr>
            <w:tcW w:w="4961" w:type="dxa"/>
            <w:shd w:val="clear" w:color="auto" w:fill="auto"/>
            <w:vAlign w:val="bottom"/>
          </w:tcPr>
          <w:p w14:paraId="1D5E3B1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417" w:type="dxa"/>
            <w:gridSpan w:val="2"/>
            <w:shd w:val="clear" w:color="auto" w:fill="auto"/>
          </w:tcPr>
          <w:p w14:paraId="430DEFD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08B803EC"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51E0D373" w14:textId="77777777" w:rsidTr="00E66074">
        <w:tc>
          <w:tcPr>
            <w:tcW w:w="1101" w:type="dxa"/>
            <w:shd w:val="clear" w:color="auto" w:fill="auto"/>
          </w:tcPr>
          <w:p w14:paraId="10773220"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7.1.1.2.4.</w:t>
            </w:r>
          </w:p>
        </w:tc>
        <w:tc>
          <w:tcPr>
            <w:tcW w:w="4961" w:type="dxa"/>
            <w:shd w:val="clear" w:color="auto" w:fill="auto"/>
          </w:tcPr>
          <w:p w14:paraId="47CAACEC"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219 - 272 мм</w:t>
            </w:r>
          </w:p>
        </w:tc>
        <w:tc>
          <w:tcPr>
            <w:tcW w:w="1417" w:type="dxa"/>
            <w:gridSpan w:val="2"/>
            <w:shd w:val="clear" w:color="auto" w:fill="auto"/>
          </w:tcPr>
          <w:p w14:paraId="4558B586"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77389CB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6459ACD5" w14:textId="77777777" w:rsidTr="00E66074">
        <w:tc>
          <w:tcPr>
            <w:tcW w:w="1101" w:type="dxa"/>
            <w:shd w:val="clear" w:color="auto" w:fill="auto"/>
          </w:tcPr>
          <w:p w14:paraId="391CBAD2"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7.1.1.2.5.</w:t>
            </w:r>
          </w:p>
        </w:tc>
        <w:tc>
          <w:tcPr>
            <w:tcW w:w="4961" w:type="dxa"/>
            <w:shd w:val="clear" w:color="auto" w:fill="auto"/>
          </w:tcPr>
          <w:p w14:paraId="1E37CE2D"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417" w:type="dxa"/>
            <w:gridSpan w:val="2"/>
            <w:shd w:val="clear" w:color="auto" w:fill="auto"/>
          </w:tcPr>
          <w:p w14:paraId="5DED5D8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762AD5D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0A76C9A8" w14:textId="77777777" w:rsidTr="00E66074">
        <w:tc>
          <w:tcPr>
            <w:tcW w:w="1101" w:type="dxa"/>
            <w:shd w:val="clear" w:color="auto" w:fill="auto"/>
          </w:tcPr>
          <w:p w14:paraId="5F485599"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7.1.1.2.6.</w:t>
            </w:r>
          </w:p>
        </w:tc>
        <w:tc>
          <w:tcPr>
            <w:tcW w:w="4961" w:type="dxa"/>
            <w:shd w:val="clear" w:color="auto" w:fill="auto"/>
          </w:tcPr>
          <w:p w14:paraId="7508AFD6"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417" w:type="dxa"/>
            <w:gridSpan w:val="2"/>
            <w:shd w:val="clear" w:color="auto" w:fill="auto"/>
          </w:tcPr>
          <w:p w14:paraId="694E9C1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07C778E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F284E5B" w14:textId="77777777" w:rsidTr="00E66074">
        <w:tc>
          <w:tcPr>
            <w:tcW w:w="1101" w:type="dxa"/>
            <w:shd w:val="clear" w:color="auto" w:fill="auto"/>
          </w:tcPr>
          <w:p w14:paraId="0A22F64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7.1.1.2.7.</w:t>
            </w:r>
          </w:p>
        </w:tc>
        <w:tc>
          <w:tcPr>
            <w:tcW w:w="4961" w:type="dxa"/>
            <w:shd w:val="clear" w:color="auto" w:fill="auto"/>
          </w:tcPr>
          <w:p w14:paraId="7A4F60ED"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417" w:type="dxa"/>
            <w:gridSpan w:val="2"/>
            <w:shd w:val="clear" w:color="auto" w:fill="auto"/>
          </w:tcPr>
          <w:p w14:paraId="5246617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711574A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24EB3FCD" w14:textId="77777777" w:rsidTr="00E66074">
        <w:tc>
          <w:tcPr>
            <w:tcW w:w="1101" w:type="dxa"/>
            <w:shd w:val="clear" w:color="auto" w:fill="auto"/>
          </w:tcPr>
          <w:p w14:paraId="2852DB4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7.1.1.2.8.</w:t>
            </w:r>
          </w:p>
        </w:tc>
        <w:tc>
          <w:tcPr>
            <w:tcW w:w="4961" w:type="dxa"/>
            <w:shd w:val="clear" w:color="auto" w:fill="auto"/>
          </w:tcPr>
          <w:p w14:paraId="0DB384BF"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417" w:type="dxa"/>
            <w:gridSpan w:val="2"/>
            <w:shd w:val="clear" w:color="auto" w:fill="auto"/>
          </w:tcPr>
          <w:p w14:paraId="3AF84537"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618420C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7AC1BBC" w14:textId="77777777" w:rsidTr="00E66074">
        <w:tc>
          <w:tcPr>
            <w:tcW w:w="1101" w:type="dxa"/>
            <w:shd w:val="clear" w:color="auto" w:fill="auto"/>
          </w:tcPr>
          <w:p w14:paraId="6FFB617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7.1.2.</w:t>
            </w:r>
          </w:p>
        </w:tc>
        <w:tc>
          <w:tcPr>
            <w:tcW w:w="8533" w:type="dxa"/>
            <w:gridSpan w:val="4"/>
            <w:shd w:val="clear" w:color="auto" w:fill="auto"/>
            <w:vAlign w:val="bottom"/>
          </w:tcPr>
          <w:p w14:paraId="19D69202"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Подземная (надземная) прокладка, в том числе:</w:t>
            </w:r>
          </w:p>
        </w:tc>
      </w:tr>
      <w:tr w:rsidR="00D6288D" w:rsidRPr="00D6288D" w14:paraId="511F5E10" w14:textId="77777777" w:rsidTr="00E66074">
        <w:tc>
          <w:tcPr>
            <w:tcW w:w="1101" w:type="dxa"/>
            <w:shd w:val="clear" w:color="auto" w:fill="auto"/>
          </w:tcPr>
          <w:p w14:paraId="00B0E04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7.1.2.1.</w:t>
            </w:r>
          </w:p>
        </w:tc>
        <w:tc>
          <w:tcPr>
            <w:tcW w:w="8533" w:type="dxa"/>
            <w:gridSpan w:val="4"/>
            <w:shd w:val="clear" w:color="auto" w:fill="auto"/>
            <w:vAlign w:val="bottom"/>
          </w:tcPr>
          <w:p w14:paraId="1C99BE1F"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D6288D" w:rsidRPr="00D6288D" w14:paraId="11EE6711" w14:textId="77777777" w:rsidTr="00E66074">
        <w:tc>
          <w:tcPr>
            <w:tcW w:w="1101" w:type="dxa"/>
            <w:shd w:val="clear" w:color="auto" w:fill="auto"/>
          </w:tcPr>
          <w:p w14:paraId="3B6876F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7.1.2.1.1.</w:t>
            </w:r>
          </w:p>
        </w:tc>
        <w:tc>
          <w:tcPr>
            <w:tcW w:w="4961" w:type="dxa"/>
            <w:shd w:val="clear" w:color="auto" w:fill="auto"/>
            <w:vAlign w:val="bottom"/>
          </w:tcPr>
          <w:p w14:paraId="31A9FB7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417" w:type="dxa"/>
            <w:gridSpan w:val="2"/>
            <w:shd w:val="clear" w:color="auto" w:fill="auto"/>
          </w:tcPr>
          <w:p w14:paraId="611FD99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1DEC6BC0"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33C47279" w14:textId="77777777" w:rsidTr="00E66074">
        <w:tc>
          <w:tcPr>
            <w:tcW w:w="1101" w:type="dxa"/>
            <w:shd w:val="clear" w:color="auto" w:fill="auto"/>
          </w:tcPr>
          <w:p w14:paraId="01F4A12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7.1.2.1.2.</w:t>
            </w:r>
          </w:p>
        </w:tc>
        <w:tc>
          <w:tcPr>
            <w:tcW w:w="4961" w:type="dxa"/>
            <w:shd w:val="clear" w:color="auto" w:fill="auto"/>
            <w:vAlign w:val="bottom"/>
          </w:tcPr>
          <w:p w14:paraId="20D68AC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417" w:type="dxa"/>
            <w:gridSpan w:val="2"/>
            <w:shd w:val="clear" w:color="auto" w:fill="auto"/>
          </w:tcPr>
          <w:p w14:paraId="61964CE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5E10561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392DCF43" w14:textId="77777777" w:rsidTr="00E66074">
        <w:tc>
          <w:tcPr>
            <w:tcW w:w="1101" w:type="dxa"/>
            <w:shd w:val="clear" w:color="auto" w:fill="auto"/>
          </w:tcPr>
          <w:p w14:paraId="126860E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7.1.2.1.3.</w:t>
            </w:r>
          </w:p>
        </w:tc>
        <w:tc>
          <w:tcPr>
            <w:tcW w:w="4961" w:type="dxa"/>
            <w:shd w:val="clear" w:color="auto" w:fill="auto"/>
            <w:vAlign w:val="bottom"/>
          </w:tcPr>
          <w:p w14:paraId="495B3D30"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417" w:type="dxa"/>
            <w:gridSpan w:val="2"/>
            <w:shd w:val="clear" w:color="auto" w:fill="auto"/>
          </w:tcPr>
          <w:p w14:paraId="4C47332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62823B67"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31811E41" w14:textId="77777777" w:rsidTr="00E66074">
        <w:tc>
          <w:tcPr>
            <w:tcW w:w="1101" w:type="dxa"/>
            <w:shd w:val="clear" w:color="auto" w:fill="auto"/>
          </w:tcPr>
          <w:p w14:paraId="2D7505F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7.1.2.1.4.</w:t>
            </w:r>
          </w:p>
        </w:tc>
        <w:tc>
          <w:tcPr>
            <w:tcW w:w="4961" w:type="dxa"/>
            <w:shd w:val="clear" w:color="auto" w:fill="auto"/>
          </w:tcPr>
          <w:p w14:paraId="7D71EF20"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219 - 272 мм</w:t>
            </w:r>
          </w:p>
        </w:tc>
        <w:tc>
          <w:tcPr>
            <w:tcW w:w="1417" w:type="dxa"/>
            <w:gridSpan w:val="2"/>
            <w:shd w:val="clear" w:color="auto" w:fill="auto"/>
          </w:tcPr>
          <w:p w14:paraId="16EF932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7FEC90E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5664AFAF" w14:textId="77777777" w:rsidTr="00E66074">
        <w:tc>
          <w:tcPr>
            <w:tcW w:w="1101" w:type="dxa"/>
            <w:shd w:val="clear" w:color="auto" w:fill="auto"/>
          </w:tcPr>
          <w:p w14:paraId="41728026"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7.1.2.1.5.</w:t>
            </w:r>
          </w:p>
        </w:tc>
        <w:tc>
          <w:tcPr>
            <w:tcW w:w="4961" w:type="dxa"/>
            <w:shd w:val="clear" w:color="auto" w:fill="auto"/>
          </w:tcPr>
          <w:p w14:paraId="60AB1828"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417" w:type="dxa"/>
            <w:gridSpan w:val="2"/>
            <w:shd w:val="clear" w:color="auto" w:fill="auto"/>
          </w:tcPr>
          <w:p w14:paraId="1ECA950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5CC3962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5ADB853" w14:textId="77777777" w:rsidTr="00E66074">
        <w:tc>
          <w:tcPr>
            <w:tcW w:w="1101" w:type="dxa"/>
            <w:shd w:val="clear" w:color="auto" w:fill="auto"/>
          </w:tcPr>
          <w:p w14:paraId="6FB4B206"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7.1.2.1.6.</w:t>
            </w:r>
          </w:p>
        </w:tc>
        <w:tc>
          <w:tcPr>
            <w:tcW w:w="4961" w:type="dxa"/>
            <w:shd w:val="clear" w:color="auto" w:fill="auto"/>
          </w:tcPr>
          <w:p w14:paraId="021E8E23"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417" w:type="dxa"/>
            <w:gridSpan w:val="2"/>
            <w:shd w:val="clear" w:color="auto" w:fill="auto"/>
          </w:tcPr>
          <w:p w14:paraId="693F953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474CBAF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FF73D52" w14:textId="77777777" w:rsidTr="00E66074">
        <w:tc>
          <w:tcPr>
            <w:tcW w:w="1101" w:type="dxa"/>
            <w:shd w:val="clear" w:color="auto" w:fill="auto"/>
          </w:tcPr>
          <w:p w14:paraId="54852822"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7.1.2.1.7.</w:t>
            </w:r>
          </w:p>
        </w:tc>
        <w:tc>
          <w:tcPr>
            <w:tcW w:w="4961" w:type="dxa"/>
            <w:shd w:val="clear" w:color="auto" w:fill="auto"/>
          </w:tcPr>
          <w:p w14:paraId="13619458"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417" w:type="dxa"/>
            <w:gridSpan w:val="2"/>
            <w:shd w:val="clear" w:color="auto" w:fill="auto"/>
          </w:tcPr>
          <w:p w14:paraId="2184AE57"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7A21062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04C1140E" w14:textId="77777777" w:rsidTr="00E66074">
        <w:tc>
          <w:tcPr>
            <w:tcW w:w="1101" w:type="dxa"/>
            <w:shd w:val="clear" w:color="auto" w:fill="auto"/>
          </w:tcPr>
          <w:p w14:paraId="2AF8638F"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7.1.2.1.8.</w:t>
            </w:r>
          </w:p>
        </w:tc>
        <w:tc>
          <w:tcPr>
            <w:tcW w:w="4961" w:type="dxa"/>
            <w:shd w:val="clear" w:color="auto" w:fill="auto"/>
          </w:tcPr>
          <w:p w14:paraId="16102697"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417" w:type="dxa"/>
            <w:gridSpan w:val="2"/>
            <w:shd w:val="clear" w:color="auto" w:fill="auto"/>
          </w:tcPr>
          <w:p w14:paraId="04A526D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4ECF60C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230D828" w14:textId="77777777" w:rsidTr="00E66074">
        <w:trPr>
          <w:trHeight w:val="60"/>
        </w:trPr>
        <w:tc>
          <w:tcPr>
            <w:tcW w:w="1101" w:type="dxa"/>
            <w:shd w:val="clear" w:color="auto" w:fill="auto"/>
          </w:tcPr>
          <w:p w14:paraId="7E2B1B6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bookmarkStart w:id="104" w:name="_Hlk27579863"/>
            <w:r w:rsidRPr="00D6288D">
              <w:rPr>
                <w:rFonts w:ascii="Times New Roman" w:eastAsia="Calibri" w:hAnsi="Times New Roman" w:cs="Times New Roman"/>
                <w:bCs/>
                <w:sz w:val="20"/>
                <w:szCs w:val="20"/>
              </w:rPr>
              <w:t>7.1.2.2.</w:t>
            </w:r>
          </w:p>
        </w:tc>
        <w:tc>
          <w:tcPr>
            <w:tcW w:w="8533" w:type="dxa"/>
            <w:gridSpan w:val="4"/>
            <w:shd w:val="clear" w:color="auto" w:fill="auto"/>
            <w:vAlign w:val="bottom"/>
          </w:tcPr>
          <w:p w14:paraId="56C8033B"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bookmarkEnd w:id="104"/>
      <w:tr w:rsidR="00D6288D" w:rsidRPr="00D6288D" w14:paraId="21DC2DFA" w14:textId="77777777" w:rsidTr="00E66074">
        <w:tc>
          <w:tcPr>
            <w:tcW w:w="1101" w:type="dxa"/>
            <w:shd w:val="clear" w:color="auto" w:fill="auto"/>
          </w:tcPr>
          <w:p w14:paraId="36E15BAF"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7.1.2.2.1.</w:t>
            </w:r>
          </w:p>
        </w:tc>
        <w:tc>
          <w:tcPr>
            <w:tcW w:w="4961" w:type="dxa"/>
            <w:shd w:val="clear" w:color="auto" w:fill="auto"/>
            <w:vAlign w:val="bottom"/>
          </w:tcPr>
          <w:p w14:paraId="7E872AA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417" w:type="dxa"/>
            <w:gridSpan w:val="2"/>
            <w:shd w:val="clear" w:color="auto" w:fill="auto"/>
          </w:tcPr>
          <w:p w14:paraId="227C3FF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13AE541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4AD596D9" w14:textId="77777777" w:rsidTr="00E66074">
        <w:tc>
          <w:tcPr>
            <w:tcW w:w="1101" w:type="dxa"/>
            <w:shd w:val="clear" w:color="auto" w:fill="auto"/>
          </w:tcPr>
          <w:p w14:paraId="16DC97D4"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7.1.2.2.2.</w:t>
            </w:r>
          </w:p>
        </w:tc>
        <w:tc>
          <w:tcPr>
            <w:tcW w:w="4961" w:type="dxa"/>
            <w:shd w:val="clear" w:color="auto" w:fill="auto"/>
            <w:vAlign w:val="bottom"/>
          </w:tcPr>
          <w:p w14:paraId="27B968D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417" w:type="dxa"/>
            <w:gridSpan w:val="2"/>
            <w:shd w:val="clear" w:color="auto" w:fill="auto"/>
          </w:tcPr>
          <w:p w14:paraId="0EF8159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5E6103A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1E8AD517" w14:textId="77777777" w:rsidTr="00E66074">
        <w:tc>
          <w:tcPr>
            <w:tcW w:w="1101" w:type="dxa"/>
            <w:shd w:val="clear" w:color="auto" w:fill="auto"/>
          </w:tcPr>
          <w:p w14:paraId="7F08EEBA"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7.1.2.2.3.</w:t>
            </w:r>
          </w:p>
        </w:tc>
        <w:tc>
          <w:tcPr>
            <w:tcW w:w="4961" w:type="dxa"/>
            <w:shd w:val="clear" w:color="auto" w:fill="auto"/>
            <w:vAlign w:val="bottom"/>
          </w:tcPr>
          <w:p w14:paraId="14BB44F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417" w:type="dxa"/>
            <w:gridSpan w:val="2"/>
            <w:shd w:val="clear" w:color="auto" w:fill="auto"/>
          </w:tcPr>
          <w:p w14:paraId="6F527BA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4A5E4BB2"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5EA3E5F8" w14:textId="77777777" w:rsidTr="00E66074">
        <w:tc>
          <w:tcPr>
            <w:tcW w:w="1101" w:type="dxa"/>
            <w:shd w:val="clear" w:color="auto" w:fill="auto"/>
          </w:tcPr>
          <w:p w14:paraId="4F1D9CA2"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7.1.2.2.4.</w:t>
            </w:r>
          </w:p>
        </w:tc>
        <w:tc>
          <w:tcPr>
            <w:tcW w:w="4961" w:type="dxa"/>
            <w:shd w:val="clear" w:color="auto" w:fill="auto"/>
          </w:tcPr>
          <w:p w14:paraId="3E0EE56B"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219 - 272 мм</w:t>
            </w:r>
          </w:p>
        </w:tc>
        <w:tc>
          <w:tcPr>
            <w:tcW w:w="1417" w:type="dxa"/>
            <w:gridSpan w:val="2"/>
            <w:shd w:val="clear" w:color="auto" w:fill="auto"/>
          </w:tcPr>
          <w:p w14:paraId="5C84094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506570C4"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72581105" w14:textId="77777777" w:rsidTr="00E66074">
        <w:tc>
          <w:tcPr>
            <w:tcW w:w="1101" w:type="dxa"/>
            <w:shd w:val="clear" w:color="auto" w:fill="auto"/>
          </w:tcPr>
          <w:p w14:paraId="50BA41F8"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lastRenderedPageBreak/>
              <w:t>7.1.2.2.5.</w:t>
            </w:r>
          </w:p>
        </w:tc>
        <w:tc>
          <w:tcPr>
            <w:tcW w:w="4961" w:type="dxa"/>
            <w:shd w:val="clear" w:color="auto" w:fill="auto"/>
          </w:tcPr>
          <w:p w14:paraId="1481AFFF"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417" w:type="dxa"/>
            <w:gridSpan w:val="2"/>
            <w:shd w:val="clear" w:color="auto" w:fill="auto"/>
          </w:tcPr>
          <w:p w14:paraId="4E498880"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76067F8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24F37AB" w14:textId="77777777" w:rsidTr="00E66074">
        <w:tc>
          <w:tcPr>
            <w:tcW w:w="1101" w:type="dxa"/>
            <w:shd w:val="clear" w:color="auto" w:fill="auto"/>
          </w:tcPr>
          <w:p w14:paraId="3791F410"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7.1.2.2.6.</w:t>
            </w:r>
          </w:p>
        </w:tc>
        <w:tc>
          <w:tcPr>
            <w:tcW w:w="4961" w:type="dxa"/>
            <w:shd w:val="clear" w:color="auto" w:fill="auto"/>
          </w:tcPr>
          <w:p w14:paraId="754CDE67"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417" w:type="dxa"/>
            <w:gridSpan w:val="2"/>
            <w:shd w:val="clear" w:color="auto" w:fill="auto"/>
          </w:tcPr>
          <w:p w14:paraId="20FD186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289DA1A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823029A" w14:textId="77777777" w:rsidTr="00E66074">
        <w:tc>
          <w:tcPr>
            <w:tcW w:w="1101" w:type="dxa"/>
            <w:shd w:val="clear" w:color="auto" w:fill="auto"/>
          </w:tcPr>
          <w:p w14:paraId="74177735"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7.1.2.2.7.</w:t>
            </w:r>
          </w:p>
        </w:tc>
        <w:tc>
          <w:tcPr>
            <w:tcW w:w="4961" w:type="dxa"/>
            <w:shd w:val="clear" w:color="auto" w:fill="auto"/>
          </w:tcPr>
          <w:p w14:paraId="43450F29"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417" w:type="dxa"/>
            <w:gridSpan w:val="2"/>
            <w:shd w:val="clear" w:color="auto" w:fill="auto"/>
          </w:tcPr>
          <w:p w14:paraId="4B6368B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3FB61A7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074AEF5B" w14:textId="77777777" w:rsidTr="00E66074">
        <w:tc>
          <w:tcPr>
            <w:tcW w:w="1101" w:type="dxa"/>
            <w:shd w:val="clear" w:color="auto" w:fill="auto"/>
          </w:tcPr>
          <w:p w14:paraId="0227BBF2" w14:textId="77777777" w:rsidR="00D6288D" w:rsidRPr="00D6288D" w:rsidRDefault="00D6288D" w:rsidP="00D6288D">
            <w:pPr>
              <w:spacing w:after="0" w:line="240" w:lineRule="auto"/>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7.1.2.2.8.</w:t>
            </w:r>
          </w:p>
        </w:tc>
        <w:tc>
          <w:tcPr>
            <w:tcW w:w="4961" w:type="dxa"/>
            <w:shd w:val="clear" w:color="auto" w:fill="auto"/>
          </w:tcPr>
          <w:p w14:paraId="4961D8E7"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417" w:type="dxa"/>
            <w:gridSpan w:val="2"/>
            <w:shd w:val="clear" w:color="auto" w:fill="auto"/>
          </w:tcPr>
          <w:p w14:paraId="49CAF34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vAlign w:val="bottom"/>
          </w:tcPr>
          <w:p w14:paraId="09E3E81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2BD2F27E" w14:textId="77777777" w:rsidTr="00E66074">
        <w:tc>
          <w:tcPr>
            <w:tcW w:w="1101" w:type="dxa"/>
            <w:shd w:val="clear" w:color="auto" w:fill="auto"/>
          </w:tcPr>
          <w:p w14:paraId="60CD305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w:t>
            </w:r>
          </w:p>
        </w:tc>
        <w:tc>
          <w:tcPr>
            <w:tcW w:w="8533" w:type="dxa"/>
            <w:gridSpan w:val="4"/>
            <w:shd w:val="clear" w:color="auto" w:fill="auto"/>
          </w:tcPr>
          <w:p w14:paraId="3AC4D2AC" w14:textId="77777777" w:rsidR="00D6288D" w:rsidRPr="00D6288D" w:rsidRDefault="00D6288D" w:rsidP="00D6288D">
            <w:pPr>
              <w:autoSpaceDE w:val="0"/>
              <w:autoSpaceDN w:val="0"/>
              <w:adjustRightInd w:val="0"/>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Полиэтиленовые газопроводы</w:t>
            </w:r>
          </w:p>
        </w:tc>
      </w:tr>
      <w:tr w:rsidR="00D6288D" w:rsidRPr="00D6288D" w14:paraId="6643CD52" w14:textId="77777777" w:rsidTr="00E66074">
        <w:tc>
          <w:tcPr>
            <w:tcW w:w="1101" w:type="dxa"/>
            <w:shd w:val="clear" w:color="auto" w:fill="auto"/>
          </w:tcPr>
          <w:p w14:paraId="56AD95B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7.2.1.</w:t>
            </w:r>
          </w:p>
        </w:tc>
        <w:tc>
          <w:tcPr>
            <w:tcW w:w="8533" w:type="dxa"/>
            <w:gridSpan w:val="4"/>
            <w:shd w:val="clear" w:color="auto" w:fill="auto"/>
            <w:vAlign w:val="bottom"/>
          </w:tcPr>
          <w:p w14:paraId="5C55E51F"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до 0,6 МПа в газопроводе, в который осуществляется врезка, диаметром:</w:t>
            </w:r>
          </w:p>
        </w:tc>
      </w:tr>
      <w:tr w:rsidR="00D6288D" w:rsidRPr="00D6288D" w14:paraId="56D4C254" w14:textId="77777777" w:rsidTr="00E66074">
        <w:tc>
          <w:tcPr>
            <w:tcW w:w="1101" w:type="dxa"/>
            <w:shd w:val="clear" w:color="auto" w:fill="auto"/>
          </w:tcPr>
          <w:p w14:paraId="5228B4A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7.2.1.1.</w:t>
            </w:r>
          </w:p>
        </w:tc>
        <w:tc>
          <w:tcPr>
            <w:tcW w:w="4961" w:type="dxa"/>
            <w:shd w:val="clear" w:color="auto" w:fill="auto"/>
            <w:vAlign w:val="bottom"/>
          </w:tcPr>
          <w:p w14:paraId="7EA854A5"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109 мм и менее</w:t>
            </w:r>
          </w:p>
        </w:tc>
        <w:tc>
          <w:tcPr>
            <w:tcW w:w="1417" w:type="dxa"/>
            <w:gridSpan w:val="2"/>
            <w:shd w:val="clear" w:color="auto" w:fill="auto"/>
          </w:tcPr>
          <w:p w14:paraId="1AC42B3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72B9A3F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6FA3FAF1" w14:textId="77777777" w:rsidTr="00E66074">
        <w:tc>
          <w:tcPr>
            <w:tcW w:w="1101" w:type="dxa"/>
            <w:shd w:val="clear" w:color="auto" w:fill="auto"/>
          </w:tcPr>
          <w:p w14:paraId="3B2FEAF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7.2.1.2.</w:t>
            </w:r>
          </w:p>
        </w:tc>
        <w:tc>
          <w:tcPr>
            <w:tcW w:w="4961" w:type="dxa"/>
            <w:shd w:val="clear" w:color="auto" w:fill="auto"/>
            <w:vAlign w:val="bottom"/>
          </w:tcPr>
          <w:p w14:paraId="385575B2"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110 - 159 мм</w:t>
            </w:r>
          </w:p>
        </w:tc>
        <w:tc>
          <w:tcPr>
            <w:tcW w:w="1417" w:type="dxa"/>
            <w:gridSpan w:val="2"/>
            <w:shd w:val="clear" w:color="auto" w:fill="auto"/>
          </w:tcPr>
          <w:p w14:paraId="41910C7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749768F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4B590291" w14:textId="77777777" w:rsidTr="00E66074">
        <w:tc>
          <w:tcPr>
            <w:tcW w:w="1101" w:type="dxa"/>
            <w:shd w:val="clear" w:color="auto" w:fill="auto"/>
          </w:tcPr>
          <w:p w14:paraId="00DED69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7.2.1.3.</w:t>
            </w:r>
          </w:p>
        </w:tc>
        <w:tc>
          <w:tcPr>
            <w:tcW w:w="4961" w:type="dxa"/>
            <w:shd w:val="clear" w:color="auto" w:fill="auto"/>
            <w:vAlign w:val="bottom"/>
          </w:tcPr>
          <w:p w14:paraId="7FDABC4F"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160 - 224 мм</w:t>
            </w:r>
          </w:p>
        </w:tc>
        <w:tc>
          <w:tcPr>
            <w:tcW w:w="1417" w:type="dxa"/>
            <w:gridSpan w:val="2"/>
            <w:shd w:val="clear" w:color="auto" w:fill="auto"/>
          </w:tcPr>
          <w:p w14:paraId="05772D0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auto"/>
              <w:right w:val="single" w:sz="4" w:space="0" w:color="000000"/>
            </w:tcBorders>
            <w:shd w:val="clear" w:color="auto" w:fill="auto"/>
          </w:tcPr>
          <w:p w14:paraId="4806E3A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22BDFBB5" w14:textId="77777777" w:rsidTr="00E66074">
        <w:tc>
          <w:tcPr>
            <w:tcW w:w="1101" w:type="dxa"/>
            <w:shd w:val="clear" w:color="auto" w:fill="auto"/>
          </w:tcPr>
          <w:p w14:paraId="30C460A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7.2.1.4.</w:t>
            </w:r>
          </w:p>
        </w:tc>
        <w:tc>
          <w:tcPr>
            <w:tcW w:w="4961" w:type="dxa"/>
            <w:shd w:val="clear" w:color="auto" w:fill="auto"/>
            <w:vAlign w:val="bottom"/>
          </w:tcPr>
          <w:p w14:paraId="78BC905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225 - 314 мм</w:t>
            </w:r>
          </w:p>
        </w:tc>
        <w:tc>
          <w:tcPr>
            <w:tcW w:w="1417" w:type="dxa"/>
            <w:gridSpan w:val="2"/>
            <w:shd w:val="clear" w:color="auto" w:fill="auto"/>
          </w:tcPr>
          <w:p w14:paraId="74F9C00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auto"/>
              <w:left w:val="single" w:sz="4" w:space="0" w:color="000000"/>
              <w:bottom w:val="single" w:sz="4" w:space="0" w:color="auto"/>
              <w:right w:val="single" w:sz="4" w:space="0" w:color="auto"/>
            </w:tcBorders>
            <w:shd w:val="clear" w:color="auto" w:fill="auto"/>
          </w:tcPr>
          <w:p w14:paraId="2C49B55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4ACBC321" w14:textId="77777777" w:rsidTr="00E66074">
        <w:tc>
          <w:tcPr>
            <w:tcW w:w="1101" w:type="dxa"/>
            <w:shd w:val="clear" w:color="auto" w:fill="auto"/>
          </w:tcPr>
          <w:p w14:paraId="6D6E1E5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7.2.1.5.</w:t>
            </w:r>
          </w:p>
        </w:tc>
        <w:tc>
          <w:tcPr>
            <w:tcW w:w="4961" w:type="dxa"/>
            <w:shd w:val="clear" w:color="auto" w:fill="auto"/>
          </w:tcPr>
          <w:p w14:paraId="348E529C"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315 - 399 мм</w:t>
            </w:r>
          </w:p>
        </w:tc>
        <w:tc>
          <w:tcPr>
            <w:tcW w:w="1417" w:type="dxa"/>
            <w:gridSpan w:val="2"/>
            <w:shd w:val="clear" w:color="auto" w:fill="auto"/>
          </w:tcPr>
          <w:p w14:paraId="5303F94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tcBorders>
              <w:top w:val="single" w:sz="4" w:space="0" w:color="auto"/>
              <w:left w:val="single" w:sz="4" w:space="0" w:color="000000"/>
              <w:bottom w:val="single" w:sz="4" w:space="0" w:color="000000"/>
              <w:right w:val="single" w:sz="4" w:space="0" w:color="000000"/>
            </w:tcBorders>
            <w:shd w:val="clear" w:color="auto" w:fill="auto"/>
          </w:tcPr>
          <w:p w14:paraId="5A7EBAA9" w14:textId="77777777" w:rsidR="00D6288D" w:rsidRPr="00D6288D" w:rsidRDefault="00D6288D" w:rsidP="00D6288D">
            <w:pPr>
              <w:spacing w:after="0" w:line="240" w:lineRule="auto"/>
              <w:rPr>
                <w:rFonts w:ascii="Times New Roman" w:eastAsia="Times New Roman" w:hAnsi="Times New Roman" w:cs="Times New Roman"/>
                <w:bCs/>
                <w:sz w:val="20"/>
                <w:szCs w:val="20"/>
              </w:rPr>
            </w:pPr>
          </w:p>
        </w:tc>
      </w:tr>
      <w:tr w:rsidR="00D6288D" w:rsidRPr="00D6288D" w14:paraId="27F9A6B0" w14:textId="77777777" w:rsidTr="00E66074">
        <w:tc>
          <w:tcPr>
            <w:tcW w:w="1101" w:type="dxa"/>
            <w:shd w:val="clear" w:color="auto" w:fill="auto"/>
          </w:tcPr>
          <w:p w14:paraId="0609ABB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7.2.1.6.</w:t>
            </w:r>
          </w:p>
        </w:tc>
        <w:tc>
          <w:tcPr>
            <w:tcW w:w="4961" w:type="dxa"/>
            <w:shd w:val="clear" w:color="auto" w:fill="auto"/>
          </w:tcPr>
          <w:p w14:paraId="3C0E814C"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400 мм и выше</w:t>
            </w:r>
          </w:p>
        </w:tc>
        <w:tc>
          <w:tcPr>
            <w:tcW w:w="1417" w:type="dxa"/>
            <w:gridSpan w:val="2"/>
            <w:shd w:val="clear" w:color="auto" w:fill="auto"/>
          </w:tcPr>
          <w:p w14:paraId="13832252"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28C851D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p>
        </w:tc>
      </w:tr>
      <w:tr w:rsidR="00D6288D" w:rsidRPr="00D6288D" w14:paraId="144356A6" w14:textId="77777777" w:rsidTr="00E66074">
        <w:tc>
          <w:tcPr>
            <w:tcW w:w="1101" w:type="dxa"/>
            <w:shd w:val="clear" w:color="auto" w:fill="auto"/>
          </w:tcPr>
          <w:p w14:paraId="2F7C7D2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7.2.2.</w:t>
            </w:r>
          </w:p>
        </w:tc>
        <w:tc>
          <w:tcPr>
            <w:tcW w:w="8533" w:type="dxa"/>
            <w:gridSpan w:val="4"/>
            <w:shd w:val="clear" w:color="auto" w:fill="auto"/>
          </w:tcPr>
          <w:p w14:paraId="55D98154"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D6288D" w:rsidRPr="00D6288D" w14:paraId="3B22388A" w14:textId="77777777" w:rsidTr="00E66074">
        <w:tc>
          <w:tcPr>
            <w:tcW w:w="1101" w:type="dxa"/>
            <w:shd w:val="clear" w:color="auto" w:fill="auto"/>
            <w:vAlign w:val="bottom"/>
          </w:tcPr>
          <w:p w14:paraId="765FDDB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17024</w:t>
            </w:r>
          </w:p>
        </w:tc>
        <w:tc>
          <w:tcPr>
            <w:tcW w:w="4961" w:type="dxa"/>
            <w:shd w:val="clear" w:color="auto" w:fill="auto"/>
            <w:vAlign w:val="bottom"/>
          </w:tcPr>
          <w:p w14:paraId="56C8C2C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109 мм и менее</w:t>
            </w:r>
          </w:p>
        </w:tc>
        <w:tc>
          <w:tcPr>
            <w:tcW w:w="1417" w:type="dxa"/>
            <w:gridSpan w:val="2"/>
            <w:shd w:val="clear" w:color="auto" w:fill="auto"/>
          </w:tcPr>
          <w:p w14:paraId="6EE4AF98"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5631449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51A22FEB" w14:textId="77777777" w:rsidTr="00E66074">
        <w:tc>
          <w:tcPr>
            <w:tcW w:w="1101" w:type="dxa"/>
            <w:shd w:val="clear" w:color="auto" w:fill="auto"/>
            <w:vAlign w:val="bottom"/>
          </w:tcPr>
          <w:p w14:paraId="2ADFE97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17024</w:t>
            </w:r>
          </w:p>
        </w:tc>
        <w:tc>
          <w:tcPr>
            <w:tcW w:w="4961" w:type="dxa"/>
            <w:shd w:val="clear" w:color="auto" w:fill="auto"/>
            <w:vAlign w:val="bottom"/>
          </w:tcPr>
          <w:p w14:paraId="6B0D34B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110 - 159 мм</w:t>
            </w:r>
          </w:p>
        </w:tc>
        <w:tc>
          <w:tcPr>
            <w:tcW w:w="1417" w:type="dxa"/>
            <w:gridSpan w:val="2"/>
            <w:shd w:val="clear" w:color="auto" w:fill="auto"/>
          </w:tcPr>
          <w:p w14:paraId="74ABC47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7C9DED36"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2EEF13EA" w14:textId="77777777" w:rsidTr="00E66074">
        <w:tc>
          <w:tcPr>
            <w:tcW w:w="1101" w:type="dxa"/>
            <w:shd w:val="clear" w:color="auto" w:fill="auto"/>
            <w:vAlign w:val="bottom"/>
          </w:tcPr>
          <w:p w14:paraId="56153B9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17024</w:t>
            </w:r>
          </w:p>
        </w:tc>
        <w:tc>
          <w:tcPr>
            <w:tcW w:w="4961" w:type="dxa"/>
            <w:shd w:val="clear" w:color="auto" w:fill="auto"/>
            <w:vAlign w:val="bottom"/>
          </w:tcPr>
          <w:p w14:paraId="079BD4F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160 - 224 мм</w:t>
            </w:r>
          </w:p>
        </w:tc>
        <w:tc>
          <w:tcPr>
            <w:tcW w:w="1417" w:type="dxa"/>
            <w:gridSpan w:val="2"/>
            <w:shd w:val="clear" w:color="auto" w:fill="auto"/>
          </w:tcPr>
          <w:p w14:paraId="0044E72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6E64DFE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33E6A597" w14:textId="77777777" w:rsidTr="00E66074">
        <w:tc>
          <w:tcPr>
            <w:tcW w:w="1101" w:type="dxa"/>
            <w:shd w:val="clear" w:color="auto" w:fill="auto"/>
            <w:vAlign w:val="bottom"/>
          </w:tcPr>
          <w:p w14:paraId="24DBBC4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17024</w:t>
            </w:r>
          </w:p>
        </w:tc>
        <w:tc>
          <w:tcPr>
            <w:tcW w:w="4961" w:type="dxa"/>
            <w:shd w:val="clear" w:color="auto" w:fill="auto"/>
            <w:vAlign w:val="bottom"/>
          </w:tcPr>
          <w:p w14:paraId="1CD268C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225 - 314 мм</w:t>
            </w:r>
          </w:p>
        </w:tc>
        <w:tc>
          <w:tcPr>
            <w:tcW w:w="1417" w:type="dxa"/>
            <w:gridSpan w:val="2"/>
            <w:shd w:val="clear" w:color="auto" w:fill="auto"/>
          </w:tcPr>
          <w:p w14:paraId="4F0964BE"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tcPr>
          <w:p w14:paraId="366AA271"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7353</w:t>
            </w:r>
          </w:p>
        </w:tc>
      </w:tr>
      <w:tr w:rsidR="00D6288D" w:rsidRPr="00D6288D" w14:paraId="12D99ACB" w14:textId="77777777" w:rsidTr="00E66074">
        <w:tc>
          <w:tcPr>
            <w:tcW w:w="1101" w:type="dxa"/>
            <w:shd w:val="clear" w:color="auto" w:fill="auto"/>
            <w:vAlign w:val="bottom"/>
          </w:tcPr>
          <w:p w14:paraId="326B51D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17024</w:t>
            </w:r>
          </w:p>
        </w:tc>
        <w:tc>
          <w:tcPr>
            <w:tcW w:w="4961" w:type="dxa"/>
            <w:shd w:val="clear" w:color="auto" w:fill="auto"/>
          </w:tcPr>
          <w:p w14:paraId="5A2FA9F4"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315 - 399 мм</w:t>
            </w:r>
          </w:p>
        </w:tc>
        <w:tc>
          <w:tcPr>
            <w:tcW w:w="1417" w:type="dxa"/>
            <w:gridSpan w:val="2"/>
            <w:shd w:val="clear" w:color="auto" w:fill="auto"/>
          </w:tcPr>
          <w:p w14:paraId="7197D15A"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6847501F"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p>
        </w:tc>
      </w:tr>
      <w:tr w:rsidR="00D6288D" w:rsidRPr="00D6288D" w14:paraId="11D94D7C" w14:textId="77777777" w:rsidTr="00E66074">
        <w:tc>
          <w:tcPr>
            <w:tcW w:w="1101" w:type="dxa"/>
            <w:shd w:val="clear" w:color="auto" w:fill="auto"/>
          </w:tcPr>
          <w:p w14:paraId="411415F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7.2.2.6.</w:t>
            </w:r>
          </w:p>
        </w:tc>
        <w:tc>
          <w:tcPr>
            <w:tcW w:w="4961" w:type="dxa"/>
            <w:shd w:val="clear" w:color="auto" w:fill="auto"/>
          </w:tcPr>
          <w:p w14:paraId="3A9AA13B"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400 мм и выше</w:t>
            </w:r>
          </w:p>
        </w:tc>
        <w:tc>
          <w:tcPr>
            <w:tcW w:w="1417" w:type="dxa"/>
            <w:gridSpan w:val="2"/>
            <w:shd w:val="clear" w:color="auto" w:fill="auto"/>
          </w:tcPr>
          <w:p w14:paraId="592836B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руб.</w:t>
            </w:r>
          </w:p>
        </w:tc>
        <w:tc>
          <w:tcPr>
            <w:tcW w:w="2155" w:type="dxa"/>
            <w:shd w:val="clear" w:color="auto" w:fill="auto"/>
          </w:tcPr>
          <w:p w14:paraId="76C8D67C"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p>
        </w:tc>
      </w:tr>
      <w:tr w:rsidR="00D6288D" w:rsidRPr="00D6288D" w14:paraId="74CE9004" w14:textId="77777777" w:rsidTr="00E66074">
        <w:tc>
          <w:tcPr>
            <w:tcW w:w="1101" w:type="dxa"/>
            <w:shd w:val="clear" w:color="auto" w:fill="auto"/>
          </w:tcPr>
          <w:p w14:paraId="587E3A0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w:t>
            </w:r>
          </w:p>
        </w:tc>
        <w:tc>
          <w:tcPr>
            <w:tcW w:w="8533" w:type="dxa"/>
            <w:gridSpan w:val="4"/>
            <w:shd w:val="clear" w:color="auto" w:fill="auto"/>
            <w:vAlign w:val="bottom"/>
          </w:tcPr>
          <w:p w14:paraId="7D85104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связанная с фактическим присоединением к сети газораспределения (С</w:t>
            </w:r>
            <w:r w:rsidRPr="00D6288D">
              <w:rPr>
                <w:rFonts w:ascii="Times New Roman" w:eastAsia="Calibri" w:hAnsi="Times New Roman" w:cs="Times New Roman"/>
                <w:bCs/>
                <w:sz w:val="20"/>
                <w:szCs w:val="20"/>
                <w:vertAlign w:val="subscript"/>
                <w:lang w:eastAsia="en-US"/>
              </w:rPr>
              <w:t>7.2</w:t>
            </w:r>
            <w:r w:rsidRPr="00D6288D">
              <w:rPr>
                <w:rFonts w:ascii="Times New Roman" w:eastAsia="Calibri" w:hAnsi="Times New Roman" w:cs="Times New Roman"/>
                <w:bCs/>
                <w:sz w:val="20"/>
                <w:szCs w:val="20"/>
                <w:lang w:eastAsia="en-US"/>
              </w:rPr>
              <w:t>):</w:t>
            </w:r>
          </w:p>
        </w:tc>
      </w:tr>
      <w:tr w:rsidR="00D6288D" w:rsidRPr="00D6288D" w14:paraId="37C82D2D" w14:textId="77777777" w:rsidTr="00E66074">
        <w:tc>
          <w:tcPr>
            <w:tcW w:w="1101" w:type="dxa"/>
            <w:shd w:val="clear" w:color="auto" w:fill="auto"/>
          </w:tcPr>
          <w:p w14:paraId="3377DF0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w:t>
            </w:r>
          </w:p>
        </w:tc>
        <w:tc>
          <w:tcPr>
            <w:tcW w:w="8533" w:type="dxa"/>
            <w:gridSpan w:val="4"/>
            <w:shd w:val="clear" w:color="auto" w:fill="auto"/>
            <w:vAlign w:val="bottom"/>
          </w:tcPr>
          <w:p w14:paraId="18B37625"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Стальные газопроводы</w:t>
            </w:r>
          </w:p>
        </w:tc>
      </w:tr>
      <w:tr w:rsidR="00D6288D" w:rsidRPr="00D6288D" w14:paraId="690E6030" w14:textId="77777777" w:rsidTr="00E66074">
        <w:tc>
          <w:tcPr>
            <w:tcW w:w="1101" w:type="dxa"/>
            <w:shd w:val="clear" w:color="auto" w:fill="auto"/>
          </w:tcPr>
          <w:p w14:paraId="1579F8F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w:t>
            </w:r>
          </w:p>
        </w:tc>
        <w:tc>
          <w:tcPr>
            <w:tcW w:w="8533" w:type="dxa"/>
            <w:gridSpan w:val="4"/>
            <w:shd w:val="clear" w:color="auto" w:fill="auto"/>
            <w:vAlign w:val="bottom"/>
          </w:tcPr>
          <w:p w14:paraId="035182AA"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Наземная (надземная) прокладка, в том числе:</w:t>
            </w:r>
          </w:p>
        </w:tc>
      </w:tr>
      <w:tr w:rsidR="00D6288D" w:rsidRPr="00D6288D" w14:paraId="57FD2502" w14:textId="77777777" w:rsidTr="00E66074">
        <w:tc>
          <w:tcPr>
            <w:tcW w:w="1101" w:type="dxa"/>
            <w:shd w:val="clear" w:color="auto" w:fill="auto"/>
          </w:tcPr>
          <w:p w14:paraId="678D06A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w:t>
            </w:r>
          </w:p>
        </w:tc>
        <w:tc>
          <w:tcPr>
            <w:tcW w:w="8533" w:type="dxa"/>
            <w:gridSpan w:val="4"/>
            <w:shd w:val="clear" w:color="auto" w:fill="auto"/>
            <w:vAlign w:val="bottom"/>
          </w:tcPr>
          <w:p w14:paraId="28441C44"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D6288D" w:rsidRPr="00D6288D" w14:paraId="76DC1F52" w14:textId="77777777" w:rsidTr="00E66074">
        <w:tc>
          <w:tcPr>
            <w:tcW w:w="1101" w:type="dxa"/>
            <w:shd w:val="clear" w:color="auto" w:fill="auto"/>
          </w:tcPr>
          <w:p w14:paraId="2581A26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8.1.1.1.1.</w:t>
            </w:r>
          </w:p>
        </w:tc>
        <w:tc>
          <w:tcPr>
            <w:tcW w:w="4961" w:type="dxa"/>
            <w:shd w:val="clear" w:color="auto" w:fill="auto"/>
            <w:vAlign w:val="bottom"/>
          </w:tcPr>
          <w:p w14:paraId="7941349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417" w:type="dxa"/>
            <w:gridSpan w:val="2"/>
            <w:shd w:val="clear" w:color="auto" w:fill="auto"/>
          </w:tcPr>
          <w:p w14:paraId="558B94D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AE6F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12772</w:t>
            </w:r>
          </w:p>
        </w:tc>
      </w:tr>
      <w:tr w:rsidR="00D6288D" w:rsidRPr="00D6288D" w14:paraId="209979D1" w14:textId="77777777" w:rsidTr="00E66074">
        <w:tc>
          <w:tcPr>
            <w:tcW w:w="1101" w:type="dxa"/>
            <w:shd w:val="clear" w:color="auto" w:fill="auto"/>
          </w:tcPr>
          <w:p w14:paraId="75AA7B7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8.1.1.1.2.</w:t>
            </w:r>
          </w:p>
        </w:tc>
        <w:tc>
          <w:tcPr>
            <w:tcW w:w="4961" w:type="dxa"/>
            <w:shd w:val="clear" w:color="auto" w:fill="auto"/>
            <w:vAlign w:val="bottom"/>
          </w:tcPr>
          <w:p w14:paraId="284F1C4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417" w:type="dxa"/>
            <w:gridSpan w:val="2"/>
            <w:shd w:val="clear" w:color="auto" w:fill="auto"/>
          </w:tcPr>
          <w:p w14:paraId="7DFCDBD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688A66D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19914</w:t>
            </w:r>
          </w:p>
        </w:tc>
      </w:tr>
      <w:tr w:rsidR="00D6288D" w:rsidRPr="00D6288D" w14:paraId="5E09A83F" w14:textId="77777777" w:rsidTr="00E66074">
        <w:tc>
          <w:tcPr>
            <w:tcW w:w="1101" w:type="dxa"/>
            <w:shd w:val="clear" w:color="auto" w:fill="auto"/>
          </w:tcPr>
          <w:p w14:paraId="3AE3039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8.1.1.1.3.</w:t>
            </w:r>
          </w:p>
        </w:tc>
        <w:tc>
          <w:tcPr>
            <w:tcW w:w="4961" w:type="dxa"/>
            <w:shd w:val="clear" w:color="auto" w:fill="auto"/>
            <w:vAlign w:val="bottom"/>
          </w:tcPr>
          <w:p w14:paraId="320EA32F"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417" w:type="dxa"/>
            <w:gridSpan w:val="2"/>
            <w:shd w:val="clear" w:color="auto" w:fill="auto"/>
          </w:tcPr>
          <w:p w14:paraId="7697134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1CCC208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25363</w:t>
            </w:r>
          </w:p>
        </w:tc>
      </w:tr>
      <w:tr w:rsidR="00D6288D" w:rsidRPr="00D6288D" w14:paraId="354E425A" w14:textId="77777777" w:rsidTr="00E66074">
        <w:tc>
          <w:tcPr>
            <w:tcW w:w="1101" w:type="dxa"/>
            <w:shd w:val="clear" w:color="auto" w:fill="auto"/>
          </w:tcPr>
          <w:p w14:paraId="33886FB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8.1.1.1.4.</w:t>
            </w:r>
          </w:p>
        </w:tc>
        <w:tc>
          <w:tcPr>
            <w:tcW w:w="4961" w:type="dxa"/>
            <w:shd w:val="clear" w:color="auto" w:fill="auto"/>
          </w:tcPr>
          <w:p w14:paraId="1432E932"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219 - 272 мм</w:t>
            </w:r>
          </w:p>
        </w:tc>
        <w:tc>
          <w:tcPr>
            <w:tcW w:w="1417" w:type="dxa"/>
            <w:gridSpan w:val="2"/>
            <w:shd w:val="clear" w:color="auto" w:fill="auto"/>
          </w:tcPr>
          <w:p w14:paraId="0028E69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3C2367B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7A32CC79" w14:textId="77777777" w:rsidTr="00E66074">
        <w:tc>
          <w:tcPr>
            <w:tcW w:w="1101" w:type="dxa"/>
            <w:shd w:val="clear" w:color="auto" w:fill="auto"/>
          </w:tcPr>
          <w:p w14:paraId="1654566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8.1.1.1.5.</w:t>
            </w:r>
          </w:p>
        </w:tc>
        <w:tc>
          <w:tcPr>
            <w:tcW w:w="4961" w:type="dxa"/>
            <w:shd w:val="clear" w:color="auto" w:fill="auto"/>
          </w:tcPr>
          <w:p w14:paraId="3C829F5B"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417" w:type="dxa"/>
            <w:gridSpan w:val="2"/>
            <w:shd w:val="clear" w:color="auto" w:fill="auto"/>
          </w:tcPr>
          <w:p w14:paraId="7A2830E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72E9461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0A6FFA0A" w14:textId="77777777" w:rsidTr="00E66074">
        <w:tc>
          <w:tcPr>
            <w:tcW w:w="1101" w:type="dxa"/>
            <w:shd w:val="clear" w:color="auto" w:fill="auto"/>
          </w:tcPr>
          <w:p w14:paraId="09DB425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8.1.1.1.6.</w:t>
            </w:r>
          </w:p>
        </w:tc>
        <w:tc>
          <w:tcPr>
            <w:tcW w:w="4961" w:type="dxa"/>
            <w:shd w:val="clear" w:color="auto" w:fill="auto"/>
          </w:tcPr>
          <w:p w14:paraId="3B8D7566"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417" w:type="dxa"/>
            <w:gridSpan w:val="2"/>
            <w:shd w:val="clear" w:color="auto" w:fill="auto"/>
          </w:tcPr>
          <w:p w14:paraId="3CDDA9D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1EC86FA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070B86FE" w14:textId="77777777" w:rsidTr="00E66074">
        <w:tc>
          <w:tcPr>
            <w:tcW w:w="1101" w:type="dxa"/>
            <w:shd w:val="clear" w:color="auto" w:fill="auto"/>
          </w:tcPr>
          <w:p w14:paraId="04D8171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8.1.1.1.7.</w:t>
            </w:r>
          </w:p>
        </w:tc>
        <w:tc>
          <w:tcPr>
            <w:tcW w:w="4961" w:type="dxa"/>
            <w:shd w:val="clear" w:color="auto" w:fill="auto"/>
          </w:tcPr>
          <w:p w14:paraId="70FAB5CE"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417" w:type="dxa"/>
            <w:gridSpan w:val="2"/>
            <w:shd w:val="clear" w:color="auto" w:fill="auto"/>
          </w:tcPr>
          <w:p w14:paraId="5D1D819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500265E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30F9E59A" w14:textId="77777777" w:rsidTr="00E66074">
        <w:tc>
          <w:tcPr>
            <w:tcW w:w="1101" w:type="dxa"/>
            <w:shd w:val="clear" w:color="auto" w:fill="auto"/>
          </w:tcPr>
          <w:p w14:paraId="6046635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8.1.1.1.8.</w:t>
            </w:r>
          </w:p>
        </w:tc>
        <w:tc>
          <w:tcPr>
            <w:tcW w:w="4961" w:type="dxa"/>
            <w:shd w:val="clear" w:color="auto" w:fill="auto"/>
          </w:tcPr>
          <w:p w14:paraId="075EBD42"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417" w:type="dxa"/>
            <w:gridSpan w:val="2"/>
            <w:shd w:val="clear" w:color="auto" w:fill="auto"/>
          </w:tcPr>
          <w:p w14:paraId="588F319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086F4D6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11010FF" w14:textId="77777777" w:rsidTr="00E66074">
        <w:tc>
          <w:tcPr>
            <w:tcW w:w="1101" w:type="dxa"/>
            <w:shd w:val="clear" w:color="auto" w:fill="auto"/>
          </w:tcPr>
          <w:p w14:paraId="7DEA15B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w:t>
            </w:r>
          </w:p>
        </w:tc>
        <w:tc>
          <w:tcPr>
            <w:tcW w:w="8533" w:type="dxa"/>
            <w:gridSpan w:val="4"/>
            <w:shd w:val="clear" w:color="auto" w:fill="auto"/>
            <w:vAlign w:val="bottom"/>
          </w:tcPr>
          <w:p w14:paraId="18500658"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D6288D" w:rsidRPr="00D6288D" w14:paraId="3F68B77F" w14:textId="77777777" w:rsidTr="00E66074">
        <w:tc>
          <w:tcPr>
            <w:tcW w:w="1101" w:type="dxa"/>
            <w:shd w:val="clear" w:color="auto" w:fill="auto"/>
          </w:tcPr>
          <w:p w14:paraId="7068D4D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8.1.1.2.1.</w:t>
            </w:r>
          </w:p>
        </w:tc>
        <w:tc>
          <w:tcPr>
            <w:tcW w:w="4961" w:type="dxa"/>
            <w:shd w:val="clear" w:color="auto" w:fill="auto"/>
            <w:vAlign w:val="bottom"/>
          </w:tcPr>
          <w:p w14:paraId="00BAEE0B"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417" w:type="dxa"/>
            <w:gridSpan w:val="2"/>
            <w:shd w:val="clear" w:color="auto" w:fill="auto"/>
          </w:tcPr>
          <w:p w14:paraId="1E4AC1B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53E6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34039</w:t>
            </w:r>
          </w:p>
        </w:tc>
      </w:tr>
      <w:tr w:rsidR="00D6288D" w:rsidRPr="00D6288D" w14:paraId="3E003585" w14:textId="77777777" w:rsidTr="00E66074">
        <w:tc>
          <w:tcPr>
            <w:tcW w:w="1101" w:type="dxa"/>
            <w:shd w:val="clear" w:color="auto" w:fill="auto"/>
          </w:tcPr>
          <w:p w14:paraId="2F5467C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8.1.1.2.2.</w:t>
            </w:r>
          </w:p>
        </w:tc>
        <w:tc>
          <w:tcPr>
            <w:tcW w:w="4961" w:type="dxa"/>
            <w:shd w:val="clear" w:color="auto" w:fill="auto"/>
            <w:vAlign w:val="bottom"/>
          </w:tcPr>
          <w:p w14:paraId="541F11C4"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417" w:type="dxa"/>
            <w:gridSpan w:val="2"/>
            <w:shd w:val="clear" w:color="auto" w:fill="auto"/>
          </w:tcPr>
          <w:p w14:paraId="46F9746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6AF46CD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36141</w:t>
            </w:r>
          </w:p>
        </w:tc>
      </w:tr>
      <w:tr w:rsidR="00D6288D" w:rsidRPr="00D6288D" w14:paraId="3DC579EA" w14:textId="77777777" w:rsidTr="00E66074">
        <w:tc>
          <w:tcPr>
            <w:tcW w:w="1101" w:type="dxa"/>
            <w:shd w:val="clear" w:color="auto" w:fill="auto"/>
          </w:tcPr>
          <w:p w14:paraId="2911F8D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8.1.1.2.3.</w:t>
            </w:r>
          </w:p>
        </w:tc>
        <w:tc>
          <w:tcPr>
            <w:tcW w:w="4961" w:type="dxa"/>
            <w:shd w:val="clear" w:color="auto" w:fill="auto"/>
            <w:vAlign w:val="bottom"/>
          </w:tcPr>
          <w:p w14:paraId="3183716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417" w:type="dxa"/>
            <w:gridSpan w:val="2"/>
            <w:shd w:val="clear" w:color="auto" w:fill="auto"/>
          </w:tcPr>
          <w:p w14:paraId="1AA2191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57AA5D2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38137</w:t>
            </w:r>
          </w:p>
        </w:tc>
      </w:tr>
      <w:tr w:rsidR="00D6288D" w:rsidRPr="00D6288D" w14:paraId="12E86D92" w14:textId="77777777" w:rsidTr="00E66074">
        <w:tc>
          <w:tcPr>
            <w:tcW w:w="1101" w:type="dxa"/>
            <w:shd w:val="clear" w:color="auto" w:fill="auto"/>
          </w:tcPr>
          <w:p w14:paraId="5BE2D56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8.1.1.2.4.</w:t>
            </w:r>
          </w:p>
        </w:tc>
        <w:tc>
          <w:tcPr>
            <w:tcW w:w="4961" w:type="dxa"/>
            <w:shd w:val="clear" w:color="auto" w:fill="auto"/>
          </w:tcPr>
          <w:p w14:paraId="2822CB7B"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219 - 272 мм</w:t>
            </w:r>
          </w:p>
        </w:tc>
        <w:tc>
          <w:tcPr>
            <w:tcW w:w="1417" w:type="dxa"/>
            <w:gridSpan w:val="2"/>
            <w:shd w:val="clear" w:color="auto" w:fill="auto"/>
          </w:tcPr>
          <w:p w14:paraId="59E5047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41E896A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51005</w:t>
            </w:r>
          </w:p>
        </w:tc>
      </w:tr>
      <w:tr w:rsidR="00D6288D" w:rsidRPr="00D6288D" w14:paraId="77164754" w14:textId="77777777" w:rsidTr="00E66074">
        <w:tc>
          <w:tcPr>
            <w:tcW w:w="1101" w:type="dxa"/>
            <w:shd w:val="clear" w:color="auto" w:fill="auto"/>
          </w:tcPr>
          <w:p w14:paraId="79C038E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8.1.1.2.5.</w:t>
            </w:r>
          </w:p>
        </w:tc>
        <w:tc>
          <w:tcPr>
            <w:tcW w:w="4961" w:type="dxa"/>
            <w:shd w:val="clear" w:color="auto" w:fill="auto"/>
          </w:tcPr>
          <w:p w14:paraId="5E53DEF7"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417" w:type="dxa"/>
            <w:gridSpan w:val="2"/>
            <w:shd w:val="clear" w:color="auto" w:fill="auto"/>
          </w:tcPr>
          <w:p w14:paraId="529D9D0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039E9DB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847B03E" w14:textId="77777777" w:rsidTr="00E66074">
        <w:tc>
          <w:tcPr>
            <w:tcW w:w="1101" w:type="dxa"/>
            <w:shd w:val="clear" w:color="auto" w:fill="auto"/>
          </w:tcPr>
          <w:p w14:paraId="2CBB626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8.1.1.2.6.</w:t>
            </w:r>
          </w:p>
        </w:tc>
        <w:tc>
          <w:tcPr>
            <w:tcW w:w="4961" w:type="dxa"/>
            <w:shd w:val="clear" w:color="auto" w:fill="auto"/>
          </w:tcPr>
          <w:p w14:paraId="2BBA805A"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417" w:type="dxa"/>
            <w:gridSpan w:val="2"/>
            <w:shd w:val="clear" w:color="auto" w:fill="auto"/>
          </w:tcPr>
          <w:p w14:paraId="2CDAD75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6284B60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7F4492CC" w14:textId="77777777" w:rsidTr="00E66074">
        <w:tc>
          <w:tcPr>
            <w:tcW w:w="1101" w:type="dxa"/>
            <w:shd w:val="clear" w:color="auto" w:fill="auto"/>
          </w:tcPr>
          <w:p w14:paraId="1140E68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8.1.1.2.7.</w:t>
            </w:r>
          </w:p>
        </w:tc>
        <w:tc>
          <w:tcPr>
            <w:tcW w:w="4961" w:type="dxa"/>
            <w:shd w:val="clear" w:color="auto" w:fill="auto"/>
          </w:tcPr>
          <w:p w14:paraId="01D7D49C"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417" w:type="dxa"/>
            <w:gridSpan w:val="2"/>
            <w:shd w:val="clear" w:color="auto" w:fill="auto"/>
          </w:tcPr>
          <w:p w14:paraId="50040DC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46928D5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363537B1" w14:textId="77777777" w:rsidTr="00E66074">
        <w:tc>
          <w:tcPr>
            <w:tcW w:w="1101" w:type="dxa"/>
            <w:shd w:val="clear" w:color="auto" w:fill="auto"/>
          </w:tcPr>
          <w:p w14:paraId="04C0A0A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8.1.1.2.8.</w:t>
            </w:r>
          </w:p>
        </w:tc>
        <w:tc>
          <w:tcPr>
            <w:tcW w:w="4961" w:type="dxa"/>
            <w:shd w:val="clear" w:color="auto" w:fill="auto"/>
          </w:tcPr>
          <w:p w14:paraId="6CE0334E"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417" w:type="dxa"/>
            <w:gridSpan w:val="2"/>
            <w:shd w:val="clear" w:color="auto" w:fill="auto"/>
          </w:tcPr>
          <w:p w14:paraId="701D353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2B8F5ED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25E7EDDE" w14:textId="77777777" w:rsidTr="00E66074">
        <w:tc>
          <w:tcPr>
            <w:tcW w:w="1101" w:type="dxa"/>
            <w:shd w:val="clear" w:color="auto" w:fill="auto"/>
          </w:tcPr>
          <w:p w14:paraId="32A64AE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w:t>
            </w:r>
          </w:p>
        </w:tc>
        <w:tc>
          <w:tcPr>
            <w:tcW w:w="8533" w:type="dxa"/>
            <w:gridSpan w:val="4"/>
            <w:shd w:val="clear" w:color="auto" w:fill="auto"/>
            <w:vAlign w:val="bottom"/>
          </w:tcPr>
          <w:p w14:paraId="309381D1"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Подземная (надземная) прокладка, в том числе:</w:t>
            </w:r>
          </w:p>
        </w:tc>
      </w:tr>
      <w:tr w:rsidR="00D6288D" w:rsidRPr="00D6288D" w14:paraId="24160EA3" w14:textId="77777777" w:rsidTr="00E66074">
        <w:tc>
          <w:tcPr>
            <w:tcW w:w="1101" w:type="dxa"/>
            <w:shd w:val="clear" w:color="auto" w:fill="auto"/>
          </w:tcPr>
          <w:p w14:paraId="4D9D274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w:t>
            </w:r>
          </w:p>
        </w:tc>
        <w:tc>
          <w:tcPr>
            <w:tcW w:w="8533" w:type="dxa"/>
            <w:gridSpan w:val="4"/>
            <w:shd w:val="clear" w:color="auto" w:fill="auto"/>
            <w:vAlign w:val="bottom"/>
          </w:tcPr>
          <w:p w14:paraId="20F9A405"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D6288D" w:rsidRPr="00D6288D" w14:paraId="1881D02A" w14:textId="77777777" w:rsidTr="00E66074">
        <w:tc>
          <w:tcPr>
            <w:tcW w:w="1101" w:type="dxa"/>
            <w:shd w:val="clear" w:color="auto" w:fill="auto"/>
          </w:tcPr>
          <w:p w14:paraId="7D3C4D3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8.1.2.1.1.</w:t>
            </w:r>
          </w:p>
        </w:tc>
        <w:tc>
          <w:tcPr>
            <w:tcW w:w="4961" w:type="dxa"/>
            <w:shd w:val="clear" w:color="auto" w:fill="auto"/>
            <w:vAlign w:val="bottom"/>
          </w:tcPr>
          <w:p w14:paraId="0D6C2F0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417" w:type="dxa"/>
            <w:gridSpan w:val="2"/>
            <w:shd w:val="clear" w:color="auto" w:fill="auto"/>
          </w:tcPr>
          <w:p w14:paraId="0A55AC0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4C1F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26084</w:t>
            </w:r>
          </w:p>
        </w:tc>
      </w:tr>
      <w:tr w:rsidR="00D6288D" w:rsidRPr="00D6288D" w14:paraId="50D83933" w14:textId="77777777" w:rsidTr="00E66074">
        <w:tc>
          <w:tcPr>
            <w:tcW w:w="1101" w:type="dxa"/>
            <w:tcBorders>
              <w:bottom w:val="single" w:sz="4" w:space="0" w:color="auto"/>
            </w:tcBorders>
            <w:shd w:val="clear" w:color="auto" w:fill="auto"/>
          </w:tcPr>
          <w:p w14:paraId="471B8DE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8.1.2.1.2.</w:t>
            </w:r>
          </w:p>
        </w:tc>
        <w:tc>
          <w:tcPr>
            <w:tcW w:w="4961" w:type="dxa"/>
            <w:tcBorders>
              <w:bottom w:val="single" w:sz="4" w:space="0" w:color="auto"/>
            </w:tcBorders>
            <w:shd w:val="clear" w:color="auto" w:fill="auto"/>
            <w:vAlign w:val="bottom"/>
          </w:tcPr>
          <w:p w14:paraId="071FF565"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417" w:type="dxa"/>
            <w:gridSpan w:val="2"/>
            <w:tcBorders>
              <w:bottom w:val="single" w:sz="4" w:space="0" w:color="auto"/>
            </w:tcBorders>
            <w:shd w:val="clear" w:color="auto" w:fill="auto"/>
          </w:tcPr>
          <w:p w14:paraId="7015DDA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auto"/>
              <w:right w:val="single" w:sz="4" w:space="0" w:color="000000"/>
            </w:tcBorders>
            <w:shd w:val="clear" w:color="auto" w:fill="auto"/>
            <w:vAlign w:val="center"/>
          </w:tcPr>
          <w:p w14:paraId="11E6730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26131</w:t>
            </w:r>
          </w:p>
        </w:tc>
      </w:tr>
      <w:tr w:rsidR="00D6288D" w:rsidRPr="00D6288D" w14:paraId="0C5B203A" w14:textId="77777777" w:rsidTr="00E66074">
        <w:tc>
          <w:tcPr>
            <w:tcW w:w="1101" w:type="dxa"/>
            <w:tcBorders>
              <w:top w:val="single" w:sz="4" w:space="0" w:color="auto"/>
              <w:bottom w:val="single" w:sz="4" w:space="0" w:color="auto"/>
            </w:tcBorders>
            <w:shd w:val="clear" w:color="auto" w:fill="auto"/>
          </w:tcPr>
          <w:p w14:paraId="121728F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8.1.2.1.3.</w:t>
            </w:r>
          </w:p>
        </w:tc>
        <w:tc>
          <w:tcPr>
            <w:tcW w:w="4961" w:type="dxa"/>
            <w:tcBorders>
              <w:top w:val="single" w:sz="4" w:space="0" w:color="auto"/>
              <w:bottom w:val="single" w:sz="4" w:space="0" w:color="auto"/>
            </w:tcBorders>
            <w:shd w:val="clear" w:color="auto" w:fill="auto"/>
            <w:vAlign w:val="bottom"/>
          </w:tcPr>
          <w:p w14:paraId="1D8AE0C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417" w:type="dxa"/>
            <w:gridSpan w:val="2"/>
            <w:tcBorders>
              <w:top w:val="single" w:sz="4" w:space="0" w:color="auto"/>
              <w:bottom w:val="single" w:sz="4" w:space="0" w:color="auto"/>
            </w:tcBorders>
            <w:shd w:val="clear" w:color="auto" w:fill="auto"/>
          </w:tcPr>
          <w:p w14:paraId="73DEC8E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auto"/>
              <w:left w:val="single" w:sz="4" w:space="0" w:color="000000"/>
              <w:bottom w:val="single" w:sz="4" w:space="0" w:color="auto"/>
              <w:right w:val="single" w:sz="4" w:space="0" w:color="auto"/>
            </w:tcBorders>
            <w:shd w:val="clear" w:color="auto" w:fill="auto"/>
            <w:vAlign w:val="center"/>
          </w:tcPr>
          <w:p w14:paraId="44CD204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26533</w:t>
            </w:r>
          </w:p>
        </w:tc>
      </w:tr>
      <w:tr w:rsidR="00D6288D" w:rsidRPr="00D6288D" w14:paraId="43903637" w14:textId="77777777" w:rsidTr="00E66074">
        <w:tc>
          <w:tcPr>
            <w:tcW w:w="1101" w:type="dxa"/>
            <w:tcBorders>
              <w:top w:val="single" w:sz="4" w:space="0" w:color="auto"/>
              <w:bottom w:val="single" w:sz="4" w:space="0" w:color="auto"/>
            </w:tcBorders>
            <w:shd w:val="clear" w:color="auto" w:fill="auto"/>
          </w:tcPr>
          <w:p w14:paraId="1EF016E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8.1.2.1.4.</w:t>
            </w:r>
          </w:p>
        </w:tc>
        <w:tc>
          <w:tcPr>
            <w:tcW w:w="4961" w:type="dxa"/>
            <w:tcBorders>
              <w:top w:val="single" w:sz="4" w:space="0" w:color="auto"/>
              <w:bottom w:val="single" w:sz="4" w:space="0" w:color="auto"/>
            </w:tcBorders>
            <w:shd w:val="clear" w:color="auto" w:fill="auto"/>
            <w:vAlign w:val="bottom"/>
          </w:tcPr>
          <w:p w14:paraId="7BAB80D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219 - 272 мм </w:t>
            </w:r>
          </w:p>
        </w:tc>
        <w:tc>
          <w:tcPr>
            <w:tcW w:w="1417" w:type="dxa"/>
            <w:gridSpan w:val="2"/>
            <w:tcBorders>
              <w:top w:val="single" w:sz="4" w:space="0" w:color="auto"/>
              <w:bottom w:val="single" w:sz="4" w:space="0" w:color="auto"/>
            </w:tcBorders>
            <w:shd w:val="clear" w:color="auto" w:fill="auto"/>
          </w:tcPr>
          <w:p w14:paraId="7D7AD20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auto"/>
              <w:left w:val="single" w:sz="4" w:space="0" w:color="000000"/>
              <w:bottom w:val="single" w:sz="4" w:space="0" w:color="auto"/>
              <w:right w:val="single" w:sz="4" w:space="0" w:color="auto"/>
            </w:tcBorders>
            <w:shd w:val="clear" w:color="auto" w:fill="auto"/>
            <w:vAlign w:val="center"/>
          </w:tcPr>
          <w:p w14:paraId="6BD7742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26706</w:t>
            </w:r>
          </w:p>
        </w:tc>
      </w:tr>
      <w:tr w:rsidR="00D6288D" w:rsidRPr="00D6288D" w14:paraId="2992F819" w14:textId="77777777" w:rsidTr="00E66074">
        <w:tc>
          <w:tcPr>
            <w:tcW w:w="1101" w:type="dxa"/>
            <w:tcBorders>
              <w:top w:val="single" w:sz="4" w:space="0" w:color="auto"/>
            </w:tcBorders>
            <w:shd w:val="clear" w:color="auto" w:fill="auto"/>
          </w:tcPr>
          <w:p w14:paraId="0E7CB66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8.1.2.1.5.</w:t>
            </w:r>
          </w:p>
        </w:tc>
        <w:tc>
          <w:tcPr>
            <w:tcW w:w="4961" w:type="dxa"/>
            <w:tcBorders>
              <w:top w:val="single" w:sz="4" w:space="0" w:color="auto"/>
            </w:tcBorders>
            <w:shd w:val="clear" w:color="auto" w:fill="auto"/>
          </w:tcPr>
          <w:p w14:paraId="616F09ED"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417" w:type="dxa"/>
            <w:gridSpan w:val="2"/>
            <w:tcBorders>
              <w:top w:val="single" w:sz="4" w:space="0" w:color="auto"/>
            </w:tcBorders>
            <w:shd w:val="clear" w:color="auto" w:fill="auto"/>
          </w:tcPr>
          <w:p w14:paraId="7BDCA7E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auto"/>
            </w:tcBorders>
            <w:shd w:val="clear" w:color="auto" w:fill="auto"/>
          </w:tcPr>
          <w:p w14:paraId="5B215A5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B5C3004" w14:textId="77777777" w:rsidTr="00E66074">
        <w:tc>
          <w:tcPr>
            <w:tcW w:w="1101" w:type="dxa"/>
            <w:shd w:val="clear" w:color="auto" w:fill="auto"/>
          </w:tcPr>
          <w:p w14:paraId="064497A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8.1.2.1.6.</w:t>
            </w:r>
          </w:p>
        </w:tc>
        <w:tc>
          <w:tcPr>
            <w:tcW w:w="4961" w:type="dxa"/>
            <w:shd w:val="clear" w:color="auto" w:fill="auto"/>
          </w:tcPr>
          <w:p w14:paraId="107B6AFE"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417" w:type="dxa"/>
            <w:gridSpan w:val="2"/>
            <w:shd w:val="clear" w:color="auto" w:fill="auto"/>
          </w:tcPr>
          <w:p w14:paraId="69C44D0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2ACB7BE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2980ABB3" w14:textId="77777777" w:rsidTr="00E66074">
        <w:tc>
          <w:tcPr>
            <w:tcW w:w="1101" w:type="dxa"/>
            <w:shd w:val="clear" w:color="auto" w:fill="auto"/>
          </w:tcPr>
          <w:p w14:paraId="7AAAFC0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8.1.2.1.7.</w:t>
            </w:r>
          </w:p>
        </w:tc>
        <w:tc>
          <w:tcPr>
            <w:tcW w:w="4961" w:type="dxa"/>
            <w:shd w:val="clear" w:color="auto" w:fill="auto"/>
          </w:tcPr>
          <w:p w14:paraId="0C931B3E"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417" w:type="dxa"/>
            <w:gridSpan w:val="2"/>
            <w:shd w:val="clear" w:color="auto" w:fill="auto"/>
          </w:tcPr>
          <w:p w14:paraId="0288E1A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5846A6F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2634B377" w14:textId="77777777" w:rsidTr="00E66074">
        <w:tc>
          <w:tcPr>
            <w:tcW w:w="1101" w:type="dxa"/>
            <w:shd w:val="clear" w:color="auto" w:fill="auto"/>
          </w:tcPr>
          <w:p w14:paraId="4847CB9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8.1.2.1.8.</w:t>
            </w:r>
          </w:p>
        </w:tc>
        <w:tc>
          <w:tcPr>
            <w:tcW w:w="4961" w:type="dxa"/>
            <w:shd w:val="clear" w:color="auto" w:fill="auto"/>
          </w:tcPr>
          <w:p w14:paraId="055955D7"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417" w:type="dxa"/>
            <w:gridSpan w:val="2"/>
            <w:shd w:val="clear" w:color="auto" w:fill="auto"/>
          </w:tcPr>
          <w:p w14:paraId="4F3EDC9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9A2662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07EB4ED" w14:textId="77777777" w:rsidTr="00E66074">
        <w:tc>
          <w:tcPr>
            <w:tcW w:w="1101" w:type="dxa"/>
            <w:shd w:val="clear" w:color="auto" w:fill="auto"/>
          </w:tcPr>
          <w:p w14:paraId="4ED5ADE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w:t>
            </w:r>
          </w:p>
        </w:tc>
        <w:tc>
          <w:tcPr>
            <w:tcW w:w="8533" w:type="dxa"/>
            <w:gridSpan w:val="4"/>
            <w:shd w:val="clear" w:color="auto" w:fill="auto"/>
          </w:tcPr>
          <w:p w14:paraId="767D504E" w14:textId="77777777" w:rsidR="00D6288D" w:rsidRPr="00D6288D" w:rsidRDefault="00D6288D" w:rsidP="00D6288D">
            <w:pPr>
              <w:spacing w:after="0" w:line="240" w:lineRule="auto"/>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D6288D" w:rsidRPr="00D6288D" w14:paraId="39FB0A44" w14:textId="77777777" w:rsidTr="00E66074">
        <w:tc>
          <w:tcPr>
            <w:tcW w:w="1101" w:type="dxa"/>
            <w:shd w:val="clear" w:color="auto" w:fill="auto"/>
          </w:tcPr>
          <w:p w14:paraId="57EFB3D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8.1.2.2.1.</w:t>
            </w:r>
          </w:p>
        </w:tc>
        <w:tc>
          <w:tcPr>
            <w:tcW w:w="4961" w:type="dxa"/>
            <w:shd w:val="clear" w:color="auto" w:fill="auto"/>
            <w:vAlign w:val="bottom"/>
          </w:tcPr>
          <w:p w14:paraId="21D37E2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100 мм</w:t>
            </w:r>
          </w:p>
        </w:tc>
        <w:tc>
          <w:tcPr>
            <w:tcW w:w="1417" w:type="dxa"/>
            <w:gridSpan w:val="2"/>
            <w:shd w:val="clear" w:color="auto" w:fill="auto"/>
          </w:tcPr>
          <w:p w14:paraId="499C3ED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49F2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42310</w:t>
            </w:r>
          </w:p>
        </w:tc>
      </w:tr>
      <w:tr w:rsidR="00D6288D" w:rsidRPr="00D6288D" w14:paraId="4B82C760" w14:textId="77777777" w:rsidTr="00E66074">
        <w:tc>
          <w:tcPr>
            <w:tcW w:w="1101" w:type="dxa"/>
            <w:shd w:val="clear" w:color="auto" w:fill="auto"/>
          </w:tcPr>
          <w:p w14:paraId="6EC59DC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8.1.2.2.2.</w:t>
            </w:r>
          </w:p>
        </w:tc>
        <w:tc>
          <w:tcPr>
            <w:tcW w:w="4961" w:type="dxa"/>
            <w:shd w:val="clear" w:color="auto" w:fill="auto"/>
            <w:vAlign w:val="bottom"/>
          </w:tcPr>
          <w:p w14:paraId="2E42DBA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108 - 158 мм</w:t>
            </w:r>
          </w:p>
        </w:tc>
        <w:tc>
          <w:tcPr>
            <w:tcW w:w="1417" w:type="dxa"/>
            <w:gridSpan w:val="2"/>
            <w:shd w:val="clear" w:color="auto" w:fill="auto"/>
          </w:tcPr>
          <w:p w14:paraId="55F128A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1FB05A3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42358</w:t>
            </w:r>
          </w:p>
        </w:tc>
      </w:tr>
      <w:tr w:rsidR="00D6288D" w:rsidRPr="00D6288D" w14:paraId="0980D9B5" w14:textId="77777777" w:rsidTr="00E66074">
        <w:tc>
          <w:tcPr>
            <w:tcW w:w="1101" w:type="dxa"/>
            <w:shd w:val="clear" w:color="auto" w:fill="auto"/>
          </w:tcPr>
          <w:p w14:paraId="7327995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8.1.2.2.3.</w:t>
            </w:r>
          </w:p>
        </w:tc>
        <w:tc>
          <w:tcPr>
            <w:tcW w:w="4961" w:type="dxa"/>
            <w:shd w:val="clear" w:color="auto" w:fill="auto"/>
            <w:vAlign w:val="bottom"/>
          </w:tcPr>
          <w:p w14:paraId="5131CAC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159 - 218 мм</w:t>
            </w:r>
          </w:p>
        </w:tc>
        <w:tc>
          <w:tcPr>
            <w:tcW w:w="1417" w:type="dxa"/>
            <w:gridSpan w:val="2"/>
            <w:shd w:val="clear" w:color="auto" w:fill="auto"/>
          </w:tcPr>
          <w:p w14:paraId="7E3C6AE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6EDF59B1" w14:textId="77777777" w:rsidR="00D6288D" w:rsidRPr="00D6288D" w:rsidRDefault="00D6288D" w:rsidP="00D6288D">
            <w:pPr>
              <w:spacing w:after="0" w:line="240" w:lineRule="auto"/>
              <w:ind w:right="-109" w:hanging="105"/>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43008</w:t>
            </w:r>
          </w:p>
        </w:tc>
      </w:tr>
      <w:tr w:rsidR="00D6288D" w:rsidRPr="00D6288D" w14:paraId="7A92790B" w14:textId="77777777" w:rsidTr="00E66074">
        <w:tc>
          <w:tcPr>
            <w:tcW w:w="1101" w:type="dxa"/>
            <w:shd w:val="clear" w:color="auto" w:fill="auto"/>
          </w:tcPr>
          <w:p w14:paraId="2F2CB8B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8.1.2.2.4.</w:t>
            </w:r>
          </w:p>
        </w:tc>
        <w:tc>
          <w:tcPr>
            <w:tcW w:w="4961" w:type="dxa"/>
            <w:shd w:val="clear" w:color="auto" w:fill="auto"/>
          </w:tcPr>
          <w:p w14:paraId="61B714A7"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219 - 272 мм</w:t>
            </w:r>
          </w:p>
        </w:tc>
        <w:tc>
          <w:tcPr>
            <w:tcW w:w="1417" w:type="dxa"/>
            <w:gridSpan w:val="2"/>
            <w:shd w:val="clear" w:color="auto" w:fill="auto"/>
          </w:tcPr>
          <w:p w14:paraId="47A0322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67B0895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43169</w:t>
            </w:r>
          </w:p>
        </w:tc>
      </w:tr>
      <w:tr w:rsidR="00D6288D" w:rsidRPr="00D6288D" w14:paraId="1C14DA7C" w14:textId="77777777" w:rsidTr="00E66074">
        <w:tc>
          <w:tcPr>
            <w:tcW w:w="1101" w:type="dxa"/>
            <w:shd w:val="clear" w:color="auto" w:fill="auto"/>
          </w:tcPr>
          <w:p w14:paraId="603A870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8.1.2.2.5.</w:t>
            </w:r>
          </w:p>
        </w:tc>
        <w:tc>
          <w:tcPr>
            <w:tcW w:w="4961" w:type="dxa"/>
            <w:shd w:val="clear" w:color="auto" w:fill="auto"/>
          </w:tcPr>
          <w:p w14:paraId="405B8823"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273 - 324 мм</w:t>
            </w:r>
          </w:p>
        </w:tc>
        <w:tc>
          <w:tcPr>
            <w:tcW w:w="1417" w:type="dxa"/>
            <w:gridSpan w:val="2"/>
            <w:shd w:val="clear" w:color="auto" w:fill="auto"/>
          </w:tcPr>
          <w:p w14:paraId="12828A1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4F7A8D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6175449" w14:textId="77777777" w:rsidTr="00E66074">
        <w:tc>
          <w:tcPr>
            <w:tcW w:w="1101" w:type="dxa"/>
            <w:shd w:val="clear" w:color="auto" w:fill="auto"/>
          </w:tcPr>
          <w:p w14:paraId="670E781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8.1.2.2.6.</w:t>
            </w:r>
          </w:p>
        </w:tc>
        <w:tc>
          <w:tcPr>
            <w:tcW w:w="4961" w:type="dxa"/>
            <w:shd w:val="clear" w:color="auto" w:fill="auto"/>
          </w:tcPr>
          <w:p w14:paraId="31233C7E"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325 - 425 мм</w:t>
            </w:r>
          </w:p>
        </w:tc>
        <w:tc>
          <w:tcPr>
            <w:tcW w:w="1417" w:type="dxa"/>
            <w:gridSpan w:val="2"/>
            <w:shd w:val="clear" w:color="auto" w:fill="auto"/>
          </w:tcPr>
          <w:p w14:paraId="2FD4719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041649B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BB828E5" w14:textId="77777777" w:rsidTr="00E66074">
        <w:tc>
          <w:tcPr>
            <w:tcW w:w="1101" w:type="dxa"/>
            <w:shd w:val="clear" w:color="auto" w:fill="auto"/>
          </w:tcPr>
          <w:p w14:paraId="28096E0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8.1.2.2.7.</w:t>
            </w:r>
          </w:p>
        </w:tc>
        <w:tc>
          <w:tcPr>
            <w:tcW w:w="4961" w:type="dxa"/>
            <w:shd w:val="clear" w:color="auto" w:fill="auto"/>
          </w:tcPr>
          <w:p w14:paraId="0CCFDA64"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426 - 529 мм</w:t>
            </w:r>
          </w:p>
        </w:tc>
        <w:tc>
          <w:tcPr>
            <w:tcW w:w="1417" w:type="dxa"/>
            <w:gridSpan w:val="2"/>
            <w:shd w:val="clear" w:color="auto" w:fill="auto"/>
          </w:tcPr>
          <w:p w14:paraId="1CF9F6D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3C80292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23C5310F" w14:textId="77777777" w:rsidTr="00E66074">
        <w:tc>
          <w:tcPr>
            <w:tcW w:w="1101" w:type="dxa"/>
            <w:shd w:val="clear" w:color="auto" w:fill="auto"/>
          </w:tcPr>
          <w:p w14:paraId="03059D9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8.1.2.2.8.</w:t>
            </w:r>
          </w:p>
        </w:tc>
        <w:tc>
          <w:tcPr>
            <w:tcW w:w="4961" w:type="dxa"/>
            <w:shd w:val="clear" w:color="auto" w:fill="auto"/>
          </w:tcPr>
          <w:p w14:paraId="097BF092"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530 мм и выше</w:t>
            </w:r>
          </w:p>
        </w:tc>
        <w:tc>
          <w:tcPr>
            <w:tcW w:w="1417" w:type="dxa"/>
            <w:gridSpan w:val="2"/>
            <w:shd w:val="clear" w:color="auto" w:fill="auto"/>
          </w:tcPr>
          <w:p w14:paraId="72C8B96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197E77C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7042028A" w14:textId="77777777" w:rsidTr="00E66074">
        <w:tc>
          <w:tcPr>
            <w:tcW w:w="1101" w:type="dxa"/>
            <w:shd w:val="clear" w:color="auto" w:fill="auto"/>
          </w:tcPr>
          <w:p w14:paraId="5EF7CF4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lastRenderedPageBreak/>
              <w:t>8.2.</w:t>
            </w:r>
          </w:p>
        </w:tc>
        <w:tc>
          <w:tcPr>
            <w:tcW w:w="8533" w:type="dxa"/>
            <w:gridSpan w:val="4"/>
            <w:shd w:val="clear" w:color="auto" w:fill="auto"/>
            <w:vAlign w:val="bottom"/>
          </w:tcPr>
          <w:p w14:paraId="63D7FE41"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Полиэтиленовые газопроводы</w:t>
            </w:r>
          </w:p>
        </w:tc>
      </w:tr>
      <w:tr w:rsidR="00D6288D" w:rsidRPr="00D6288D" w14:paraId="53A7231B" w14:textId="77777777" w:rsidTr="00E66074">
        <w:tc>
          <w:tcPr>
            <w:tcW w:w="1101" w:type="dxa"/>
            <w:shd w:val="clear" w:color="auto" w:fill="auto"/>
          </w:tcPr>
          <w:p w14:paraId="2F685CC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w:t>
            </w:r>
          </w:p>
        </w:tc>
        <w:tc>
          <w:tcPr>
            <w:tcW w:w="8533" w:type="dxa"/>
            <w:gridSpan w:val="4"/>
            <w:shd w:val="clear" w:color="auto" w:fill="auto"/>
            <w:vAlign w:val="bottom"/>
          </w:tcPr>
          <w:p w14:paraId="51BCD0E8"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до 0,6 МПа в газопроводе, в который осуществляется врезка, диаметром:</w:t>
            </w:r>
          </w:p>
        </w:tc>
      </w:tr>
      <w:tr w:rsidR="00D6288D" w:rsidRPr="00D6288D" w14:paraId="3A5A0075" w14:textId="77777777" w:rsidTr="00E66074">
        <w:tc>
          <w:tcPr>
            <w:tcW w:w="1101" w:type="dxa"/>
            <w:shd w:val="clear" w:color="auto" w:fill="auto"/>
          </w:tcPr>
          <w:p w14:paraId="4DFA9FF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8.2.1.1.</w:t>
            </w:r>
          </w:p>
        </w:tc>
        <w:tc>
          <w:tcPr>
            <w:tcW w:w="4961" w:type="dxa"/>
            <w:shd w:val="clear" w:color="auto" w:fill="auto"/>
            <w:vAlign w:val="bottom"/>
          </w:tcPr>
          <w:p w14:paraId="22D6D84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109 мм и менее</w:t>
            </w:r>
          </w:p>
        </w:tc>
        <w:tc>
          <w:tcPr>
            <w:tcW w:w="1417" w:type="dxa"/>
            <w:gridSpan w:val="2"/>
            <w:shd w:val="clear" w:color="auto" w:fill="auto"/>
          </w:tcPr>
          <w:p w14:paraId="27344C6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3C3C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26145</w:t>
            </w:r>
          </w:p>
        </w:tc>
      </w:tr>
      <w:tr w:rsidR="00D6288D" w:rsidRPr="00D6288D" w14:paraId="65E886A6" w14:textId="77777777" w:rsidTr="00E66074">
        <w:tc>
          <w:tcPr>
            <w:tcW w:w="1101" w:type="dxa"/>
            <w:shd w:val="clear" w:color="auto" w:fill="auto"/>
          </w:tcPr>
          <w:p w14:paraId="29D0629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8.2.1.2.</w:t>
            </w:r>
          </w:p>
        </w:tc>
        <w:tc>
          <w:tcPr>
            <w:tcW w:w="4961" w:type="dxa"/>
            <w:shd w:val="clear" w:color="auto" w:fill="auto"/>
            <w:vAlign w:val="bottom"/>
          </w:tcPr>
          <w:p w14:paraId="3A623B4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110 - 159 мм</w:t>
            </w:r>
          </w:p>
        </w:tc>
        <w:tc>
          <w:tcPr>
            <w:tcW w:w="1417" w:type="dxa"/>
            <w:gridSpan w:val="2"/>
            <w:shd w:val="clear" w:color="auto" w:fill="auto"/>
          </w:tcPr>
          <w:p w14:paraId="6587F9A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2C80D7E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37162</w:t>
            </w:r>
          </w:p>
        </w:tc>
      </w:tr>
      <w:tr w:rsidR="00D6288D" w:rsidRPr="00D6288D" w14:paraId="529DFF12" w14:textId="77777777" w:rsidTr="00E66074">
        <w:tc>
          <w:tcPr>
            <w:tcW w:w="1101" w:type="dxa"/>
            <w:shd w:val="clear" w:color="auto" w:fill="auto"/>
          </w:tcPr>
          <w:p w14:paraId="2482693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8.2.1.3.</w:t>
            </w:r>
          </w:p>
        </w:tc>
        <w:tc>
          <w:tcPr>
            <w:tcW w:w="4961" w:type="dxa"/>
            <w:shd w:val="clear" w:color="auto" w:fill="auto"/>
            <w:vAlign w:val="bottom"/>
          </w:tcPr>
          <w:p w14:paraId="3A0A634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160 - 224 мм</w:t>
            </w:r>
          </w:p>
        </w:tc>
        <w:tc>
          <w:tcPr>
            <w:tcW w:w="1417" w:type="dxa"/>
            <w:gridSpan w:val="2"/>
            <w:shd w:val="clear" w:color="auto" w:fill="auto"/>
          </w:tcPr>
          <w:p w14:paraId="3B906D6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2EC18F2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21537</w:t>
            </w:r>
          </w:p>
        </w:tc>
      </w:tr>
      <w:tr w:rsidR="00D6288D" w:rsidRPr="00D6288D" w14:paraId="37FD5566" w14:textId="77777777" w:rsidTr="00E66074">
        <w:tc>
          <w:tcPr>
            <w:tcW w:w="1101" w:type="dxa"/>
            <w:shd w:val="clear" w:color="auto" w:fill="auto"/>
          </w:tcPr>
          <w:p w14:paraId="124F33F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8.2.1.4.</w:t>
            </w:r>
          </w:p>
        </w:tc>
        <w:tc>
          <w:tcPr>
            <w:tcW w:w="4961" w:type="dxa"/>
            <w:shd w:val="clear" w:color="auto" w:fill="auto"/>
            <w:vAlign w:val="bottom"/>
          </w:tcPr>
          <w:p w14:paraId="0388C60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225 - 314 мм</w:t>
            </w:r>
          </w:p>
        </w:tc>
        <w:tc>
          <w:tcPr>
            <w:tcW w:w="1417" w:type="dxa"/>
            <w:gridSpan w:val="2"/>
            <w:shd w:val="clear" w:color="auto" w:fill="auto"/>
          </w:tcPr>
          <w:p w14:paraId="3121985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70DF0CD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21616</w:t>
            </w:r>
          </w:p>
        </w:tc>
      </w:tr>
      <w:tr w:rsidR="00D6288D" w:rsidRPr="00D6288D" w14:paraId="5934C80A" w14:textId="77777777" w:rsidTr="00E66074">
        <w:tc>
          <w:tcPr>
            <w:tcW w:w="1101" w:type="dxa"/>
            <w:shd w:val="clear" w:color="auto" w:fill="auto"/>
          </w:tcPr>
          <w:p w14:paraId="0CC1FF1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8.2.1.5.</w:t>
            </w:r>
          </w:p>
        </w:tc>
        <w:tc>
          <w:tcPr>
            <w:tcW w:w="4961" w:type="dxa"/>
            <w:shd w:val="clear" w:color="auto" w:fill="auto"/>
          </w:tcPr>
          <w:p w14:paraId="09644225"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315 - 399 мм</w:t>
            </w:r>
          </w:p>
        </w:tc>
        <w:tc>
          <w:tcPr>
            <w:tcW w:w="1417" w:type="dxa"/>
            <w:gridSpan w:val="2"/>
            <w:shd w:val="clear" w:color="auto" w:fill="auto"/>
          </w:tcPr>
          <w:p w14:paraId="664A33A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47AD2A1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24886</w:t>
            </w:r>
          </w:p>
        </w:tc>
      </w:tr>
      <w:tr w:rsidR="00D6288D" w:rsidRPr="00D6288D" w14:paraId="37CE1511" w14:textId="77777777" w:rsidTr="00E66074">
        <w:tc>
          <w:tcPr>
            <w:tcW w:w="1101" w:type="dxa"/>
            <w:shd w:val="clear" w:color="auto" w:fill="auto"/>
          </w:tcPr>
          <w:p w14:paraId="58EB01F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8.2.1.6.</w:t>
            </w:r>
          </w:p>
        </w:tc>
        <w:tc>
          <w:tcPr>
            <w:tcW w:w="4961" w:type="dxa"/>
            <w:shd w:val="clear" w:color="auto" w:fill="auto"/>
          </w:tcPr>
          <w:p w14:paraId="4AB86FB9"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400 мм и выше</w:t>
            </w:r>
          </w:p>
        </w:tc>
        <w:tc>
          <w:tcPr>
            <w:tcW w:w="1417" w:type="dxa"/>
            <w:gridSpan w:val="2"/>
            <w:shd w:val="clear" w:color="auto" w:fill="auto"/>
          </w:tcPr>
          <w:p w14:paraId="20A2EF1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25BBFC6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55995DCB" w14:textId="77777777" w:rsidTr="00E66074">
        <w:tc>
          <w:tcPr>
            <w:tcW w:w="1101" w:type="dxa"/>
            <w:shd w:val="clear" w:color="auto" w:fill="auto"/>
          </w:tcPr>
          <w:p w14:paraId="780B025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w:t>
            </w:r>
          </w:p>
        </w:tc>
        <w:tc>
          <w:tcPr>
            <w:tcW w:w="8533" w:type="dxa"/>
            <w:gridSpan w:val="4"/>
            <w:shd w:val="clear" w:color="auto" w:fill="auto"/>
          </w:tcPr>
          <w:p w14:paraId="5966BE24" w14:textId="77777777" w:rsidR="00D6288D" w:rsidRPr="00D6288D" w:rsidRDefault="00D6288D" w:rsidP="00D6288D">
            <w:pPr>
              <w:spacing w:after="0" w:line="240" w:lineRule="auto"/>
              <w:jc w:val="both"/>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D6288D" w:rsidRPr="00D6288D" w14:paraId="007C8565" w14:textId="77777777" w:rsidTr="00E66074">
        <w:tc>
          <w:tcPr>
            <w:tcW w:w="1101" w:type="dxa"/>
            <w:shd w:val="clear" w:color="auto" w:fill="auto"/>
          </w:tcPr>
          <w:p w14:paraId="77B0121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8.2.2.1.</w:t>
            </w:r>
          </w:p>
        </w:tc>
        <w:tc>
          <w:tcPr>
            <w:tcW w:w="4961" w:type="dxa"/>
            <w:shd w:val="clear" w:color="auto" w:fill="auto"/>
            <w:vAlign w:val="bottom"/>
          </w:tcPr>
          <w:p w14:paraId="38B37C1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109 мм и менее</w:t>
            </w:r>
          </w:p>
        </w:tc>
        <w:tc>
          <w:tcPr>
            <w:tcW w:w="1417" w:type="dxa"/>
            <w:gridSpan w:val="2"/>
            <w:shd w:val="clear" w:color="auto" w:fill="auto"/>
          </w:tcPr>
          <w:p w14:paraId="58AC2F9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A4DE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28 089</w:t>
            </w:r>
          </w:p>
        </w:tc>
      </w:tr>
      <w:tr w:rsidR="00D6288D" w:rsidRPr="00D6288D" w14:paraId="67300474" w14:textId="77777777" w:rsidTr="00E66074">
        <w:tc>
          <w:tcPr>
            <w:tcW w:w="1101" w:type="dxa"/>
            <w:shd w:val="clear" w:color="auto" w:fill="auto"/>
          </w:tcPr>
          <w:p w14:paraId="441636A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8.2.2.2.</w:t>
            </w:r>
          </w:p>
        </w:tc>
        <w:tc>
          <w:tcPr>
            <w:tcW w:w="4961" w:type="dxa"/>
            <w:shd w:val="clear" w:color="auto" w:fill="auto"/>
            <w:vAlign w:val="bottom"/>
          </w:tcPr>
          <w:p w14:paraId="233C738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110 - 159 мм</w:t>
            </w:r>
          </w:p>
        </w:tc>
        <w:tc>
          <w:tcPr>
            <w:tcW w:w="1417" w:type="dxa"/>
            <w:gridSpan w:val="2"/>
            <w:shd w:val="clear" w:color="auto" w:fill="auto"/>
          </w:tcPr>
          <w:p w14:paraId="6128B77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72133D9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30 134</w:t>
            </w:r>
          </w:p>
        </w:tc>
      </w:tr>
      <w:tr w:rsidR="00D6288D" w:rsidRPr="00D6288D" w14:paraId="1806638F" w14:textId="77777777" w:rsidTr="00E66074">
        <w:tc>
          <w:tcPr>
            <w:tcW w:w="1101" w:type="dxa"/>
            <w:shd w:val="clear" w:color="auto" w:fill="auto"/>
          </w:tcPr>
          <w:p w14:paraId="3827D48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8.2.2.3.</w:t>
            </w:r>
          </w:p>
        </w:tc>
        <w:tc>
          <w:tcPr>
            <w:tcW w:w="4961" w:type="dxa"/>
            <w:shd w:val="clear" w:color="auto" w:fill="auto"/>
            <w:vAlign w:val="bottom"/>
          </w:tcPr>
          <w:p w14:paraId="6B11C2B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160 - 224 мм</w:t>
            </w:r>
          </w:p>
        </w:tc>
        <w:tc>
          <w:tcPr>
            <w:tcW w:w="1417" w:type="dxa"/>
            <w:gridSpan w:val="2"/>
            <w:shd w:val="clear" w:color="auto" w:fill="auto"/>
          </w:tcPr>
          <w:p w14:paraId="2368E29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09C9A68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30 134</w:t>
            </w:r>
          </w:p>
        </w:tc>
      </w:tr>
      <w:tr w:rsidR="00D6288D" w:rsidRPr="00D6288D" w14:paraId="6F1AB242" w14:textId="77777777" w:rsidTr="00E66074">
        <w:tc>
          <w:tcPr>
            <w:tcW w:w="1101" w:type="dxa"/>
            <w:shd w:val="clear" w:color="auto" w:fill="auto"/>
          </w:tcPr>
          <w:p w14:paraId="4826289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8.2.2.4.</w:t>
            </w:r>
          </w:p>
        </w:tc>
        <w:tc>
          <w:tcPr>
            <w:tcW w:w="4961" w:type="dxa"/>
            <w:shd w:val="clear" w:color="auto" w:fill="auto"/>
            <w:vAlign w:val="bottom"/>
          </w:tcPr>
          <w:p w14:paraId="7AF0C355"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225 - 314 мм</w:t>
            </w:r>
          </w:p>
        </w:tc>
        <w:tc>
          <w:tcPr>
            <w:tcW w:w="1417" w:type="dxa"/>
            <w:gridSpan w:val="2"/>
            <w:shd w:val="clear" w:color="auto" w:fill="auto"/>
          </w:tcPr>
          <w:p w14:paraId="01828BD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083B899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31262</w:t>
            </w:r>
          </w:p>
        </w:tc>
      </w:tr>
      <w:tr w:rsidR="00D6288D" w:rsidRPr="00D6288D" w14:paraId="13DB4615" w14:textId="77777777" w:rsidTr="00E66074">
        <w:tc>
          <w:tcPr>
            <w:tcW w:w="1101" w:type="dxa"/>
            <w:shd w:val="clear" w:color="auto" w:fill="auto"/>
          </w:tcPr>
          <w:p w14:paraId="6E35871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8.2.2.5.</w:t>
            </w:r>
          </w:p>
        </w:tc>
        <w:tc>
          <w:tcPr>
            <w:tcW w:w="4961" w:type="dxa"/>
            <w:shd w:val="clear" w:color="auto" w:fill="auto"/>
          </w:tcPr>
          <w:p w14:paraId="168CA8B8"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315 - 399 мм</w:t>
            </w:r>
          </w:p>
        </w:tc>
        <w:tc>
          <w:tcPr>
            <w:tcW w:w="1417" w:type="dxa"/>
            <w:gridSpan w:val="2"/>
            <w:shd w:val="clear" w:color="auto" w:fill="auto"/>
          </w:tcPr>
          <w:p w14:paraId="2D315E3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tcBorders>
              <w:top w:val="nil"/>
              <w:left w:val="single" w:sz="4" w:space="0" w:color="000000"/>
              <w:bottom w:val="single" w:sz="4" w:space="0" w:color="000000"/>
              <w:right w:val="single" w:sz="4" w:space="0" w:color="000000"/>
            </w:tcBorders>
            <w:shd w:val="clear" w:color="auto" w:fill="auto"/>
            <w:vAlign w:val="center"/>
          </w:tcPr>
          <w:p w14:paraId="59F7D60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34532</w:t>
            </w:r>
          </w:p>
        </w:tc>
      </w:tr>
      <w:tr w:rsidR="00D6288D" w:rsidRPr="00D6288D" w14:paraId="3A27DBA6" w14:textId="77777777" w:rsidTr="00E66074">
        <w:tc>
          <w:tcPr>
            <w:tcW w:w="1101" w:type="dxa"/>
            <w:shd w:val="clear" w:color="auto" w:fill="auto"/>
          </w:tcPr>
          <w:p w14:paraId="5E1C3E3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8.2.2.6.</w:t>
            </w:r>
          </w:p>
        </w:tc>
        <w:tc>
          <w:tcPr>
            <w:tcW w:w="4961" w:type="dxa"/>
            <w:shd w:val="clear" w:color="auto" w:fill="auto"/>
          </w:tcPr>
          <w:p w14:paraId="7C8A97DE" w14:textId="77777777" w:rsidR="00D6288D" w:rsidRPr="00D6288D" w:rsidRDefault="00D6288D" w:rsidP="00D6288D">
            <w:pPr>
              <w:spacing w:after="0" w:line="240" w:lineRule="auto"/>
              <w:jc w:val="right"/>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400 мм и выше</w:t>
            </w:r>
          </w:p>
        </w:tc>
        <w:tc>
          <w:tcPr>
            <w:tcW w:w="1417" w:type="dxa"/>
            <w:gridSpan w:val="2"/>
            <w:shd w:val="clear" w:color="auto" w:fill="auto"/>
          </w:tcPr>
          <w:p w14:paraId="6BF1171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155" w:type="dxa"/>
            <w:shd w:val="clear" w:color="auto" w:fill="auto"/>
          </w:tcPr>
          <w:p w14:paraId="1B0F6F2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bl>
    <w:p w14:paraId="262236CA" w14:textId="77777777" w:rsidR="00D6288D" w:rsidRPr="00D6288D" w:rsidRDefault="00D6288D" w:rsidP="00D6288D">
      <w:pPr>
        <w:autoSpaceDE w:val="0"/>
        <w:autoSpaceDN w:val="0"/>
        <w:adjustRightInd w:val="0"/>
        <w:spacing w:after="0" w:line="240" w:lineRule="auto"/>
        <w:rPr>
          <w:rFonts w:ascii="Times New Roman" w:eastAsia="Times New Roman" w:hAnsi="Times New Roman" w:cs="Times New Roman"/>
        </w:rPr>
      </w:pPr>
    </w:p>
    <w:p w14:paraId="58F7F4B6" w14:textId="427ACFF9" w:rsidR="00D6288D" w:rsidRPr="00D6288D" w:rsidRDefault="00D6288D" w:rsidP="00874698">
      <w:pPr>
        <w:widowControl w:val="0"/>
        <w:autoSpaceDE w:val="0"/>
        <w:autoSpaceDN w:val="0"/>
        <w:spacing w:after="0" w:line="240" w:lineRule="auto"/>
        <w:jc w:val="center"/>
        <w:rPr>
          <w:rFonts w:ascii="Times New Roman" w:eastAsia="Times New Roman" w:hAnsi="Times New Roman" w:cs="Times New Roman"/>
          <w:sz w:val="24"/>
          <w:szCs w:val="24"/>
        </w:rPr>
      </w:pPr>
      <w:bookmarkStart w:id="105" w:name="_Hlk90998933"/>
      <w:bookmarkStart w:id="106" w:name="_Hlk90996871"/>
      <w:r w:rsidRPr="00D6288D">
        <w:rPr>
          <w:rFonts w:ascii="Times New Roman" w:eastAsia="Times New Roman" w:hAnsi="Times New Roman" w:cs="Times New Roman"/>
          <w:sz w:val="24"/>
          <w:szCs w:val="24"/>
        </w:rPr>
        <w:t xml:space="preserve">Стандартизированные тарифные ставки, определяющие величину платы за технологическое присоединение к газораспределительным сетям акционерного общества </w:t>
      </w:r>
      <w:r w:rsidR="00E66074" w:rsidRPr="00D6288D">
        <w:rPr>
          <w:rFonts w:ascii="Times New Roman" w:eastAsia="Times New Roman" w:hAnsi="Times New Roman" w:cs="Times New Roman"/>
          <w:sz w:val="24"/>
          <w:szCs w:val="24"/>
        </w:rPr>
        <w:t>работников «</w:t>
      </w:r>
      <w:r w:rsidRPr="00D6288D">
        <w:rPr>
          <w:rFonts w:ascii="Times New Roman" w:eastAsia="Times New Roman" w:hAnsi="Times New Roman" w:cs="Times New Roman"/>
          <w:sz w:val="24"/>
          <w:szCs w:val="24"/>
        </w:rPr>
        <w:t>Народное предприятие «</w:t>
      </w:r>
      <w:proofErr w:type="spellStart"/>
      <w:r w:rsidRPr="00D6288D">
        <w:rPr>
          <w:rFonts w:ascii="Times New Roman" w:eastAsia="Times New Roman" w:hAnsi="Times New Roman" w:cs="Times New Roman"/>
          <w:sz w:val="24"/>
          <w:szCs w:val="24"/>
        </w:rPr>
        <w:t>Жуковмежрайгаз</w:t>
      </w:r>
      <w:proofErr w:type="spellEnd"/>
      <w:r w:rsidRPr="00D6288D">
        <w:rPr>
          <w:rFonts w:ascii="Times New Roman" w:eastAsia="Times New Roman" w:hAnsi="Times New Roman" w:cs="Times New Roman"/>
          <w:sz w:val="24"/>
          <w:szCs w:val="24"/>
        </w:rPr>
        <w:t>» газоиспользующего оборудования с максимальным расходом газа не более 42 м3/час внутри границ земельных участков заявителей при создании</w:t>
      </w:r>
    </w:p>
    <w:p w14:paraId="64F1CB80" w14:textId="2204B5AF" w:rsidR="00D6288D" w:rsidRPr="00D6288D" w:rsidRDefault="00D6288D" w:rsidP="00874698">
      <w:pPr>
        <w:autoSpaceDE w:val="0"/>
        <w:autoSpaceDN w:val="0"/>
        <w:adjustRightInd w:val="0"/>
        <w:spacing w:after="0" w:line="240" w:lineRule="auto"/>
        <w:jc w:val="center"/>
        <w:rPr>
          <w:rFonts w:ascii="Times New Roman" w:eastAsia="Times New Roman" w:hAnsi="Times New Roman" w:cs="Times New Roman"/>
          <w:sz w:val="24"/>
          <w:szCs w:val="24"/>
        </w:rPr>
      </w:pPr>
      <w:r w:rsidRPr="00D6288D">
        <w:rPr>
          <w:rFonts w:ascii="Times New Roman" w:eastAsia="Times New Roman" w:hAnsi="Times New Roman" w:cs="Times New Roman"/>
          <w:sz w:val="24"/>
          <w:szCs w:val="24"/>
        </w:rPr>
        <w:t>сетей газопотребления</w:t>
      </w:r>
      <w:r w:rsidRPr="00D6288D">
        <w:rPr>
          <w:rFonts w:ascii="Calibri" w:eastAsia="Times New Roman" w:hAnsi="Calibri" w:cs="Calibri"/>
          <w:sz w:val="24"/>
          <w:szCs w:val="24"/>
        </w:rPr>
        <w:t xml:space="preserve"> </w:t>
      </w:r>
      <w:r w:rsidRPr="00D6288D">
        <w:rPr>
          <w:rFonts w:ascii="Times New Roman" w:eastAsia="Times New Roman" w:hAnsi="Times New Roman" w:cs="Times New Roman"/>
          <w:sz w:val="24"/>
          <w:szCs w:val="24"/>
        </w:rPr>
        <w:t>для коммунально-бытовых и иных нужд</w:t>
      </w:r>
      <w:bookmarkEnd w:id="105"/>
      <w:r w:rsidRPr="00D6288D">
        <w:rPr>
          <w:rFonts w:ascii="Times New Roman" w:eastAsia="Times New Roman" w:hAnsi="Times New Roman" w:cs="Times New Roman"/>
          <w:sz w:val="24"/>
          <w:szCs w:val="24"/>
        </w:rPr>
        <w:t>, на 2022 г.</w:t>
      </w:r>
      <w:bookmarkEnd w:id="10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4879"/>
        <w:gridCol w:w="1281"/>
        <w:gridCol w:w="2433"/>
      </w:tblGrid>
      <w:tr w:rsidR="00D6288D" w:rsidRPr="00D6288D" w14:paraId="573BA58C" w14:textId="77777777" w:rsidTr="00F92664">
        <w:trPr>
          <w:trHeight w:val="534"/>
        </w:trPr>
        <w:tc>
          <w:tcPr>
            <w:tcW w:w="1041" w:type="dxa"/>
            <w:shd w:val="clear" w:color="auto" w:fill="auto"/>
          </w:tcPr>
          <w:p w14:paraId="2B18D02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п/п</w:t>
            </w:r>
          </w:p>
        </w:tc>
        <w:tc>
          <w:tcPr>
            <w:tcW w:w="4879" w:type="dxa"/>
            <w:shd w:val="clear" w:color="auto" w:fill="auto"/>
          </w:tcPr>
          <w:p w14:paraId="71F7570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Наименование</w:t>
            </w:r>
          </w:p>
          <w:p w14:paraId="38D21A4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стандартизированной тарифной ставки</w:t>
            </w:r>
          </w:p>
        </w:tc>
        <w:tc>
          <w:tcPr>
            <w:tcW w:w="1281" w:type="dxa"/>
            <w:shd w:val="clear" w:color="auto" w:fill="auto"/>
          </w:tcPr>
          <w:p w14:paraId="6F47104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Единица измерения</w:t>
            </w:r>
          </w:p>
        </w:tc>
        <w:tc>
          <w:tcPr>
            <w:tcW w:w="2433" w:type="dxa"/>
            <w:shd w:val="clear" w:color="auto" w:fill="auto"/>
          </w:tcPr>
          <w:p w14:paraId="1449332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 xml:space="preserve">Размер </w:t>
            </w:r>
            <w:r w:rsidRPr="00D6288D">
              <w:rPr>
                <w:rFonts w:ascii="Times New Roman" w:eastAsia="Calibri" w:hAnsi="Times New Roman" w:cs="Times New Roman"/>
                <w:bCs/>
                <w:sz w:val="20"/>
                <w:szCs w:val="20"/>
                <w:lang w:eastAsia="en-US"/>
              </w:rPr>
              <w:t>стандартизированной тарифной ставки</w:t>
            </w:r>
            <w:r w:rsidRPr="00D6288D">
              <w:rPr>
                <w:rFonts w:ascii="Times New Roman" w:eastAsia="Calibri" w:hAnsi="Times New Roman" w:cs="Times New Roman"/>
                <w:bCs/>
                <w:sz w:val="20"/>
                <w:szCs w:val="20"/>
                <w:lang w:val="en-US" w:eastAsia="en-US"/>
              </w:rPr>
              <w:t xml:space="preserve"> &lt;1&gt;</w:t>
            </w:r>
            <w:r w:rsidRPr="00D6288D">
              <w:rPr>
                <w:rFonts w:ascii="Times New Roman" w:eastAsia="Calibri" w:hAnsi="Times New Roman" w:cs="Times New Roman"/>
                <w:bCs/>
                <w:sz w:val="20"/>
                <w:szCs w:val="20"/>
                <w:lang w:eastAsia="en-US"/>
              </w:rPr>
              <w:t xml:space="preserve"> </w:t>
            </w:r>
          </w:p>
        </w:tc>
      </w:tr>
      <w:tr w:rsidR="00D6288D" w:rsidRPr="00D6288D" w14:paraId="0933DBFC" w14:textId="77777777" w:rsidTr="00E66074">
        <w:tc>
          <w:tcPr>
            <w:tcW w:w="1041" w:type="dxa"/>
            <w:shd w:val="clear" w:color="auto" w:fill="auto"/>
          </w:tcPr>
          <w:p w14:paraId="264AD1E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w:t>
            </w:r>
          </w:p>
        </w:tc>
        <w:tc>
          <w:tcPr>
            <w:tcW w:w="4879" w:type="dxa"/>
            <w:shd w:val="clear" w:color="auto" w:fill="auto"/>
          </w:tcPr>
          <w:p w14:paraId="1F63C09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w:t>
            </w:r>
          </w:p>
        </w:tc>
        <w:tc>
          <w:tcPr>
            <w:tcW w:w="1281" w:type="dxa"/>
            <w:shd w:val="clear" w:color="auto" w:fill="auto"/>
          </w:tcPr>
          <w:p w14:paraId="50E1599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w:t>
            </w:r>
          </w:p>
        </w:tc>
        <w:tc>
          <w:tcPr>
            <w:tcW w:w="2433" w:type="dxa"/>
            <w:shd w:val="clear" w:color="auto" w:fill="auto"/>
          </w:tcPr>
          <w:p w14:paraId="7037012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w:t>
            </w:r>
          </w:p>
        </w:tc>
      </w:tr>
      <w:tr w:rsidR="00D6288D" w:rsidRPr="00D6288D" w14:paraId="3D1C9056" w14:textId="77777777" w:rsidTr="00E66074">
        <w:tc>
          <w:tcPr>
            <w:tcW w:w="1041" w:type="dxa"/>
            <w:shd w:val="clear" w:color="auto" w:fill="auto"/>
          </w:tcPr>
          <w:p w14:paraId="258B099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w:t>
            </w:r>
          </w:p>
        </w:tc>
        <w:tc>
          <w:tcPr>
            <w:tcW w:w="8593" w:type="dxa"/>
            <w:gridSpan w:val="3"/>
            <w:shd w:val="clear" w:color="auto" w:fill="auto"/>
            <w:vAlign w:val="center"/>
          </w:tcPr>
          <w:p w14:paraId="61FCDFA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проектирование сети газопотребления (</w:t>
            </w:r>
            <w:proofErr w:type="spellStart"/>
            <w:r w:rsidRPr="00D6288D">
              <w:rPr>
                <w:rFonts w:ascii="Times New Roman" w:eastAsia="Calibri" w:hAnsi="Times New Roman" w:cs="Times New Roman"/>
                <w:bCs/>
                <w:sz w:val="20"/>
                <w:szCs w:val="20"/>
                <w:lang w:eastAsia="en-US"/>
              </w:rPr>
              <w:t>С</w:t>
            </w:r>
            <w:r w:rsidRPr="00D6288D">
              <w:rPr>
                <w:rFonts w:ascii="Times New Roman" w:eastAsia="Calibri" w:hAnsi="Times New Roman" w:cs="Times New Roman"/>
                <w:bCs/>
                <w:sz w:val="20"/>
                <w:szCs w:val="20"/>
                <w:vertAlign w:val="superscript"/>
                <w:lang w:eastAsia="en-US"/>
              </w:rPr>
              <w:t>пр</w:t>
            </w:r>
            <w:proofErr w:type="spellEnd"/>
            <w:r w:rsidRPr="00D6288D">
              <w:rPr>
                <w:rFonts w:ascii="Times New Roman" w:eastAsia="Calibri" w:hAnsi="Times New Roman" w:cs="Times New Roman"/>
                <w:bCs/>
                <w:sz w:val="20"/>
                <w:szCs w:val="20"/>
                <w:lang w:eastAsia="en-US"/>
              </w:rPr>
              <w:t>):</w:t>
            </w:r>
          </w:p>
        </w:tc>
      </w:tr>
      <w:tr w:rsidR="00D6288D" w:rsidRPr="00D6288D" w14:paraId="6123F235" w14:textId="77777777" w:rsidTr="00E66074">
        <w:tc>
          <w:tcPr>
            <w:tcW w:w="1041" w:type="dxa"/>
            <w:shd w:val="clear" w:color="auto" w:fill="auto"/>
          </w:tcPr>
          <w:p w14:paraId="0BDA137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w:t>
            </w:r>
          </w:p>
        </w:tc>
        <w:tc>
          <w:tcPr>
            <w:tcW w:w="4879" w:type="dxa"/>
            <w:shd w:val="clear" w:color="auto" w:fill="auto"/>
            <w:vAlign w:val="bottom"/>
          </w:tcPr>
          <w:p w14:paraId="4829054F" w14:textId="77777777" w:rsidR="00D6288D" w:rsidRPr="00D6288D" w:rsidRDefault="00D6288D" w:rsidP="00D6288D">
            <w:pPr>
              <w:spacing w:after="0" w:line="240" w:lineRule="auto"/>
              <w:jc w:val="both"/>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Проектирование сети газопотребления:</w:t>
            </w:r>
          </w:p>
        </w:tc>
        <w:tc>
          <w:tcPr>
            <w:tcW w:w="1281" w:type="dxa"/>
            <w:shd w:val="clear" w:color="auto" w:fill="auto"/>
          </w:tcPr>
          <w:p w14:paraId="68BD7C1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484D863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10037</w:t>
            </w:r>
          </w:p>
        </w:tc>
      </w:tr>
      <w:tr w:rsidR="00D6288D" w:rsidRPr="00D6288D" w14:paraId="70912597" w14:textId="77777777" w:rsidTr="00E66074">
        <w:tc>
          <w:tcPr>
            <w:tcW w:w="1041" w:type="dxa"/>
            <w:shd w:val="clear" w:color="auto" w:fill="auto"/>
          </w:tcPr>
          <w:p w14:paraId="3B0FB47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w:t>
            </w:r>
          </w:p>
        </w:tc>
        <w:tc>
          <w:tcPr>
            <w:tcW w:w="8593" w:type="dxa"/>
            <w:gridSpan w:val="3"/>
            <w:shd w:val="clear" w:color="auto" w:fill="auto"/>
            <w:vAlign w:val="bottom"/>
          </w:tcPr>
          <w:p w14:paraId="648C2C6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строительство газопровода и устройств системы электрохимической защиты от коррозии (С</w:t>
            </w:r>
            <w:r w:rsidRPr="00D6288D">
              <w:rPr>
                <w:rFonts w:ascii="Times New Roman" w:eastAsia="Calibri" w:hAnsi="Times New Roman" w:cs="Times New Roman"/>
                <w:bCs/>
                <w:sz w:val="20"/>
                <w:szCs w:val="20"/>
                <w:vertAlign w:val="superscript"/>
                <w:lang w:eastAsia="en-US"/>
              </w:rPr>
              <w:t>Г</w:t>
            </w:r>
            <w:r w:rsidRPr="00D6288D">
              <w:rPr>
                <w:rFonts w:ascii="Times New Roman" w:eastAsia="Calibri" w:hAnsi="Times New Roman" w:cs="Times New Roman"/>
                <w:bCs/>
                <w:sz w:val="20"/>
                <w:szCs w:val="20"/>
                <w:lang w:eastAsia="en-US"/>
              </w:rPr>
              <w:t>):</w:t>
            </w:r>
          </w:p>
        </w:tc>
      </w:tr>
      <w:tr w:rsidR="00D6288D" w:rsidRPr="00D6288D" w14:paraId="7F0224F8" w14:textId="77777777" w:rsidTr="00E66074">
        <w:tc>
          <w:tcPr>
            <w:tcW w:w="1041" w:type="dxa"/>
            <w:shd w:val="clear" w:color="auto" w:fill="auto"/>
          </w:tcPr>
          <w:p w14:paraId="0B5C037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w:t>
            </w:r>
          </w:p>
        </w:tc>
        <w:tc>
          <w:tcPr>
            <w:tcW w:w="8593" w:type="dxa"/>
            <w:gridSpan w:val="3"/>
            <w:shd w:val="clear" w:color="auto" w:fill="auto"/>
            <w:vAlign w:val="bottom"/>
          </w:tcPr>
          <w:p w14:paraId="63FD1456" w14:textId="77777777" w:rsidR="00D6288D" w:rsidRPr="00D6288D" w:rsidRDefault="00D6288D" w:rsidP="00D6288D">
            <w:pPr>
              <w:autoSpaceDE w:val="0"/>
              <w:autoSpaceDN w:val="0"/>
              <w:adjustRightInd w:val="0"/>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наземным способом стального газопровода диаметром:</w:t>
            </w:r>
          </w:p>
        </w:tc>
      </w:tr>
      <w:tr w:rsidR="00D6288D" w:rsidRPr="00D6288D" w14:paraId="76EBE1E8" w14:textId="77777777" w:rsidTr="00E66074">
        <w:tc>
          <w:tcPr>
            <w:tcW w:w="1041" w:type="dxa"/>
            <w:shd w:val="clear" w:color="auto" w:fill="auto"/>
          </w:tcPr>
          <w:p w14:paraId="1051365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2.1.1.</w:t>
            </w:r>
          </w:p>
        </w:tc>
        <w:tc>
          <w:tcPr>
            <w:tcW w:w="4879" w:type="dxa"/>
            <w:shd w:val="clear" w:color="auto" w:fill="auto"/>
            <w:vAlign w:val="bottom"/>
          </w:tcPr>
          <w:p w14:paraId="169F0911"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25 мм и менее</w:t>
            </w:r>
          </w:p>
        </w:tc>
        <w:tc>
          <w:tcPr>
            <w:tcW w:w="1281" w:type="dxa"/>
            <w:shd w:val="clear" w:color="auto" w:fill="auto"/>
            <w:vAlign w:val="bottom"/>
          </w:tcPr>
          <w:p w14:paraId="6E2B9A0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19C0077C"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2812250</w:t>
            </w:r>
          </w:p>
        </w:tc>
      </w:tr>
      <w:tr w:rsidR="00D6288D" w:rsidRPr="00D6288D" w14:paraId="4369BE51" w14:textId="77777777" w:rsidTr="00E66074">
        <w:tc>
          <w:tcPr>
            <w:tcW w:w="1041" w:type="dxa"/>
            <w:shd w:val="clear" w:color="auto" w:fill="auto"/>
          </w:tcPr>
          <w:p w14:paraId="5246748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2.1.2.</w:t>
            </w:r>
          </w:p>
        </w:tc>
        <w:tc>
          <w:tcPr>
            <w:tcW w:w="4879" w:type="dxa"/>
            <w:shd w:val="clear" w:color="auto" w:fill="auto"/>
            <w:vAlign w:val="bottom"/>
          </w:tcPr>
          <w:p w14:paraId="73F0FA3D"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26 - 38 мм</w:t>
            </w:r>
          </w:p>
        </w:tc>
        <w:tc>
          <w:tcPr>
            <w:tcW w:w="1281" w:type="dxa"/>
            <w:shd w:val="clear" w:color="auto" w:fill="auto"/>
            <w:vAlign w:val="bottom"/>
          </w:tcPr>
          <w:p w14:paraId="7EBCF3E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31E543E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3302250</w:t>
            </w:r>
          </w:p>
        </w:tc>
      </w:tr>
      <w:tr w:rsidR="00D6288D" w:rsidRPr="00D6288D" w14:paraId="34818ECA" w14:textId="77777777" w:rsidTr="00E66074">
        <w:tc>
          <w:tcPr>
            <w:tcW w:w="1041" w:type="dxa"/>
            <w:shd w:val="clear" w:color="auto" w:fill="auto"/>
          </w:tcPr>
          <w:p w14:paraId="4AB7106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2.1.3.</w:t>
            </w:r>
          </w:p>
        </w:tc>
        <w:tc>
          <w:tcPr>
            <w:tcW w:w="4879" w:type="dxa"/>
            <w:shd w:val="clear" w:color="auto" w:fill="auto"/>
            <w:vAlign w:val="bottom"/>
          </w:tcPr>
          <w:p w14:paraId="6BFC22BE"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39 - 45 мм</w:t>
            </w:r>
          </w:p>
        </w:tc>
        <w:tc>
          <w:tcPr>
            <w:tcW w:w="1281" w:type="dxa"/>
            <w:shd w:val="clear" w:color="auto" w:fill="auto"/>
            <w:vAlign w:val="bottom"/>
          </w:tcPr>
          <w:p w14:paraId="42CDB42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68843F6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1981414" w14:textId="77777777" w:rsidTr="00E66074">
        <w:tc>
          <w:tcPr>
            <w:tcW w:w="1041" w:type="dxa"/>
            <w:shd w:val="clear" w:color="auto" w:fill="auto"/>
          </w:tcPr>
          <w:p w14:paraId="694FA79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2.1.4.</w:t>
            </w:r>
          </w:p>
        </w:tc>
        <w:tc>
          <w:tcPr>
            <w:tcW w:w="4879" w:type="dxa"/>
            <w:shd w:val="clear" w:color="auto" w:fill="auto"/>
            <w:vAlign w:val="bottom"/>
          </w:tcPr>
          <w:p w14:paraId="2FDCF4EB"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46 - 57 мм</w:t>
            </w:r>
          </w:p>
        </w:tc>
        <w:tc>
          <w:tcPr>
            <w:tcW w:w="1281" w:type="dxa"/>
            <w:shd w:val="clear" w:color="auto" w:fill="auto"/>
            <w:vAlign w:val="bottom"/>
          </w:tcPr>
          <w:p w14:paraId="4AACA38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5C0A48C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3396000</w:t>
            </w:r>
          </w:p>
        </w:tc>
      </w:tr>
      <w:tr w:rsidR="00D6288D" w:rsidRPr="00D6288D" w14:paraId="54934B0F" w14:textId="77777777" w:rsidTr="00E66074">
        <w:tc>
          <w:tcPr>
            <w:tcW w:w="1041" w:type="dxa"/>
            <w:shd w:val="clear" w:color="auto" w:fill="auto"/>
          </w:tcPr>
          <w:p w14:paraId="124705C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2.1.5.</w:t>
            </w:r>
          </w:p>
        </w:tc>
        <w:tc>
          <w:tcPr>
            <w:tcW w:w="4879" w:type="dxa"/>
            <w:shd w:val="clear" w:color="auto" w:fill="auto"/>
            <w:vAlign w:val="bottom"/>
          </w:tcPr>
          <w:p w14:paraId="49B66EB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58 -76 мм</w:t>
            </w:r>
          </w:p>
        </w:tc>
        <w:tc>
          <w:tcPr>
            <w:tcW w:w="1281" w:type="dxa"/>
            <w:shd w:val="clear" w:color="auto" w:fill="auto"/>
            <w:vAlign w:val="bottom"/>
          </w:tcPr>
          <w:p w14:paraId="76C1B21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7FD9761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6DC88CA0" w14:textId="77777777" w:rsidTr="00E66074">
        <w:tc>
          <w:tcPr>
            <w:tcW w:w="1041" w:type="dxa"/>
            <w:shd w:val="clear" w:color="auto" w:fill="auto"/>
          </w:tcPr>
          <w:p w14:paraId="31B3530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w:t>
            </w:r>
          </w:p>
        </w:tc>
        <w:tc>
          <w:tcPr>
            <w:tcW w:w="8593" w:type="dxa"/>
            <w:gridSpan w:val="3"/>
            <w:shd w:val="clear" w:color="auto" w:fill="auto"/>
            <w:vAlign w:val="bottom"/>
          </w:tcPr>
          <w:p w14:paraId="4785A99B" w14:textId="77777777" w:rsidR="00D6288D" w:rsidRPr="00D6288D" w:rsidRDefault="00D6288D" w:rsidP="00D6288D">
            <w:pPr>
              <w:autoSpaceDE w:val="0"/>
              <w:autoSpaceDN w:val="0"/>
              <w:adjustRightInd w:val="0"/>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подземным способом стального газопровода диаметром:</w:t>
            </w:r>
          </w:p>
        </w:tc>
      </w:tr>
      <w:tr w:rsidR="00D6288D" w:rsidRPr="00D6288D" w14:paraId="45349944" w14:textId="77777777" w:rsidTr="00E66074">
        <w:tc>
          <w:tcPr>
            <w:tcW w:w="1041" w:type="dxa"/>
            <w:shd w:val="clear" w:color="auto" w:fill="auto"/>
          </w:tcPr>
          <w:p w14:paraId="41C7D6D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2.2.1.</w:t>
            </w:r>
          </w:p>
        </w:tc>
        <w:tc>
          <w:tcPr>
            <w:tcW w:w="4879" w:type="dxa"/>
            <w:shd w:val="clear" w:color="auto" w:fill="auto"/>
            <w:vAlign w:val="bottom"/>
          </w:tcPr>
          <w:p w14:paraId="2A8A456F"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25 мм и менее</w:t>
            </w:r>
          </w:p>
        </w:tc>
        <w:tc>
          <w:tcPr>
            <w:tcW w:w="1281" w:type="dxa"/>
            <w:shd w:val="clear" w:color="auto" w:fill="auto"/>
            <w:vAlign w:val="bottom"/>
          </w:tcPr>
          <w:p w14:paraId="15967DC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4965107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2078833</w:t>
            </w:r>
          </w:p>
        </w:tc>
      </w:tr>
      <w:tr w:rsidR="00D6288D" w:rsidRPr="00D6288D" w14:paraId="484C3E9D" w14:textId="77777777" w:rsidTr="00E66074">
        <w:tc>
          <w:tcPr>
            <w:tcW w:w="1041" w:type="dxa"/>
            <w:shd w:val="clear" w:color="auto" w:fill="auto"/>
          </w:tcPr>
          <w:p w14:paraId="0DE893DB"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2.2.2.</w:t>
            </w:r>
          </w:p>
        </w:tc>
        <w:tc>
          <w:tcPr>
            <w:tcW w:w="4879" w:type="dxa"/>
            <w:shd w:val="clear" w:color="auto" w:fill="auto"/>
            <w:vAlign w:val="bottom"/>
          </w:tcPr>
          <w:p w14:paraId="2E7CFD58"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26 - 38 мм</w:t>
            </w:r>
          </w:p>
        </w:tc>
        <w:tc>
          <w:tcPr>
            <w:tcW w:w="1281" w:type="dxa"/>
            <w:shd w:val="clear" w:color="auto" w:fill="auto"/>
            <w:vAlign w:val="bottom"/>
          </w:tcPr>
          <w:p w14:paraId="0C0FE91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596D11A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2193133</w:t>
            </w:r>
          </w:p>
        </w:tc>
      </w:tr>
      <w:tr w:rsidR="00D6288D" w:rsidRPr="00D6288D" w14:paraId="33B72962" w14:textId="77777777" w:rsidTr="00E66074">
        <w:tc>
          <w:tcPr>
            <w:tcW w:w="1041" w:type="dxa"/>
            <w:shd w:val="clear" w:color="auto" w:fill="auto"/>
          </w:tcPr>
          <w:p w14:paraId="300AF749"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2.2.3.</w:t>
            </w:r>
          </w:p>
        </w:tc>
        <w:tc>
          <w:tcPr>
            <w:tcW w:w="4879" w:type="dxa"/>
            <w:shd w:val="clear" w:color="auto" w:fill="auto"/>
            <w:vAlign w:val="bottom"/>
          </w:tcPr>
          <w:p w14:paraId="2FBD74BA"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39 - 45 мм</w:t>
            </w:r>
          </w:p>
        </w:tc>
        <w:tc>
          <w:tcPr>
            <w:tcW w:w="1281" w:type="dxa"/>
            <w:shd w:val="clear" w:color="auto" w:fill="auto"/>
            <w:vAlign w:val="bottom"/>
          </w:tcPr>
          <w:p w14:paraId="1233C8C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67AB5A6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p>
        </w:tc>
      </w:tr>
      <w:tr w:rsidR="00D6288D" w:rsidRPr="00D6288D" w14:paraId="3D30DC09" w14:textId="77777777" w:rsidTr="00E66074">
        <w:tc>
          <w:tcPr>
            <w:tcW w:w="1041" w:type="dxa"/>
            <w:shd w:val="clear" w:color="auto" w:fill="auto"/>
          </w:tcPr>
          <w:p w14:paraId="14BB6EE5"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2.2.4.</w:t>
            </w:r>
          </w:p>
        </w:tc>
        <w:tc>
          <w:tcPr>
            <w:tcW w:w="4879" w:type="dxa"/>
            <w:shd w:val="clear" w:color="auto" w:fill="auto"/>
            <w:vAlign w:val="bottom"/>
          </w:tcPr>
          <w:p w14:paraId="7599F5F2"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46 - 57 мм</w:t>
            </w:r>
          </w:p>
        </w:tc>
        <w:tc>
          <w:tcPr>
            <w:tcW w:w="1281" w:type="dxa"/>
            <w:shd w:val="clear" w:color="auto" w:fill="auto"/>
            <w:vAlign w:val="bottom"/>
          </w:tcPr>
          <w:p w14:paraId="2E7D2BF1"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130B8D1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2235167</w:t>
            </w:r>
          </w:p>
        </w:tc>
      </w:tr>
      <w:tr w:rsidR="00D6288D" w:rsidRPr="00D6288D" w14:paraId="260CE503" w14:textId="77777777" w:rsidTr="00E66074">
        <w:tc>
          <w:tcPr>
            <w:tcW w:w="1041" w:type="dxa"/>
            <w:shd w:val="clear" w:color="auto" w:fill="auto"/>
          </w:tcPr>
          <w:p w14:paraId="16762AF3"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Calibri" w:hAnsi="Times New Roman" w:cs="Times New Roman"/>
                <w:bCs/>
                <w:sz w:val="20"/>
                <w:szCs w:val="20"/>
              </w:rPr>
              <w:t>2.2.5.</w:t>
            </w:r>
          </w:p>
        </w:tc>
        <w:tc>
          <w:tcPr>
            <w:tcW w:w="4879" w:type="dxa"/>
            <w:shd w:val="clear" w:color="auto" w:fill="auto"/>
            <w:vAlign w:val="bottom"/>
          </w:tcPr>
          <w:p w14:paraId="4E5A7269"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58 -76 мм</w:t>
            </w:r>
          </w:p>
        </w:tc>
        <w:tc>
          <w:tcPr>
            <w:tcW w:w="1281" w:type="dxa"/>
            <w:shd w:val="clear" w:color="auto" w:fill="auto"/>
            <w:vAlign w:val="bottom"/>
          </w:tcPr>
          <w:p w14:paraId="7EE4009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0BF7373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p>
        </w:tc>
      </w:tr>
      <w:tr w:rsidR="00D6288D" w:rsidRPr="00D6288D" w14:paraId="097FB8F6" w14:textId="77777777" w:rsidTr="00E66074">
        <w:tc>
          <w:tcPr>
            <w:tcW w:w="1041" w:type="dxa"/>
            <w:shd w:val="clear" w:color="auto" w:fill="auto"/>
          </w:tcPr>
          <w:p w14:paraId="57BA5CE2"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2.3.</w:t>
            </w:r>
          </w:p>
        </w:tc>
        <w:tc>
          <w:tcPr>
            <w:tcW w:w="8593" w:type="dxa"/>
            <w:gridSpan w:val="3"/>
            <w:shd w:val="clear" w:color="auto" w:fill="auto"/>
            <w:vAlign w:val="bottom"/>
          </w:tcPr>
          <w:p w14:paraId="238A3E2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Строительство подземным способом полиэтиленового газопровода диаметром:</w:t>
            </w:r>
          </w:p>
        </w:tc>
      </w:tr>
      <w:tr w:rsidR="00D6288D" w:rsidRPr="00D6288D" w14:paraId="601810D7" w14:textId="77777777" w:rsidTr="00E66074">
        <w:tc>
          <w:tcPr>
            <w:tcW w:w="1041" w:type="dxa"/>
            <w:shd w:val="clear" w:color="auto" w:fill="auto"/>
          </w:tcPr>
          <w:p w14:paraId="03E777D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2.3.1.</w:t>
            </w:r>
          </w:p>
        </w:tc>
        <w:tc>
          <w:tcPr>
            <w:tcW w:w="4879" w:type="dxa"/>
            <w:shd w:val="clear" w:color="auto" w:fill="auto"/>
            <w:vAlign w:val="bottom"/>
          </w:tcPr>
          <w:p w14:paraId="61ECDE4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32 мм и менее</w:t>
            </w:r>
          </w:p>
        </w:tc>
        <w:tc>
          <w:tcPr>
            <w:tcW w:w="1281" w:type="dxa"/>
            <w:shd w:val="clear" w:color="auto" w:fill="auto"/>
            <w:vAlign w:val="bottom"/>
          </w:tcPr>
          <w:p w14:paraId="57181099"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5141B05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1696357</w:t>
            </w:r>
          </w:p>
        </w:tc>
      </w:tr>
      <w:tr w:rsidR="00D6288D" w:rsidRPr="00D6288D" w14:paraId="3B5C853A" w14:textId="77777777" w:rsidTr="00E66074">
        <w:tc>
          <w:tcPr>
            <w:tcW w:w="1041" w:type="dxa"/>
            <w:shd w:val="clear" w:color="auto" w:fill="auto"/>
          </w:tcPr>
          <w:p w14:paraId="164AEA44"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2.3.2.</w:t>
            </w:r>
          </w:p>
        </w:tc>
        <w:tc>
          <w:tcPr>
            <w:tcW w:w="4879" w:type="dxa"/>
            <w:shd w:val="clear" w:color="auto" w:fill="auto"/>
            <w:vAlign w:val="bottom"/>
          </w:tcPr>
          <w:p w14:paraId="5309E43B"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33 - 63 мм</w:t>
            </w:r>
          </w:p>
        </w:tc>
        <w:tc>
          <w:tcPr>
            <w:tcW w:w="1281" w:type="dxa"/>
            <w:shd w:val="clear" w:color="auto" w:fill="auto"/>
            <w:vAlign w:val="bottom"/>
          </w:tcPr>
          <w:p w14:paraId="3D8587B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46B57BD5"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1830813</w:t>
            </w:r>
          </w:p>
        </w:tc>
      </w:tr>
      <w:tr w:rsidR="00D6288D" w:rsidRPr="00D6288D" w14:paraId="200A009D" w14:textId="77777777" w:rsidTr="00E66074">
        <w:tc>
          <w:tcPr>
            <w:tcW w:w="1041" w:type="dxa"/>
            <w:shd w:val="clear" w:color="auto" w:fill="auto"/>
          </w:tcPr>
          <w:p w14:paraId="676FDCA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2.3.3.</w:t>
            </w:r>
          </w:p>
        </w:tc>
        <w:tc>
          <w:tcPr>
            <w:tcW w:w="4879" w:type="dxa"/>
            <w:shd w:val="clear" w:color="auto" w:fill="auto"/>
            <w:vAlign w:val="bottom"/>
          </w:tcPr>
          <w:p w14:paraId="49710A06"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64 - 90 мм</w:t>
            </w:r>
          </w:p>
        </w:tc>
        <w:tc>
          <w:tcPr>
            <w:tcW w:w="1281" w:type="dxa"/>
            <w:shd w:val="clear" w:color="auto" w:fill="auto"/>
            <w:vAlign w:val="bottom"/>
          </w:tcPr>
          <w:p w14:paraId="109A5EB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0D30B12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1830813</w:t>
            </w:r>
          </w:p>
        </w:tc>
      </w:tr>
      <w:tr w:rsidR="00D6288D" w:rsidRPr="00D6288D" w14:paraId="0F16DFC1" w14:textId="77777777" w:rsidTr="00E66074">
        <w:tc>
          <w:tcPr>
            <w:tcW w:w="1041" w:type="dxa"/>
            <w:shd w:val="clear" w:color="auto" w:fill="auto"/>
          </w:tcPr>
          <w:p w14:paraId="3AC644C7"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w:t>
            </w:r>
          </w:p>
        </w:tc>
        <w:tc>
          <w:tcPr>
            <w:tcW w:w="8593" w:type="dxa"/>
            <w:gridSpan w:val="3"/>
            <w:shd w:val="clear" w:color="auto" w:fill="auto"/>
            <w:vAlign w:val="bottom"/>
          </w:tcPr>
          <w:p w14:paraId="6349538B"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установку пункта редуцирования газа (</w:t>
            </w:r>
            <w:proofErr w:type="spellStart"/>
            <w:r w:rsidRPr="00D6288D">
              <w:rPr>
                <w:rFonts w:ascii="Times New Roman" w:eastAsia="Calibri" w:hAnsi="Times New Roman" w:cs="Times New Roman"/>
                <w:bCs/>
                <w:sz w:val="20"/>
                <w:szCs w:val="20"/>
                <w:lang w:eastAsia="en-US"/>
              </w:rPr>
              <w:t>С</w:t>
            </w:r>
            <w:r w:rsidRPr="00D6288D">
              <w:rPr>
                <w:rFonts w:ascii="Times New Roman" w:eastAsia="Calibri" w:hAnsi="Times New Roman" w:cs="Times New Roman"/>
                <w:bCs/>
                <w:sz w:val="20"/>
                <w:szCs w:val="20"/>
                <w:vertAlign w:val="superscript"/>
                <w:lang w:eastAsia="en-US"/>
              </w:rPr>
              <w:t>прг</w:t>
            </w:r>
            <w:proofErr w:type="spellEnd"/>
            <w:r w:rsidRPr="00D6288D">
              <w:rPr>
                <w:rFonts w:ascii="Times New Roman" w:eastAsia="Calibri" w:hAnsi="Times New Roman" w:cs="Times New Roman"/>
                <w:bCs/>
                <w:sz w:val="20"/>
                <w:szCs w:val="20"/>
                <w:lang w:eastAsia="en-US"/>
              </w:rPr>
              <w:t>):</w:t>
            </w:r>
          </w:p>
        </w:tc>
      </w:tr>
      <w:tr w:rsidR="00D6288D" w:rsidRPr="00D6288D" w14:paraId="4024F19E" w14:textId="77777777" w:rsidTr="00E66074">
        <w:tc>
          <w:tcPr>
            <w:tcW w:w="1041" w:type="dxa"/>
            <w:shd w:val="clear" w:color="auto" w:fill="auto"/>
          </w:tcPr>
          <w:p w14:paraId="7B92A3E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3.1.</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43A80A3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до 10 м³/час (вкл.)</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209C2277"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20E3043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36248</w:t>
            </w:r>
          </w:p>
        </w:tc>
      </w:tr>
      <w:tr w:rsidR="00D6288D" w:rsidRPr="00D6288D" w14:paraId="2772C10A" w14:textId="77777777" w:rsidTr="00E66074">
        <w:tc>
          <w:tcPr>
            <w:tcW w:w="1041" w:type="dxa"/>
            <w:shd w:val="clear" w:color="auto" w:fill="auto"/>
          </w:tcPr>
          <w:p w14:paraId="6456131D"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3.2.</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55281BC5" w14:textId="77777777" w:rsidR="00D6288D" w:rsidRPr="00D6288D" w:rsidRDefault="00D6288D" w:rsidP="00D6288D">
            <w:pPr>
              <w:spacing w:after="0" w:line="240" w:lineRule="auto"/>
              <w:jc w:val="right"/>
              <w:rPr>
                <w:rFonts w:ascii="Times New Roman" w:eastAsia="Times New Roman" w:hAnsi="Times New Roman" w:cs="Times New Roman"/>
                <w:bCs/>
                <w:i/>
                <w:iCs/>
                <w:sz w:val="20"/>
                <w:szCs w:val="20"/>
              </w:rPr>
            </w:pPr>
            <w:r w:rsidRPr="00D6288D">
              <w:rPr>
                <w:rFonts w:ascii="Times New Roman" w:eastAsia="Calibri" w:hAnsi="Times New Roman" w:cs="Times New Roman"/>
                <w:bCs/>
                <w:sz w:val="20"/>
                <w:szCs w:val="20"/>
              </w:rPr>
              <w:t>11 - 20 м³/час</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7EBE4568"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w:t>
            </w:r>
          </w:p>
        </w:tc>
        <w:tc>
          <w:tcPr>
            <w:tcW w:w="2433" w:type="dxa"/>
            <w:tcBorders>
              <w:top w:val="nil"/>
              <w:left w:val="single" w:sz="4" w:space="0" w:color="auto"/>
              <w:bottom w:val="single" w:sz="4" w:space="0" w:color="auto"/>
              <w:right w:val="single" w:sz="4" w:space="0" w:color="auto"/>
            </w:tcBorders>
            <w:shd w:val="clear" w:color="auto" w:fill="auto"/>
            <w:vAlign w:val="center"/>
          </w:tcPr>
          <w:p w14:paraId="647995C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72498</w:t>
            </w:r>
          </w:p>
        </w:tc>
      </w:tr>
      <w:tr w:rsidR="00D6288D" w:rsidRPr="00D6288D" w14:paraId="06552021" w14:textId="77777777" w:rsidTr="00E66074">
        <w:tc>
          <w:tcPr>
            <w:tcW w:w="1041" w:type="dxa"/>
            <w:shd w:val="clear" w:color="auto" w:fill="auto"/>
          </w:tcPr>
          <w:p w14:paraId="786471C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3.3.</w:t>
            </w:r>
          </w:p>
        </w:tc>
        <w:tc>
          <w:tcPr>
            <w:tcW w:w="4879" w:type="dxa"/>
            <w:tcBorders>
              <w:top w:val="single" w:sz="4" w:space="0" w:color="auto"/>
              <w:bottom w:val="single" w:sz="4" w:space="0" w:color="auto"/>
            </w:tcBorders>
            <w:shd w:val="clear" w:color="auto" w:fill="auto"/>
            <w:vAlign w:val="bottom"/>
          </w:tcPr>
          <w:p w14:paraId="406CB9C7" w14:textId="77777777" w:rsidR="00D6288D" w:rsidRPr="00D6288D" w:rsidRDefault="00D6288D" w:rsidP="00D6288D">
            <w:pPr>
              <w:spacing w:after="0" w:line="240" w:lineRule="auto"/>
              <w:jc w:val="right"/>
              <w:rPr>
                <w:rFonts w:ascii="Times New Roman" w:eastAsia="Times New Roman" w:hAnsi="Times New Roman" w:cs="Times New Roman"/>
                <w:bCs/>
                <w:i/>
                <w:iCs/>
                <w:sz w:val="20"/>
                <w:szCs w:val="20"/>
              </w:rPr>
            </w:pPr>
            <w:r w:rsidRPr="00D6288D">
              <w:rPr>
                <w:rFonts w:ascii="Times New Roman" w:eastAsia="Calibri" w:hAnsi="Times New Roman" w:cs="Times New Roman"/>
                <w:bCs/>
                <w:sz w:val="20"/>
                <w:szCs w:val="20"/>
              </w:rPr>
              <w:t>21 - 31 м³/час</w:t>
            </w:r>
          </w:p>
        </w:tc>
        <w:tc>
          <w:tcPr>
            <w:tcW w:w="1281" w:type="dxa"/>
            <w:tcBorders>
              <w:top w:val="single" w:sz="4" w:space="0" w:color="auto"/>
              <w:bottom w:val="single" w:sz="4" w:space="0" w:color="auto"/>
            </w:tcBorders>
            <w:shd w:val="clear" w:color="auto" w:fill="auto"/>
          </w:tcPr>
          <w:p w14:paraId="261FD7D8"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w:t>
            </w:r>
          </w:p>
        </w:tc>
        <w:tc>
          <w:tcPr>
            <w:tcW w:w="2433" w:type="dxa"/>
            <w:tcBorders>
              <w:top w:val="nil"/>
              <w:left w:val="single" w:sz="4" w:space="0" w:color="auto"/>
              <w:bottom w:val="single" w:sz="4" w:space="0" w:color="auto"/>
              <w:right w:val="single" w:sz="4" w:space="0" w:color="auto"/>
            </w:tcBorders>
            <w:shd w:val="clear" w:color="auto" w:fill="auto"/>
            <w:vAlign w:val="center"/>
          </w:tcPr>
          <w:p w14:paraId="2EA83710"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108746</w:t>
            </w:r>
          </w:p>
        </w:tc>
      </w:tr>
      <w:tr w:rsidR="00D6288D" w:rsidRPr="00D6288D" w14:paraId="786F60BA" w14:textId="77777777" w:rsidTr="00E66074">
        <w:tc>
          <w:tcPr>
            <w:tcW w:w="1041" w:type="dxa"/>
            <w:shd w:val="clear" w:color="auto" w:fill="auto"/>
          </w:tcPr>
          <w:p w14:paraId="0ABE582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3.4.</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434777B3" w14:textId="77777777" w:rsidR="00D6288D" w:rsidRPr="00D6288D" w:rsidRDefault="00D6288D" w:rsidP="00D6288D">
            <w:pPr>
              <w:spacing w:after="0" w:line="240" w:lineRule="auto"/>
              <w:jc w:val="right"/>
              <w:rPr>
                <w:rFonts w:ascii="Times New Roman" w:eastAsia="Times New Roman" w:hAnsi="Times New Roman" w:cs="Times New Roman"/>
                <w:bCs/>
                <w:i/>
                <w:iCs/>
                <w:sz w:val="20"/>
                <w:szCs w:val="20"/>
              </w:rPr>
            </w:pPr>
            <w:r w:rsidRPr="00D6288D">
              <w:rPr>
                <w:rFonts w:ascii="Times New Roman" w:eastAsia="Calibri" w:hAnsi="Times New Roman" w:cs="Times New Roman"/>
                <w:bCs/>
                <w:sz w:val="20"/>
                <w:szCs w:val="20"/>
              </w:rPr>
              <w:t>32 - 49 м³/час</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27C7F116"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w:t>
            </w:r>
          </w:p>
        </w:tc>
        <w:tc>
          <w:tcPr>
            <w:tcW w:w="2433" w:type="dxa"/>
            <w:tcBorders>
              <w:top w:val="nil"/>
              <w:left w:val="single" w:sz="4" w:space="0" w:color="auto"/>
              <w:bottom w:val="single" w:sz="4" w:space="0" w:color="auto"/>
              <w:right w:val="single" w:sz="4" w:space="0" w:color="auto"/>
            </w:tcBorders>
            <w:shd w:val="clear" w:color="auto" w:fill="auto"/>
            <w:vAlign w:val="center"/>
          </w:tcPr>
          <w:p w14:paraId="3C78916A"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144996</w:t>
            </w:r>
          </w:p>
        </w:tc>
      </w:tr>
      <w:tr w:rsidR="00D6288D" w:rsidRPr="00D6288D" w14:paraId="3FBDAAE4" w14:textId="77777777" w:rsidTr="00E66074">
        <w:tc>
          <w:tcPr>
            <w:tcW w:w="1041" w:type="dxa"/>
            <w:shd w:val="clear" w:color="auto" w:fill="auto"/>
          </w:tcPr>
          <w:p w14:paraId="63DEBBE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w:t>
            </w:r>
          </w:p>
        </w:tc>
        <w:tc>
          <w:tcPr>
            <w:tcW w:w="8593" w:type="dxa"/>
            <w:gridSpan w:val="3"/>
            <w:shd w:val="clear" w:color="auto" w:fill="auto"/>
            <w:vAlign w:val="bottom"/>
          </w:tcPr>
          <w:p w14:paraId="72DA676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Стандартизированная тарифная ставка на установку отключающих устройств (</w:t>
            </w:r>
            <w:proofErr w:type="spellStart"/>
            <w:r w:rsidRPr="00D6288D">
              <w:rPr>
                <w:rFonts w:ascii="Times New Roman" w:eastAsia="Calibri" w:hAnsi="Times New Roman" w:cs="Times New Roman"/>
                <w:bCs/>
                <w:sz w:val="20"/>
                <w:szCs w:val="20"/>
                <w:lang w:eastAsia="en-US"/>
              </w:rPr>
              <w:t>С</w:t>
            </w:r>
            <w:r w:rsidRPr="00D6288D">
              <w:rPr>
                <w:rFonts w:ascii="Times New Roman" w:eastAsia="Calibri" w:hAnsi="Times New Roman" w:cs="Times New Roman"/>
                <w:bCs/>
                <w:sz w:val="20"/>
                <w:szCs w:val="20"/>
                <w:vertAlign w:val="superscript"/>
                <w:lang w:eastAsia="en-US"/>
              </w:rPr>
              <w:t>оу</w:t>
            </w:r>
            <w:proofErr w:type="spellEnd"/>
            <w:r w:rsidRPr="00D6288D">
              <w:rPr>
                <w:rFonts w:ascii="Times New Roman" w:eastAsia="Calibri" w:hAnsi="Times New Roman" w:cs="Times New Roman"/>
                <w:bCs/>
                <w:sz w:val="20"/>
                <w:szCs w:val="20"/>
                <w:lang w:eastAsia="en-US"/>
              </w:rPr>
              <w:t>):</w:t>
            </w:r>
          </w:p>
        </w:tc>
      </w:tr>
      <w:tr w:rsidR="00D6288D" w:rsidRPr="00D6288D" w14:paraId="2A8B518A" w14:textId="77777777" w:rsidTr="00E66074">
        <w:tc>
          <w:tcPr>
            <w:tcW w:w="1041" w:type="dxa"/>
            <w:shd w:val="clear" w:color="auto" w:fill="auto"/>
          </w:tcPr>
          <w:p w14:paraId="6A51C9F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4.1.</w:t>
            </w:r>
          </w:p>
        </w:tc>
        <w:tc>
          <w:tcPr>
            <w:tcW w:w="4879" w:type="dxa"/>
            <w:shd w:val="clear" w:color="auto" w:fill="auto"/>
            <w:vAlign w:val="bottom"/>
          </w:tcPr>
          <w:p w14:paraId="5EBDDA1A"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Установка отключающих устройств</w:t>
            </w:r>
          </w:p>
        </w:tc>
        <w:tc>
          <w:tcPr>
            <w:tcW w:w="1281" w:type="dxa"/>
            <w:shd w:val="clear" w:color="auto" w:fill="auto"/>
          </w:tcPr>
          <w:p w14:paraId="3464FB5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210A7DDD" w14:textId="77777777" w:rsidR="00D6288D" w:rsidRPr="00D6288D" w:rsidRDefault="00D6288D" w:rsidP="00D6288D">
            <w:pPr>
              <w:spacing w:after="0" w:line="240" w:lineRule="auto"/>
              <w:jc w:val="center"/>
              <w:rPr>
                <w:rFonts w:ascii="Times New Roman" w:eastAsia="Times New Roman" w:hAnsi="Times New Roman" w:cs="Times New Roman"/>
                <w:bCs/>
                <w:sz w:val="20"/>
                <w:szCs w:val="20"/>
              </w:rPr>
            </w:pPr>
            <w:r w:rsidRPr="00D6288D">
              <w:rPr>
                <w:rFonts w:ascii="Times New Roman" w:eastAsia="Times New Roman" w:hAnsi="Times New Roman" w:cs="Times New Roman"/>
                <w:bCs/>
                <w:sz w:val="20"/>
                <w:szCs w:val="20"/>
              </w:rPr>
              <w:t>1454</w:t>
            </w:r>
          </w:p>
        </w:tc>
      </w:tr>
      <w:tr w:rsidR="00D6288D" w:rsidRPr="00D6288D" w14:paraId="6E25F70C" w14:textId="77777777" w:rsidTr="00E66074">
        <w:tc>
          <w:tcPr>
            <w:tcW w:w="1041" w:type="dxa"/>
            <w:shd w:val="clear" w:color="auto" w:fill="auto"/>
          </w:tcPr>
          <w:p w14:paraId="3DC3F53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w:t>
            </w:r>
          </w:p>
        </w:tc>
        <w:tc>
          <w:tcPr>
            <w:tcW w:w="8593" w:type="dxa"/>
            <w:gridSpan w:val="3"/>
            <w:shd w:val="clear" w:color="auto" w:fill="auto"/>
            <w:vAlign w:val="bottom"/>
          </w:tcPr>
          <w:p w14:paraId="21A265B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Стандартизированная тарифная ставка на устройство внутреннего газопровода объекта капитального строительства Заявителя (</w:t>
            </w:r>
            <w:proofErr w:type="spellStart"/>
            <w:r w:rsidRPr="00D6288D">
              <w:rPr>
                <w:rFonts w:ascii="Times New Roman" w:eastAsia="Calibri" w:hAnsi="Times New Roman" w:cs="Times New Roman"/>
                <w:bCs/>
                <w:sz w:val="20"/>
                <w:szCs w:val="20"/>
                <w:lang w:eastAsia="en-US"/>
              </w:rPr>
              <w:t>С</w:t>
            </w:r>
            <w:r w:rsidRPr="00D6288D">
              <w:rPr>
                <w:rFonts w:ascii="Times New Roman" w:eastAsia="Calibri" w:hAnsi="Times New Roman" w:cs="Times New Roman"/>
                <w:bCs/>
                <w:sz w:val="20"/>
                <w:szCs w:val="20"/>
                <w:vertAlign w:val="superscript"/>
                <w:lang w:eastAsia="en-US"/>
              </w:rPr>
              <w:t>г</w:t>
            </w:r>
            <w:r w:rsidRPr="00D6288D">
              <w:rPr>
                <w:rFonts w:ascii="Times New Roman" w:eastAsia="Calibri" w:hAnsi="Times New Roman" w:cs="Times New Roman"/>
                <w:bCs/>
                <w:sz w:val="20"/>
                <w:szCs w:val="20"/>
                <w:vertAlign w:val="subscript"/>
                <w:lang w:eastAsia="en-US"/>
              </w:rPr>
              <w:t>окс</w:t>
            </w:r>
            <w:proofErr w:type="spellEnd"/>
            <w:r w:rsidRPr="00D6288D">
              <w:rPr>
                <w:rFonts w:ascii="Times New Roman" w:eastAsia="Calibri" w:hAnsi="Times New Roman" w:cs="Times New Roman"/>
                <w:bCs/>
                <w:sz w:val="20"/>
                <w:szCs w:val="20"/>
                <w:lang w:eastAsia="en-US"/>
              </w:rPr>
              <w:t>):</w:t>
            </w:r>
          </w:p>
        </w:tc>
      </w:tr>
      <w:tr w:rsidR="00D6288D" w:rsidRPr="00D6288D" w14:paraId="0720441E" w14:textId="77777777" w:rsidTr="00E66074">
        <w:tc>
          <w:tcPr>
            <w:tcW w:w="1041" w:type="dxa"/>
            <w:shd w:val="clear" w:color="auto" w:fill="auto"/>
          </w:tcPr>
          <w:p w14:paraId="41837D12"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w:t>
            </w:r>
          </w:p>
        </w:tc>
        <w:tc>
          <w:tcPr>
            <w:tcW w:w="8593" w:type="dxa"/>
            <w:gridSpan w:val="3"/>
            <w:shd w:val="clear" w:color="auto" w:fill="auto"/>
            <w:vAlign w:val="bottom"/>
          </w:tcPr>
          <w:p w14:paraId="6C62032A" w14:textId="77777777" w:rsidR="00D6288D" w:rsidRPr="00D6288D" w:rsidRDefault="00D6288D" w:rsidP="00D6288D">
            <w:pPr>
              <w:autoSpaceDE w:val="0"/>
              <w:autoSpaceDN w:val="0"/>
              <w:adjustRightInd w:val="0"/>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Стальные газопроводы диаметром:</w:t>
            </w:r>
          </w:p>
        </w:tc>
      </w:tr>
      <w:tr w:rsidR="00D6288D" w:rsidRPr="00D6288D" w14:paraId="00E06DA9" w14:textId="77777777" w:rsidTr="00E66074">
        <w:tc>
          <w:tcPr>
            <w:tcW w:w="1041" w:type="dxa"/>
            <w:shd w:val="clear" w:color="auto" w:fill="auto"/>
          </w:tcPr>
          <w:p w14:paraId="7BE1EF1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5.1.1.</w:t>
            </w:r>
          </w:p>
        </w:tc>
        <w:tc>
          <w:tcPr>
            <w:tcW w:w="4879" w:type="dxa"/>
            <w:shd w:val="clear" w:color="auto" w:fill="auto"/>
            <w:vAlign w:val="bottom"/>
          </w:tcPr>
          <w:p w14:paraId="259D338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10 мм и менее</w:t>
            </w:r>
          </w:p>
        </w:tc>
        <w:tc>
          <w:tcPr>
            <w:tcW w:w="1281" w:type="dxa"/>
            <w:shd w:val="clear" w:color="auto" w:fill="auto"/>
          </w:tcPr>
          <w:p w14:paraId="1ACF49B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1D4BD2B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18221BD2" w14:textId="77777777" w:rsidTr="00E66074">
        <w:tc>
          <w:tcPr>
            <w:tcW w:w="1041" w:type="dxa"/>
            <w:shd w:val="clear" w:color="auto" w:fill="auto"/>
          </w:tcPr>
          <w:p w14:paraId="3CDBAD6F"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5.1.2.</w:t>
            </w:r>
          </w:p>
        </w:tc>
        <w:tc>
          <w:tcPr>
            <w:tcW w:w="4879" w:type="dxa"/>
            <w:shd w:val="clear" w:color="auto" w:fill="auto"/>
            <w:vAlign w:val="bottom"/>
          </w:tcPr>
          <w:p w14:paraId="52994847"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11 - 15 мм</w:t>
            </w:r>
          </w:p>
        </w:tc>
        <w:tc>
          <w:tcPr>
            <w:tcW w:w="1281" w:type="dxa"/>
            <w:shd w:val="clear" w:color="auto" w:fill="auto"/>
          </w:tcPr>
          <w:p w14:paraId="5D769FA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2AD713D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1348000</w:t>
            </w:r>
          </w:p>
        </w:tc>
      </w:tr>
      <w:tr w:rsidR="00D6288D" w:rsidRPr="00D6288D" w14:paraId="5E2921BC" w14:textId="77777777" w:rsidTr="00E66074">
        <w:tc>
          <w:tcPr>
            <w:tcW w:w="1041" w:type="dxa"/>
            <w:tcBorders>
              <w:bottom w:val="single" w:sz="4" w:space="0" w:color="auto"/>
            </w:tcBorders>
            <w:shd w:val="clear" w:color="auto" w:fill="auto"/>
          </w:tcPr>
          <w:p w14:paraId="6F91F78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5.1.3.</w:t>
            </w:r>
          </w:p>
        </w:tc>
        <w:tc>
          <w:tcPr>
            <w:tcW w:w="4879" w:type="dxa"/>
            <w:tcBorders>
              <w:bottom w:val="single" w:sz="4" w:space="0" w:color="auto"/>
            </w:tcBorders>
            <w:shd w:val="clear" w:color="auto" w:fill="auto"/>
            <w:vAlign w:val="bottom"/>
          </w:tcPr>
          <w:p w14:paraId="4DD2686F"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16 - 20 мм</w:t>
            </w:r>
          </w:p>
        </w:tc>
        <w:tc>
          <w:tcPr>
            <w:tcW w:w="1281" w:type="dxa"/>
            <w:tcBorders>
              <w:bottom w:val="single" w:sz="4" w:space="0" w:color="auto"/>
            </w:tcBorders>
            <w:shd w:val="clear" w:color="auto" w:fill="auto"/>
          </w:tcPr>
          <w:p w14:paraId="1BFD5B8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nil"/>
              <w:left w:val="single" w:sz="4" w:space="0" w:color="auto"/>
              <w:bottom w:val="single" w:sz="4" w:space="0" w:color="auto"/>
              <w:right w:val="single" w:sz="4" w:space="0" w:color="auto"/>
            </w:tcBorders>
            <w:shd w:val="clear" w:color="auto" w:fill="auto"/>
            <w:vAlign w:val="center"/>
          </w:tcPr>
          <w:p w14:paraId="61ADA89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1821200</w:t>
            </w:r>
          </w:p>
        </w:tc>
      </w:tr>
      <w:tr w:rsidR="00D6288D" w:rsidRPr="00D6288D" w14:paraId="0623C4A0" w14:textId="77777777" w:rsidTr="00E66074">
        <w:tc>
          <w:tcPr>
            <w:tcW w:w="1041" w:type="dxa"/>
            <w:tcBorders>
              <w:top w:val="single" w:sz="4" w:space="0" w:color="auto"/>
              <w:left w:val="single" w:sz="4" w:space="0" w:color="auto"/>
              <w:bottom w:val="single" w:sz="4" w:space="0" w:color="auto"/>
              <w:right w:val="single" w:sz="4" w:space="0" w:color="auto"/>
            </w:tcBorders>
            <w:shd w:val="clear" w:color="auto" w:fill="auto"/>
          </w:tcPr>
          <w:p w14:paraId="6B001FAE"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lastRenderedPageBreak/>
              <w:t>5.1.4.</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7ECC561C"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21 - 25 мм</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001072C7"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120FE07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2228600</w:t>
            </w:r>
          </w:p>
        </w:tc>
      </w:tr>
      <w:tr w:rsidR="00D6288D" w:rsidRPr="00D6288D" w14:paraId="37711B81" w14:textId="77777777" w:rsidTr="00E66074">
        <w:trPr>
          <w:trHeight w:val="198"/>
        </w:trPr>
        <w:tc>
          <w:tcPr>
            <w:tcW w:w="1041" w:type="dxa"/>
            <w:tcBorders>
              <w:top w:val="single" w:sz="4" w:space="0" w:color="auto"/>
            </w:tcBorders>
            <w:shd w:val="clear" w:color="auto" w:fill="auto"/>
          </w:tcPr>
          <w:p w14:paraId="253AEB83"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5.1.5.</w:t>
            </w:r>
          </w:p>
        </w:tc>
        <w:tc>
          <w:tcPr>
            <w:tcW w:w="4879" w:type="dxa"/>
            <w:tcBorders>
              <w:top w:val="single" w:sz="4" w:space="0" w:color="auto"/>
            </w:tcBorders>
            <w:shd w:val="clear" w:color="auto" w:fill="auto"/>
            <w:vAlign w:val="bottom"/>
          </w:tcPr>
          <w:p w14:paraId="6069C983" w14:textId="77777777" w:rsidR="00D6288D" w:rsidRPr="00D6288D" w:rsidRDefault="00D6288D" w:rsidP="00D6288D">
            <w:pPr>
              <w:spacing w:after="0" w:line="240" w:lineRule="auto"/>
              <w:jc w:val="right"/>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26 - 32 мм</w:t>
            </w:r>
          </w:p>
        </w:tc>
        <w:tc>
          <w:tcPr>
            <w:tcW w:w="1281" w:type="dxa"/>
            <w:tcBorders>
              <w:top w:val="single" w:sz="4" w:space="0" w:color="auto"/>
            </w:tcBorders>
            <w:shd w:val="clear" w:color="auto" w:fill="auto"/>
          </w:tcPr>
          <w:p w14:paraId="556494CF"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руб./км</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0EADAA7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2296400</w:t>
            </w:r>
          </w:p>
        </w:tc>
      </w:tr>
      <w:tr w:rsidR="00D6288D" w:rsidRPr="00D6288D" w14:paraId="5F22B964" w14:textId="77777777" w:rsidTr="00E66074">
        <w:tc>
          <w:tcPr>
            <w:tcW w:w="1041" w:type="dxa"/>
            <w:shd w:val="clear" w:color="auto" w:fill="auto"/>
          </w:tcPr>
          <w:p w14:paraId="0938E4E8"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w:t>
            </w:r>
          </w:p>
        </w:tc>
        <w:tc>
          <w:tcPr>
            <w:tcW w:w="8593" w:type="dxa"/>
            <w:gridSpan w:val="3"/>
            <w:shd w:val="clear" w:color="auto" w:fill="auto"/>
            <w:vAlign w:val="bottom"/>
          </w:tcPr>
          <w:p w14:paraId="66B23EDE"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Стандартизированная тарифная ставка на установку прибора учета газа (</w:t>
            </w:r>
            <w:proofErr w:type="spellStart"/>
            <w:r w:rsidRPr="00D6288D">
              <w:rPr>
                <w:rFonts w:ascii="Times New Roman" w:eastAsia="Calibri" w:hAnsi="Times New Roman" w:cs="Times New Roman"/>
                <w:bCs/>
                <w:sz w:val="20"/>
                <w:szCs w:val="20"/>
              </w:rPr>
              <w:t>С</w:t>
            </w:r>
            <w:r w:rsidRPr="00D6288D">
              <w:rPr>
                <w:rFonts w:ascii="Times New Roman" w:eastAsia="Calibri" w:hAnsi="Times New Roman" w:cs="Times New Roman"/>
                <w:bCs/>
                <w:sz w:val="20"/>
                <w:szCs w:val="20"/>
                <w:vertAlign w:val="superscript"/>
              </w:rPr>
              <w:t>пу</w:t>
            </w:r>
            <w:proofErr w:type="spellEnd"/>
            <w:r w:rsidRPr="00D6288D">
              <w:rPr>
                <w:rFonts w:ascii="Times New Roman" w:eastAsia="Calibri" w:hAnsi="Times New Roman" w:cs="Times New Roman"/>
                <w:bCs/>
                <w:sz w:val="20"/>
                <w:szCs w:val="20"/>
              </w:rPr>
              <w:t>):</w:t>
            </w:r>
          </w:p>
        </w:tc>
      </w:tr>
      <w:tr w:rsidR="00D6288D" w:rsidRPr="00D6288D" w14:paraId="52A5D37E" w14:textId="77777777" w:rsidTr="00E66074">
        <w:tc>
          <w:tcPr>
            <w:tcW w:w="1041" w:type="dxa"/>
            <w:shd w:val="clear" w:color="auto" w:fill="auto"/>
          </w:tcPr>
          <w:p w14:paraId="522F1D00"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6.1.</w:t>
            </w:r>
          </w:p>
        </w:tc>
        <w:tc>
          <w:tcPr>
            <w:tcW w:w="4879" w:type="dxa"/>
            <w:shd w:val="clear" w:color="auto" w:fill="auto"/>
            <w:vAlign w:val="bottom"/>
          </w:tcPr>
          <w:p w14:paraId="74786383"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Установка прибора учета:</w:t>
            </w:r>
          </w:p>
        </w:tc>
        <w:tc>
          <w:tcPr>
            <w:tcW w:w="1281" w:type="dxa"/>
            <w:shd w:val="clear" w:color="auto" w:fill="auto"/>
          </w:tcPr>
          <w:p w14:paraId="498E829D"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руб.</w:t>
            </w:r>
          </w:p>
        </w:tc>
        <w:tc>
          <w:tcPr>
            <w:tcW w:w="2433" w:type="dxa"/>
            <w:shd w:val="clear" w:color="auto" w:fill="auto"/>
            <w:vAlign w:val="bottom"/>
          </w:tcPr>
          <w:p w14:paraId="7B359BC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4508</w:t>
            </w:r>
          </w:p>
        </w:tc>
      </w:tr>
      <w:tr w:rsidR="00D6288D" w:rsidRPr="00D6288D" w14:paraId="407ECBC8" w14:textId="77777777" w:rsidTr="00E66074">
        <w:tc>
          <w:tcPr>
            <w:tcW w:w="1041" w:type="dxa"/>
            <w:shd w:val="clear" w:color="auto" w:fill="auto"/>
          </w:tcPr>
          <w:p w14:paraId="3EAF7D96"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w:t>
            </w:r>
          </w:p>
        </w:tc>
        <w:tc>
          <w:tcPr>
            <w:tcW w:w="8593" w:type="dxa"/>
            <w:gridSpan w:val="3"/>
            <w:shd w:val="clear" w:color="auto" w:fill="auto"/>
            <w:vAlign w:val="bottom"/>
          </w:tcPr>
          <w:p w14:paraId="6D71C426"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Стандартизированная тарифная ставка на установку газоиспользующего оборудования (</w:t>
            </w:r>
            <w:proofErr w:type="spellStart"/>
            <w:r w:rsidRPr="00D6288D">
              <w:rPr>
                <w:rFonts w:ascii="Times New Roman" w:eastAsia="Calibri" w:hAnsi="Times New Roman" w:cs="Times New Roman"/>
                <w:bCs/>
                <w:sz w:val="20"/>
                <w:szCs w:val="20"/>
              </w:rPr>
              <w:t>С</w:t>
            </w:r>
            <w:r w:rsidRPr="00D6288D">
              <w:rPr>
                <w:rFonts w:ascii="Times New Roman" w:eastAsia="Calibri" w:hAnsi="Times New Roman" w:cs="Times New Roman"/>
                <w:bCs/>
                <w:sz w:val="20"/>
                <w:szCs w:val="20"/>
                <w:vertAlign w:val="superscript"/>
              </w:rPr>
              <w:t>гио</w:t>
            </w:r>
            <w:proofErr w:type="spellEnd"/>
            <w:r w:rsidRPr="00D6288D">
              <w:rPr>
                <w:rFonts w:ascii="Times New Roman" w:eastAsia="Calibri" w:hAnsi="Times New Roman" w:cs="Times New Roman"/>
                <w:bCs/>
                <w:sz w:val="20"/>
                <w:szCs w:val="20"/>
              </w:rPr>
              <w:t>):</w:t>
            </w:r>
          </w:p>
        </w:tc>
      </w:tr>
      <w:tr w:rsidR="00D6288D" w:rsidRPr="00D6288D" w14:paraId="25EDBAF9" w14:textId="77777777" w:rsidTr="00E66074">
        <w:tc>
          <w:tcPr>
            <w:tcW w:w="1041" w:type="dxa"/>
            <w:shd w:val="clear" w:color="auto" w:fill="auto"/>
          </w:tcPr>
          <w:p w14:paraId="5B5C99BC"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7.1.</w:t>
            </w:r>
          </w:p>
        </w:tc>
        <w:tc>
          <w:tcPr>
            <w:tcW w:w="4879" w:type="dxa"/>
            <w:shd w:val="clear" w:color="auto" w:fill="auto"/>
            <w:vAlign w:val="bottom"/>
          </w:tcPr>
          <w:p w14:paraId="0A82B896"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Установка плиты газовой</w:t>
            </w:r>
          </w:p>
        </w:tc>
        <w:tc>
          <w:tcPr>
            <w:tcW w:w="1281" w:type="dxa"/>
            <w:shd w:val="clear" w:color="auto" w:fill="auto"/>
          </w:tcPr>
          <w:p w14:paraId="53F00C90"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w:t>
            </w:r>
          </w:p>
        </w:tc>
        <w:tc>
          <w:tcPr>
            <w:tcW w:w="2433" w:type="dxa"/>
            <w:shd w:val="clear" w:color="auto" w:fill="auto"/>
            <w:vAlign w:val="bottom"/>
          </w:tcPr>
          <w:p w14:paraId="3B1EC163"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1237</w:t>
            </w:r>
          </w:p>
        </w:tc>
      </w:tr>
      <w:tr w:rsidR="00D6288D" w:rsidRPr="00D6288D" w14:paraId="4FE163B9" w14:textId="77777777" w:rsidTr="00E66074">
        <w:tc>
          <w:tcPr>
            <w:tcW w:w="1041" w:type="dxa"/>
            <w:shd w:val="clear" w:color="auto" w:fill="auto"/>
          </w:tcPr>
          <w:p w14:paraId="2C2AAB4A"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7.2.</w:t>
            </w:r>
          </w:p>
        </w:tc>
        <w:tc>
          <w:tcPr>
            <w:tcW w:w="4879" w:type="dxa"/>
            <w:shd w:val="clear" w:color="auto" w:fill="auto"/>
            <w:vAlign w:val="bottom"/>
          </w:tcPr>
          <w:p w14:paraId="7BF9FEA3"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Установка газового котла (колонки) настенного</w:t>
            </w:r>
          </w:p>
        </w:tc>
        <w:tc>
          <w:tcPr>
            <w:tcW w:w="1281" w:type="dxa"/>
            <w:shd w:val="clear" w:color="auto" w:fill="auto"/>
          </w:tcPr>
          <w:p w14:paraId="40AA9B5E"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w:t>
            </w:r>
          </w:p>
        </w:tc>
        <w:tc>
          <w:tcPr>
            <w:tcW w:w="2433" w:type="dxa"/>
            <w:shd w:val="clear" w:color="auto" w:fill="auto"/>
            <w:vAlign w:val="bottom"/>
          </w:tcPr>
          <w:p w14:paraId="6C172B34"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4536</w:t>
            </w:r>
          </w:p>
        </w:tc>
      </w:tr>
      <w:tr w:rsidR="00D6288D" w:rsidRPr="00D6288D" w14:paraId="129524CA" w14:textId="77777777" w:rsidTr="00E66074">
        <w:tc>
          <w:tcPr>
            <w:tcW w:w="1041" w:type="dxa"/>
            <w:shd w:val="clear" w:color="auto" w:fill="auto"/>
          </w:tcPr>
          <w:p w14:paraId="14BB978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7.3.</w:t>
            </w:r>
          </w:p>
        </w:tc>
        <w:tc>
          <w:tcPr>
            <w:tcW w:w="4879" w:type="dxa"/>
            <w:shd w:val="clear" w:color="auto" w:fill="auto"/>
            <w:vAlign w:val="bottom"/>
          </w:tcPr>
          <w:p w14:paraId="7BB128C0"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Установка газового котла напольного</w:t>
            </w:r>
          </w:p>
        </w:tc>
        <w:tc>
          <w:tcPr>
            <w:tcW w:w="1281" w:type="dxa"/>
            <w:shd w:val="clear" w:color="auto" w:fill="auto"/>
          </w:tcPr>
          <w:p w14:paraId="5675409D"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w:t>
            </w:r>
          </w:p>
        </w:tc>
        <w:tc>
          <w:tcPr>
            <w:tcW w:w="2433" w:type="dxa"/>
            <w:shd w:val="clear" w:color="auto" w:fill="auto"/>
            <w:vAlign w:val="bottom"/>
          </w:tcPr>
          <w:p w14:paraId="6B3CB268"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6539</w:t>
            </w:r>
          </w:p>
        </w:tc>
      </w:tr>
      <w:tr w:rsidR="00D6288D" w:rsidRPr="00D6288D" w14:paraId="5959360B" w14:textId="77777777" w:rsidTr="00E66074">
        <w:tc>
          <w:tcPr>
            <w:tcW w:w="1041" w:type="dxa"/>
            <w:shd w:val="clear" w:color="auto" w:fill="auto"/>
          </w:tcPr>
          <w:p w14:paraId="7EB10729"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7.4.</w:t>
            </w:r>
          </w:p>
        </w:tc>
        <w:tc>
          <w:tcPr>
            <w:tcW w:w="4879" w:type="dxa"/>
            <w:shd w:val="clear" w:color="auto" w:fill="auto"/>
            <w:vAlign w:val="bottom"/>
          </w:tcPr>
          <w:p w14:paraId="686CAF6C" w14:textId="77777777" w:rsidR="00D6288D" w:rsidRPr="00D6288D" w:rsidRDefault="00D6288D" w:rsidP="00D6288D">
            <w:pPr>
              <w:spacing w:after="0" w:line="240" w:lineRule="auto"/>
              <w:rPr>
                <w:rFonts w:ascii="Times New Roman" w:eastAsia="Calibri" w:hAnsi="Times New Roman" w:cs="Times New Roman"/>
                <w:bCs/>
                <w:sz w:val="20"/>
                <w:szCs w:val="20"/>
              </w:rPr>
            </w:pPr>
            <w:r w:rsidRPr="00D6288D">
              <w:rPr>
                <w:rFonts w:ascii="Times New Roman" w:eastAsia="Calibri" w:hAnsi="Times New Roman" w:cs="Times New Roman"/>
                <w:bCs/>
                <w:sz w:val="20"/>
                <w:szCs w:val="20"/>
                <w:lang w:eastAsia="en-US"/>
              </w:rPr>
              <w:t>Установка иного газового оборудования</w:t>
            </w:r>
          </w:p>
        </w:tc>
        <w:tc>
          <w:tcPr>
            <w:tcW w:w="1281" w:type="dxa"/>
            <w:shd w:val="clear" w:color="auto" w:fill="auto"/>
          </w:tcPr>
          <w:p w14:paraId="2C92A212"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p>
        </w:tc>
        <w:tc>
          <w:tcPr>
            <w:tcW w:w="2433" w:type="dxa"/>
            <w:shd w:val="clear" w:color="auto" w:fill="auto"/>
            <w:vAlign w:val="bottom"/>
          </w:tcPr>
          <w:p w14:paraId="10604C3B"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p>
        </w:tc>
      </w:tr>
      <w:tr w:rsidR="00D6288D" w:rsidRPr="00D6288D" w14:paraId="4986E1D0" w14:textId="77777777" w:rsidTr="00E66074">
        <w:tc>
          <w:tcPr>
            <w:tcW w:w="1041" w:type="dxa"/>
            <w:shd w:val="clear" w:color="auto" w:fill="auto"/>
          </w:tcPr>
          <w:p w14:paraId="4E7B3031" w14:textId="77777777" w:rsidR="00D6288D" w:rsidRPr="00D6288D" w:rsidRDefault="00D6288D" w:rsidP="00D6288D">
            <w:pPr>
              <w:autoSpaceDE w:val="0"/>
              <w:autoSpaceDN w:val="0"/>
              <w:adjustRightInd w:val="0"/>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7.5.</w:t>
            </w:r>
          </w:p>
        </w:tc>
        <w:tc>
          <w:tcPr>
            <w:tcW w:w="4879" w:type="dxa"/>
            <w:shd w:val="clear" w:color="auto" w:fill="auto"/>
            <w:vAlign w:val="bottom"/>
          </w:tcPr>
          <w:p w14:paraId="66F4ACBA" w14:textId="77777777" w:rsidR="00D6288D" w:rsidRPr="00D6288D" w:rsidRDefault="00D6288D" w:rsidP="00D6288D">
            <w:pPr>
              <w:spacing w:after="0" w:line="240" w:lineRule="auto"/>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Установка газогорелочных устройств</w:t>
            </w:r>
          </w:p>
        </w:tc>
        <w:tc>
          <w:tcPr>
            <w:tcW w:w="1281" w:type="dxa"/>
            <w:shd w:val="clear" w:color="auto" w:fill="auto"/>
          </w:tcPr>
          <w:p w14:paraId="53934F1C" w14:textId="77777777" w:rsidR="00D6288D" w:rsidRPr="00D6288D" w:rsidRDefault="00D6288D" w:rsidP="00D6288D">
            <w:pPr>
              <w:spacing w:after="0" w:line="240" w:lineRule="auto"/>
              <w:jc w:val="center"/>
              <w:rPr>
                <w:rFonts w:ascii="Times New Roman" w:eastAsia="Calibri" w:hAnsi="Times New Roman" w:cs="Times New Roman"/>
                <w:bCs/>
                <w:sz w:val="20"/>
                <w:szCs w:val="20"/>
                <w:lang w:eastAsia="en-US"/>
              </w:rPr>
            </w:pPr>
            <w:r w:rsidRPr="00D6288D">
              <w:rPr>
                <w:rFonts w:ascii="Times New Roman" w:eastAsia="Calibri" w:hAnsi="Times New Roman" w:cs="Times New Roman"/>
                <w:bCs/>
                <w:sz w:val="20"/>
                <w:szCs w:val="20"/>
                <w:lang w:eastAsia="en-US"/>
              </w:rPr>
              <w:t>руб.</w:t>
            </w:r>
          </w:p>
        </w:tc>
        <w:tc>
          <w:tcPr>
            <w:tcW w:w="2433" w:type="dxa"/>
            <w:shd w:val="clear" w:color="auto" w:fill="auto"/>
            <w:vAlign w:val="bottom"/>
          </w:tcPr>
          <w:p w14:paraId="554EC275" w14:textId="77777777" w:rsidR="00D6288D" w:rsidRPr="00D6288D" w:rsidRDefault="00D6288D" w:rsidP="00D6288D">
            <w:pPr>
              <w:spacing w:after="0" w:line="240" w:lineRule="auto"/>
              <w:jc w:val="center"/>
              <w:rPr>
                <w:rFonts w:ascii="Times New Roman" w:eastAsia="Calibri" w:hAnsi="Times New Roman" w:cs="Times New Roman"/>
                <w:bCs/>
                <w:sz w:val="20"/>
                <w:szCs w:val="20"/>
              </w:rPr>
            </w:pPr>
            <w:r w:rsidRPr="00D6288D">
              <w:rPr>
                <w:rFonts w:ascii="Times New Roman" w:eastAsia="Calibri" w:hAnsi="Times New Roman" w:cs="Times New Roman"/>
                <w:bCs/>
                <w:sz w:val="20"/>
                <w:szCs w:val="20"/>
              </w:rPr>
              <w:t>4588</w:t>
            </w:r>
          </w:p>
        </w:tc>
      </w:tr>
    </w:tbl>
    <w:p w14:paraId="5691C433" w14:textId="77777777" w:rsidR="00D6288D" w:rsidRPr="00D6288D" w:rsidRDefault="00D6288D" w:rsidP="00D6288D">
      <w:pPr>
        <w:autoSpaceDE w:val="0"/>
        <w:autoSpaceDN w:val="0"/>
        <w:adjustRightInd w:val="0"/>
        <w:spacing w:after="0" w:line="240" w:lineRule="auto"/>
        <w:rPr>
          <w:rFonts w:ascii="Times New Roman" w:eastAsia="Times New Roman" w:hAnsi="Times New Roman" w:cs="Times New Roman"/>
          <w:sz w:val="26"/>
          <w:szCs w:val="26"/>
        </w:rPr>
      </w:pPr>
    </w:p>
    <w:p w14:paraId="3120B7FD" w14:textId="77777777" w:rsidR="00D6288D" w:rsidRPr="00D6288D" w:rsidRDefault="00D6288D" w:rsidP="00D6288D">
      <w:pPr>
        <w:autoSpaceDE w:val="0"/>
        <w:autoSpaceDN w:val="0"/>
        <w:adjustRightInd w:val="0"/>
        <w:spacing w:after="0" w:line="240" w:lineRule="auto"/>
        <w:jc w:val="both"/>
        <w:rPr>
          <w:rFonts w:ascii="Times New Roman" w:eastAsia="Calibri" w:hAnsi="Times New Roman" w:cs="Times New Roman"/>
          <w:sz w:val="24"/>
          <w:szCs w:val="24"/>
          <w:lang w:eastAsia="en-US"/>
        </w:rPr>
      </w:pPr>
      <w:bookmarkStart w:id="107" w:name="_Hlk91001564"/>
      <w:r w:rsidRPr="00D6288D">
        <w:rPr>
          <w:rFonts w:ascii="Times New Roman" w:eastAsia="Calibri" w:hAnsi="Times New Roman" w:cs="Times New Roman"/>
          <w:sz w:val="26"/>
          <w:szCs w:val="26"/>
          <w:lang w:eastAsia="en-US"/>
        </w:rPr>
        <w:t>&lt;</w:t>
      </w:r>
      <w:r w:rsidRPr="00D6288D">
        <w:rPr>
          <w:rFonts w:ascii="Times New Roman" w:eastAsia="Calibri" w:hAnsi="Times New Roman" w:cs="Times New Roman"/>
          <w:sz w:val="24"/>
          <w:szCs w:val="24"/>
          <w:lang w:eastAsia="en-US"/>
        </w:rPr>
        <w:t>1&gt; Стандартизированные тарифные ставки не включают в себя расходы на установку и проведение пусконаладочных работ газоиспользующего оборудования, систем дымоудаления и вентиляции, а также стоимость оборудования и технических устройств (пунктов редуцирования газа, прибора учета газа, шкафа для прибора учета газа, системы контроля загазованности, запорной, регулирующей и предохранительной арматуры, подводки гибкой для присоединения газоиспользующего оборудования к внутренним газопроводам).</w:t>
      </w:r>
    </w:p>
    <w:bookmarkEnd w:id="107"/>
    <w:p w14:paraId="1437A3A2" w14:textId="358D3899" w:rsidR="00195864" w:rsidRDefault="00195864" w:rsidP="00AC6006">
      <w:pPr>
        <w:spacing w:after="0" w:line="240" w:lineRule="auto"/>
        <w:jc w:val="both"/>
        <w:rPr>
          <w:rFonts w:ascii="Times New Roman" w:eastAsia="Times New Roman" w:hAnsi="Times New Roman" w:cs="Times New Roman"/>
          <w:sz w:val="24"/>
          <w:szCs w:val="24"/>
        </w:rPr>
      </w:pPr>
    </w:p>
    <w:p w14:paraId="5B03F0A7" w14:textId="77777777" w:rsidR="00C85AC2" w:rsidRDefault="00C85AC2" w:rsidP="00C85AC2">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4134166D" w14:textId="2F73F310" w:rsidR="00C85AC2" w:rsidRPr="00D6288D" w:rsidRDefault="00D6288D" w:rsidP="00C85AC2">
      <w:pPr>
        <w:spacing w:after="0" w:line="240" w:lineRule="auto"/>
        <w:ind w:firstLine="708"/>
        <w:jc w:val="both"/>
        <w:rPr>
          <w:rFonts w:ascii="Times New Roman" w:eastAsia="Times New Roman" w:hAnsi="Times New Roman" w:cs="Times New Roman"/>
          <w:sz w:val="24"/>
          <w:szCs w:val="24"/>
        </w:rPr>
      </w:pPr>
      <w:r w:rsidRPr="00D6288D">
        <w:rPr>
          <w:rFonts w:ascii="Times New Roman" w:eastAsia="Times New Roman" w:hAnsi="Times New Roman" w:cs="Times New Roman"/>
          <w:sz w:val="24"/>
          <w:szCs w:val="24"/>
        </w:rPr>
        <w:t xml:space="preserve">Установить </w:t>
      </w:r>
      <w:r>
        <w:rPr>
          <w:rFonts w:ascii="Times New Roman" w:eastAsia="Times New Roman" w:hAnsi="Times New Roman" w:cs="Times New Roman"/>
          <w:sz w:val="24"/>
          <w:szCs w:val="24"/>
        </w:rPr>
        <w:t xml:space="preserve">предложенные </w:t>
      </w:r>
      <w:r w:rsidRPr="00D6288D">
        <w:rPr>
          <w:rFonts w:ascii="Times New Roman" w:eastAsia="Times New Roman" w:hAnsi="Times New Roman" w:cs="Times New Roman"/>
          <w:sz w:val="24"/>
          <w:szCs w:val="24"/>
        </w:rPr>
        <w:t xml:space="preserve">стандартизированные тарифные ставки, определяющие величину </w:t>
      </w:r>
      <w:r w:rsidRPr="00D6288D">
        <w:rPr>
          <w:rFonts w:ascii="Times New Roman" w:eastAsia="Calibri" w:hAnsi="Times New Roman" w:cs="Times New Roman"/>
          <w:sz w:val="24"/>
          <w:szCs w:val="24"/>
          <w:lang w:eastAsia="en-US"/>
        </w:rPr>
        <w:t xml:space="preserve">платы за технологическое присоединение газоиспользующего оборудования </w:t>
      </w:r>
      <w:r w:rsidRPr="00D6288D">
        <w:rPr>
          <w:rFonts w:ascii="Times New Roman" w:eastAsia="Times New Roman" w:hAnsi="Times New Roman" w:cs="Times New Roman"/>
          <w:bCs/>
          <w:sz w:val="24"/>
          <w:szCs w:val="24"/>
        </w:rPr>
        <w:t>к газораспределительным сетям</w:t>
      </w:r>
      <w:r w:rsidRPr="00D6288D">
        <w:rPr>
          <w:rFonts w:ascii="Times New Roman" w:eastAsia="Times New Roman" w:hAnsi="Times New Roman" w:cs="Times New Roman"/>
          <w:sz w:val="24"/>
          <w:szCs w:val="24"/>
        </w:rPr>
        <w:t xml:space="preserve"> акционерного общества </w:t>
      </w:r>
      <w:r w:rsidR="00E66074" w:rsidRPr="00D6288D">
        <w:rPr>
          <w:rFonts w:ascii="Times New Roman" w:eastAsia="Times New Roman" w:hAnsi="Times New Roman" w:cs="Times New Roman"/>
          <w:sz w:val="24"/>
          <w:szCs w:val="24"/>
        </w:rPr>
        <w:t>работников «</w:t>
      </w:r>
      <w:r w:rsidRPr="00D6288D">
        <w:rPr>
          <w:rFonts w:ascii="Times New Roman" w:eastAsia="Times New Roman" w:hAnsi="Times New Roman" w:cs="Times New Roman"/>
          <w:sz w:val="24"/>
          <w:szCs w:val="24"/>
        </w:rPr>
        <w:t>Народное предприятие «</w:t>
      </w:r>
      <w:proofErr w:type="spellStart"/>
      <w:r w:rsidRPr="00D6288D">
        <w:rPr>
          <w:rFonts w:ascii="Times New Roman" w:eastAsia="Times New Roman" w:hAnsi="Times New Roman" w:cs="Times New Roman"/>
          <w:sz w:val="24"/>
          <w:szCs w:val="24"/>
        </w:rPr>
        <w:t>Жуковмежрайгаз</w:t>
      </w:r>
      <w:proofErr w:type="spellEnd"/>
      <w:r w:rsidRPr="00D6288D">
        <w:rPr>
          <w:rFonts w:ascii="Times New Roman" w:eastAsia="Times New Roman" w:hAnsi="Times New Roman" w:cs="Times New Roman"/>
          <w:sz w:val="24"/>
          <w:szCs w:val="24"/>
        </w:rPr>
        <w:t>», на 2022 год</w:t>
      </w:r>
      <w:r w:rsidR="00C85AC2" w:rsidRPr="00D6288D">
        <w:rPr>
          <w:rFonts w:ascii="Times New Roman" w:eastAsia="Times New Roman" w:hAnsi="Times New Roman" w:cs="Times New Roman"/>
          <w:sz w:val="24"/>
          <w:szCs w:val="24"/>
        </w:rPr>
        <w:t>.</w:t>
      </w:r>
    </w:p>
    <w:p w14:paraId="064D32AF" w14:textId="77777777" w:rsidR="00C85AC2" w:rsidRPr="00BA64D0" w:rsidRDefault="00C85AC2" w:rsidP="00C85AC2">
      <w:pPr>
        <w:spacing w:after="0" w:line="240" w:lineRule="auto"/>
        <w:ind w:firstLine="708"/>
        <w:jc w:val="both"/>
        <w:rPr>
          <w:rFonts w:ascii="Times New Roman" w:hAnsi="Times New Roman" w:cs="Times New Roman"/>
          <w:bCs/>
          <w:color w:val="000000"/>
          <w:sz w:val="24"/>
          <w:szCs w:val="24"/>
        </w:rPr>
      </w:pPr>
    </w:p>
    <w:p w14:paraId="5A9E2A4E" w14:textId="717A91AC" w:rsidR="00C85AC2" w:rsidRDefault="00C85AC2" w:rsidP="00C85AC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A63E4E">
        <w:rPr>
          <w:rFonts w:ascii="Times New Roman" w:hAnsi="Times New Roman" w:cs="Times New Roman"/>
          <w:b/>
          <w:sz w:val="24"/>
          <w:szCs w:val="24"/>
        </w:rPr>
        <w:t xml:space="preserve">Решение принято в соответствии с пояснительной запиской </w:t>
      </w:r>
      <w:r>
        <w:rPr>
          <w:rFonts w:ascii="Times New Roman" w:hAnsi="Times New Roman" w:cs="Times New Roman"/>
          <w:b/>
          <w:sz w:val="24"/>
          <w:szCs w:val="24"/>
        </w:rPr>
        <w:t>и экспертным заключением от 2</w:t>
      </w:r>
      <w:r w:rsidR="00E66074">
        <w:rPr>
          <w:rFonts w:ascii="Times New Roman" w:hAnsi="Times New Roman" w:cs="Times New Roman"/>
          <w:b/>
          <w:sz w:val="24"/>
          <w:szCs w:val="24"/>
        </w:rPr>
        <w:t>3</w:t>
      </w:r>
      <w:r>
        <w:rPr>
          <w:rFonts w:ascii="Times New Roman" w:hAnsi="Times New Roman" w:cs="Times New Roman"/>
          <w:b/>
          <w:sz w:val="24"/>
          <w:szCs w:val="24"/>
        </w:rPr>
        <w:t xml:space="preserve">.12.2021 в </w:t>
      </w:r>
      <w:r w:rsidRPr="00D9632B">
        <w:rPr>
          <w:rFonts w:ascii="Times New Roman" w:hAnsi="Times New Roman" w:cs="Times New Roman"/>
          <w:b/>
          <w:sz w:val="24"/>
          <w:szCs w:val="24"/>
        </w:rPr>
        <w:t>форме приказа (прилагается), голосовали</w:t>
      </w:r>
      <w:r>
        <w:rPr>
          <w:rFonts w:ascii="Times New Roman" w:hAnsi="Times New Roman" w:cs="Times New Roman"/>
          <w:b/>
          <w:sz w:val="24"/>
          <w:szCs w:val="24"/>
        </w:rPr>
        <w:t xml:space="preserve"> единогласно.</w:t>
      </w:r>
    </w:p>
    <w:p w14:paraId="5738093F" w14:textId="795CC2A9" w:rsidR="00F7694E" w:rsidRDefault="00F7694E" w:rsidP="00C85AC2">
      <w:pPr>
        <w:spacing w:after="0" w:line="240" w:lineRule="auto"/>
        <w:jc w:val="both"/>
        <w:rPr>
          <w:rFonts w:ascii="Times New Roman" w:eastAsia="Times New Roman" w:hAnsi="Times New Roman" w:cs="Times New Roman"/>
          <w:sz w:val="24"/>
          <w:szCs w:val="24"/>
        </w:rPr>
      </w:pPr>
    </w:p>
    <w:p w14:paraId="76A4C08E" w14:textId="77777777" w:rsidR="00185B44" w:rsidRDefault="00185B44" w:rsidP="00C85AC2">
      <w:pPr>
        <w:spacing w:after="0" w:line="240" w:lineRule="auto"/>
        <w:jc w:val="both"/>
        <w:rPr>
          <w:rFonts w:ascii="Times New Roman" w:eastAsia="Times New Roman" w:hAnsi="Times New Roman" w:cs="Times New Roman"/>
          <w:sz w:val="24"/>
          <w:szCs w:val="24"/>
        </w:rPr>
      </w:pPr>
    </w:p>
    <w:p w14:paraId="669CE17F" w14:textId="384B4770" w:rsidR="00947193" w:rsidRPr="005A6854" w:rsidRDefault="00947193" w:rsidP="00947193">
      <w:pPr>
        <w:tabs>
          <w:tab w:val="left" w:pos="9072"/>
        </w:tabs>
        <w:spacing w:after="0" w:line="240" w:lineRule="auto"/>
        <w:jc w:val="both"/>
        <w:rPr>
          <w:rFonts w:ascii="Times New Roman" w:eastAsia="Times New Roman" w:hAnsi="Times New Roman" w:cs="Times New Roman"/>
          <w:sz w:val="24"/>
          <w:szCs w:val="24"/>
        </w:rPr>
      </w:pPr>
      <w:r w:rsidRPr="00D6288D">
        <w:rPr>
          <w:rFonts w:ascii="Times New Roman" w:eastAsia="Times New Roman" w:hAnsi="Times New Roman" w:cs="Times New Roman"/>
          <w:b/>
          <w:sz w:val="24"/>
          <w:szCs w:val="24"/>
        </w:rPr>
        <w:t xml:space="preserve">          </w:t>
      </w:r>
      <w:r w:rsidRPr="005A6854">
        <w:rPr>
          <w:rFonts w:ascii="Times New Roman" w:eastAsia="Times New Roman" w:hAnsi="Times New Roman" w:cs="Times New Roman"/>
          <w:b/>
          <w:sz w:val="24"/>
          <w:szCs w:val="24"/>
        </w:rPr>
        <w:t xml:space="preserve">14. Об установлении </w:t>
      </w:r>
      <w:r w:rsidRPr="005A6854">
        <w:rPr>
          <w:rFonts w:ascii="Times New Roman" w:eastAsia="Times New Roman" w:hAnsi="Times New Roman" w:cs="Times New Roman"/>
          <w:b/>
          <w:bCs/>
          <w:sz w:val="24"/>
          <w:szCs w:val="24"/>
        </w:rPr>
        <w:t>стандартизированных тарифных ставок, определяющих величину платы за технологическое присоединение газоиспользующего оборудования к газораспределительным сетям о</w:t>
      </w:r>
      <w:r w:rsidRPr="005A6854">
        <w:rPr>
          <w:rFonts w:ascii="Times New Roman" w:eastAsia="Times New Roman" w:hAnsi="Times New Roman" w:cs="Times New Roman"/>
          <w:b/>
          <w:sz w:val="24"/>
          <w:szCs w:val="24"/>
        </w:rPr>
        <w:t>ткрытого акционерного общества «</w:t>
      </w:r>
      <w:proofErr w:type="spellStart"/>
      <w:r w:rsidRPr="005A6854">
        <w:rPr>
          <w:rFonts w:ascii="Times New Roman" w:eastAsia="Times New Roman" w:hAnsi="Times New Roman" w:cs="Times New Roman"/>
          <w:b/>
          <w:sz w:val="24"/>
          <w:szCs w:val="24"/>
        </w:rPr>
        <w:t>Малоярославецмежрайгаз</w:t>
      </w:r>
      <w:proofErr w:type="spellEnd"/>
      <w:r w:rsidRPr="005A6854">
        <w:rPr>
          <w:rFonts w:ascii="Times New Roman" w:eastAsia="Times New Roman" w:hAnsi="Times New Roman" w:cs="Times New Roman"/>
          <w:b/>
          <w:sz w:val="24"/>
          <w:szCs w:val="24"/>
        </w:rPr>
        <w:t>», на 2022 год.</w:t>
      </w:r>
    </w:p>
    <w:p w14:paraId="2B83C305" w14:textId="77777777" w:rsidR="00947193" w:rsidRPr="00660C70" w:rsidRDefault="00947193" w:rsidP="00947193">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p>
    <w:p w14:paraId="78DD5049" w14:textId="77777777" w:rsidR="00947193" w:rsidRPr="00AE546C" w:rsidRDefault="00947193" w:rsidP="00947193">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sz w:val="24"/>
          <w:szCs w:val="24"/>
        </w:rPr>
        <w:t xml:space="preserve">           </w:t>
      </w: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05C108A6" w14:textId="59756B38" w:rsidR="00195864" w:rsidRDefault="00195864" w:rsidP="00AC6006">
      <w:pPr>
        <w:spacing w:after="0" w:line="240" w:lineRule="auto"/>
        <w:jc w:val="both"/>
        <w:rPr>
          <w:rFonts w:ascii="Times New Roman" w:eastAsia="Times New Roman" w:hAnsi="Times New Roman" w:cs="Times New Roman"/>
          <w:sz w:val="24"/>
          <w:szCs w:val="24"/>
        </w:rPr>
      </w:pPr>
    </w:p>
    <w:p w14:paraId="6BE9ACE3" w14:textId="2BCD8517" w:rsidR="005A6854" w:rsidRPr="005A6854" w:rsidRDefault="005A6854" w:rsidP="005A6854">
      <w:pPr>
        <w:shd w:val="clear" w:color="auto" w:fill="FFFFFF"/>
        <w:spacing w:after="0" w:line="240" w:lineRule="auto"/>
        <w:ind w:right="-1" w:firstLine="567"/>
        <w:jc w:val="both"/>
        <w:rPr>
          <w:rFonts w:ascii="Times New Roman" w:eastAsia="Calibri" w:hAnsi="Times New Roman" w:cs="Times New Roman"/>
          <w:bCs/>
          <w:sz w:val="24"/>
          <w:szCs w:val="24"/>
          <w:lang w:eastAsia="en-US"/>
        </w:rPr>
      </w:pPr>
      <w:r w:rsidRPr="005A6854">
        <w:rPr>
          <w:rFonts w:ascii="Times New Roman" w:eastAsia="Times New Roman" w:hAnsi="Times New Roman" w:cs="Times New Roman"/>
          <w:bCs/>
          <w:sz w:val="24"/>
          <w:szCs w:val="24"/>
        </w:rPr>
        <w:t>Расчет размера стандартизированных тарифных ставок, определяющих величину платы за технологическое присоединение газоиспользующего оборудования к</w:t>
      </w:r>
      <w:r w:rsidR="00874698" w:rsidRPr="00874698">
        <w:rPr>
          <w:rFonts w:ascii="Times New Roman" w:eastAsia="Times New Roman" w:hAnsi="Times New Roman" w:cs="Times New Roman"/>
          <w:bCs/>
          <w:sz w:val="24"/>
          <w:szCs w:val="24"/>
        </w:rPr>
        <w:t xml:space="preserve"> </w:t>
      </w:r>
      <w:r w:rsidRPr="005A6854">
        <w:rPr>
          <w:rFonts w:ascii="Times New Roman" w:eastAsia="Times New Roman" w:hAnsi="Times New Roman" w:cs="Times New Roman"/>
          <w:bCs/>
          <w:sz w:val="24"/>
          <w:szCs w:val="24"/>
        </w:rPr>
        <w:t>газораспределительным сетям и определение размера платы за технологическое присоединение внутри границ земельного участка заявителя, осуществлялась на основании заявления ОАО «</w:t>
      </w:r>
      <w:proofErr w:type="spellStart"/>
      <w:r w:rsidRPr="005A6854">
        <w:rPr>
          <w:rFonts w:ascii="Times New Roman" w:eastAsia="Times New Roman" w:hAnsi="Times New Roman" w:cs="Times New Roman"/>
          <w:bCs/>
          <w:sz w:val="24"/>
          <w:szCs w:val="24"/>
        </w:rPr>
        <w:t>Малоярославецмежрайгаз</w:t>
      </w:r>
      <w:proofErr w:type="spellEnd"/>
      <w:r w:rsidRPr="005A6854">
        <w:rPr>
          <w:rFonts w:ascii="Times New Roman" w:eastAsia="Times New Roman" w:hAnsi="Times New Roman" w:cs="Times New Roman"/>
          <w:bCs/>
          <w:sz w:val="24"/>
          <w:szCs w:val="24"/>
        </w:rPr>
        <w:t xml:space="preserve">» (исх. № 1373 от 29.09.2021, </w:t>
      </w:r>
      <w:proofErr w:type="spellStart"/>
      <w:r w:rsidRPr="005A6854">
        <w:rPr>
          <w:rFonts w:ascii="Times New Roman" w:eastAsia="Times New Roman" w:hAnsi="Times New Roman" w:cs="Times New Roman"/>
          <w:bCs/>
          <w:sz w:val="24"/>
          <w:szCs w:val="24"/>
        </w:rPr>
        <w:t>вх</w:t>
      </w:r>
      <w:proofErr w:type="spellEnd"/>
      <w:r w:rsidRPr="005A6854">
        <w:rPr>
          <w:rFonts w:ascii="Times New Roman" w:eastAsia="Times New Roman" w:hAnsi="Times New Roman" w:cs="Times New Roman"/>
          <w:bCs/>
          <w:sz w:val="24"/>
          <w:szCs w:val="24"/>
        </w:rPr>
        <w:t xml:space="preserve">. № 03/3278-21 от 29.09.2021), согласно главам </w:t>
      </w:r>
      <w:r w:rsidRPr="005A6854">
        <w:rPr>
          <w:rFonts w:ascii="Times New Roman" w:eastAsia="Times New Roman" w:hAnsi="Times New Roman" w:cs="Times New Roman"/>
          <w:bCs/>
          <w:sz w:val="24"/>
          <w:szCs w:val="24"/>
          <w:lang w:val="en-US"/>
        </w:rPr>
        <w:t>IV</w:t>
      </w:r>
      <w:r w:rsidRPr="005A6854">
        <w:rPr>
          <w:rFonts w:ascii="Times New Roman" w:eastAsia="Times New Roman" w:hAnsi="Times New Roman" w:cs="Times New Roman"/>
          <w:bCs/>
          <w:sz w:val="24"/>
          <w:szCs w:val="24"/>
        </w:rPr>
        <w:t xml:space="preserve"> и</w:t>
      </w:r>
      <w:r w:rsidRPr="005A6854">
        <w:rPr>
          <w:rFonts w:ascii="Times New Roman" w:eastAsia="Times New Roman" w:hAnsi="Times New Roman" w:cs="Times New Roman"/>
          <w:bCs/>
          <w:sz w:val="24"/>
          <w:szCs w:val="24"/>
          <w:lang w:val="en-US"/>
        </w:rPr>
        <w:t>VI</w:t>
      </w:r>
      <w:r w:rsidRPr="005A6854">
        <w:rPr>
          <w:rFonts w:ascii="Times New Roman" w:eastAsia="Times New Roman" w:hAnsi="Times New Roman" w:cs="Times New Roman"/>
          <w:bCs/>
          <w:sz w:val="24"/>
          <w:szCs w:val="24"/>
        </w:rPr>
        <w:t xml:space="preserve"> Методических указаний, </w:t>
      </w:r>
      <w:r w:rsidRPr="005A6854">
        <w:rPr>
          <w:rFonts w:ascii="Times New Roman" w:eastAsia="Calibri" w:hAnsi="Times New Roman" w:cs="Times New Roman"/>
          <w:bCs/>
          <w:sz w:val="24"/>
          <w:szCs w:val="24"/>
          <w:lang w:eastAsia="en-US"/>
        </w:rPr>
        <w:t>утвержденных приказом ФАС России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w:t>
      </w:r>
    </w:p>
    <w:p w14:paraId="7E9A6AC9" w14:textId="77777777" w:rsidR="005A6854" w:rsidRPr="005A6854" w:rsidRDefault="005A6854" w:rsidP="005A6854">
      <w:pPr>
        <w:autoSpaceDE w:val="0"/>
        <w:autoSpaceDN w:val="0"/>
        <w:adjustRightInd w:val="0"/>
        <w:spacing w:after="0" w:line="240" w:lineRule="auto"/>
        <w:ind w:firstLine="540"/>
        <w:contextualSpacing/>
        <w:jc w:val="center"/>
        <w:rPr>
          <w:rFonts w:ascii="Times New Roman" w:eastAsia="Times New Roman" w:hAnsi="Times New Roman" w:cs="Times New Roman"/>
          <w:bCs/>
          <w:sz w:val="24"/>
          <w:szCs w:val="24"/>
        </w:rPr>
      </w:pPr>
    </w:p>
    <w:p w14:paraId="04FF97A3" w14:textId="77777777" w:rsidR="005A6854" w:rsidRPr="005A6854" w:rsidRDefault="005A6854" w:rsidP="005A6854">
      <w:pPr>
        <w:spacing w:after="0" w:line="240" w:lineRule="auto"/>
        <w:ind w:left="720"/>
        <w:contextualSpacing/>
        <w:jc w:val="center"/>
        <w:rPr>
          <w:rFonts w:ascii="Times New Roman" w:eastAsia="Times New Roman" w:hAnsi="Times New Roman" w:cs="Times New Roman"/>
          <w:bCs/>
          <w:sz w:val="24"/>
          <w:szCs w:val="24"/>
        </w:rPr>
      </w:pPr>
      <w:r w:rsidRPr="005A6854">
        <w:rPr>
          <w:rFonts w:ascii="Times New Roman" w:eastAsia="Times New Roman" w:hAnsi="Times New Roman" w:cs="Times New Roman"/>
          <w:bCs/>
          <w:sz w:val="24"/>
          <w:szCs w:val="24"/>
        </w:rPr>
        <w:t>Определение стандартизированных тарифных ставок, используемых для определения величины платы за технологическое присоединение газоиспользующего оборудования к сетям газораспределения.</w:t>
      </w:r>
    </w:p>
    <w:p w14:paraId="3FE6257E" w14:textId="60DC7693" w:rsidR="005A6854" w:rsidRPr="005A6854" w:rsidRDefault="005A6854" w:rsidP="00575C53">
      <w:pPr>
        <w:autoSpaceDE w:val="0"/>
        <w:autoSpaceDN w:val="0"/>
        <w:adjustRightInd w:val="0"/>
        <w:spacing w:before="260" w:after="0" w:line="240" w:lineRule="auto"/>
        <w:ind w:firstLine="539"/>
        <w:contextualSpacing/>
        <w:jc w:val="both"/>
        <w:rPr>
          <w:rFonts w:ascii="Times New Roman" w:eastAsiaTheme="minorHAnsi" w:hAnsi="Times New Roman" w:cs="Times New Roman"/>
          <w:bCs/>
          <w:sz w:val="24"/>
          <w:szCs w:val="24"/>
          <w:lang w:eastAsia="en-US"/>
        </w:rPr>
      </w:pPr>
      <w:bookmarkStart w:id="108" w:name="_Hlk90032849"/>
      <w:r w:rsidRPr="005A6854">
        <w:rPr>
          <w:rFonts w:ascii="Times New Roman" w:eastAsiaTheme="minorHAnsi" w:hAnsi="Times New Roman" w:cs="Times New Roman"/>
          <w:bCs/>
          <w:sz w:val="24"/>
          <w:szCs w:val="24"/>
          <w:lang w:eastAsia="en-US"/>
        </w:rPr>
        <w:t>1. С</w:t>
      </w:r>
      <w:r w:rsidRPr="005A6854">
        <w:rPr>
          <w:rFonts w:ascii="Times New Roman" w:eastAsiaTheme="minorHAnsi" w:hAnsi="Times New Roman" w:cs="Times New Roman"/>
          <w:bCs/>
          <w:sz w:val="24"/>
          <w:szCs w:val="24"/>
          <w:vertAlign w:val="subscript"/>
          <w:lang w:eastAsia="en-US"/>
        </w:rPr>
        <w:t>1</w:t>
      </w:r>
      <w:r w:rsidRPr="005A6854">
        <w:rPr>
          <w:rFonts w:ascii="Times New Roman" w:eastAsiaTheme="minorHAnsi" w:hAnsi="Times New Roman" w:cs="Times New Roman"/>
          <w:bCs/>
          <w:sz w:val="24"/>
          <w:szCs w:val="24"/>
          <w:lang w:eastAsia="en-US"/>
        </w:rPr>
        <w:t xml:space="preserve"> - стандартизированная тарифная ставка на покрытие расходов ГРО, связанных с проектированием газопровода i-того диапазона диаметров n-ной протяженности и k-того типа прокладки, в расчете на одно подключение (технологическое присоединение).</w:t>
      </w:r>
    </w:p>
    <w:p w14:paraId="7B3939A6"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bCs/>
          <w:sz w:val="24"/>
          <w:szCs w:val="24"/>
          <w:lang w:eastAsia="en-US"/>
        </w:rPr>
      </w:pPr>
      <w:r w:rsidRPr="005A6854">
        <w:rPr>
          <w:rFonts w:ascii="Times New Roman" w:eastAsiaTheme="minorHAnsi" w:hAnsi="Times New Roman" w:cs="Times New Roman"/>
          <w:bCs/>
          <w:sz w:val="24"/>
          <w:szCs w:val="24"/>
          <w:lang w:eastAsia="en-US"/>
        </w:rPr>
        <w:lastRenderedPageBreak/>
        <w:t>Проектирование наземным (надземным) способом газопровода диаметром менее 100 мм.</w:t>
      </w:r>
    </w:p>
    <w:bookmarkEnd w:id="108"/>
    <w:p w14:paraId="5D657E34"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bCs/>
          <w:sz w:val="24"/>
          <w:szCs w:val="24"/>
          <w:lang w:eastAsia="en-US"/>
        </w:rPr>
      </w:pPr>
      <w:r w:rsidRPr="005A6854">
        <w:rPr>
          <w:rFonts w:ascii="Times New Roman" w:eastAsiaTheme="minorHAnsi" w:hAnsi="Times New Roman" w:cs="Times New Roman"/>
          <w:bCs/>
          <w:sz w:val="24"/>
          <w:szCs w:val="24"/>
          <w:lang w:eastAsia="en-US"/>
        </w:rPr>
        <w:t>По данным</w:t>
      </w:r>
      <w:r w:rsidRPr="005A6854">
        <w:rPr>
          <w:rFonts w:ascii="Times New Roman" w:eastAsia="Times New Roman" w:hAnsi="Times New Roman" w:cs="Times New Roman"/>
          <w:bCs/>
          <w:sz w:val="24"/>
          <w:szCs w:val="24"/>
        </w:rPr>
        <w:t xml:space="preserve"> </w:t>
      </w:r>
      <w:r w:rsidRPr="005A6854">
        <w:rPr>
          <w:rFonts w:ascii="Times New Roman" w:eastAsiaTheme="minorHAnsi" w:hAnsi="Times New Roman" w:cs="Times New Roman"/>
          <w:bCs/>
          <w:sz w:val="24"/>
          <w:szCs w:val="24"/>
          <w:lang w:eastAsia="en-US"/>
        </w:rPr>
        <w:t>ОАО «</w:t>
      </w:r>
      <w:proofErr w:type="spellStart"/>
      <w:r w:rsidRPr="005A6854">
        <w:rPr>
          <w:rFonts w:ascii="Times New Roman" w:eastAsiaTheme="minorHAnsi" w:hAnsi="Times New Roman" w:cs="Times New Roman"/>
          <w:bCs/>
          <w:sz w:val="24"/>
          <w:szCs w:val="24"/>
          <w:lang w:eastAsia="en-US"/>
        </w:rPr>
        <w:t>Малоярославецмежрайгаз</w:t>
      </w:r>
      <w:proofErr w:type="spellEnd"/>
      <w:r w:rsidRPr="005A6854">
        <w:rPr>
          <w:rFonts w:ascii="Times New Roman" w:eastAsiaTheme="minorHAnsi" w:hAnsi="Times New Roman" w:cs="Times New Roman"/>
          <w:bCs/>
          <w:sz w:val="24"/>
          <w:szCs w:val="24"/>
          <w:lang w:eastAsia="en-US"/>
        </w:rPr>
        <w:t>», фактические затраты по проектированию наземного (надземного) газопровода диаметром менее 100 мм в период 2018-2019 годы предприятие не осуществляло.</w:t>
      </w:r>
    </w:p>
    <w:p w14:paraId="19A7761F"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bCs/>
          <w:sz w:val="24"/>
          <w:szCs w:val="24"/>
          <w:lang w:eastAsia="en-US"/>
        </w:rPr>
      </w:pPr>
      <w:r w:rsidRPr="005A6854">
        <w:rPr>
          <w:rFonts w:ascii="Times New Roman" w:eastAsiaTheme="minorHAnsi" w:hAnsi="Times New Roman" w:cs="Times New Roman"/>
          <w:bCs/>
          <w:sz w:val="24"/>
          <w:szCs w:val="24"/>
          <w:lang w:eastAsia="en-US"/>
        </w:rPr>
        <w:t>Расчет ставок по проектированию наземного (надземного) газопровода, был произведен ГРО в соответствии с пунктом 32 Методических указаний на основании средних рыночных цен материалов (работ, услуг). При этом были использованы сметные данные, рассчитанные в соответствии со Справочниками цен на проектирование утвержденные Министерством строительства и жилищно-коммунального хозяйства Российской Федерации от 27.02.2015 года № 140, c учетом индексов изменения стоимости ПИР, в соответствии с письмом Минстроя России от 29.07.2020 года N 29340- ИФ/09:</w:t>
      </w:r>
    </w:p>
    <w:p w14:paraId="486B45F3"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bCs/>
          <w:sz w:val="24"/>
          <w:szCs w:val="24"/>
          <w:lang w:eastAsia="en-US"/>
        </w:rPr>
      </w:pPr>
      <w:r w:rsidRPr="005A6854">
        <w:rPr>
          <w:rFonts w:ascii="Times New Roman" w:eastAsiaTheme="minorHAnsi" w:hAnsi="Times New Roman" w:cs="Times New Roman"/>
          <w:bCs/>
          <w:sz w:val="24"/>
          <w:szCs w:val="24"/>
          <w:lang w:eastAsia="en-US"/>
        </w:rPr>
        <w:t>- индексы изменения сметной стоимости проектных работ – за 3 квартал 2021 год- 4,66;</w:t>
      </w:r>
    </w:p>
    <w:p w14:paraId="56674814" w14:textId="66EA3AE6" w:rsid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6"/>
          <w:szCs w:val="26"/>
          <w:lang w:eastAsia="en-US"/>
        </w:rPr>
      </w:pPr>
      <w:r w:rsidRPr="005A6854">
        <w:rPr>
          <w:rFonts w:ascii="Times New Roman" w:eastAsiaTheme="minorHAnsi" w:hAnsi="Times New Roman" w:cs="Times New Roman"/>
          <w:bCs/>
          <w:sz w:val="24"/>
          <w:szCs w:val="24"/>
          <w:lang w:eastAsia="en-US"/>
        </w:rPr>
        <w:t>- индексы изменения сметной стоимости изыскате</w:t>
      </w:r>
      <w:r w:rsidRPr="005A6854">
        <w:rPr>
          <w:rFonts w:ascii="Times New Roman" w:eastAsiaTheme="minorHAnsi" w:hAnsi="Times New Roman" w:cs="Times New Roman"/>
          <w:sz w:val="26"/>
          <w:szCs w:val="26"/>
          <w:lang w:eastAsia="en-US"/>
        </w:rPr>
        <w:t>льских работ – за 3 квартал 2021 год- 4,73.</w:t>
      </w:r>
    </w:p>
    <w:p w14:paraId="42E26FC2" w14:textId="4FA545CC" w:rsidR="00C95114" w:rsidRDefault="00C95114" w:rsidP="00013FB4">
      <w:pPr>
        <w:autoSpaceDE w:val="0"/>
        <w:autoSpaceDN w:val="0"/>
        <w:adjustRightInd w:val="0"/>
        <w:spacing w:before="260" w:after="0" w:line="240" w:lineRule="auto"/>
        <w:contextualSpacing/>
        <w:jc w:val="both"/>
        <w:rPr>
          <w:rFonts w:ascii="Times New Roman" w:eastAsiaTheme="minorHAnsi" w:hAnsi="Times New Roman" w:cs="Times New Roman"/>
          <w:sz w:val="26"/>
          <w:szCs w:val="26"/>
          <w:lang w:eastAsia="en-US"/>
        </w:rPr>
      </w:pPr>
      <w:r w:rsidRPr="005A6854">
        <w:rPr>
          <w:rFonts w:ascii="Times New Roman" w:eastAsiaTheme="minorHAnsi" w:hAnsi="Times New Roman" w:cs="Times New Roman"/>
          <w:noProof/>
          <w:sz w:val="20"/>
          <w:szCs w:val="20"/>
        </w:rPr>
        <w:drawing>
          <wp:inline distT="0" distB="0" distL="0" distR="0" wp14:anchorId="127381D2" wp14:editId="2B64F34B">
            <wp:extent cx="6114051" cy="3505200"/>
            <wp:effectExtent l="0" t="0" r="127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163559" cy="3533583"/>
                    </a:xfrm>
                    <a:prstGeom prst="rect">
                      <a:avLst/>
                    </a:prstGeom>
                    <a:noFill/>
                    <a:ln>
                      <a:noFill/>
                    </a:ln>
                  </pic:spPr>
                </pic:pic>
              </a:graphicData>
            </a:graphic>
          </wp:inline>
        </w:drawing>
      </w:r>
    </w:p>
    <w:p w14:paraId="31B36823" w14:textId="4AAEC607" w:rsidR="00C95114" w:rsidRDefault="00C9511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6"/>
          <w:szCs w:val="26"/>
          <w:lang w:eastAsia="en-US"/>
        </w:rPr>
      </w:pPr>
    </w:p>
    <w:p w14:paraId="128CD1E8" w14:textId="5AD65CCF" w:rsid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Таким образом, к утверждению предлагается принять следующие стандартизированные тарифные ставки на строительство наземным (надземным) способом газопровода диаметром менее 100 мм.:</w:t>
      </w:r>
    </w:p>
    <w:tbl>
      <w:tblPr>
        <w:tblW w:w="9355" w:type="dxa"/>
        <w:tblInd w:w="279" w:type="dxa"/>
        <w:tblLook w:val="04A0" w:firstRow="1" w:lastRow="0" w:firstColumn="1" w:lastColumn="0" w:noHBand="0" w:noVBand="1"/>
      </w:tblPr>
      <w:tblGrid>
        <w:gridCol w:w="709"/>
        <w:gridCol w:w="3543"/>
        <w:gridCol w:w="1434"/>
        <w:gridCol w:w="3669"/>
      </w:tblGrid>
      <w:tr w:rsidR="005A6854" w:rsidRPr="005A6854" w14:paraId="1F2276F9" w14:textId="77777777" w:rsidTr="00013FB4">
        <w:trPr>
          <w:trHeight w:val="49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5D7BFC"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N п/п</w:t>
            </w:r>
          </w:p>
        </w:tc>
        <w:tc>
          <w:tcPr>
            <w:tcW w:w="3543" w:type="dxa"/>
            <w:tcBorders>
              <w:top w:val="single" w:sz="4" w:space="0" w:color="000000"/>
              <w:left w:val="nil"/>
              <w:bottom w:val="single" w:sz="4" w:space="0" w:color="000000"/>
              <w:right w:val="single" w:sz="4" w:space="0" w:color="000000"/>
            </w:tcBorders>
            <w:shd w:val="clear" w:color="auto" w:fill="auto"/>
            <w:vAlign w:val="center"/>
            <w:hideMark/>
          </w:tcPr>
          <w:p w14:paraId="006A501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Наименование стандартизированной тарифной ставки</w:t>
            </w:r>
          </w:p>
        </w:tc>
        <w:tc>
          <w:tcPr>
            <w:tcW w:w="1434" w:type="dxa"/>
            <w:tcBorders>
              <w:top w:val="single" w:sz="4" w:space="0" w:color="000000"/>
              <w:left w:val="nil"/>
              <w:bottom w:val="single" w:sz="4" w:space="0" w:color="000000"/>
              <w:right w:val="single" w:sz="4" w:space="0" w:color="000000"/>
            </w:tcBorders>
            <w:shd w:val="clear" w:color="auto" w:fill="auto"/>
            <w:vAlign w:val="center"/>
            <w:hideMark/>
          </w:tcPr>
          <w:p w14:paraId="098E1D4E"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Единица измерения</w:t>
            </w:r>
          </w:p>
        </w:tc>
        <w:tc>
          <w:tcPr>
            <w:tcW w:w="3669" w:type="dxa"/>
            <w:tcBorders>
              <w:top w:val="single" w:sz="4" w:space="0" w:color="000000"/>
              <w:left w:val="nil"/>
              <w:bottom w:val="single" w:sz="4" w:space="0" w:color="000000"/>
              <w:right w:val="single" w:sz="4" w:space="0" w:color="000000"/>
            </w:tcBorders>
            <w:shd w:val="clear" w:color="auto" w:fill="auto"/>
            <w:vAlign w:val="center"/>
            <w:hideMark/>
          </w:tcPr>
          <w:p w14:paraId="2C06E24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Размер стандартизированной тарифной ставки на 2022год</w:t>
            </w:r>
          </w:p>
        </w:tc>
      </w:tr>
      <w:tr w:rsidR="005A6854" w:rsidRPr="005A6854" w14:paraId="7FDB0121" w14:textId="77777777" w:rsidTr="00013FB4">
        <w:trPr>
          <w:trHeight w:val="9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083AF5C1"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w:t>
            </w:r>
          </w:p>
        </w:tc>
        <w:tc>
          <w:tcPr>
            <w:tcW w:w="3543" w:type="dxa"/>
            <w:tcBorders>
              <w:top w:val="nil"/>
              <w:left w:val="nil"/>
              <w:bottom w:val="single" w:sz="4" w:space="0" w:color="000000"/>
              <w:right w:val="single" w:sz="4" w:space="0" w:color="000000"/>
            </w:tcBorders>
            <w:shd w:val="clear" w:color="auto" w:fill="auto"/>
            <w:vAlign w:val="center"/>
            <w:hideMark/>
          </w:tcPr>
          <w:p w14:paraId="58F2AD4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w:t>
            </w:r>
          </w:p>
        </w:tc>
        <w:tc>
          <w:tcPr>
            <w:tcW w:w="1434" w:type="dxa"/>
            <w:tcBorders>
              <w:top w:val="nil"/>
              <w:left w:val="nil"/>
              <w:bottom w:val="single" w:sz="4" w:space="0" w:color="000000"/>
              <w:right w:val="single" w:sz="4" w:space="0" w:color="000000"/>
            </w:tcBorders>
            <w:shd w:val="clear" w:color="auto" w:fill="auto"/>
            <w:vAlign w:val="center"/>
            <w:hideMark/>
          </w:tcPr>
          <w:p w14:paraId="70EECC9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w:t>
            </w:r>
          </w:p>
        </w:tc>
        <w:tc>
          <w:tcPr>
            <w:tcW w:w="3669" w:type="dxa"/>
            <w:tcBorders>
              <w:top w:val="nil"/>
              <w:left w:val="nil"/>
              <w:bottom w:val="single" w:sz="4" w:space="0" w:color="000000"/>
              <w:right w:val="single" w:sz="4" w:space="0" w:color="000000"/>
            </w:tcBorders>
            <w:shd w:val="clear" w:color="auto" w:fill="auto"/>
            <w:vAlign w:val="center"/>
            <w:hideMark/>
          </w:tcPr>
          <w:p w14:paraId="142C3ADE"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w:t>
            </w:r>
          </w:p>
        </w:tc>
      </w:tr>
      <w:tr w:rsidR="005A6854" w:rsidRPr="005A6854" w14:paraId="41FD95A2" w14:textId="77777777" w:rsidTr="00013FB4">
        <w:trPr>
          <w:trHeight w:val="424"/>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0FC74ED2"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w:t>
            </w:r>
          </w:p>
        </w:tc>
        <w:tc>
          <w:tcPr>
            <w:tcW w:w="8646" w:type="dxa"/>
            <w:gridSpan w:val="3"/>
            <w:tcBorders>
              <w:top w:val="single" w:sz="4" w:space="0" w:color="000000"/>
              <w:left w:val="nil"/>
              <w:bottom w:val="single" w:sz="4" w:space="0" w:color="000000"/>
              <w:right w:val="single" w:sz="4" w:space="0" w:color="000000"/>
            </w:tcBorders>
            <w:shd w:val="clear" w:color="auto" w:fill="auto"/>
            <w:vAlign w:val="center"/>
            <w:hideMark/>
          </w:tcPr>
          <w:p w14:paraId="6C277D4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Стандартизированная тарифная ставка на покрытие расходов ГРО, связанных с проектированием ГРО газопровода (С1)</w:t>
            </w:r>
          </w:p>
        </w:tc>
      </w:tr>
      <w:tr w:rsidR="005A6854" w:rsidRPr="005A6854" w14:paraId="1B25755C" w14:textId="77777777" w:rsidTr="00013FB4">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3862527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1.1.</w:t>
            </w:r>
          </w:p>
        </w:tc>
        <w:tc>
          <w:tcPr>
            <w:tcW w:w="8646" w:type="dxa"/>
            <w:gridSpan w:val="3"/>
            <w:tcBorders>
              <w:top w:val="single" w:sz="4" w:space="0" w:color="000000"/>
              <w:left w:val="nil"/>
              <w:bottom w:val="single" w:sz="4" w:space="0" w:color="000000"/>
              <w:right w:val="single" w:sz="4" w:space="0" w:color="000000"/>
            </w:tcBorders>
            <w:shd w:val="clear" w:color="auto" w:fill="auto"/>
            <w:vAlign w:val="center"/>
            <w:hideMark/>
          </w:tcPr>
          <w:p w14:paraId="2F02D801"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Строительство наземным (надземным) способом газопровода диаметром менее 100 мм протяженностью:</w:t>
            </w:r>
          </w:p>
        </w:tc>
      </w:tr>
      <w:tr w:rsidR="005A6854" w:rsidRPr="005A6854" w14:paraId="2B7C7EB4" w14:textId="77777777" w:rsidTr="00013FB4">
        <w:trPr>
          <w:trHeight w:val="197"/>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0713F97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1.1.1.</w:t>
            </w:r>
          </w:p>
        </w:tc>
        <w:tc>
          <w:tcPr>
            <w:tcW w:w="3543" w:type="dxa"/>
            <w:tcBorders>
              <w:top w:val="nil"/>
              <w:left w:val="nil"/>
              <w:bottom w:val="single" w:sz="4" w:space="0" w:color="auto"/>
              <w:right w:val="single" w:sz="4" w:space="0" w:color="auto"/>
            </w:tcBorders>
            <w:shd w:val="clear" w:color="auto" w:fill="auto"/>
            <w:vAlign w:val="center"/>
            <w:hideMark/>
          </w:tcPr>
          <w:p w14:paraId="245699DC"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до 100 м</w:t>
            </w:r>
          </w:p>
        </w:tc>
        <w:tc>
          <w:tcPr>
            <w:tcW w:w="1434" w:type="dxa"/>
            <w:tcBorders>
              <w:top w:val="nil"/>
              <w:left w:val="nil"/>
              <w:bottom w:val="single" w:sz="4" w:space="0" w:color="000000"/>
              <w:right w:val="single" w:sz="4" w:space="0" w:color="000000"/>
            </w:tcBorders>
            <w:shd w:val="clear" w:color="auto" w:fill="auto"/>
            <w:vAlign w:val="center"/>
            <w:hideMark/>
          </w:tcPr>
          <w:p w14:paraId="29594CE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669" w:type="dxa"/>
            <w:tcBorders>
              <w:top w:val="nil"/>
              <w:left w:val="nil"/>
              <w:bottom w:val="single" w:sz="4" w:space="0" w:color="000000"/>
              <w:right w:val="single" w:sz="4" w:space="0" w:color="000000"/>
            </w:tcBorders>
            <w:shd w:val="clear" w:color="auto" w:fill="auto"/>
            <w:vAlign w:val="center"/>
            <w:hideMark/>
          </w:tcPr>
          <w:p w14:paraId="61E86521"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54 073</w:t>
            </w:r>
          </w:p>
        </w:tc>
      </w:tr>
      <w:tr w:rsidR="005A6854" w:rsidRPr="005A6854" w14:paraId="495E9DCD" w14:textId="77777777" w:rsidTr="00013FB4">
        <w:trPr>
          <w:trHeight w:val="102"/>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62157F7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1.1.2.</w:t>
            </w:r>
          </w:p>
        </w:tc>
        <w:tc>
          <w:tcPr>
            <w:tcW w:w="3543" w:type="dxa"/>
            <w:tcBorders>
              <w:top w:val="nil"/>
              <w:left w:val="nil"/>
              <w:bottom w:val="single" w:sz="4" w:space="0" w:color="auto"/>
              <w:right w:val="single" w:sz="4" w:space="0" w:color="auto"/>
            </w:tcBorders>
            <w:shd w:val="clear" w:color="auto" w:fill="auto"/>
            <w:vAlign w:val="center"/>
            <w:hideMark/>
          </w:tcPr>
          <w:p w14:paraId="6DC76A97"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101-500м</w:t>
            </w:r>
          </w:p>
        </w:tc>
        <w:tc>
          <w:tcPr>
            <w:tcW w:w="1434" w:type="dxa"/>
            <w:tcBorders>
              <w:top w:val="nil"/>
              <w:left w:val="nil"/>
              <w:bottom w:val="single" w:sz="4" w:space="0" w:color="000000"/>
              <w:right w:val="single" w:sz="4" w:space="0" w:color="000000"/>
            </w:tcBorders>
            <w:shd w:val="clear" w:color="auto" w:fill="auto"/>
            <w:vAlign w:val="center"/>
            <w:hideMark/>
          </w:tcPr>
          <w:p w14:paraId="165120D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669" w:type="dxa"/>
            <w:tcBorders>
              <w:top w:val="nil"/>
              <w:left w:val="nil"/>
              <w:bottom w:val="single" w:sz="4" w:space="0" w:color="000000"/>
              <w:right w:val="single" w:sz="4" w:space="0" w:color="000000"/>
            </w:tcBorders>
            <w:shd w:val="clear" w:color="auto" w:fill="auto"/>
            <w:vAlign w:val="center"/>
            <w:hideMark/>
          </w:tcPr>
          <w:p w14:paraId="41648C13"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256 121</w:t>
            </w:r>
          </w:p>
        </w:tc>
      </w:tr>
      <w:tr w:rsidR="005A6854" w:rsidRPr="005A6854" w14:paraId="56282B19" w14:textId="77777777" w:rsidTr="00013FB4">
        <w:trPr>
          <w:trHeight w:val="147"/>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4DD8A6B3"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1.1.3.</w:t>
            </w:r>
          </w:p>
        </w:tc>
        <w:tc>
          <w:tcPr>
            <w:tcW w:w="3543" w:type="dxa"/>
            <w:tcBorders>
              <w:top w:val="nil"/>
              <w:left w:val="nil"/>
              <w:bottom w:val="nil"/>
              <w:right w:val="single" w:sz="4" w:space="0" w:color="auto"/>
            </w:tcBorders>
            <w:shd w:val="clear" w:color="auto" w:fill="auto"/>
            <w:vAlign w:val="center"/>
            <w:hideMark/>
          </w:tcPr>
          <w:p w14:paraId="0B800A15"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501-1000м</w:t>
            </w:r>
          </w:p>
        </w:tc>
        <w:tc>
          <w:tcPr>
            <w:tcW w:w="1434" w:type="dxa"/>
            <w:tcBorders>
              <w:top w:val="nil"/>
              <w:left w:val="nil"/>
              <w:bottom w:val="single" w:sz="4" w:space="0" w:color="000000"/>
              <w:right w:val="single" w:sz="4" w:space="0" w:color="000000"/>
            </w:tcBorders>
            <w:shd w:val="clear" w:color="auto" w:fill="auto"/>
            <w:vAlign w:val="center"/>
            <w:hideMark/>
          </w:tcPr>
          <w:p w14:paraId="4A0F6E11" w14:textId="77777777" w:rsidR="005A6854" w:rsidRPr="005A6854" w:rsidRDefault="005A6854" w:rsidP="005A6854">
            <w:pPr>
              <w:spacing w:after="0" w:line="240" w:lineRule="auto"/>
              <w:ind w:hanging="111"/>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669" w:type="dxa"/>
            <w:tcBorders>
              <w:top w:val="nil"/>
              <w:left w:val="nil"/>
              <w:bottom w:val="single" w:sz="4" w:space="0" w:color="000000"/>
              <w:right w:val="single" w:sz="4" w:space="0" w:color="000000"/>
            </w:tcBorders>
            <w:shd w:val="clear" w:color="auto" w:fill="auto"/>
            <w:vAlign w:val="center"/>
            <w:hideMark/>
          </w:tcPr>
          <w:p w14:paraId="4CFE62FC"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439 778</w:t>
            </w:r>
          </w:p>
        </w:tc>
      </w:tr>
      <w:tr w:rsidR="005A6854" w:rsidRPr="005A6854" w14:paraId="100B1301" w14:textId="77777777" w:rsidTr="00013FB4">
        <w:trPr>
          <w:trHeight w:val="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5E0A37D8"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1.1.4.</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14:paraId="490D4A89"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1001-2000м</w:t>
            </w:r>
          </w:p>
        </w:tc>
        <w:tc>
          <w:tcPr>
            <w:tcW w:w="1434" w:type="dxa"/>
            <w:tcBorders>
              <w:top w:val="nil"/>
              <w:left w:val="nil"/>
              <w:bottom w:val="single" w:sz="4" w:space="0" w:color="000000"/>
              <w:right w:val="single" w:sz="4" w:space="0" w:color="000000"/>
            </w:tcBorders>
            <w:shd w:val="clear" w:color="auto" w:fill="auto"/>
            <w:vAlign w:val="center"/>
            <w:hideMark/>
          </w:tcPr>
          <w:p w14:paraId="1DF14748"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669" w:type="dxa"/>
            <w:tcBorders>
              <w:top w:val="nil"/>
              <w:left w:val="nil"/>
              <w:bottom w:val="single" w:sz="4" w:space="0" w:color="000000"/>
              <w:right w:val="single" w:sz="4" w:space="0" w:color="000000"/>
            </w:tcBorders>
            <w:shd w:val="clear" w:color="auto" w:fill="auto"/>
            <w:vAlign w:val="center"/>
            <w:hideMark/>
          </w:tcPr>
          <w:p w14:paraId="4C486302"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753 744</w:t>
            </w:r>
          </w:p>
        </w:tc>
      </w:tr>
      <w:tr w:rsidR="005A6854" w:rsidRPr="005A6854" w14:paraId="6A97F66F" w14:textId="77777777" w:rsidTr="00013FB4">
        <w:trPr>
          <w:trHeight w:val="97"/>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13E4C796"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1.1.5.</w:t>
            </w:r>
          </w:p>
        </w:tc>
        <w:tc>
          <w:tcPr>
            <w:tcW w:w="3543" w:type="dxa"/>
            <w:tcBorders>
              <w:top w:val="nil"/>
              <w:left w:val="nil"/>
              <w:bottom w:val="single" w:sz="4" w:space="0" w:color="auto"/>
              <w:right w:val="single" w:sz="4" w:space="0" w:color="auto"/>
            </w:tcBorders>
            <w:shd w:val="clear" w:color="auto" w:fill="auto"/>
            <w:vAlign w:val="bottom"/>
            <w:hideMark/>
          </w:tcPr>
          <w:p w14:paraId="4AC97E23"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2001-3000м</w:t>
            </w:r>
          </w:p>
        </w:tc>
        <w:tc>
          <w:tcPr>
            <w:tcW w:w="1434" w:type="dxa"/>
            <w:tcBorders>
              <w:top w:val="nil"/>
              <w:left w:val="nil"/>
              <w:bottom w:val="single" w:sz="4" w:space="0" w:color="000000"/>
              <w:right w:val="single" w:sz="4" w:space="0" w:color="000000"/>
            </w:tcBorders>
            <w:shd w:val="clear" w:color="auto" w:fill="auto"/>
            <w:vAlign w:val="center"/>
            <w:hideMark/>
          </w:tcPr>
          <w:p w14:paraId="2EF8EAD8"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669" w:type="dxa"/>
            <w:tcBorders>
              <w:top w:val="nil"/>
              <w:left w:val="nil"/>
              <w:bottom w:val="single" w:sz="4" w:space="0" w:color="000000"/>
              <w:right w:val="single" w:sz="4" w:space="0" w:color="000000"/>
            </w:tcBorders>
            <w:shd w:val="clear" w:color="auto" w:fill="auto"/>
            <w:vAlign w:val="center"/>
            <w:hideMark/>
          </w:tcPr>
          <w:p w14:paraId="1E562A0D"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1 036 640</w:t>
            </w:r>
          </w:p>
        </w:tc>
      </w:tr>
      <w:tr w:rsidR="005A6854" w:rsidRPr="005A6854" w14:paraId="1C130872" w14:textId="77777777" w:rsidTr="00013FB4">
        <w:trPr>
          <w:trHeight w:val="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62D5E5A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1.1.6.</w:t>
            </w:r>
          </w:p>
        </w:tc>
        <w:tc>
          <w:tcPr>
            <w:tcW w:w="3543" w:type="dxa"/>
            <w:tcBorders>
              <w:top w:val="nil"/>
              <w:left w:val="nil"/>
              <w:bottom w:val="single" w:sz="4" w:space="0" w:color="auto"/>
              <w:right w:val="single" w:sz="4" w:space="0" w:color="auto"/>
            </w:tcBorders>
            <w:shd w:val="clear" w:color="auto" w:fill="auto"/>
            <w:vAlign w:val="bottom"/>
            <w:hideMark/>
          </w:tcPr>
          <w:p w14:paraId="42D71B25"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3001-4000м</w:t>
            </w:r>
          </w:p>
        </w:tc>
        <w:tc>
          <w:tcPr>
            <w:tcW w:w="1434" w:type="dxa"/>
            <w:tcBorders>
              <w:top w:val="nil"/>
              <w:left w:val="nil"/>
              <w:bottom w:val="single" w:sz="4" w:space="0" w:color="000000"/>
              <w:right w:val="single" w:sz="4" w:space="0" w:color="000000"/>
            </w:tcBorders>
            <w:shd w:val="clear" w:color="auto" w:fill="auto"/>
            <w:vAlign w:val="center"/>
            <w:hideMark/>
          </w:tcPr>
          <w:p w14:paraId="5139231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669" w:type="dxa"/>
            <w:tcBorders>
              <w:top w:val="nil"/>
              <w:left w:val="nil"/>
              <w:bottom w:val="single" w:sz="4" w:space="0" w:color="000000"/>
              <w:right w:val="single" w:sz="4" w:space="0" w:color="000000"/>
            </w:tcBorders>
            <w:shd w:val="clear" w:color="auto" w:fill="auto"/>
            <w:vAlign w:val="center"/>
            <w:hideMark/>
          </w:tcPr>
          <w:p w14:paraId="18053D72"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1 319 536</w:t>
            </w:r>
          </w:p>
        </w:tc>
      </w:tr>
      <w:tr w:rsidR="005A6854" w:rsidRPr="005A6854" w14:paraId="31C0DFCB" w14:textId="77777777" w:rsidTr="00013FB4">
        <w:trPr>
          <w:trHeight w:val="7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2137C293"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1.1.7.</w:t>
            </w:r>
          </w:p>
        </w:tc>
        <w:tc>
          <w:tcPr>
            <w:tcW w:w="3543" w:type="dxa"/>
            <w:tcBorders>
              <w:top w:val="nil"/>
              <w:left w:val="nil"/>
              <w:bottom w:val="single" w:sz="4" w:space="0" w:color="000000"/>
              <w:right w:val="single" w:sz="4" w:space="0" w:color="auto"/>
            </w:tcBorders>
            <w:shd w:val="clear" w:color="auto" w:fill="auto"/>
            <w:vAlign w:val="bottom"/>
            <w:hideMark/>
          </w:tcPr>
          <w:p w14:paraId="73304DFA"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4001-5000м</w:t>
            </w:r>
          </w:p>
        </w:tc>
        <w:tc>
          <w:tcPr>
            <w:tcW w:w="1434" w:type="dxa"/>
            <w:tcBorders>
              <w:top w:val="nil"/>
              <w:left w:val="nil"/>
              <w:bottom w:val="single" w:sz="4" w:space="0" w:color="000000"/>
              <w:right w:val="single" w:sz="4" w:space="0" w:color="000000"/>
            </w:tcBorders>
            <w:shd w:val="clear" w:color="auto" w:fill="auto"/>
            <w:vAlign w:val="center"/>
            <w:hideMark/>
          </w:tcPr>
          <w:p w14:paraId="1F2C6217"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669" w:type="dxa"/>
            <w:tcBorders>
              <w:top w:val="nil"/>
              <w:left w:val="nil"/>
              <w:bottom w:val="single" w:sz="4" w:space="0" w:color="000000"/>
              <w:right w:val="single" w:sz="4" w:space="0" w:color="000000"/>
            </w:tcBorders>
            <w:shd w:val="clear" w:color="auto" w:fill="auto"/>
            <w:vAlign w:val="center"/>
            <w:hideMark/>
          </w:tcPr>
          <w:p w14:paraId="04BBBFFC"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1 596 854</w:t>
            </w:r>
          </w:p>
        </w:tc>
      </w:tr>
      <w:tr w:rsidR="005A6854" w:rsidRPr="005A6854" w14:paraId="09D8545C" w14:textId="77777777" w:rsidTr="00013FB4">
        <w:trPr>
          <w:trHeight w:val="7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563FE5"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1.1.8.</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DE032B"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5001метр и более</w:t>
            </w:r>
          </w:p>
        </w:tc>
        <w:tc>
          <w:tcPr>
            <w:tcW w:w="14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2C4D5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w:t>
            </w:r>
          </w:p>
        </w:tc>
        <w:tc>
          <w:tcPr>
            <w:tcW w:w="36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9F7F03"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2 774 824</w:t>
            </w:r>
          </w:p>
        </w:tc>
      </w:tr>
    </w:tbl>
    <w:p w14:paraId="4B28FEB9" w14:textId="3B0C7242" w:rsid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0"/>
          <w:szCs w:val="20"/>
          <w:lang w:eastAsia="en-US"/>
        </w:rPr>
      </w:pPr>
    </w:p>
    <w:p w14:paraId="4A5010A1" w14:textId="36353492" w:rsidR="005A6854" w:rsidRDefault="005A6854" w:rsidP="00874698">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bookmarkStart w:id="109" w:name="_Hlk89513620"/>
      <w:r w:rsidRPr="005A6854">
        <w:rPr>
          <w:rFonts w:ascii="Times New Roman" w:eastAsiaTheme="minorHAnsi" w:hAnsi="Times New Roman" w:cs="Times New Roman"/>
          <w:sz w:val="24"/>
          <w:szCs w:val="24"/>
          <w:lang w:eastAsia="en-US"/>
        </w:rPr>
        <w:lastRenderedPageBreak/>
        <w:t>Проектирование подземным способом газопровода диаметром 101 мм и более</w:t>
      </w:r>
      <w:bookmarkEnd w:id="109"/>
      <w:r w:rsidRPr="005A6854">
        <w:rPr>
          <w:rFonts w:ascii="Times New Roman" w:eastAsiaTheme="minorHAnsi" w:hAnsi="Times New Roman" w:cs="Times New Roman"/>
          <w:sz w:val="24"/>
          <w:szCs w:val="24"/>
          <w:lang w:eastAsia="en-US"/>
        </w:rPr>
        <w:t>.</w:t>
      </w:r>
    </w:p>
    <w:p w14:paraId="7C9ADA35"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bookmarkStart w:id="110" w:name="_Hlk90465548"/>
      <w:r w:rsidRPr="005A6854">
        <w:rPr>
          <w:rFonts w:ascii="Times New Roman" w:eastAsiaTheme="minorHAnsi" w:hAnsi="Times New Roman" w:cs="Times New Roman"/>
          <w:sz w:val="24"/>
          <w:szCs w:val="24"/>
          <w:lang w:eastAsia="en-US"/>
        </w:rPr>
        <w:t>По данным ОАО «</w:t>
      </w:r>
      <w:proofErr w:type="spellStart"/>
      <w:r w:rsidRPr="005A6854">
        <w:rPr>
          <w:rFonts w:ascii="Times New Roman" w:eastAsiaTheme="minorHAnsi" w:hAnsi="Times New Roman" w:cs="Times New Roman"/>
          <w:sz w:val="24"/>
          <w:szCs w:val="24"/>
          <w:lang w:eastAsia="en-US"/>
        </w:rPr>
        <w:t>Малоярославецмежрайгаз</w:t>
      </w:r>
      <w:proofErr w:type="spellEnd"/>
      <w:r w:rsidRPr="005A6854">
        <w:rPr>
          <w:rFonts w:ascii="Times New Roman" w:eastAsiaTheme="minorHAnsi" w:hAnsi="Times New Roman" w:cs="Times New Roman"/>
          <w:sz w:val="24"/>
          <w:szCs w:val="24"/>
          <w:lang w:eastAsia="en-US"/>
        </w:rPr>
        <w:t>», фактические затраты по проектированию подземного газопровода диаметром 101 мм и более в период 2018-2020 годы составили:</w:t>
      </w:r>
    </w:p>
    <w:tbl>
      <w:tblPr>
        <w:tblW w:w="0" w:type="auto"/>
        <w:jc w:val="center"/>
        <w:tblLayout w:type="fixed"/>
        <w:tblCellMar>
          <w:left w:w="0" w:type="dxa"/>
          <w:right w:w="0" w:type="dxa"/>
        </w:tblCellMar>
        <w:tblLook w:val="04A0" w:firstRow="1" w:lastRow="0" w:firstColumn="1" w:lastColumn="0" w:noHBand="0" w:noVBand="1"/>
      </w:tblPr>
      <w:tblGrid>
        <w:gridCol w:w="1413"/>
        <w:gridCol w:w="1134"/>
        <w:gridCol w:w="992"/>
        <w:gridCol w:w="992"/>
        <w:gridCol w:w="993"/>
        <w:gridCol w:w="708"/>
        <w:gridCol w:w="567"/>
        <w:gridCol w:w="709"/>
        <w:gridCol w:w="992"/>
        <w:gridCol w:w="1134"/>
      </w:tblGrid>
      <w:tr w:rsidR="005A6854" w:rsidRPr="005A6854" w14:paraId="011C9DEB" w14:textId="77777777" w:rsidTr="00013FB4">
        <w:trPr>
          <w:cantSplit/>
          <w:trHeight w:val="1716"/>
          <w:jc w:val="center"/>
        </w:trPr>
        <w:tc>
          <w:tcPr>
            <w:tcW w:w="1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B22EC5"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Протяженность проектируемого газопровода</w:t>
            </w:r>
          </w:p>
          <w:p w14:paraId="5DB91DCC"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21B8F9F9"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Фактические затраты, </w:t>
            </w:r>
            <w:proofErr w:type="spellStart"/>
            <w:proofErr w:type="gramStart"/>
            <w:r w:rsidRPr="005A6854">
              <w:rPr>
                <w:rFonts w:ascii="Times New Roman" w:eastAsia="Times New Roman" w:hAnsi="Times New Roman" w:cs="Times New Roman"/>
                <w:color w:val="000000"/>
                <w:sz w:val="20"/>
                <w:szCs w:val="20"/>
              </w:rPr>
              <w:t>тыс.руб</w:t>
            </w:r>
            <w:proofErr w:type="spellEnd"/>
            <w:proofErr w:type="gramEnd"/>
          </w:p>
          <w:p w14:paraId="505A7749"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2018</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399EFD58"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Фактические затраты, </w:t>
            </w:r>
            <w:proofErr w:type="spellStart"/>
            <w:proofErr w:type="gramStart"/>
            <w:r w:rsidRPr="005A6854">
              <w:rPr>
                <w:rFonts w:ascii="Times New Roman" w:eastAsia="Times New Roman" w:hAnsi="Times New Roman" w:cs="Times New Roman"/>
                <w:color w:val="000000"/>
                <w:sz w:val="20"/>
                <w:szCs w:val="20"/>
              </w:rPr>
              <w:t>тыс.руб</w:t>
            </w:r>
            <w:proofErr w:type="spellEnd"/>
            <w:proofErr w:type="gramEnd"/>
          </w:p>
          <w:p w14:paraId="2369D9EF"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2019</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2EDA6BCF"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Фактические затраты, </w:t>
            </w:r>
            <w:proofErr w:type="spellStart"/>
            <w:proofErr w:type="gramStart"/>
            <w:r w:rsidRPr="005A6854">
              <w:rPr>
                <w:rFonts w:ascii="Times New Roman" w:eastAsia="Times New Roman" w:hAnsi="Times New Roman" w:cs="Times New Roman"/>
                <w:color w:val="000000"/>
                <w:sz w:val="20"/>
                <w:szCs w:val="20"/>
              </w:rPr>
              <w:t>тыс.руб</w:t>
            </w:r>
            <w:proofErr w:type="spellEnd"/>
            <w:proofErr w:type="gramEnd"/>
          </w:p>
          <w:p w14:paraId="0C66B0B4"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2020</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A95AE53"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Фактическое количество договоров о подключении, </w:t>
            </w:r>
            <w:proofErr w:type="spellStart"/>
            <w:r w:rsidRPr="005A6854">
              <w:rPr>
                <w:rFonts w:ascii="Times New Roman" w:eastAsia="Times New Roman" w:hAnsi="Times New Roman" w:cs="Times New Roman"/>
                <w:color w:val="000000"/>
                <w:sz w:val="20"/>
                <w:szCs w:val="20"/>
              </w:rPr>
              <w:t>шт</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B4D8430" w14:textId="7E75BC5B"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ИПЦ к расходам    2019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7D4FDB4"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ИПЦ к расходам    2020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115BB2F"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ИПЦ к расходам   2021</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29BAB6EB"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Налог на прибыль</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B081BBA" w14:textId="77777777" w:rsidR="005A6854" w:rsidRPr="005A6854" w:rsidRDefault="005A6854" w:rsidP="00013FB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Размер </w:t>
            </w:r>
            <w:proofErr w:type="gramStart"/>
            <w:r w:rsidRPr="005A6854">
              <w:rPr>
                <w:rFonts w:ascii="Times New Roman" w:eastAsia="Times New Roman" w:hAnsi="Times New Roman" w:cs="Times New Roman"/>
                <w:color w:val="000000"/>
                <w:sz w:val="20"/>
                <w:szCs w:val="20"/>
              </w:rPr>
              <w:t>ставки  на</w:t>
            </w:r>
            <w:proofErr w:type="gramEnd"/>
            <w:r w:rsidRPr="005A6854">
              <w:rPr>
                <w:rFonts w:ascii="Times New Roman" w:eastAsia="Times New Roman" w:hAnsi="Times New Roman" w:cs="Times New Roman"/>
                <w:color w:val="000000"/>
                <w:sz w:val="20"/>
                <w:szCs w:val="20"/>
              </w:rPr>
              <w:t xml:space="preserve"> 2022 год </w:t>
            </w:r>
            <w:proofErr w:type="spellStart"/>
            <w:r w:rsidRPr="005A6854">
              <w:rPr>
                <w:rFonts w:ascii="Times New Roman" w:eastAsia="Times New Roman" w:hAnsi="Times New Roman" w:cs="Times New Roman"/>
                <w:color w:val="000000"/>
                <w:sz w:val="20"/>
                <w:szCs w:val="20"/>
              </w:rPr>
              <w:t>руб</w:t>
            </w:r>
            <w:proofErr w:type="spellEnd"/>
            <w:r w:rsidRPr="005A6854">
              <w:rPr>
                <w:rFonts w:ascii="Times New Roman" w:eastAsia="Times New Roman" w:hAnsi="Times New Roman" w:cs="Times New Roman"/>
                <w:color w:val="000000"/>
                <w:sz w:val="20"/>
                <w:szCs w:val="20"/>
              </w:rPr>
              <w:t>/</w:t>
            </w:r>
            <w:proofErr w:type="spellStart"/>
            <w:r w:rsidRPr="005A6854">
              <w:rPr>
                <w:rFonts w:ascii="Times New Roman" w:eastAsia="Times New Roman" w:hAnsi="Times New Roman" w:cs="Times New Roman"/>
                <w:color w:val="000000"/>
                <w:sz w:val="20"/>
                <w:szCs w:val="20"/>
              </w:rPr>
              <w:t>шт</w:t>
            </w:r>
            <w:proofErr w:type="spellEnd"/>
          </w:p>
        </w:tc>
      </w:tr>
      <w:tr w:rsidR="005A6854" w:rsidRPr="005A6854" w14:paraId="6901344B" w14:textId="77777777" w:rsidTr="00013FB4">
        <w:trPr>
          <w:trHeight w:val="266"/>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FF3B718" w14:textId="5421904F"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до 100 м</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C3CAF2"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167,061</w:t>
            </w:r>
          </w:p>
        </w:tc>
        <w:tc>
          <w:tcPr>
            <w:tcW w:w="992" w:type="dxa"/>
            <w:tcBorders>
              <w:top w:val="single" w:sz="4" w:space="0" w:color="auto"/>
              <w:left w:val="single" w:sz="4" w:space="0" w:color="auto"/>
              <w:bottom w:val="single" w:sz="4" w:space="0" w:color="auto"/>
              <w:right w:val="single" w:sz="4" w:space="0" w:color="auto"/>
            </w:tcBorders>
            <w:vAlign w:val="center"/>
          </w:tcPr>
          <w:p w14:paraId="594D545E"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11,112</w:t>
            </w:r>
          </w:p>
        </w:tc>
        <w:tc>
          <w:tcPr>
            <w:tcW w:w="992" w:type="dxa"/>
            <w:tcBorders>
              <w:top w:val="single" w:sz="4" w:space="0" w:color="auto"/>
              <w:left w:val="single" w:sz="4" w:space="0" w:color="auto"/>
              <w:bottom w:val="single" w:sz="4" w:space="0" w:color="auto"/>
              <w:right w:val="single" w:sz="4" w:space="0" w:color="auto"/>
            </w:tcBorders>
            <w:vAlign w:val="center"/>
          </w:tcPr>
          <w:p w14:paraId="06AA8BAB"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7BCD9B7"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2F91CF9"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1,073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D9279E"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D1A3DB"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1,051</w:t>
            </w:r>
          </w:p>
        </w:tc>
        <w:tc>
          <w:tcPr>
            <w:tcW w:w="992" w:type="dxa"/>
            <w:tcBorders>
              <w:top w:val="single" w:sz="4" w:space="0" w:color="auto"/>
              <w:left w:val="single" w:sz="4" w:space="0" w:color="auto"/>
              <w:bottom w:val="single" w:sz="4" w:space="0" w:color="auto"/>
              <w:right w:val="single" w:sz="4" w:space="0" w:color="auto"/>
            </w:tcBorders>
            <w:vAlign w:val="center"/>
          </w:tcPr>
          <w:p w14:paraId="2787CFAB"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52,00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36950F"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130 050,00</w:t>
            </w:r>
          </w:p>
        </w:tc>
      </w:tr>
      <w:bookmarkEnd w:id="110"/>
      <w:tr w:rsidR="005A6854" w:rsidRPr="005A6854" w14:paraId="46EA9A76" w14:textId="77777777" w:rsidTr="00013FB4">
        <w:trPr>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6E4004E6"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101-500м</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08DBB9"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386,703</w:t>
            </w:r>
          </w:p>
        </w:tc>
        <w:tc>
          <w:tcPr>
            <w:tcW w:w="992" w:type="dxa"/>
            <w:tcBorders>
              <w:top w:val="single" w:sz="4" w:space="0" w:color="auto"/>
              <w:left w:val="single" w:sz="4" w:space="0" w:color="auto"/>
              <w:bottom w:val="single" w:sz="4" w:space="0" w:color="auto"/>
              <w:right w:val="single" w:sz="4" w:space="0" w:color="auto"/>
            </w:tcBorders>
            <w:vAlign w:val="center"/>
          </w:tcPr>
          <w:p w14:paraId="53E21EE6"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81,336</w:t>
            </w:r>
          </w:p>
        </w:tc>
        <w:tc>
          <w:tcPr>
            <w:tcW w:w="992" w:type="dxa"/>
            <w:tcBorders>
              <w:top w:val="single" w:sz="4" w:space="0" w:color="auto"/>
              <w:left w:val="single" w:sz="4" w:space="0" w:color="auto"/>
              <w:bottom w:val="single" w:sz="4" w:space="0" w:color="auto"/>
              <w:right w:val="single" w:sz="4" w:space="0" w:color="auto"/>
            </w:tcBorders>
            <w:vAlign w:val="center"/>
          </w:tcPr>
          <w:p w14:paraId="24C83D77"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533,574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0EAC4E4"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9901D52"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1,073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C198FF"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17500B"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1,051</w:t>
            </w:r>
          </w:p>
        </w:tc>
        <w:tc>
          <w:tcPr>
            <w:tcW w:w="992" w:type="dxa"/>
            <w:tcBorders>
              <w:top w:val="single" w:sz="4" w:space="0" w:color="auto"/>
              <w:left w:val="single" w:sz="4" w:space="0" w:color="auto"/>
              <w:bottom w:val="single" w:sz="4" w:space="0" w:color="auto"/>
              <w:right w:val="single" w:sz="4" w:space="0" w:color="auto"/>
            </w:tcBorders>
            <w:vAlign w:val="center"/>
          </w:tcPr>
          <w:p w14:paraId="276694EF"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275,807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6C4D9F"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344 758,00</w:t>
            </w:r>
          </w:p>
        </w:tc>
      </w:tr>
      <w:tr w:rsidR="005A6854" w:rsidRPr="005A6854" w14:paraId="45D85426" w14:textId="77777777" w:rsidTr="00013FB4">
        <w:trPr>
          <w:jc w:val="center"/>
        </w:trPr>
        <w:tc>
          <w:tcPr>
            <w:tcW w:w="1413" w:type="dxa"/>
            <w:tcBorders>
              <w:top w:val="single" w:sz="4" w:space="0" w:color="auto"/>
              <w:left w:val="single" w:sz="4" w:space="0" w:color="auto"/>
              <w:bottom w:val="single" w:sz="4" w:space="0" w:color="000000"/>
              <w:right w:val="single" w:sz="4" w:space="0" w:color="auto"/>
            </w:tcBorders>
            <w:shd w:val="clear" w:color="auto" w:fill="auto"/>
            <w:vAlign w:val="center"/>
          </w:tcPr>
          <w:p w14:paraId="31348892"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501-1000м</w:t>
            </w:r>
          </w:p>
        </w:tc>
        <w:tc>
          <w:tcPr>
            <w:tcW w:w="1134" w:type="dxa"/>
            <w:tcBorders>
              <w:top w:val="single" w:sz="4" w:space="0" w:color="auto"/>
              <w:left w:val="nil"/>
              <w:bottom w:val="single" w:sz="4" w:space="0" w:color="auto"/>
              <w:right w:val="single" w:sz="4" w:space="0" w:color="auto"/>
            </w:tcBorders>
            <w:vAlign w:val="center"/>
          </w:tcPr>
          <w:p w14:paraId="47680B80"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7D8E0BC2"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4D65FEA6"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E6F2CE"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c>
          <w:tcPr>
            <w:tcW w:w="708" w:type="dxa"/>
            <w:tcBorders>
              <w:top w:val="single" w:sz="4" w:space="0" w:color="auto"/>
              <w:left w:val="single" w:sz="4" w:space="0" w:color="auto"/>
              <w:bottom w:val="single" w:sz="4" w:space="0" w:color="000000"/>
              <w:right w:val="single" w:sz="4" w:space="0" w:color="auto"/>
            </w:tcBorders>
            <w:shd w:val="clear" w:color="auto" w:fill="auto"/>
            <w:vAlign w:val="center"/>
          </w:tcPr>
          <w:p w14:paraId="22FDB423"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center"/>
          </w:tcPr>
          <w:p w14:paraId="79F45A62"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center"/>
          </w:tcPr>
          <w:p w14:paraId="2E3C603B"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c>
          <w:tcPr>
            <w:tcW w:w="992" w:type="dxa"/>
            <w:tcBorders>
              <w:top w:val="single" w:sz="4" w:space="0" w:color="auto"/>
              <w:left w:val="single" w:sz="4" w:space="0" w:color="auto"/>
              <w:bottom w:val="single" w:sz="4" w:space="0" w:color="000000"/>
              <w:right w:val="single" w:sz="4" w:space="0" w:color="auto"/>
            </w:tcBorders>
            <w:vAlign w:val="center"/>
          </w:tcPr>
          <w:p w14:paraId="5D44905F"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tcPr>
          <w:p w14:paraId="2A637DA8"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r>
      <w:tr w:rsidR="005A6854" w:rsidRPr="005A6854" w14:paraId="12856B90" w14:textId="77777777" w:rsidTr="00013FB4">
        <w:trPr>
          <w:jc w:val="center"/>
        </w:trPr>
        <w:tc>
          <w:tcPr>
            <w:tcW w:w="1413" w:type="dxa"/>
            <w:tcBorders>
              <w:top w:val="single" w:sz="4" w:space="0" w:color="auto"/>
              <w:left w:val="single" w:sz="4" w:space="0" w:color="auto"/>
              <w:bottom w:val="single" w:sz="4" w:space="0" w:color="000000"/>
              <w:right w:val="single" w:sz="4" w:space="0" w:color="auto"/>
            </w:tcBorders>
            <w:shd w:val="clear" w:color="auto" w:fill="auto"/>
            <w:vAlign w:val="center"/>
          </w:tcPr>
          <w:p w14:paraId="1720FF89"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1001-2000м</w:t>
            </w:r>
          </w:p>
        </w:tc>
        <w:tc>
          <w:tcPr>
            <w:tcW w:w="1134" w:type="dxa"/>
            <w:tcBorders>
              <w:top w:val="single" w:sz="4" w:space="0" w:color="auto"/>
              <w:left w:val="nil"/>
              <w:bottom w:val="single" w:sz="4" w:space="0" w:color="auto"/>
              <w:right w:val="single" w:sz="4" w:space="0" w:color="auto"/>
            </w:tcBorders>
            <w:vAlign w:val="center"/>
          </w:tcPr>
          <w:p w14:paraId="67F7FA6B"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2F4EB7EF"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863,594</w:t>
            </w:r>
          </w:p>
        </w:tc>
        <w:tc>
          <w:tcPr>
            <w:tcW w:w="992" w:type="dxa"/>
            <w:tcBorders>
              <w:top w:val="single" w:sz="4" w:space="0" w:color="auto"/>
              <w:left w:val="single" w:sz="4" w:space="0" w:color="auto"/>
              <w:bottom w:val="single" w:sz="4" w:space="0" w:color="auto"/>
              <w:right w:val="single" w:sz="4" w:space="0" w:color="auto"/>
            </w:tcBorders>
            <w:vAlign w:val="center"/>
          </w:tcPr>
          <w:p w14:paraId="79F3163A"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A89711"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7B86BE0"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1,073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0F3E3B"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D30659"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1,051</w:t>
            </w:r>
          </w:p>
        </w:tc>
        <w:tc>
          <w:tcPr>
            <w:tcW w:w="992" w:type="dxa"/>
            <w:tcBorders>
              <w:top w:val="single" w:sz="4" w:space="0" w:color="auto"/>
              <w:left w:val="single" w:sz="4" w:space="0" w:color="auto"/>
              <w:bottom w:val="single" w:sz="4" w:space="0" w:color="000000"/>
              <w:right w:val="single" w:sz="4" w:space="0" w:color="auto"/>
            </w:tcBorders>
            <w:vAlign w:val="center"/>
          </w:tcPr>
          <w:p w14:paraId="42A73E8D"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235,996</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tcPr>
          <w:p w14:paraId="2517863C" w14:textId="77777777" w:rsidR="005A6854" w:rsidRPr="005A6854" w:rsidRDefault="005A6854" w:rsidP="00013FB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1 179 928</w:t>
            </w:r>
          </w:p>
        </w:tc>
      </w:tr>
    </w:tbl>
    <w:p w14:paraId="237C3CE5"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bookmarkStart w:id="111" w:name="_Hlk89951840"/>
      <w:r w:rsidRPr="005A6854">
        <w:rPr>
          <w:rFonts w:ascii="Times New Roman" w:eastAsiaTheme="minorHAnsi" w:hAnsi="Times New Roman" w:cs="Times New Roman"/>
          <w:sz w:val="24"/>
          <w:szCs w:val="24"/>
          <w:lang w:eastAsia="en-US"/>
        </w:rPr>
        <w:t>В связи с незначительным количеством фактических данных по выполненным технологическим присоединениям за 2018-2020 гг. и отсутствием возможности сравнения  расчетов стандартизированных ставок по сборникам НЦС 81-02-15-2021</w:t>
      </w:r>
      <w:bookmarkEnd w:id="111"/>
      <w:r w:rsidRPr="005A6854">
        <w:rPr>
          <w:rFonts w:ascii="Times New Roman" w:eastAsiaTheme="minorHAnsi" w:hAnsi="Times New Roman" w:cs="Times New Roman"/>
          <w:sz w:val="24"/>
          <w:szCs w:val="24"/>
          <w:lang w:eastAsia="en-US"/>
        </w:rPr>
        <w:t xml:space="preserve"> (в сборнике предусмотрены нормативы цены строительства трубопроводов низкого и среднего давления до 0,3 Мпа, а фактические данные преимущественно по сетям высокого давления), ГРО произвела сравнение стандартизированных тарифных ставок, рассчитанных по формуле (4) Методических указаний и средних рыночных цен материалов (работ, услуг), при этом были использованы сметные данные, рассчитанные в соответствии со Справочником цен на проектирование утвержденные Министерством строительства и жилищно-коммунального хозяйства Российской Федерации от 27.02.2015 года № 140, c учетом индексов изменения стоимости ПИР.</w:t>
      </w:r>
    </w:p>
    <w:p w14:paraId="7038DEE7"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 xml:space="preserve">На основании сметных данных были рассчитаны стандартизированные ставки, где не было фактических данных:  </w:t>
      </w:r>
    </w:p>
    <w:p w14:paraId="50CC2938" w14:textId="77777777" w:rsidR="005A6854" w:rsidRPr="005A6854" w:rsidRDefault="005A6854" w:rsidP="00013FB4">
      <w:pPr>
        <w:autoSpaceDE w:val="0"/>
        <w:autoSpaceDN w:val="0"/>
        <w:adjustRightInd w:val="0"/>
        <w:spacing w:before="260" w:after="0" w:line="240" w:lineRule="auto"/>
        <w:contextualSpacing/>
        <w:jc w:val="both"/>
        <w:rPr>
          <w:rFonts w:ascii="Times New Roman" w:eastAsiaTheme="minorHAnsi" w:hAnsi="Times New Roman" w:cs="Times New Roman"/>
          <w:sz w:val="26"/>
          <w:szCs w:val="26"/>
          <w:lang w:eastAsia="en-US"/>
        </w:rPr>
      </w:pPr>
      <w:r w:rsidRPr="005A6854">
        <w:rPr>
          <w:rFonts w:ascii="Times New Roman" w:eastAsiaTheme="minorHAnsi" w:hAnsi="Times New Roman" w:cs="Times New Roman"/>
          <w:noProof/>
          <w:sz w:val="20"/>
          <w:szCs w:val="20"/>
        </w:rPr>
        <w:drawing>
          <wp:inline distT="0" distB="0" distL="0" distR="0" wp14:anchorId="2FCE3D18" wp14:editId="160A7FEA">
            <wp:extent cx="6083808" cy="3694430"/>
            <wp:effectExtent l="0" t="0" r="0" b="127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086192" cy="3695878"/>
                    </a:xfrm>
                    <a:prstGeom prst="rect">
                      <a:avLst/>
                    </a:prstGeom>
                    <a:noFill/>
                    <a:ln>
                      <a:noFill/>
                    </a:ln>
                  </pic:spPr>
                </pic:pic>
              </a:graphicData>
            </a:graphic>
          </wp:inline>
        </w:drawing>
      </w:r>
    </w:p>
    <w:p w14:paraId="4356395D"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 xml:space="preserve"> При сравнении ставок (до 100 м) и (1001-2000 м), определенных по сметным и фактическим данным установлено, что стандартизированные ставки данных диапазонов, рассчитанные по сметным нормативам гораздо меньше.   </w:t>
      </w:r>
    </w:p>
    <w:p w14:paraId="5DE36D77"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Предлагается принять для установления на 2022 год, размер ставок, рассчитанный по сметным нормативам.</w:t>
      </w:r>
    </w:p>
    <w:p w14:paraId="78EB4F69"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lastRenderedPageBreak/>
        <w:t xml:space="preserve">При сравнении ставки (101 – 500 м), размер ставки, определенный по фактическим данным меньше, размера ставки, рассчитанного по сметным нормативам, предлагается для установления на 2022 год принять ставку, рассчитанную по формуле (4) Методических указаний. </w:t>
      </w:r>
    </w:p>
    <w:p w14:paraId="76525F89"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Таким образом, размер стандартизированных тарифных ставок на строительство подземным способом газопровода диаметром 101 мм и более предлагается принять в следующем размере:</w:t>
      </w:r>
    </w:p>
    <w:tbl>
      <w:tblPr>
        <w:tblW w:w="9634" w:type="dxa"/>
        <w:tblLook w:val="04A0" w:firstRow="1" w:lastRow="0" w:firstColumn="1" w:lastColumn="0" w:noHBand="0" w:noVBand="1"/>
      </w:tblPr>
      <w:tblGrid>
        <w:gridCol w:w="1049"/>
        <w:gridCol w:w="3624"/>
        <w:gridCol w:w="1113"/>
        <w:gridCol w:w="3848"/>
      </w:tblGrid>
      <w:tr w:rsidR="005A6854" w:rsidRPr="005A6854" w14:paraId="0FF39159" w14:textId="77777777" w:rsidTr="00F92664">
        <w:trPr>
          <w:trHeight w:val="443"/>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27F64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N п/п</w:t>
            </w:r>
          </w:p>
        </w:tc>
        <w:tc>
          <w:tcPr>
            <w:tcW w:w="3624" w:type="dxa"/>
            <w:tcBorders>
              <w:top w:val="single" w:sz="4" w:space="0" w:color="000000"/>
              <w:left w:val="nil"/>
              <w:bottom w:val="single" w:sz="4" w:space="0" w:color="000000"/>
              <w:right w:val="single" w:sz="4" w:space="0" w:color="000000"/>
            </w:tcBorders>
            <w:shd w:val="clear" w:color="auto" w:fill="auto"/>
            <w:vAlign w:val="center"/>
            <w:hideMark/>
          </w:tcPr>
          <w:p w14:paraId="052067E7"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Наименование стандартизированной тарифной ставки</w:t>
            </w:r>
          </w:p>
        </w:tc>
        <w:tc>
          <w:tcPr>
            <w:tcW w:w="1113" w:type="dxa"/>
            <w:tcBorders>
              <w:top w:val="single" w:sz="4" w:space="0" w:color="000000"/>
              <w:left w:val="nil"/>
              <w:bottom w:val="single" w:sz="4" w:space="0" w:color="000000"/>
              <w:right w:val="single" w:sz="4" w:space="0" w:color="000000"/>
            </w:tcBorders>
            <w:shd w:val="clear" w:color="auto" w:fill="auto"/>
            <w:vAlign w:val="center"/>
            <w:hideMark/>
          </w:tcPr>
          <w:p w14:paraId="473EB56D"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Единица измерения</w:t>
            </w:r>
          </w:p>
        </w:tc>
        <w:tc>
          <w:tcPr>
            <w:tcW w:w="3848" w:type="dxa"/>
            <w:tcBorders>
              <w:top w:val="single" w:sz="4" w:space="0" w:color="000000"/>
              <w:left w:val="nil"/>
              <w:bottom w:val="single" w:sz="4" w:space="0" w:color="000000"/>
              <w:right w:val="single" w:sz="4" w:space="0" w:color="000000"/>
            </w:tcBorders>
            <w:shd w:val="clear" w:color="auto" w:fill="auto"/>
            <w:vAlign w:val="center"/>
            <w:hideMark/>
          </w:tcPr>
          <w:p w14:paraId="4BC2EC6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Размер стандартизированной тарифной ставки на 2022год</w:t>
            </w:r>
          </w:p>
        </w:tc>
      </w:tr>
      <w:tr w:rsidR="005A6854" w:rsidRPr="005A6854" w14:paraId="2906FAD8" w14:textId="77777777" w:rsidTr="00F92664">
        <w:trPr>
          <w:trHeight w:val="109"/>
        </w:trPr>
        <w:tc>
          <w:tcPr>
            <w:tcW w:w="1049" w:type="dxa"/>
            <w:tcBorders>
              <w:top w:val="nil"/>
              <w:left w:val="single" w:sz="4" w:space="0" w:color="000000"/>
              <w:bottom w:val="single" w:sz="4" w:space="0" w:color="000000"/>
              <w:right w:val="single" w:sz="4" w:space="0" w:color="000000"/>
            </w:tcBorders>
            <w:shd w:val="clear" w:color="auto" w:fill="auto"/>
            <w:vAlign w:val="center"/>
            <w:hideMark/>
          </w:tcPr>
          <w:p w14:paraId="0E1BAEB8"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w:t>
            </w:r>
          </w:p>
        </w:tc>
        <w:tc>
          <w:tcPr>
            <w:tcW w:w="3624" w:type="dxa"/>
            <w:tcBorders>
              <w:top w:val="nil"/>
              <w:left w:val="nil"/>
              <w:bottom w:val="single" w:sz="4" w:space="0" w:color="000000"/>
              <w:right w:val="single" w:sz="4" w:space="0" w:color="000000"/>
            </w:tcBorders>
            <w:shd w:val="clear" w:color="auto" w:fill="auto"/>
            <w:vAlign w:val="center"/>
            <w:hideMark/>
          </w:tcPr>
          <w:p w14:paraId="570A82D6"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w:t>
            </w:r>
          </w:p>
        </w:tc>
        <w:tc>
          <w:tcPr>
            <w:tcW w:w="1113" w:type="dxa"/>
            <w:tcBorders>
              <w:top w:val="nil"/>
              <w:left w:val="nil"/>
              <w:bottom w:val="single" w:sz="4" w:space="0" w:color="000000"/>
              <w:right w:val="single" w:sz="4" w:space="0" w:color="000000"/>
            </w:tcBorders>
            <w:shd w:val="clear" w:color="auto" w:fill="auto"/>
            <w:vAlign w:val="center"/>
            <w:hideMark/>
          </w:tcPr>
          <w:p w14:paraId="494A3C36"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w:t>
            </w:r>
          </w:p>
        </w:tc>
        <w:tc>
          <w:tcPr>
            <w:tcW w:w="3848" w:type="dxa"/>
            <w:tcBorders>
              <w:top w:val="nil"/>
              <w:left w:val="nil"/>
              <w:bottom w:val="single" w:sz="4" w:space="0" w:color="000000"/>
              <w:right w:val="single" w:sz="4" w:space="0" w:color="000000"/>
            </w:tcBorders>
            <w:shd w:val="clear" w:color="auto" w:fill="auto"/>
            <w:vAlign w:val="center"/>
            <w:hideMark/>
          </w:tcPr>
          <w:p w14:paraId="3FF4AFB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w:t>
            </w:r>
          </w:p>
        </w:tc>
      </w:tr>
      <w:tr w:rsidR="005A6854" w:rsidRPr="005A6854" w14:paraId="738319B0" w14:textId="77777777" w:rsidTr="00F92664">
        <w:trPr>
          <w:trHeight w:val="297"/>
        </w:trPr>
        <w:tc>
          <w:tcPr>
            <w:tcW w:w="1049" w:type="dxa"/>
            <w:tcBorders>
              <w:top w:val="nil"/>
              <w:left w:val="single" w:sz="4" w:space="0" w:color="000000"/>
              <w:bottom w:val="single" w:sz="4" w:space="0" w:color="auto"/>
              <w:right w:val="single" w:sz="4" w:space="0" w:color="000000"/>
            </w:tcBorders>
            <w:shd w:val="clear" w:color="auto" w:fill="auto"/>
            <w:vAlign w:val="center"/>
            <w:hideMark/>
          </w:tcPr>
          <w:p w14:paraId="0BD1FCC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w:t>
            </w:r>
          </w:p>
        </w:tc>
        <w:tc>
          <w:tcPr>
            <w:tcW w:w="8585" w:type="dxa"/>
            <w:gridSpan w:val="3"/>
            <w:tcBorders>
              <w:top w:val="single" w:sz="4" w:space="0" w:color="000000"/>
              <w:left w:val="nil"/>
              <w:bottom w:val="single" w:sz="4" w:space="0" w:color="auto"/>
              <w:right w:val="single" w:sz="4" w:space="0" w:color="000000"/>
            </w:tcBorders>
            <w:shd w:val="clear" w:color="auto" w:fill="auto"/>
            <w:vAlign w:val="center"/>
            <w:hideMark/>
          </w:tcPr>
          <w:p w14:paraId="11DA01C8"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Стандартизированная тарифная ставка на покрытие расходов ГРО, связанных с проектированием ГРО газопровода (С1)</w:t>
            </w:r>
          </w:p>
        </w:tc>
      </w:tr>
      <w:tr w:rsidR="005A6854" w:rsidRPr="005A6854" w14:paraId="6EC915F2" w14:textId="77777777" w:rsidTr="00F92664">
        <w:trPr>
          <w:trHeight w:val="248"/>
        </w:trPr>
        <w:tc>
          <w:tcPr>
            <w:tcW w:w="1049"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077D7272"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1.3.</w:t>
            </w:r>
          </w:p>
        </w:tc>
        <w:tc>
          <w:tcPr>
            <w:tcW w:w="8585" w:type="dxa"/>
            <w:gridSpan w:val="3"/>
            <w:tcBorders>
              <w:top w:val="single" w:sz="4" w:space="0" w:color="auto"/>
              <w:left w:val="nil"/>
              <w:bottom w:val="single" w:sz="4" w:space="0" w:color="000000"/>
              <w:right w:val="single" w:sz="4" w:space="0" w:color="auto"/>
            </w:tcBorders>
            <w:shd w:val="clear" w:color="auto" w:fill="auto"/>
            <w:vAlign w:val="center"/>
            <w:hideMark/>
          </w:tcPr>
          <w:p w14:paraId="729C3C7A"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Строительство подземным способом газопровода диаметром 101 мм и более протяженностью:</w:t>
            </w:r>
          </w:p>
        </w:tc>
      </w:tr>
      <w:tr w:rsidR="005A6854" w:rsidRPr="005A6854" w14:paraId="01CF533A" w14:textId="77777777" w:rsidTr="00F92664">
        <w:trPr>
          <w:trHeight w:val="137"/>
        </w:trPr>
        <w:tc>
          <w:tcPr>
            <w:tcW w:w="1049" w:type="dxa"/>
            <w:tcBorders>
              <w:top w:val="nil"/>
              <w:left w:val="single" w:sz="4" w:space="0" w:color="auto"/>
              <w:bottom w:val="single" w:sz="4" w:space="0" w:color="000000"/>
              <w:right w:val="single" w:sz="4" w:space="0" w:color="000000"/>
            </w:tcBorders>
            <w:shd w:val="clear" w:color="auto" w:fill="auto"/>
            <w:vAlign w:val="center"/>
            <w:hideMark/>
          </w:tcPr>
          <w:p w14:paraId="335BC80C"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1.3.1.</w:t>
            </w:r>
          </w:p>
        </w:tc>
        <w:tc>
          <w:tcPr>
            <w:tcW w:w="3624" w:type="dxa"/>
            <w:tcBorders>
              <w:top w:val="nil"/>
              <w:left w:val="nil"/>
              <w:bottom w:val="single" w:sz="4" w:space="0" w:color="000000"/>
              <w:right w:val="single" w:sz="4" w:space="0" w:color="000000"/>
            </w:tcBorders>
            <w:shd w:val="clear" w:color="auto" w:fill="auto"/>
            <w:vAlign w:val="center"/>
            <w:hideMark/>
          </w:tcPr>
          <w:p w14:paraId="631633D2"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до 100 м</w:t>
            </w:r>
          </w:p>
        </w:tc>
        <w:tc>
          <w:tcPr>
            <w:tcW w:w="1113" w:type="dxa"/>
            <w:tcBorders>
              <w:top w:val="nil"/>
              <w:left w:val="nil"/>
              <w:bottom w:val="single" w:sz="4" w:space="0" w:color="000000"/>
              <w:right w:val="single" w:sz="4" w:space="0" w:color="000000"/>
            </w:tcBorders>
            <w:shd w:val="clear" w:color="auto" w:fill="auto"/>
            <w:vAlign w:val="center"/>
            <w:hideMark/>
          </w:tcPr>
          <w:p w14:paraId="65CEF9B8"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848" w:type="dxa"/>
            <w:tcBorders>
              <w:top w:val="nil"/>
              <w:left w:val="nil"/>
              <w:bottom w:val="single" w:sz="4" w:space="0" w:color="000000"/>
              <w:right w:val="single" w:sz="4" w:space="0" w:color="auto"/>
            </w:tcBorders>
            <w:shd w:val="clear" w:color="auto" w:fill="auto"/>
            <w:vAlign w:val="center"/>
            <w:hideMark/>
          </w:tcPr>
          <w:p w14:paraId="504F0067"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76 184</w:t>
            </w:r>
          </w:p>
        </w:tc>
      </w:tr>
      <w:tr w:rsidR="005A6854" w:rsidRPr="005A6854" w14:paraId="1EB430DD" w14:textId="77777777" w:rsidTr="00F92664">
        <w:trPr>
          <w:trHeight w:val="70"/>
        </w:trPr>
        <w:tc>
          <w:tcPr>
            <w:tcW w:w="1049" w:type="dxa"/>
            <w:tcBorders>
              <w:top w:val="nil"/>
              <w:left w:val="single" w:sz="4" w:space="0" w:color="auto"/>
              <w:bottom w:val="single" w:sz="4" w:space="0" w:color="000000"/>
              <w:right w:val="single" w:sz="4" w:space="0" w:color="000000"/>
            </w:tcBorders>
            <w:shd w:val="clear" w:color="auto" w:fill="auto"/>
            <w:vAlign w:val="center"/>
            <w:hideMark/>
          </w:tcPr>
          <w:p w14:paraId="09B8897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1.3.2.</w:t>
            </w:r>
          </w:p>
        </w:tc>
        <w:tc>
          <w:tcPr>
            <w:tcW w:w="3624" w:type="dxa"/>
            <w:tcBorders>
              <w:top w:val="nil"/>
              <w:left w:val="nil"/>
              <w:bottom w:val="single" w:sz="4" w:space="0" w:color="000000"/>
              <w:right w:val="single" w:sz="4" w:space="0" w:color="000000"/>
            </w:tcBorders>
            <w:shd w:val="clear" w:color="auto" w:fill="auto"/>
            <w:vAlign w:val="center"/>
            <w:hideMark/>
          </w:tcPr>
          <w:p w14:paraId="077DCF29"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101 - 500 м</w:t>
            </w:r>
          </w:p>
        </w:tc>
        <w:tc>
          <w:tcPr>
            <w:tcW w:w="1113" w:type="dxa"/>
            <w:tcBorders>
              <w:top w:val="nil"/>
              <w:left w:val="nil"/>
              <w:bottom w:val="single" w:sz="4" w:space="0" w:color="000000"/>
              <w:right w:val="single" w:sz="4" w:space="0" w:color="000000"/>
            </w:tcBorders>
            <w:shd w:val="clear" w:color="auto" w:fill="auto"/>
            <w:vAlign w:val="center"/>
            <w:hideMark/>
          </w:tcPr>
          <w:p w14:paraId="0080FBD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848" w:type="dxa"/>
            <w:tcBorders>
              <w:top w:val="nil"/>
              <w:left w:val="nil"/>
              <w:bottom w:val="single" w:sz="4" w:space="0" w:color="000000"/>
              <w:right w:val="single" w:sz="4" w:space="0" w:color="auto"/>
            </w:tcBorders>
            <w:shd w:val="clear" w:color="auto" w:fill="auto"/>
            <w:vAlign w:val="center"/>
            <w:hideMark/>
          </w:tcPr>
          <w:p w14:paraId="6F4AABF8"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344 758</w:t>
            </w:r>
          </w:p>
        </w:tc>
      </w:tr>
      <w:tr w:rsidR="005A6854" w:rsidRPr="005A6854" w14:paraId="56D2323A" w14:textId="77777777" w:rsidTr="00F92664">
        <w:trPr>
          <w:trHeight w:val="73"/>
        </w:trPr>
        <w:tc>
          <w:tcPr>
            <w:tcW w:w="1049" w:type="dxa"/>
            <w:tcBorders>
              <w:top w:val="nil"/>
              <w:left w:val="single" w:sz="4" w:space="0" w:color="auto"/>
              <w:bottom w:val="single" w:sz="4" w:space="0" w:color="000000"/>
              <w:right w:val="single" w:sz="4" w:space="0" w:color="000000"/>
            </w:tcBorders>
            <w:shd w:val="clear" w:color="auto" w:fill="auto"/>
            <w:vAlign w:val="center"/>
            <w:hideMark/>
          </w:tcPr>
          <w:p w14:paraId="01C3540C"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1.3.3.</w:t>
            </w:r>
          </w:p>
        </w:tc>
        <w:tc>
          <w:tcPr>
            <w:tcW w:w="3624" w:type="dxa"/>
            <w:tcBorders>
              <w:top w:val="nil"/>
              <w:left w:val="nil"/>
              <w:bottom w:val="single" w:sz="4" w:space="0" w:color="000000"/>
              <w:right w:val="single" w:sz="4" w:space="0" w:color="000000"/>
            </w:tcBorders>
            <w:shd w:val="clear" w:color="auto" w:fill="auto"/>
            <w:vAlign w:val="center"/>
            <w:hideMark/>
          </w:tcPr>
          <w:p w14:paraId="3D7C07F5"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501 - 1000 м</w:t>
            </w:r>
          </w:p>
        </w:tc>
        <w:tc>
          <w:tcPr>
            <w:tcW w:w="1113" w:type="dxa"/>
            <w:tcBorders>
              <w:top w:val="nil"/>
              <w:left w:val="nil"/>
              <w:bottom w:val="single" w:sz="4" w:space="0" w:color="000000"/>
              <w:right w:val="single" w:sz="4" w:space="0" w:color="000000"/>
            </w:tcBorders>
            <w:shd w:val="clear" w:color="auto" w:fill="auto"/>
            <w:vAlign w:val="center"/>
            <w:hideMark/>
          </w:tcPr>
          <w:p w14:paraId="5A4A134D"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848" w:type="dxa"/>
            <w:tcBorders>
              <w:top w:val="nil"/>
              <w:left w:val="nil"/>
              <w:bottom w:val="single" w:sz="4" w:space="0" w:color="000000"/>
              <w:right w:val="single" w:sz="4" w:space="0" w:color="auto"/>
            </w:tcBorders>
            <w:shd w:val="clear" w:color="auto" w:fill="auto"/>
            <w:vAlign w:val="center"/>
            <w:hideMark/>
          </w:tcPr>
          <w:p w14:paraId="66D364E2"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607 636</w:t>
            </w:r>
          </w:p>
        </w:tc>
      </w:tr>
      <w:tr w:rsidR="005A6854" w:rsidRPr="005A6854" w14:paraId="51838C4F" w14:textId="77777777" w:rsidTr="00F92664">
        <w:trPr>
          <w:trHeight w:val="119"/>
        </w:trPr>
        <w:tc>
          <w:tcPr>
            <w:tcW w:w="1049" w:type="dxa"/>
            <w:tcBorders>
              <w:top w:val="nil"/>
              <w:left w:val="single" w:sz="4" w:space="0" w:color="auto"/>
              <w:bottom w:val="single" w:sz="4" w:space="0" w:color="000000"/>
              <w:right w:val="single" w:sz="4" w:space="0" w:color="000000"/>
            </w:tcBorders>
            <w:shd w:val="clear" w:color="auto" w:fill="auto"/>
            <w:vAlign w:val="center"/>
            <w:hideMark/>
          </w:tcPr>
          <w:p w14:paraId="58DDCC23"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1.3.4.</w:t>
            </w:r>
          </w:p>
        </w:tc>
        <w:tc>
          <w:tcPr>
            <w:tcW w:w="3624" w:type="dxa"/>
            <w:tcBorders>
              <w:top w:val="nil"/>
              <w:left w:val="nil"/>
              <w:bottom w:val="single" w:sz="4" w:space="0" w:color="000000"/>
              <w:right w:val="single" w:sz="4" w:space="0" w:color="000000"/>
            </w:tcBorders>
            <w:shd w:val="clear" w:color="auto" w:fill="auto"/>
            <w:vAlign w:val="center"/>
            <w:hideMark/>
          </w:tcPr>
          <w:p w14:paraId="4FED383A"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1001 - 2000 м</w:t>
            </w:r>
          </w:p>
        </w:tc>
        <w:tc>
          <w:tcPr>
            <w:tcW w:w="1113" w:type="dxa"/>
            <w:tcBorders>
              <w:top w:val="nil"/>
              <w:left w:val="nil"/>
              <w:bottom w:val="single" w:sz="4" w:space="0" w:color="000000"/>
              <w:right w:val="single" w:sz="4" w:space="0" w:color="000000"/>
            </w:tcBorders>
            <w:shd w:val="clear" w:color="auto" w:fill="auto"/>
            <w:vAlign w:val="center"/>
            <w:hideMark/>
          </w:tcPr>
          <w:p w14:paraId="5A92D6E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848" w:type="dxa"/>
            <w:tcBorders>
              <w:top w:val="nil"/>
              <w:left w:val="nil"/>
              <w:bottom w:val="single" w:sz="4" w:space="0" w:color="000000"/>
              <w:right w:val="single" w:sz="4" w:space="0" w:color="auto"/>
            </w:tcBorders>
            <w:shd w:val="clear" w:color="auto" w:fill="auto"/>
            <w:vAlign w:val="center"/>
            <w:hideMark/>
          </w:tcPr>
          <w:p w14:paraId="4E4BEB02"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990 896</w:t>
            </w:r>
          </w:p>
        </w:tc>
      </w:tr>
      <w:tr w:rsidR="005A6854" w:rsidRPr="005A6854" w14:paraId="77B69DD2" w14:textId="77777777" w:rsidTr="00F92664">
        <w:trPr>
          <w:trHeight w:val="70"/>
        </w:trPr>
        <w:tc>
          <w:tcPr>
            <w:tcW w:w="1049" w:type="dxa"/>
            <w:tcBorders>
              <w:top w:val="nil"/>
              <w:left w:val="single" w:sz="4" w:space="0" w:color="auto"/>
              <w:bottom w:val="single" w:sz="4" w:space="0" w:color="000000"/>
              <w:right w:val="single" w:sz="4" w:space="0" w:color="000000"/>
            </w:tcBorders>
            <w:shd w:val="clear" w:color="auto" w:fill="auto"/>
            <w:vAlign w:val="center"/>
            <w:hideMark/>
          </w:tcPr>
          <w:p w14:paraId="3EAA91B5"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1.3.5.</w:t>
            </w:r>
          </w:p>
        </w:tc>
        <w:tc>
          <w:tcPr>
            <w:tcW w:w="3624" w:type="dxa"/>
            <w:tcBorders>
              <w:top w:val="nil"/>
              <w:left w:val="nil"/>
              <w:bottom w:val="single" w:sz="4" w:space="0" w:color="000000"/>
              <w:right w:val="single" w:sz="4" w:space="0" w:color="000000"/>
            </w:tcBorders>
            <w:shd w:val="clear" w:color="auto" w:fill="auto"/>
            <w:vAlign w:val="center"/>
            <w:hideMark/>
          </w:tcPr>
          <w:p w14:paraId="30A4B2E2"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2001 - 3000 м</w:t>
            </w:r>
          </w:p>
        </w:tc>
        <w:tc>
          <w:tcPr>
            <w:tcW w:w="1113" w:type="dxa"/>
            <w:tcBorders>
              <w:top w:val="nil"/>
              <w:left w:val="nil"/>
              <w:bottom w:val="single" w:sz="4" w:space="0" w:color="000000"/>
              <w:right w:val="single" w:sz="4" w:space="0" w:color="000000"/>
            </w:tcBorders>
            <w:shd w:val="clear" w:color="auto" w:fill="auto"/>
            <w:vAlign w:val="center"/>
            <w:hideMark/>
          </w:tcPr>
          <w:p w14:paraId="396F51A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848" w:type="dxa"/>
            <w:tcBorders>
              <w:top w:val="nil"/>
              <w:left w:val="nil"/>
              <w:bottom w:val="single" w:sz="4" w:space="0" w:color="000000"/>
              <w:right w:val="single" w:sz="4" w:space="0" w:color="auto"/>
            </w:tcBorders>
            <w:shd w:val="clear" w:color="auto" w:fill="auto"/>
            <w:vAlign w:val="center"/>
            <w:hideMark/>
          </w:tcPr>
          <w:p w14:paraId="7E9D6848"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1 316 608</w:t>
            </w:r>
          </w:p>
        </w:tc>
      </w:tr>
      <w:tr w:rsidR="005A6854" w:rsidRPr="005A6854" w14:paraId="63CF5110" w14:textId="77777777" w:rsidTr="00F92664">
        <w:trPr>
          <w:trHeight w:val="70"/>
        </w:trPr>
        <w:tc>
          <w:tcPr>
            <w:tcW w:w="1049" w:type="dxa"/>
            <w:tcBorders>
              <w:top w:val="nil"/>
              <w:left w:val="single" w:sz="4" w:space="0" w:color="auto"/>
              <w:bottom w:val="single" w:sz="4" w:space="0" w:color="000000"/>
              <w:right w:val="single" w:sz="4" w:space="0" w:color="000000"/>
            </w:tcBorders>
            <w:shd w:val="clear" w:color="auto" w:fill="auto"/>
            <w:vAlign w:val="center"/>
            <w:hideMark/>
          </w:tcPr>
          <w:p w14:paraId="33D1714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1.3.6.</w:t>
            </w:r>
          </w:p>
        </w:tc>
        <w:tc>
          <w:tcPr>
            <w:tcW w:w="3624" w:type="dxa"/>
            <w:tcBorders>
              <w:top w:val="nil"/>
              <w:left w:val="nil"/>
              <w:bottom w:val="single" w:sz="4" w:space="0" w:color="000000"/>
              <w:right w:val="single" w:sz="4" w:space="0" w:color="000000"/>
            </w:tcBorders>
            <w:shd w:val="clear" w:color="auto" w:fill="auto"/>
            <w:vAlign w:val="center"/>
            <w:hideMark/>
          </w:tcPr>
          <w:p w14:paraId="04F4AC75"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3001 - 4000 м</w:t>
            </w:r>
          </w:p>
        </w:tc>
        <w:tc>
          <w:tcPr>
            <w:tcW w:w="1113" w:type="dxa"/>
            <w:tcBorders>
              <w:top w:val="nil"/>
              <w:left w:val="nil"/>
              <w:bottom w:val="single" w:sz="4" w:space="0" w:color="000000"/>
              <w:right w:val="single" w:sz="4" w:space="0" w:color="000000"/>
            </w:tcBorders>
            <w:shd w:val="clear" w:color="auto" w:fill="auto"/>
            <w:vAlign w:val="center"/>
            <w:hideMark/>
          </w:tcPr>
          <w:p w14:paraId="3988C64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848" w:type="dxa"/>
            <w:tcBorders>
              <w:top w:val="nil"/>
              <w:left w:val="nil"/>
              <w:bottom w:val="single" w:sz="4" w:space="0" w:color="000000"/>
              <w:right w:val="single" w:sz="4" w:space="0" w:color="auto"/>
            </w:tcBorders>
            <w:shd w:val="clear" w:color="auto" w:fill="auto"/>
            <w:vAlign w:val="center"/>
            <w:hideMark/>
          </w:tcPr>
          <w:p w14:paraId="4F2BF127"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1 642 319</w:t>
            </w:r>
          </w:p>
        </w:tc>
      </w:tr>
      <w:tr w:rsidR="005A6854" w:rsidRPr="005A6854" w14:paraId="741FBE4E" w14:textId="77777777" w:rsidTr="00F92664">
        <w:trPr>
          <w:trHeight w:val="102"/>
        </w:trPr>
        <w:tc>
          <w:tcPr>
            <w:tcW w:w="1049" w:type="dxa"/>
            <w:tcBorders>
              <w:top w:val="nil"/>
              <w:left w:val="single" w:sz="4" w:space="0" w:color="auto"/>
              <w:bottom w:val="single" w:sz="4" w:space="0" w:color="000000"/>
              <w:right w:val="single" w:sz="4" w:space="0" w:color="000000"/>
            </w:tcBorders>
            <w:shd w:val="clear" w:color="auto" w:fill="auto"/>
            <w:vAlign w:val="center"/>
            <w:hideMark/>
          </w:tcPr>
          <w:p w14:paraId="2365C23C"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1.3.7.</w:t>
            </w:r>
          </w:p>
        </w:tc>
        <w:tc>
          <w:tcPr>
            <w:tcW w:w="3624" w:type="dxa"/>
            <w:tcBorders>
              <w:top w:val="nil"/>
              <w:left w:val="nil"/>
              <w:bottom w:val="single" w:sz="4" w:space="0" w:color="000000"/>
              <w:right w:val="single" w:sz="4" w:space="0" w:color="000000"/>
            </w:tcBorders>
            <w:shd w:val="clear" w:color="auto" w:fill="auto"/>
            <w:vAlign w:val="center"/>
            <w:hideMark/>
          </w:tcPr>
          <w:p w14:paraId="11D92F19"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4001 - 5000 м</w:t>
            </w:r>
          </w:p>
        </w:tc>
        <w:tc>
          <w:tcPr>
            <w:tcW w:w="1113" w:type="dxa"/>
            <w:tcBorders>
              <w:top w:val="nil"/>
              <w:left w:val="nil"/>
              <w:bottom w:val="single" w:sz="4" w:space="0" w:color="000000"/>
              <w:right w:val="single" w:sz="4" w:space="0" w:color="000000"/>
            </w:tcBorders>
            <w:shd w:val="clear" w:color="auto" w:fill="auto"/>
            <w:vAlign w:val="center"/>
            <w:hideMark/>
          </w:tcPr>
          <w:p w14:paraId="53F08781"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848" w:type="dxa"/>
            <w:tcBorders>
              <w:top w:val="nil"/>
              <w:left w:val="nil"/>
              <w:bottom w:val="single" w:sz="4" w:space="0" w:color="000000"/>
              <w:right w:val="single" w:sz="4" w:space="0" w:color="auto"/>
            </w:tcBorders>
            <w:shd w:val="clear" w:color="auto" w:fill="auto"/>
            <w:vAlign w:val="center"/>
            <w:hideMark/>
          </w:tcPr>
          <w:p w14:paraId="4D8B4D42"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1 957 693</w:t>
            </w:r>
          </w:p>
        </w:tc>
      </w:tr>
      <w:tr w:rsidR="005A6854" w:rsidRPr="005A6854" w14:paraId="4C4D1FA0" w14:textId="77777777" w:rsidTr="00F92664">
        <w:trPr>
          <w:trHeight w:val="70"/>
        </w:trPr>
        <w:tc>
          <w:tcPr>
            <w:tcW w:w="1049" w:type="dxa"/>
            <w:tcBorders>
              <w:top w:val="nil"/>
              <w:left w:val="single" w:sz="4" w:space="0" w:color="auto"/>
              <w:bottom w:val="single" w:sz="4" w:space="0" w:color="auto"/>
              <w:right w:val="single" w:sz="4" w:space="0" w:color="000000"/>
            </w:tcBorders>
            <w:shd w:val="clear" w:color="auto" w:fill="auto"/>
            <w:vAlign w:val="center"/>
            <w:hideMark/>
          </w:tcPr>
          <w:p w14:paraId="00D4B4A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1.3.8.</w:t>
            </w:r>
          </w:p>
        </w:tc>
        <w:tc>
          <w:tcPr>
            <w:tcW w:w="3624" w:type="dxa"/>
            <w:tcBorders>
              <w:top w:val="nil"/>
              <w:left w:val="nil"/>
              <w:bottom w:val="single" w:sz="4" w:space="0" w:color="auto"/>
              <w:right w:val="single" w:sz="4" w:space="0" w:color="000000"/>
            </w:tcBorders>
            <w:shd w:val="clear" w:color="auto" w:fill="auto"/>
            <w:vAlign w:val="center"/>
            <w:hideMark/>
          </w:tcPr>
          <w:p w14:paraId="7B23C12F"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5001 метр и более</w:t>
            </w:r>
          </w:p>
        </w:tc>
        <w:tc>
          <w:tcPr>
            <w:tcW w:w="1113" w:type="dxa"/>
            <w:tcBorders>
              <w:top w:val="nil"/>
              <w:left w:val="nil"/>
              <w:bottom w:val="single" w:sz="4" w:space="0" w:color="auto"/>
              <w:right w:val="single" w:sz="4" w:space="0" w:color="000000"/>
            </w:tcBorders>
            <w:shd w:val="clear" w:color="auto" w:fill="auto"/>
            <w:vAlign w:val="center"/>
            <w:hideMark/>
          </w:tcPr>
          <w:p w14:paraId="25B729B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848" w:type="dxa"/>
            <w:tcBorders>
              <w:top w:val="nil"/>
              <w:left w:val="nil"/>
              <w:bottom w:val="single" w:sz="4" w:space="0" w:color="auto"/>
              <w:right w:val="single" w:sz="4" w:space="0" w:color="auto"/>
            </w:tcBorders>
            <w:shd w:val="clear" w:color="auto" w:fill="auto"/>
            <w:vAlign w:val="center"/>
            <w:hideMark/>
          </w:tcPr>
          <w:p w14:paraId="7EC7A68B"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3 325 958</w:t>
            </w:r>
          </w:p>
        </w:tc>
      </w:tr>
    </w:tbl>
    <w:p w14:paraId="45C32427"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6"/>
          <w:szCs w:val="26"/>
          <w:lang w:eastAsia="en-US"/>
        </w:rPr>
      </w:pPr>
    </w:p>
    <w:p w14:paraId="69A7BC90" w14:textId="0E8B0474" w:rsidR="005A6854" w:rsidRPr="005A6854" w:rsidRDefault="005A6854" w:rsidP="0081068D">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bookmarkStart w:id="112" w:name="_Hlk90032961"/>
      <w:r w:rsidRPr="005A6854">
        <w:rPr>
          <w:rFonts w:ascii="Times New Roman" w:eastAsiaTheme="minorHAnsi" w:hAnsi="Times New Roman" w:cs="Times New Roman"/>
          <w:sz w:val="24"/>
          <w:szCs w:val="24"/>
          <w:lang w:eastAsia="en-US"/>
        </w:rPr>
        <w:t>Проектирование подземным способом газопровода диаметром менее 100 мм.</w:t>
      </w:r>
      <w:bookmarkEnd w:id="112"/>
    </w:p>
    <w:p w14:paraId="62F9CA1C"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По данным</w:t>
      </w:r>
      <w:r w:rsidRPr="005A6854">
        <w:rPr>
          <w:rFonts w:ascii="Times New Roman" w:eastAsia="Times New Roman" w:hAnsi="Times New Roman" w:cs="Times New Roman"/>
          <w:sz w:val="24"/>
          <w:szCs w:val="24"/>
        </w:rPr>
        <w:t xml:space="preserve"> </w:t>
      </w:r>
      <w:bookmarkStart w:id="113" w:name="_Hlk89514831"/>
      <w:r w:rsidRPr="005A6854">
        <w:rPr>
          <w:rFonts w:ascii="Times New Roman" w:eastAsiaTheme="minorHAnsi" w:hAnsi="Times New Roman" w:cs="Times New Roman"/>
          <w:sz w:val="24"/>
          <w:szCs w:val="24"/>
          <w:lang w:eastAsia="en-US"/>
        </w:rPr>
        <w:t>ОАО «</w:t>
      </w:r>
      <w:proofErr w:type="spellStart"/>
      <w:r w:rsidRPr="005A6854">
        <w:rPr>
          <w:rFonts w:ascii="Times New Roman" w:eastAsiaTheme="minorHAnsi" w:hAnsi="Times New Roman" w:cs="Times New Roman"/>
          <w:sz w:val="24"/>
          <w:szCs w:val="24"/>
          <w:lang w:eastAsia="en-US"/>
        </w:rPr>
        <w:t>Малоярославецмежрайгаз</w:t>
      </w:r>
      <w:proofErr w:type="spellEnd"/>
      <w:r w:rsidRPr="005A6854">
        <w:rPr>
          <w:rFonts w:ascii="Times New Roman" w:eastAsiaTheme="minorHAnsi" w:hAnsi="Times New Roman" w:cs="Times New Roman"/>
          <w:sz w:val="24"/>
          <w:szCs w:val="24"/>
          <w:lang w:eastAsia="en-US"/>
        </w:rPr>
        <w:t xml:space="preserve">», фактические затраты </w:t>
      </w:r>
      <w:bookmarkEnd w:id="113"/>
      <w:r w:rsidRPr="005A6854">
        <w:rPr>
          <w:rFonts w:ascii="Times New Roman" w:eastAsiaTheme="minorHAnsi" w:hAnsi="Times New Roman" w:cs="Times New Roman"/>
          <w:sz w:val="24"/>
          <w:szCs w:val="24"/>
          <w:lang w:eastAsia="en-US"/>
        </w:rPr>
        <w:t>по проектированию подземным способом газопровода диаметром менее 100 мм в период 2018-2019 годы предприятие не осуществляло.</w:t>
      </w:r>
    </w:p>
    <w:p w14:paraId="23CB804C"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Расчет ставок по проектированию, был произведен ГРО в соответствии с пунктом 32 Методических указаний на основании средних рыночных цен материалов (работ, услуг), при этом были использованы сметные данные, рассчитанные в соответствии со Справочником цен на проектирование утвержденные Министерством строительства и жилищно-коммунального хозяйства Российской Федерации от 27.02.2015 года № 140, c учетом индексов изменения стоимости ПИР.</w:t>
      </w:r>
    </w:p>
    <w:p w14:paraId="51059B35" w14:textId="77777777" w:rsidR="005A6854" w:rsidRPr="005A6854" w:rsidRDefault="005A6854" w:rsidP="00013FB4">
      <w:pPr>
        <w:autoSpaceDE w:val="0"/>
        <w:autoSpaceDN w:val="0"/>
        <w:adjustRightInd w:val="0"/>
        <w:spacing w:before="260" w:after="0" w:line="240" w:lineRule="auto"/>
        <w:contextualSpacing/>
        <w:jc w:val="both"/>
        <w:rPr>
          <w:rFonts w:ascii="Times New Roman" w:eastAsiaTheme="minorHAnsi" w:hAnsi="Times New Roman" w:cs="Times New Roman"/>
          <w:sz w:val="26"/>
          <w:szCs w:val="26"/>
          <w:lang w:eastAsia="en-US"/>
        </w:rPr>
      </w:pPr>
      <w:r w:rsidRPr="005A6854">
        <w:rPr>
          <w:rFonts w:ascii="Times New Roman" w:eastAsiaTheme="minorHAnsi" w:hAnsi="Times New Roman" w:cs="Times New Roman"/>
          <w:noProof/>
          <w:sz w:val="20"/>
          <w:szCs w:val="20"/>
        </w:rPr>
        <w:drawing>
          <wp:inline distT="0" distB="0" distL="0" distR="0" wp14:anchorId="2BD9DE58" wp14:editId="6033A17F">
            <wp:extent cx="6132195" cy="2548128"/>
            <wp:effectExtent l="0" t="0" r="1905" b="508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138220" cy="2550631"/>
                    </a:xfrm>
                    <a:prstGeom prst="rect">
                      <a:avLst/>
                    </a:prstGeom>
                    <a:noFill/>
                    <a:ln>
                      <a:noFill/>
                    </a:ln>
                  </pic:spPr>
                </pic:pic>
              </a:graphicData>
            </a:graphic>
          </wp:inline>
        </w:drawing>
      </w:r>
    </w:p>
    <w:p w14:paraId="6C4E2B22" w14:textId="0883ED97" w:rsidR="005A6854" w:rsidRPr="005A6854" w:rsidRDefault="005A6854" w:rsidP="00013FB4">
      <w:pPr>
        <w:autoSpaceDE w:val="0"/>
        <w:autoSpaceDN w:val="0"/>
        <w:adjustRightInd w:val="0"/>
        <w:spacing w:before="260" w:after="0" w:line="240" w:lineRule="auto"/>
        <w:ind w:firstLine="539"/>
        <w:contextualSpacing/>
        <w:jc w:val="both"/>
        <w:rPr>
          <w:rFonts w:ascii="Times New Roman" w:eastAsiaTheme="minorHAnsi" w:hAnsi="Times New Roman" w:cs="Times New Roman"/>
          <w:sz w:val="26"/>
          <w:szCs w:val="26"/>
          <w:lang w:eastAsia="en-US"/>
        </w:rPr>
      </w:pPr>
      <w:r w:rsidRPr="005A6854">
        <w:rPr>
          <w:rFonts w:ascii="Times New Roman" w:eastAsiaTheme="minorHAnsi" w:hAnsi="Times New Roman" w:cs="Times New Roman"/>
          <w:sz w:val="24"/>
          <w:szCs w:val="24"/>
          <w:lang w:eastAsia="en-US"/>
        </w:rPr>
        <w:t>Таким образом, к утверждению предлагается принять следующие стандартизированные тарифные ставки на строительство подземным способом газопровода диаметром менее 100 мм.:</w:t>
      </w:r>
    </w:p>
    <w:tbl>
      <w:tblPr>
        <w:tblW w:w="9634" w:type="dxa"/>
        <w:tblLook w:val="04A0" w:firstRow="1" w:lastRow="0" w:firstColumn="1" w:lastColumn="0" w:noHBand="0" w:noVBand="1"/>
      </w:tblPr>
      <w:tblGrid>
        <w:gridCol w:w="1270"/>
        <w:gridCol w:w="3118"/>
        <w:gridCol w:w="1277"/>
        <w:gridCol w:w="3969"/>
      </w:tblGrid>
      <w:tr w:rsidR="005A6854" w:rsidRPr="005A6854" w14:paraId="69D2634A" w14:textId="77777777" w:rsidTr="0081068D">
        <w:trPr>
          <w:trHeight w:val="559"/>
        </w:trPr>
        <w:tc>
          <w:tcPr>
            <w:tcW w:w="127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0DD99A2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N п/п</w:t>
            </w:r>
          </w:p>
        </w:tc>
        <w:tc>
          <w:tcPr>
            <w:tcW w:w="3118" w:type="dxa"/>
            <w:tcBorders>
              <w:top w:val="single" w:sz="4" w:space="0" w:color="000000"/>
              <w:left w:val="nil"/>
              <w:bottom w:val="single" w:sz="4" w:space="0" w:color="auto"/>
              <w:right w:val="single" w:sz="4" w:space="0" w:color="000000"/>
            </w:tcBorders>
            <w:shd w:val="clear" w:color="auto" w:fill="auto"/>
            <w:vAlign w:val="center"/>
            <w:hideMark/>
          </w:tcPr>
          <w:p w14:paraId="6FFCC707"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Наименование стандартизированной тарифной ставки</w:t>
            </w:r>
          </w:p>
        </w:tc>
        <w:tc>
          <w:tcPr>
            <w:tcW w:w="1277" w:type="dxa"/>
            <w:tcBorders>
              <w:top w:val="single" w:sz="4" w:space="0" w:color="000000"/>
              <w:left w:val="nil"/>
              <w:bottom w:val="single" w:sz="4" w:space="0" w:color="auto"/>
              <w:right w:val="single" w:sz="4" w:space="0" w:color="000000"/>
            </w:tcBorders>
            <w:shd w:val="clear" w:color="auto" w:fill="auto"/>
            <w:vAlign w:val="center"/>
            <w:hideMark/>
          </w:tcPr>
          <w:p w14:paraId="4F6C3C19"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Единица измерения</w:t>
            </w:r>
          </w:p>
        </w:tc>
        <w:tc>
          <w:tcPr>
            <w:tcW w:w="3969" w:type="dxa"/>
            <w:tcBorders>
              <w:top w:val="single" w:sz="4" w:space="0" w:color="000000"/>
              <w:left w:val="nil"/>
              <w:bottom w:val="single" w:sz="4" w:space="0" w:color="auto"/>
              <w:right w:val="single" w:sz="4" w:space="0" w:color="000000"/>
            </w:tcBorders>
            <w:shd w:val="clear" w:color="auto" w:fill="auto"/>
            <w:vAlign w:val="center"/>
            <w:hideMark/>
          </w:tcPr>
          <w:p w14:paraId="064A5BE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Размер стандартизированной тарифной ставки</w:t>
            </w:r>
          </w:p>
          <w:p w14:paraId="6DB592EC"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на 2022год</w:t>
            </w:r>
          </w:p>
        </w:tc>
      </w:tr>
      <w:tr w:rsidR="005A6854" w:rsidRPr="005A6854" w14:paraId="6C77115C" w14:textId="77777777" w:rsidTr="0081068D">
        <w:trPr>
          <w:trHeight w:val="130"/>
        </w:trPr>
        <w:tc>
          <w:tcPr>
            <w:tcW w:w="1270"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4737FBF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w:t>
            </w:r>
          </w:p>
        </w:tc>
        <w:tc>
          <w:tcPr>
            <w:tcW w:w="3118" w:type="dxa"/>
            <w:tcBorders>
              <w:top w:val="single" w:sz="4" w:space="0" w:color="auto"/>
              <w:left w:val="nil"/>
              <w:bottom w:val="single" w:sz="4" w:space="0" w:color="000000"/>
              <w:right w:val="single" w:sz="4" w:space="0" w:color="000000"/>
            </w:tcBorders>
            <w:shd w:val="clear" w:color="auto" w:fill="auto"/>
            <w:vAlign w:val="center"/>
            <w:hideMark/>
          </w:tcPr>
          <w:p w14:paraId="49C992F6"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w:t>
            </w:r>
          </w:p>
        </w:tc>
        <w:tc>
          <w:tcPr>
            <w:tcW w:w="1277" w:type="dxa"/>
            <w:tcBorders>
              <w:top w:val="single" w:sz="4" w:space="0" w:color="auto"/>
              <w:left w:val="nil"/>
              <w:bottom w:val="single" w:sz="4" w:space="0" w:color="000000"/>
              <w:right w:val="single" w:sz="4" w:space="0" w:color="000000"/>
            </w:tcBorders>
            <w:shd w:val="clear" w:color="auto" w:fill="auto"/>
            <w:vAlign w:val="center"/>
            <w:hideMark/>
          </w:tcPr>
          <w:p w14:paraId="5517C09B" w14:textId="77777777" w:rsidR="005A6854" w:rsidRPr="005A6854" w:rsidRDefault="005A6854" w:rsidP="005A6854">
            <w:pPr>
              <w:spacing w:after="0" w:line="240" w:lineRule="auto"/>
              <w:ind w:hanging="104"/>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w:t>
            </w:r>
          </w:p>
        </w:tc>
        <w:tc>
          <w:tcPr>
            <w:tcW w:w="3969" w:type="dxa"/>
            <w:tcBorders>
              <w:top w:val="single" w:sz="4" w:space="0" w:color="auto"/>
              <w:left w:val="nil"/>
              <w:bottom w:val="single" w:sz="4" w:space="0" w:color="000000"/>
              <w:right w:val="single" w:sz="4" w:space="0" w:color="auto"/>
            </w:tcBorders>
            <w:shd w:val="clear" w:color="auto" w:fill="auto"/>
            <w:vAlign w:val="center"/>
            <w:hideMark/>
          </w:tcPr>
          <w:p w14:paraId="0B44E0F7"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4</w:t>
            </w:r>
          </w:p>
        </w:tc>
      </w:tr>
      <w:tr w:rsidR="005A6854" w:rsidRPr="005A6854" w14:paraId="1A10A7D2" w14:textId="77777777" w:rsidTr="0081068D">
        <w:trPr>
          <w:trHeight w:val="317"/>
        </w:trPr>
        <w:tc>
          <w:tcPr>
            <w:tcW w:w="1270" w:type="dxa"/>
            <w:tcBorders>
              <w:top w:val="nil"/>
              <w:left w:val="single" w:sz="4" w:space="0" w:color="auto"/>
              <w:bottom w:val="single" w:sz="4" w:space="0" w:color="000000"/>
              <w:right w:val="single" w:sz="4" w:space="0" w:color="000000"/>
            </w:tcBorders>
            <w:shd w:val="clear" w:color="auto" w:fill="auto"/>
            <w:vAlign w:val="center"/>
            <w:hideMark/>
          </w:tcPr>
          <w:p w14:paraId="2EE1E80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lastRenderedPageBreak/>
              <w:t>1</w:t>
            </w:r>
          </w:p>
        </w:tc>
        <w:tc>
          <w:tcPr>
            <w:tcW w:w="8364" w:type="dxa"/>
            <w:gridSpan w:val="3"/>
            <w:tcBorders>
              <w:top w:val="single" w:sz="4" w:space="0" w:color="000000"/>
              <w:left w:val="nil"/>
              <w:bottom w:val="single" w:sz="4" w:space="0" w:color="000000"/>
              <w:right w:val="single" w:sz="4" w:space="0" w:color="auto"/>
            </w:tcBorders>
            <w:shd w:val="clear" w:color="auto" w:fill="auto"/>
            <w:vAlign w:val="center"/>
            <w:hideMark/>
          </w:tcPr>
          <w:p w14:paraId="2B8EA30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Стандартизированная тарифная ставка на покрытие расходов ГРО, связанных с проектированием ГРО газопровода (С1)</w:t>
            </w:r>
          </w:p>
        </w:tc>
      </w:tr>
      <w:tr w:rsidR="005A6854" w:rsidRPr="005A6854" w14:paraId="5085D05F" w14:textId="77777777" w:rsidTr="0081068D">
        <w:trPr>
          <w:trHeight w:val="280"/>
        </w:trPr>
        <w:tc>
          <w:tcPr>
            <w:tcW w:w="1270" w:type="dxa"/>
            <w:tcBorders>
              <w:top w:val="nil"/>
              <w:left w:val="single" w:sz="4" w:space="0" w:color="auto"/>
              <w:bottom w:val="single" w:sz="4" w:space="0" w:color="000000"/>
              <w:right w:val="single" w:sz="4" w:space="0" w:color="000000"/>
            </w:tcBorders>
            <w:shd w:val="clear" w:color="auto" w:fill="auto"/>
            <w:vAlign w:val="center"/>
            <w:hideMark/>
          </w:tcPr>
          <w:p w14:paraId="0C02F53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1.2.</w:t>
            </w:r>
          </w:p>
        </w:tc>
        <w:tc>
          <w:tcPr>
            <w:tcW w:w="8364" w:type="dxa"/>
            <w:gridSpan w:val="3"/>
            <w:tcBorders>
              <w:top w:val="single" w:sz="4" w:space="0" w:color="000000"/>
              <w:left w:val="nil"/>
              <w:bottom w:val="single" w:sz="4" w:space="0" w:color="000000"/>
              <w:right w:val="single" w:sz="4" w:space="0" w:color="auto"/>
            </w:tcBorders>
            <w:shd w:val="clear" w:color="auto" w:fill="auto"/>
            <w:vAlign w:val="center"/>
            <w:hideMark/>
          </w:tcPr>
          <w:p w14:paraId="6884FA5E"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Строительство подземным способом газопровода диаметром менее 100 мм протяженностью:</w:t>
            </w:r>
          </w:p>
        </w:tc>
      </w:tr>
      <w:tr w:rsidR="005A6854" w:rsidRPr="005A6854" w14:paraId="074E8645" w14:textId="77777777" w:rsidTr="0081068D">
        <w:trPr>
          <w:trHeight w:val="129"/>
        </w:trPr>
        <w:tc>
          <w:tcPr>
            <w:tcW w:w="1270" w:type="dxa"/>
            <w:tcBorders>
              <w:top w:val="nil"/>
              <w:left w:val="single" w:sz="4" w:space="0" w:color="auto"/>
              <w:bottom w:val="single" w:sz="4" w:space="0" w:color="000000"/>
              <w:right w:val="single" w:sz="4" w:space="0" w:color="000000"/>
            </w:tcBorders>
            <w:shd w:val="clear" w:color="auto" w:fill="auto"/>
            <w:vAlign w:val="center"/>
            <w:hideMark/>
          </w:tcPr>
          <w:p w14:paraId="3897BFC1"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1.2.1.</w:t>
            </w:r>
          </w:p>
        </w:tc>
        <w:tc>
          <w:tcPr>
            <w:tcW w:w="3118" w:type="dxa"/>
            <w:tcBorders>
              <w:top w:val="nil"/>
              <w:left w:val="nil"/>
              <w:bottom w:val="single" w:sz="4" w:space="0" w:color="auto"/>
              <w:right w:val="single" w:sz="4" w:space="0" w:color="auto"/>
            </w:tcBorders>
            <w:shd w:val="clear" w:color="auto" w:fill="auto"/>
            <w:vAlign w:val="center"/>
            <w:hideMark/>
          </w:tcPr>
          <w:p w14:paraId="30A41087"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до 100 м</w:t>
            </w:r>
          </w:p>
        </w:tc>
        <w:tc>
          <w:tcPr>
            <w:tcW w:w="1277" w:type="dxa"/>
            <w:tcBorders>
              <w:top w:val="nil"/>
              <w:left w:val="nil"/>
              <w:bottom w:val="single" w:sz="4" w:space="0" w:color="000000"/>
              <w:right w:val="single" w:sz="4" w:space="0" w:color="000000"/>
            </w:tcBorders>
            <w:shd w:val="clear" w:color="auto" w:fill="auto"/>
            <w:vAlign w:val="center"/>
            <w:hideMark/>
          </w:tcPr>
          <w:p w14:paraId="211AD47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969" w:type="dxa"/>
            <w:tcBorders>
              <w:top w:val="nil"/>
              <w:left w:val="nil"/>
              <w:bottom w:val="single" w:sz="4" w:space="0" w:color="000000"/>
              <w:right w:val="single" w:sz="4" w:space="0" w:color="auto"/>
            </w:tcBorders>
            <w:shd w:val="clear" w:color="auto" w:fill="auto"/>
            <w:vAlign w:val="center"/>
            <w:hideMark/>
          </w:tcPr>
          <w:p w14:paraId="1D560019"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71 374</w:t>
            </w:r>
          </w:p>
        </w:tc>
      </w:tr>
      <w:tr w:rsidR="005A6854" w:rsidRPr="005A6854" w14:paraId="4A5DC3C9" w14:textId="77777777" w:rsidTr="0081068D">
        <w:trPr>
          <w:trHeight w:val="70"/>
        </w:trPr>
        <w:tc>
          <w:tcPr>
            <w:tcW w:w="1270" w:type="dxa"/>
            <w:tcBorders>
              <w:top w:val="nil"/>
              <w:left w:val="single" w:sz="4" w:space="0" w:color="auto"/>
              <w:bottom w:val="single" w:sz="4" w:space="0" w:color="000000"/>
              <w:right w:val="single" w:sz="4" w:space="0" w:color="000000"/>
            </w:tcBorders>
            <w:shd w:val="clear" w:color="auto" w:fill="auto"/>
            <w:vAlign w:val="center"/>
            <w:hideMark/>
          </w:tcPr>
          <w:p w14:paraId="6A81A79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1.2.2.</w:t>
            </w:r>
          </w:p>
        </w:tc>
        <w:tc>
          <w:tcPr>
            <w:tcW w:w="3118" w:type="dxa"/>
            <w:tcBorders>
              <w:top w:val="nil"/>
              <w:left w:val="nil"/>
              <w:bottom w:val="single" w:sz="4" w:space="0" w:color="auto"/>
              <w:right w:val="single" w:sz="4" w:space="0" w:color="auto"/>
            </w:tcBorders>
            <w:shd w:val="clear" w:color="auto" w:fill="auto"/>
            <w:vAlign w:val="center"/>
            <w:hideMark/>
          </w:tcPr>
          <w:p w14:paraId="0B07DB66"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101-500м</w:t>
            </w:r>
          </w:p>
        </w:tc>
        <w:tc>
          <w:tcPr>
            <w:tcW w:w="1277" w:type="dxa"/>
            <w:tcBorders>
              <w:top w:val="nil"/>
              <w:left w:val="nil"/>
              <w:bottom w:val="single" w:sz="4" w:space="0" w:color="000000"/>
              <w:right w:val="single" w:sz="4" w:space="0" w:color="000000"/>
            </w:tcBorders>
            <w:shd w:val="clear" w:color="auto" w:fill="auto"/>
            <w:vAlign w:val="center"/>
            <w:hideMark/>
          </w:tcPr>
          <w:p w14:paraId="477895B8"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969" w:type="dxa"/>
            <w:tcBorders>
              <w:top w:val="nil"/>
              <w:left w:val="nil"/>
              <w:bottom w:val="single" w:sz="4" w:space="0" w:color="000000"/>
              <w:right w:val="single" w:sz="4" w:space="0" w:color="auto"/>
            </w:tcBorders>
            <w:shd w:val="clear" w:color="auto" w:fill="auto"/>
            <w:vAlign w:val="center"/>
            <w:hideMark/>
          </w:tcPr>
          <w:p w14:paraId="7814A07D"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342 613</w:t>
            </w:r>
          </w:p>
        </w:tc>
      </w:tr>
      <w:tr w:rsidR="005A6854" w:rsidRPr="005A6854" w14:paraId="5CDA2C58" w14:textId="77777777" w:rsidTr="0081068D">
        <w:trPr>
          <w:trHeight w:val="79"/>
        </w:trPr>
        <w:tc>
          <w:tcPr>
            <w:tcW w:w="1270" w:type="dxa"/>
            <w:tcBorders>
              <w:top w:val="nil"/>
              <w:left w:val="single" w:sz="4" w:space="0" w:color="auto"/>
              <w:bottom w:val="single" w:sz="4" w:space="0" w:color="000000"/>
              <w:right w:val="single" w:sz="4" w:space="0" w:color="000000"/>
            </w:tcBorders>
            <w:shd w:val="clear" w:color="auto" w:fill="auto"/>
            <w:vAlign w:val="center"/>
            <w:hideMark/>
          </w:tcPr>
          <w:p w14:paraId="0A2CD0E9"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1.2.3.</w:t>
            </w:r>
          </w:p>
        </w:tc>
        <w:tc>
          <w:tcPr>
            <w:tcW w:w="3118" w:type="dxa"/>
            <w:tcBorders>
              <w:top w:val="nil"/>
              <w:left w:val="nil"/>
              <w:bottom w:val="nil"/>
              <w:right w:val="single" w:sz="4" w:space="0" w:color="auto"/>
            </w:tcBorders>
            <w:shd w:val="clear" w:color="auto" w:fill="auto"/>
            <w:vAlign w:val="center"/>
            <w:hideMark/>
          </w:tcPr>
          <w:p w14:paraId="74573AC8"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501-1000м</w:t>
            </w:r>
          </w:p>
        </w:tc>
        <w:tc>
          <w:tcPr>
            <w:tcW w:w="1277" w:type="dxa"/>
            <w:tcBorders>
              <w:top w:val="nil"/>
              <w:left w:val="nil"/>
              <w:bottom w:val="single" w:sz="4" w:space="0" w:color="000000"/>
              <w:right w:val="single" w:sz="4" w:space="0" w:color="000000"/>
            </w:tcBorders>
            <w:shd w:val="clear" w:color="auto" w:fill="auto"/>
            <w:vAlign w:val="center"/>
            <w:hideMark/>
          </w:tcPr>
          <w:p w14:paraId="5176F71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969" w:type="dxa"/>
            <w:tcBorders>
              <w:top w:val="nil"/>
              <w:left w:val="nil"/>
              <w:bottom w:val="single" w:sz="4" w:space="0" w:color="000000"/>
              <w:right w:val="single" w:sz="4" w:space="0" w:color="auto"/>
            </w:tcBorders>
            <w:shd w:val="clear" w:color="auto" w:fill="auto"/>
            <w:vAlign w:val="center"/>
            <w:hideMark/>
          </w:tcPr>
          <w:p w14:paraId="5BF18DCF"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571 144</w:t>
            </w:r>
          </w:p>
        </w:tc>
      </w:tr>
      <w:tr w:rsidR="005A6854" w:rsidRPr="005A6854" w14:paraId="01F861E9" w14:textId="77777777" w:rsidTr="0081068D">
        <w:trPr>
          <w:trHeight w:val="125"/>
        </w:trPr>
        <w:tc>
          <w:tcPr>
            <w:tcW w:w="1270" w:type="dxa"/>
            <w:tcBorders>
              <w:top w:val="nil"/>
              <w:left w:val="single" w:sz="4" w:space="0" w:color="auto"/>
              <w:bottom w:val="single" w:sz="4" w:space="0" w:color="auto"/>
              <w:right w:val="single" w:sz="4" w:space="0" w:color="000000"/>
            </w:tcBorders>
            <w:shd w:val="clear" w:color="auto" w:fill="auto"/>
            <w:vAlign w:val="center"/>
            <w:hideMark/>
          </w:tcPr>
          <w:p w14:paraId="38E40642"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1.2.4.</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1ED0E719"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1001-2000м</w:t>
            </w:r>
          </w:p>
        </w:tc>
        <w:tc>
          <w:tcPr>
            <w:tcW w:w="1277" w:type="dxa"/>
            <w:tcBorders>
              <w:top w:val="nil"/>
              <w:left w:val="nil"/>
              <w:bottom w:val="single" w:sz="4" w:space="0" w:color="auto"/>
              <w:right w:val="single" w:sz="4" w:space="0" w:color="000000"/>
            </w:tcBorders>
            <w:shd w:val="clear" w:color="auto" w:fill="auto"/>
            <w:vAlign w:val="center"/>
            <w:hideMark/>
          </w:tcPr>
          <w:p w14:paraId="4F3E6AB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969" w:type="dxa"/>
            <w:tcBorders>
              <w:top w:val="nil"/>
              <w:left w:val="nil"/>
              <w:bottom w:val="single" w:sz="4" w:space="0" w:color="auto"/>
              <w:right w:val="single" w:sz="4" w:space="0" w:color="auto"/>
            </w:tcBorders>
            <w:shd w:val="clear" w:color="auto" w:fill="auto"/>
            <w:vAlign w:val="center"/>
            <w:hideMark/>
          </w:tcPr>
          <w:p w14:paraId="2891F1DD"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939 345</w:t>
            </w:r>
          </w:p>
        </w:tc>
      </w:tr>
      <w:tr w:rsidR="005A6854" w:rsidRPr="005A6854" w14:paraId="20A4DA0A" w14:textId="77777777" w:rsidTr="0081068D">
        <w:trPr>
          <w:trHeight w:val="172"/>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0EB15"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1.2.5.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D74A63"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2001-3000м</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DACEE"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FEEB1"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1 255 748</w:t>
            </w:r>
          </w:p>
        </w:tc>
      </w:tr>
      <w:tr w:rsidR="005A6854" w:rsidRPr="005A6854" w14:paraId="76BCA55B" w14:textId="77777777" w:rsidTr="0081068D">
        <w:trPr>
          <w:trHeight w:val="70"/>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D6E06"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1.2.6.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82C575"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3001-4000м</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DD4ED"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E3D26"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1 572 151</w:t>
            </w:r>
          </w:p>
        </w:tc>
      </w:tr>
      <w:tr w:rsidR="005A6854" w:rsidRPr="005A6854" w14:paraId="60F9B8C0" w14:textId="77777777" w:rsidTr="0081068D">
        <w:trPr>
          <w:trHeight w:val="108"/>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089F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1.2.7.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AD1E2"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4001-5000м</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2813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360E9"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1 879 246</w:t>
            </w:r>
          </w:p>
        </w:tc>
      </w:tr>
      <w:tr w:rsidR="005A6854" w:rsidRPr="005A6854" w14:paraId="44ED498D" w14:textId="77777777" w:rsidTr="0081068D">
        <w:trPr>
          <w:trHeight w:val="70"/>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187C5"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1.2.8.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329197"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5001 метр и более</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845D2"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B356B"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3 206 144</w:t>
            </w:r>
          </w:p>
        </w:tc>
      </w:tr>
    </w:tbl>
    <w:p w14:paraId="4313D78F" w14:textId="77777777" w:rsidR="005A6854" w:rsidRPr="005A6854" w:rsidRDefault="005A6854" w:rsidP="0081068D">
      <w:pPr>
        <w:autoSpaceDE w:val="0"/>
        <w:autoSpaceDN w:val="0"/>
        <w:adjustRightInd w:val="0"/>
        <w:spacing w:before="260" w:after="0" w:line="240" w:lineRule="auto"/>
        <w:contextualSpacing/>
        <w:jc w:val="both"/>
        <w:rPr>
          <w:rFonts w:ascii="Times New Roman" w:eastAsiaTheme="minorHAnsi" w:hAnsi="Times New Roman" w:cs="Times New Roman"/>
          <w:sz w:val="26"/>
          <w:szCs w:val="26"/>
          <w:lang w:eastAsia="en-US"/>
        </w:rPr>
      </w:pPr>
    </w:p>
    <w:p w14:paraId="6B41548D" w14:textId="77777777" w:rsidR="005A6854" w:rsidRPr="005A6854" w:rsidRDefault="005A6854" w:rsidP="005A6854">
      <w:pPr>
        <w:autoSpaceDE w:val="0"/>
        <w:autoSpaceDN w:val="0"/>
        <w:adjustRightInd w:val="0"/>
        <w:spacing w:before="260" w:after="0" w:line="240" w:lineRule="auto"/>
        <w:ind w:firstLine="708"/>
        <w:contextualSpacing/>
        <w:jc w:val="both"/>
        <w:rPr>
          <w:rFonts w:ascii="Times New Roman" w:eastAsiaTheme="minorHAnsi" w:hAnsi="Times New Roman" w:cs="Times New Roman"/>
          <w:sz w:val="24"/>
          <w:szCs w:val="24"/>
          <w:lang w:eastAsia="en-US"/>
        </w:rPr>
      </w:pPr>
      <w:bookmarkStart w:id="114" w:name="_Hlk90032980"/>
      <w:r w:rsidRPr="005A6854">
        <w:rPr>
          <w:rFonts w:ascii="Times New Roman" w:eastAsiaTheme="minorHAnsi" w:hAnsi="Times New Roman" w:cs="Times New Roman"/>
          <w:sz w:val="24"/>
          <w:szCs w:val="24"/>
          <w:lang w:eastAsia="en-US"/>
        </w:rPr>
        <w:t>2. С</w:t>
      </w:r>
      <w:r w:rsidRPr="005A6854">
        <w:rPr>
          <w:rFonts w:ascii="Times New Roman" w:eastAsiaTheme="minorHAnsi" w:hAnsi="Times New Roman" w:cs="Times New Roman"/>
          <w:sz w:val="24"/>
          <w:szCs w:val="24"/>
          <w:vertAlign w:val="subscript"/>
          <w:lang w:eastAsia="en-US"/>
        </w:rPr>
        <w:t>2</w:t>
      </w:r>
      <w:r w:rsidRPr="005A6854">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со строительством стальных газопроводов i-того диапазона диаметров и k-того типа прокладки, в расчете на 1 км (руб./км).</w:t>
      </w:r>
    </w:p>
    <w:bookmarkEnd w:id="114"/>
    <w:p w14:paraId="445589A0"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По данным ОАО «</w:t>
      </w:r>
      <w:proofErr w:type="spellStart"/>
      <w:r w:rsidRPr="005A6854">
        <w:rPr>
          <w:rFonts w:ascii="Times New Roman" w:eastAsiaTheme="minorHAnsi" w:hAnsi="Times New Roman" w:cs="Times New Roman"/>
          <w:sz w:val="24"/>
          <w:szCs w:val="24"/>
          <w:lang w:eastAsia="en-US"/>
        </w:rPr>
        <w:t>Малоярославецмежрайгаз</w:t>
      </w:r>
      <w:proofErr w:type="spellEnd"/>
      <w:r w:rsidRPr="005A6854">
        <w:rPr>
          <w:rFonts w:ascii="Times New Roman" w:eastAsiaTheme="minorHAnsi" w:hAnsi="Times New Roman" w:cs="Times New Roman"/>
          <w:sz w:val="24"/>
          <w:szCs w:val="24"/>
          <w:lang w:eastAsia="en-US"/>
        </w:rPr>
        <w:t xml:space="preserve">», фактические затраты, связанные со строительством </w:t>
      </w:r>
      <w:bookmarkStart w:id="115" w:name="_Hlk89515380"/>
      <w:r w:rsidRPr="005A6854">
        <w:rPr>
          <w:rFonts w:ascii="Times New Roman" w:eastAsiaTheme="minorHAnsi" w:hAnsi="Times New Roman" w:cs="Times New Roman"/>
          <w:sz w:val="24"/>
          <w:szCs w:val="24"/>
          <w:lang w:eastAsia="en-US"/>
        </w:rPr>
        <w:t xml:space="preserve">стальных газопроводов </w:t>
      </w:r>
      <w:bookmarkEnd w:id="115"/>
      <w:r w:rsidRPr="005A6854">
        <w:rPr>
          <w:rFonts w:ascii="Times New Roman" w:eastAsiaTheme="minorHAnsi" w:hAnsi="Times New Roman" w:cs="Times New Roman"/>
          <w:sz w:val="24"/>
          <w:szCs w:val="24"/>
          <w:lang w:eastAsia="en-US"/>
        </w:rPr>
        <w:t>за период 2018-2020 годов предприятие не осуществляло.</w:t>
      </w:r>
    </w:p>
    <w:p w14:paraId="208DA840" w14:textId="77777777" w:rsidR="005A6854" w:rsidRPr="005A6854" w:rsidRDefault="005A6854" w:rsidP="005A685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A6854">
        <w:rPr>
          <w:rFonts w:ascii="Times New Roman" w:eastAsiaTheme="minorHAnsi" w:hAnsi="Times New Roman" w:cs="Times New Roman"/>
          <w:sz w:val="24"/>
          <w:szCs w:val="24"/>
          <w:lang w:eastAsia="en-US"/>
        </w:rPr>
        <w:t xml:space="preserve">Расчет ставок связанных со строительством стальных газопроводов, был произведен ГРО в соответствии с пунктом 32 Методических указаний </w:t>
      </w:r>
      <w:bookmarkStart w:id="116" w:name="_Hlk90470331"/>
      <w:r w:rsidRPr="005A6854">
        <w:rPr>
          <w:rFonts w:ascii="Times New Roman" w:eastAsiaTheme="minorHAnsi" w:hAnsi="Times New Roman" w:cs="Times New Roman"/>
          <w:sz w:val="24"/>
          <w:szCs w:val="24"/>
          <w:lang w:eastAsia="en-US"/>
        </w:rPr>
        <w:t xml:space="preserve">на основании средних рыночных цен материалов (работ, услуг), при этом были использованы сметные данные, рассчитанные по </w:t>
      </w:r>
      <w:r w:rsidRPr="005A6854">
        <w:rPr>
          <w:rFonts w:ascii="Times New Roman" w:eastAsia="Times New Roman" w:hAnsi="Times New Roman" w:cs="Times New Roman"/>
          <w:sz w:val="24"/>
          <w:szCs w:val="24"/>
        </w:rPr>
        <w:t>сборникам федеральных единичных расценок: строительные и специальные строительные работы (ФЕР-2001), федеральных единичных расценок на монтажные работы (ФЕРм-2001), федеральных сборников сметных цен на материалы, изделия и конструкции, коммерческие предложения на затраты  по регистрации газопроводов.</w:t>
      </w:r>
    </w:p>
    <w:bookmarkEnd w:id="116"/>
    <w:p w14:paraId="757C7304"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imes New Roman" w:hAnsi="Times New Roman" w:cs="Times New Roman"/>
          <w:sz w:val="24"/>
          <w:szCs w:val="24"/>
        </w:rPr>
        <w:t xml:space="preserve">Сметы на строительство </w:t>
      </w:r>
      <w:r w:rsidRPr="005A6854">
        <w:rPr>
          <w:rFonts w:ascii="Times New Roman" w:eastAsiaTheme="minorHAnsi" w:hAnsi="Times New Roman" w:cs="Times New Roman"/>
          <w:sz w:val="24"/>
          <w:szCs w:val="24"/>
          <w:lang w:eastAsia="en-US"/>
        </w:rPr>
        <w:t xml:space="preserve">стальных газопроводов, представленные ГРО, </w:t>
      </w:r>
      <w:r w:rsidRPr="005A6854">
        <w:rPr>
          <w:rFonts w:ascii="Times New Roman" w:eastAsia="Times New Roman" w:hAnsi="Times New Roman" w:cs="Times New Roman"/>
          <w:sz w:val="24"/>
          <w:szCs w:val="24"/>
        </w:rPr>
        <w:t xml:space="preserve">соответствуют утвержденным нормативным документам, включенным в федеральный реестр сметных нормативов в области сметного нормирования и ценообразования. </w:t>
      </w:r>
    </w:p>
    <w:p w14:paraId="42556381" w14:textId="77777777" w:rsidR="005A6854" w:rsidRPr="005A6854" w:rsidRDefault="005A6854" w:rsidP="005A6854">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5A6854">
        <w:rPr>
          <w:rFonts w:ascii="Times New Roman" w:eastAsia="Times New Roman" w:hAnsi="Times New Roman" w:cs="Times New Roman"/>
          <w:sz w:val="24"/>
          <w:szCs w:val="24"/>
        </w:rPr>
        <w:t>В соответствии с пунктом 32 Методических указаний, в</w:t>
      </w:r>
      <w:r w:rsidRPr="005A6854">
        <w:rPr>
          <w:rFonts w:ascii="Times New Roman" w:eastAsiaTheme="minorHAnsi" w:hAnsi="Times New Roman" w:cs="Times New Roman"/>
          <w:sz w:val="24"/>
          <w:szCs w:val="24"/>
          <w:lang w:eastAsia="en-US"/>
        </w:rPr>
        <w:t xml:space="preserve"> случае если ГРО в предыдущие годы не осуществляла подключение (технологическое присоединение), регулирующим органом расчет размеров стандартизированных тарифных ставок производится исходя из средних фактических данных по газораспределительным организациям в границах одного субъекта Российской Федерации, имеющим аналогичную структуру и характеристики газового хозяйства. На основании этого, экспертами был проведен анализ стандартизированных тарифных ставок, рассчитанных на 2022 год другими ГРО Калужской области, наиболее близким по характеристикам к ОАО «</w:t>
      </w:r>
      <w:proofErr w:type="spellStart"/>
      <w:r w:rsidRPr="005A6854">
        <w:rPr>
          <w:rFonts w:ascii="Times New Roman" w:eastAsiaTheme="minorHAnsi" w:hAnsi="Times New Roman" w:cs="Times New Roman"/>
          <w:sz w:val="24"/>
          <w:szCs w:val="24"/>
          <w:lang w:eastAsia="en-US"/>
        </w:rPr>
        <w:t>Малоярославецмежрайгаз</w:t>
      </w:r>
      <w:proofErr w:type="spellEnd"/>
      <w:r w:rsidRPr="005A6854">
        <w:rPr>
          <w:rFonts w:ascii="Times New Roman" w:eastAsiaTheme="minorHAnsi" w:hAnsi="Times New Roman" w:cs="Times New Roman"/>
          <w:sz w:val="24"/>
          <w:szCs w:val="24"/>
          <w:lang w:eastAsia="en-US"/>
        </w:rPr>
        <w:t>» является ОА «Г</w:t>
      </w:r>
      <w:r w:rsidRPr="005A6854">
        <w:rPr>
          <w:rFonts w:ascii="Times New Roman" w:eastAsia="Times New Roman" w:hAnsi="Times New Roman" w:cs="Times New Roman"/>
          <w:sz w:val="24"/>
          <w:szCs w:val="24"/>
        </w:rPr>
        <w:t>азпром газораспределение Калуга».</w:t>
      </w:r>
    </w:p>
    <w:p w14:paraId="60D719DD"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imes New Roman" w:hAnsi="Times New Roman" w:cs="Times New Roman"/>
          <w:sz w:val="24"/>
          <w:szCs w:val="24"/>
        </w:rPr>
        <w:t xml:space="preserve">Кроме того, </w:t>
      </w:r>
      <w:r w:rsidRPr="005A6854">
        <w:rPr>
          <w:rFonts w:ascii="Times New Roman" w:eastAsiaTheme="minorHAnsi" w:hAnsi="Times New Roman" w:cs="Times New Roman"/>
          <w:sz w:val="24"/>
          <w:szCs w:val="24"/>
          <w:lang w:eastAsia="en-US"/>
        </w:rPr>
        <w:t xml:space="preserve">эксперты провели анализ представленных расходов в соответствии с пунктом 32 Методических указаний, согласно которому данные расходы не должны превышать расходы, определенные в соответствии с НЦС </w:t>
      </w:r>
      <w:bookmarkStart w:id="117" w:name="_Hlk89518678"/>
      <w:r w:rsidRPr="005A6854">
        <w:rPr>
          <w:rFonts w:ascii="Times New Roman" w:eastAsiaTheme="minorHAnsi" w:hAnsi="Times New Roman" w:cs="Times New Roman"/>
          <w:sz w:val="24"/>
          <w:szCs w:val="24"/>
          <w:lang w:eastAsia="en-US"/>
        </w:rPr>
        <w:t xml:space="preserve">81-02-15-2021 </w:t>
      </w:r>
      <w:bookmarkEnd w:id="117"/>
      <w:r w:rsidRPr="005A6854">
        <w:rPr>
          <w:rFonts w:ascii="Times New Roman" w:eastAsiaTheme="minorHAnsi" w:hAnsi="Times New Roman" w:cs="Times New Roman"/>
          <w:sz w:val="24"/>
          <w:szCs w:val="24"/>
          <w:lang w:eastAsia="en-US"/>
        </w:rPr>
        <w:t>на основании данных таблицы № 15-01-005 «Наружные инженерные сети газоснабжения из стальных труб, надземная прокладка».</w:t>
      </w:r>
    </w:p>
    <w:p w14:paraId="3708107F"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В ходе проведенного анализа, экспертами установлено, что ставка на строительство стального наземного (надземного) газопровода 50 мм и менее, рассчитанная ГРО, превышает расходы по НЦС.</w:t>
      </w:r>
    </w:p>
    <w:p w14:paraId="4B6DB07A" w14:textId="77777777" w:rsidR="005A6854" w:rsidRPr="005A6854" w:rsidRDefault="005A6854" w:rsidP="005A685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5A6854">
        <w:rPr>
          <w:rFonts w:ascii="Times New Roman" w:eastAsiaTheme="minorHAnsi" w:hAnsi="Times New Roman" w:cs="Times New Roman"/>
          <w:sz w:val="24"/>
          <w:szCs w:val="24"/>
          <w:lang w:eastAsia="en-US"/>
        </w:rPr>
        <w:t xml:space="preserve">Эксперты перечитали данную ставку, используя средние значения показателей НЦС15-01-005-02 диаметром 25 мм на опорах высотой 2,2 м и 15-01-005-05 диаметром 50 мм на опорах высотой 2,2 м (без учета расходов на ПИР), с учетом переводного коэффициента в цены Калужской области (Таблица 5 технической части сборника НЦС) -0,83 и </w:t>
      </w:r>
      <w:r w:rsidRPr="005A6854">
        <w:rPr>
          <w:rFonts w:ascii="Times New Roman" w:eastAsia="Times New Roman" w:hAnsi="Times New Roman" w:cs="Times New Roman"/>
          <w:sz w:val="24"/>
          <w:szCs w:val="24"/>
        </w:rPr>
        <w:t xml:space="preserve">дополнительных затрат - расценки таблицы НЦС не содержат расходы по врезке в существующий газопровод, эксперты к сложившемуся размеру СМР по НЦС включили дополнительные расходы по врезке, в размере 23,697 тыс. руб. - размер затрат по врезке, предлагаемый к утверждению на 2022 год , а так же применен коэффициент стесненности -1,06. </w:t>
      </w:r>
    </w:p>
    <w:p w14:paraId="4A181814" w14:textId="2AB292EB"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lastRenderedPageBreak/>
        <w:t>Затраты по НЦС = (1610,91*1,06*0,</w:t>
      </w:r>
      <w:r w:rsidR="00090EBC" w:rsidRPr="005A6854">
        <w:rPr>
          <w:rFonts w:ascii="Times New Roman" w:eastAsiaTheme="minorHAnsi" w:hAnsi="Times New Roman" w:cs="Times New Roman"/>
          <w:sz w:val="24"/>
          <w:szCs w:val="24"/>
          <w:lang w:eastAsia="en-US"/>
        </w:rPr>
        <w:t>83) *</w:t>
      </w:r>
      <w:r w:rsidRPr="005A6854">
        <w:rPr>
          <w:rFonts w:ascii="Times New Roman" w:eastAsiaTheme="minorHAnsi" w:hAnsi="Times New Roman" w:cs="Times New Roman"/>
          <w:sz w:val="24"/>
          <w:szCs w:val="24"/>
          <w:lang w:eastAsia="en-US"/>
        </w:rPr>
        <w:t>1,043+23,697 = 1501,92 тыс. руб. (с учетом ИЦП на 2022 год 104,3%)</w:t>
      </w:r>
    </w:p>
    <w:p w14:paraId="1960965A" w14:textId="77777777" w:rsidR="005A6854" w:rsidRPr="005A6854" w:rsidRDefault="005A6854" w:rsidP="005A6854">
      <w:pPr>
        <w:spacing w:after="0" w:line="240" w:lineRule="auto"/>
        <w:ind w:firstLine="567"/>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 xml:space="preserve">В стоимость ставки включены затраты по регистрации газопроводов в соответствии с представленными коммерческими предложениями на сумму 54 тыс. руб.: </w:t>
      </w:r>
    </w:p>
    <w:p w14:paraId="2974C16E" w14:textId="77777777" w:rsidR="005A6854" w:rsidRPr="005A6854" w:rsidRDefault="005A6854" w:rsidP="005A6854">
      <w:pPr>
        <w:spacing w:after="0" w:line="240" w:lineRule="auto"/>
        <w:ind w:firstLine="567"/>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-стоимость карты-плана -17,00 тыс. руб.;</w:t>
      </w:r>
    </w:p>
    <w:p w14:paraId="7F2D5E6A" w14:textId="77777777" w:rsidR="005A6854" w:rsidRPr="005A6854" w:rsidRDefault="005A6854" w:rsidP="005A6854">
      <w:pPr>
        <w:spacing w:after="0" w:line="240" w:lineRule="auto"/>
        <w:ind w:firstLine="567"/>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 xml:space="preserve">-стоимость изготовления </w:t>
      </w:r>
      <w:proofErr w:type="spellStart"/>
      <w:r w:rsidRPr="005A6854">
        <w:rPr>
          <w:rFonts w:ascii="Times New Roman" w:eastAsiaTheme="minorHAnsi" w:hAnsi="Times New Roman" w:cs="Times New Roman"/>
          <w:sz w:val="24"/>
          <w:szCs w:val="24"/>
          <w:lang w:eastAsia="en-US"/>
        </w:rPr>
        <w:t>техплана</w:t>
      </w:r>
      <w:proofErr w:type="spellEnd"/>
      <w:r w:rsidRPr="005A6854">
        <w:rPr>
          <w:rFonts w:ascii="Times New Roman" w:eastAsiaTheme="minorHAnsi" w:hAnsi="Times New Roman" w:cs="Times New Roman"/>
          <w:sz w:val="24"/>
          <w:szCs w:val="24"/>
          <w:lang w:eastAsia="en-US"/>
        </w:rPr>
        <w:t xml:space="preserve"> - 15,00 тыс. руб.;</w:t>
      </w:r>
    </w:p>
    <w:p w14:paraId="3B6786B9" w14:textId="30277A63" w:rsidR="005A6854" w:rsidRPr="005A6854" w:rsidRDefault="005A6854" w:rsidP="0081068D">
      <w:pPr>
        <w:spacing w:after="0" w:line="240" w:lineRule="auto"/>
        <w:ind w:firstLine="567"/>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-госпошлина по регистрации газопроводов - 22,00 тыс. руб.</w:t>
      </w:r>
    </w:p>
    <w:p w14:paraId="0DA82A32"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По расчету экспертов размер вышеуказанной стандартизированной тарифной ставки составит:</w:t>
      </w:r>
    </w:p>
    <w:tbl>
      <w:tblPr>
        <w:tblW w:w="9493" w:type="dxa"/>
        <w:tblLook w:val="04A0" w:firstRow="1" w:lastRow="0" w:firstColumn="1" w:lastColumn="0" w:noHBand="0" w:noVBand="1"/>
      </w:tblPr>
      <w:tblGrid>
        <w:gridCol w:w="573"/>
        <w:gridCol w:w="1123"/>
        <w:gridCol w:w="1418"/>
        <w:gridCol w:w="1343"/>
        <w:gridCol w:w="1954"/>
        <w:gridCol w:w="955"/>
        <w:gridCol w:w="884"/>
        <w:gridCol w:w="10"/>
        <w:gridCol w:w="1233"/>
      </w:tblGrid>
      <w:tr w:rsidR="005A6854" w:rsidRPr="005A6854" w14:paraId="478D7A68" w14:textId="77777777" w:rsidTr="0081068D">
        <w:trPr>
          <w:cantSplit/>
          <w:trHeight w:val="2895"/>
        </w:trPr>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0767827B"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п/п</w:t>
            </w:r>
          </w:p>
        </w:tc>
        <w:tc>
          <w:tcPr>
            <w:tcW w:w="1123" w:type="dxa"/>
            <w:tcBorders>
              <w:top w:val="single" w:sz="4" w:space="0" w:color="auto"/>
              <w:left w:val="nil"/>
              <w:bottom w:val="single" w:sz="4" w:space="0" w:color="auto"/>
              <w:right w:val="single" w:sz="4" w:space="0" w:color="auto"/>
            </w:tcBorders>
            <w:shd w:val="clear" w:color="auto" w:fill="auto"/>
            <w:textDirection w:val="btLr"/>
            <w:hideMark/>
          </w:tcPr>
          <w:p w14:paraId="290552A5"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Показатели</w:t>
            </w:r>
          </w:p>
        </w:tc>
        <w:tc>
          <w:tcPr>
            <w:tcW w:w="1418" w:type="dxa"/>
            <w:tcBorders>
              <w:top w:val="single" w:sz="4" w:space="0" w:color="auto"/>
              <w:left w:val="nil"/>
              <w:bottom w:val="single" w:sz="4" w:space="0" w:color="auto"/>
              <w:right w:val="single" w:sz="4" w:space="0" w:color="auto"/>
            </w:tcBorders>
            <w:shd w:val="clear" w:color="auto" w:fill="auto"/>
            <w:textDirection w:val="btLr"/>
            <w:hideMark/>
          </w:tcPr>
          <w:p w14:paraId="4C4052FE"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Затраты на строительство стального газопровода, тыс. руб.</w:t>
            </w:r>
          </w:p>
        </w:tc>
        <w:tc>
          <w:tcPr>
            <w:tcW w:w="1343" w:type="dxa"/>
            <w:tcBorders>
              <w:top w:val="single" w:sz="4" w:space="0" w:color="auto"/>
              <w:left w:val="nil"/>
              <w:bottom w:val="single" w:sz="4" w:space="0" w:color="auto"/>
              <w:right w:val="single" w:sz="4" w:space="0" w:color="auto"/>
            </w:tcBorders>
            <w:shd w:val="clear" w:color="auto" w:fill="auto"/>
            <w:textDirection w:val="btLr"/>
            <w:hideMark/>
          </w:tcPr>
          <w:p w14:paraId="5ABCA5F3"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Протяженность построенного стального газопровода, км.</w:t>
            </w:r>
          </w:p>
        </w:tc>
        <w:tc>
          <w:tcPr>
            <w:tcW w:w="1954" w:type="dxa"/>
            <w:tcBorders>
              <w:top w:val="single" w:sz="4" w:space="0" w:color="auto"/>
              <w:left w:val="nil"/>
              <w:bottom w:val="single" w:sz="4" w:space="0" w:color="auto"/>
              <w:right w:val="single" w:sz="4" w:space="0" w:color="auto"/>
            </w:tcBorders>
            <w:shd w:val="clear" w:color="auto" w:fill="auto"/>
            <w:textDirection w:val="btLr"/>
            <w:hideMark/>
          </w:tcPr>
          <w:p w14:paraId="123746A7"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Затраты на осуществление мероприятий по постановке на кадастровый учет и государственной регистрации прав собственности на объект сети газораспределения, тыс. руб.</w:t>
            </w:r>
          </w:p>
        </w:tc>
        <w:tc>
          <w:tcPr>
            <w:tcW w:w="955" w:type="dxa"/>
            <w:tcBorders>
              <w:top w:val="single" w:sz="4" w:space="0" w:color="auto"/>
              <w:left w:val="nil"/>
              <w:bottom w:val="single" w:sz="4" w:space="0" w:color="auto"/>
              <w:right w:val="single" w:sz="4" w:space="0" w:color="auto"/>
            </w:tcBorders>
            <w:shd w:val="clear" w:color="auto" w:fill="auto"/>
            <w:textDirection w:val="btLr"/>
            <w:hideMark/>
          </w:tcPr>
          <w:p w14:paraId="6D9E334E"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Эффективная ставка налога на прибыль, %</w:t>
            </w:r>
          </w:p>
        </w:tc>
        <w:tc>
          <w:tcPr>
            <w:tcW w:w="894" w:type="dxa"/>
            <w:gridSpan w:val="2"/>
            <w:tcBorders>
              <w:top w:val="single" w:sz="4" w:space="0" w:color="auto"/>
              <w:left w:val="nil"/>
              <w:bottom w:val="single" w:sz="4" w:space="0" w:color="auto"/>
              <w:right w:val="single" w:sz="4" w:space="0" w:color="auto"/>
            </w:tcBorders>
            <w:shd w:val="clear" w:color="auto" w:fill="auto"/>
            <w:textDirection w:val="btLr"/>
            <w:hideMark/>
          </w:tcPr>
          <w:p w14:paraId="692331D7"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Налог на прибыль, руб.</w:t>
            </w:r>
          </w:p>
        </w:tc>
        <w:tc>
          <w:tcPr>
            <w:tcW w:w="1233" w:type="dxa"/>
            <w:tcBorders>
              <w:top w:val="single" w:sz="4" w:space="0" w:color="auto"/>
              <w:left w:val="nil"/>
              <w:bottom w:val="single" w:sz="4" w:space="0" w:color="auto"/>
              <w:right w:val="single" w:sz="4" w:space="0" w:color="auto"/>
            </w:tcBorders>
            <w:shd w:val="clear" w:color="000000" w:fill="FFFFFF"/>
            <w:textDirection w:val="btLr"/>
            <w:hideMark/>
          </w:tcPr>
          <w:p w14:paraId="063C04B6"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Стандартизированные тарифные </w:t>
            </w:r>
            <w:proofErr w:type="gramStart"/>
            <w:r w:rsidRPr="005A6854">
              <w:rPr>
                <w:rFonts w:ascii="Times New Roman" w:eastAsia="Times New Roman" w:hAnsi="Times New Roman" w:cs="Times New Roman"/>
                <w:color w:val="000000"/>
                <w:sz w:val="20"/>
                <w:szCs w:val="20"/>
              </w:rPr>
              <w:t>ставки,  руб.</w:t>
            </w:r>
            <w:proofErr w:type="gramEnd"/>
            <w:r w:rsidRPr="005A6854">
              <w:rPr>
                <w:rFonts w:ascii="Times New Roman" w:eastAsia="Times New Roman" w:hAnsi="Times New Roman" w:cs="Times New Roman"/>
                <w:color w:val="000000"/>
                <w:sz w:val="20"/>
                <w:szCs w:val="20"/>
              </w:rPr>
              <w:t xml:space="preserve"> за 1 км</w:t>
            </w:r>
          </w:p>
        </w:tc>
      </w:tr>
      <w:tr w:rsidR="005A6854" w:rsidRPr="005A6854" w14:paraId="4A98AD30" w14:textId="77777777" w:rsidTr="0081068D">
        <w:trPr>
          <w:trHeight w:val="70"/>
        </w:trPr>
        <w:tc>
          <w:tcPr>
            <w:tcW w:w="573" w:type="dxa"/>
            <w:tcBorders>
              <w:top w:val="nil"/>
              <w:left w:val="single" w:sz="4" w:space="0" w:color="auto"/>
              <w:bottom w:val="single" w:sz="4" w:space="0" w:color="auto"/>
              <w:right w:val="single" w:sz="4" w:space="0" w:color="auto"/>
            </w:tcBorders>
            <w:shd w:val="clear" w:color="auto" w:fill="auto"/>
            <w:hideMark/>
          </w:tcPr>
          <w:p w14:paraId="199DBBC7"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w:t>
            </w:r>
          </w:p>
        </w:tc>
        <w:tc>
          <w:tcPr>
            <w:tcW w:w="1123" w:type="dxa"/>
            <w:tcBorders>
              <w:top w:val="nil"/>
              <w:left w:val="nil"/>
              <w:bottom w:val="single" w:sz="4" w:space="0" w:color="auto"/>
              <w:right w:val="single" w:sz="4" w:space="0" w:color="auto"/>
            </w:tcBorders>
            <w:shd w:val="clear" w:color="auto" w:fill="auto"/>
            <w:hideMark/>
          </w:tcPr>
          <w:p w14:paraId="53398C85"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w:t>
            </w:r>
          </w:p>
        </w:tc>
        <w:tc>
          <w:tcPr>
            <w:tcW w:w="1418" w:type="dxa"/>
            <w:tcBorders>
              <w:top w:val="nil"/>
              <w:left w:val="nil"/>
              <w:bottom w:val="single" w:sz="4" w:space="0" w:color="auto"/>
              <w:right w:val="single" w:sz="4" w:space="0" w:color="auto"/>
            </w:tcBorders>
            <w:shd w:val="clear" w:color="auto" w:fill="auto"/>
            <w:hideMark/>
          </w:tcPr>
          <w:p w14:paraId="61D0B23D"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w:t>
            </w:r>
          </w:p>
        </w:tc>
        <w:tc>
          <w:tcPr>
            <w:tcW w:w="1343" w:type="dxa"/>
            <w:tcBorders>
              <w:top w:val="nil"/>
              <w:left w:val="nil"/>
              <w:bottom w:val="single" w:sz="4" w:space="0" w:color="auto"/>
              <w:right w:val="single" w:sz="4" w:space="0" w:color="auto"/>
            </w:tcBorders>
            <w:shd w:val="clear" w:color="auto" w:fill="auto"/>
            <w:hideMark/>
          </w:tcPr>
          <w:p w14:paraId="1E52CBE4"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w:t>
            </w:r>
          </w:p>
        </w:tc>
        <w:tc>
          <w:tcPr>
            <w:tcW w:w="1954" w:type="dxa"/>
            <w:tcBorders>
              <w:top w:val="nil"/>
              <w:left w:val="nil"/>
              <w:bottom w:val="single" w:sz="4" w:space="0" w:color="auto"/>
              <w:right w:val="single" w:sz="4" w:space="0" w:color="auto"/>
            </w:tcBorders>
            <w:shd w:val="clear" w:color="auto" w:fill="auto"/>
            <w:hideMark/>
          </w:tcPr>
          <w:p w14:paraId="6964BBB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5</w:t>
            </w:r>
          </w:p>
        </w:tc>
        <w:tc>
          <w:tcPr>
            <w:tcW w:w="955" w:type="dxa"/>
            <w:tcBorders>
              <w:top w:val="nil"/>
              <w:left w:val="nil"/>
              <w:bottom w:val="single" w:sz="4" w:space="0" w:color="auto"/>
              <w:right w:val="single" w:sz="4" w:space="0" w:color="auto"/>
            </w:tcBorders>
            <w:shd w:val="clear" w:color="auto" w:fill="auto"/>
            <w:hideMark/>
          </w:tcPr>
          <w:p w14:paraId="5882968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7</w:t>
            </w:r>
          </w:p>
        </w:tc>
        <w:tc>
          <w:tcPr>
            <w:tcW w:w="894" w:type="dxa"/>
            <w:gridSpan w:val="2"/>
            <w:tcBorders>
              <w:top w:val="nil"/>
              <w:left w:val="nil"/>
              <w:bottom w:val="single" w:sz="4" w:space="0" w:color="auto"/>
              <w:right w:val="single" w:sz="4" w:space="0" w:color="auto"/>
            </w:tcBorders>
            <w:shd w:val="clear" w:color="auto" w:fill="auto"/>
            <w:hideMark/>
          </w:tcPr>
          <w:p w14:paraId="24D494BA"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8</w:t>
            </w:r>
          </w:p>
        </w:tc>
        <w:tc>
          <w:tcPr>
            <w:tcW w:w="1233" w:type="dxa"/>
            <w:tcBorders>
              <w:top w:val="nil"/>
              <w:left w:val="nil"/>
              <w:bottom w:val="single" w:sz="4" w:space="0" w:color="auto"/>
              <w:right w:val="single" w:sz="4" w:space="0" w:color="auto"/>
            </w:tcBorders>
            <w:shd w:val="clear" w:color="auto" w:fill="auto"/>
            <w:hideMark/>
          </w:tcPr>
          <w:p w14:paraId="0A5A7073"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9</w:t>
            </w:r>
          </w:p>
        </w:tc>
      </w:tr>
      <w:tr w:rsidR="005A6854" w:rsidRPr="005A6854" w14:paraId="5B15BCC7" w14:textId="77777777" w:rsidTr="0081068D">
        <w:trPr>
          <w:trHeight w:val="101"/>
        </w:trPr>
        <w:tc>
          <w:tcPr>
            <w:tcW w:w="573" w:type="dxa"/>
            <w:tcBorders>
              <w:top w:val="nil"/>
              <w:left w:val="single" w:sz="4" w:space="0" w:color="auto"/>
              <w:bottom w:val="nil"/>
              <w:right w:val="single" w:sz="4" w:space="0" w:color="auto"/>
            </w:tcBorders>
            <w:shd w:val="clear" w:color="auto" w:fill="auto"/>
            <w:hideMark/>
          </w:tcPr>
          <w:p w14:paraId="5E38FA3B"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w:t>
            </w:r>
          </w:p>
        </w:tc>
        <w:tc>
          <w:tcPr>
            <w:tcW w:w="6793" w:type="dxa"/>
            <w:gridSpan w:val="5"/>
            <w:tcBorders>
              <w:top w:val="single" w:sz="4" w:space="0" w:color="auto"/>
              <w:left w:val="nil"/>
              <w:bottom w:val="single" w:sz="4" w:space="0" w:color="auto"/>
              <w:right w:val="single" w:sz="4" w:space="0" w:color="auto"/>
            </w:tcBorders>
            <w:shd w:val="clear" w:color="000000" w:fill="FFFFFF"/>
            <w:hideMark/>
          </w:tcPr>
          <w:p w14:paraId="4AE48392"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Наземная (надземная) прокладка</w:t>
            </w:r>
          </w:p>
        </w:tc>
        <w:tc>
          <w:tcPr>
            <w:tcW w:w="884" w:type="dxa"/>
            <w:tcBorders>
              <w:top w:val="nil"/>
              <w:left w:val="nil"/>
              <w:bottom w:val="nil"/>
              <w:right w:val="nil"/>
            </w:tcBorders>
            <w:shd w:val="clear" w:color="auto" w:fill="auto"/>
            <w:noWrap/>
            <w:vAlign w:val="bottom"/>
            <w:hideMark/>
          </w:tcPr>
          <w:p w14:paraId="3B986596"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p>
        </w:tc>
        <w:tc>
          <w:tcPr>
            <w:tcW w:w="1243" w:type="dxa"/>
            <w:gridSpan w:val="2"/>
            <w:tcBorders>
              <w:top w:val="nil"/>
              <w:left w:val="nil"/>
              <w:bottom w:val="nil"/>
              <w:right w:val="single" w:sz="4" w:space="0" w:color="auto"/>
            </w:tcBorders>
            <w:shd w:val="clear" w:color="auto" w:fill="auto"/>
            <w:noWrap/>
            <w:vAlign w:val="bottom"/>
            <w:hideMark/>
          </w:tcPr>
          <w:p w14:paraId="607DF465" w14:textId="77777777" w:rsidR="005A6854" w:rsidRPr="005A6854" w:rsidRDefault="005A6854" w:rsidP="005A6854">
            <w:pPr>
              <w:spacing w:after="0" w:line="240" w:lineRule="auto"/>
              <w:rPr>
                <w:rFonts w:ascii="Times New Roman" w:eastAsia="Times New Roman" w:hAnsi="Times New Roman" w:cs="Times New Roman"/>
                <w:sz w:val="20"/>
                <w:szCs w:val="20"/>
              </w:rPr>
            </w:pPr>
          </w:p>
        </w:tc>
      </w:tr>
      <w:tr w:rsidR="005A6854" w:rsidRPr="005A6854" w14:paraId="57B0169F" w14:textId="77777777" w:rsidTr="0081068D">
        <w:trPr>
          <w:trHeight w:val="315"/>
        </w:trPr>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6BF80252"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w:t>
            </w:r>
          </w:p>
        </w:tc>
        <w:tc>
          <w:tcPr>
            <w:tcW w:w="1123" w:type="dxa"/>
            <w:tcBorders>
              <w:top w:val="nil"/>
              <w:left w:val="nil"/>
              <w:bottom w:val="single" w:sz="4" w:space="0" w:color="auto"/>
              <w:right w:val="single" w:sz="4" w:space="0" w:color="auto"/>
            </w:tcBorders>
            <w:shd w:val="clear" w:color="auto" w:fill="auto"/>
            <w:hideMark/>
          </w:tcPr>
          <w:p w14:paraId="247DF070"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50 мм и менее</w:t>
            </w:r>
          </w:p>
        </w:tc>
        <w:tc>
          <w:tcPr>
            <w:tcW w:w="1418" w:type="dxa"/>
            <w:tcBorders>
              <w:top w:val="nil"/>
              <w:left w:val="nil"/>
              <w:bottom w:val="single" w:sz="4" w:space="0" w:color="auto"/>
              <w:right w:val="single" w:sz="4" w:space="0" w:color="auto"/>
            </w:tcBorders>
            <w:shd w:val="clear" w:color="000000" w:fill="FFFFFF"/>
            <w:vAlign w:val="center"/>
            <w:hideMark/>
          </w:tcPr>
          <w:p w14:paraId="0E7DBAD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1 501,92</w:t>
            </w:r>
          </w:p>
        </w:tc>
        <w:tc>
          <w:tcPr>
            <w:tcW w:w="1343" w:type="dxa"/>
            <w:tcBorders>
              <w:top w:val="nil"/>
              <w:left w:val="nil"/>
              <w:bottom w:val="single" w:sz="4" w:space="0" w:color="auto"/>
              <w:right w:val="single" w:sz="4" w:space="0" w:color="auto"/>
            </w:tcBorders>
            <w:shd w:val="clear" w:color="auto" w:fill="auto"/>
            <w:vAlign w:val="center"/>
            <w:hideMark/>
          </w:tcPr>
          <w:p w14:paraId="0875FF96"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1,000</w:t>
            </w:r>
          </w:p>
        </w:tc>
        <w:tc>
          <w:tcPr>
            <w:tcW w:w="1954" w:type="dxa"/>
            <w:tcBorders>
              <w:top w:val="nil"/>
              <w:left w:val="nil"/>
              <w:bottom w:val="single" w:sz="4" w:space="0" w:color="auto"/>
              <w:right w:val="single" w:sz="4" w:space="0" w:color="auto"/>
            </w:tcBorders>
            <w:shd w:val="clear" w:color="auto" w:fill="auto"/>
            <w:vAlign w:val="center"/>
            <w:hideMark/>
          </w:tcPr>
          <w:p w14:paraId="31DACE6C"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54,00</w:t>
            </w:r>
          </w:p>
        </w:tc>
        <w:tc>
          <w:tcPr>
            <w:tcW w:w="955" w:type="dxa"/>
            <w:tcBorders>
              <w:top w:val="nil"/>
              <w:left w:val="nil"/>
              <w:bottom w:val="single" w:sz="4" w:space="0" w:color="auto"/>
              <w:right w:val="single" w:sz="4" w:space="0" w:color="auto"/>
            </w:tcBorders>
            <w:shd w:val="clear" w:color="auto" w:fill="auto"/>
            <w:vAlign w:val="center"/>
            <w:hideMark/>
          </w:tcPr>
          <w:p w14:paraId="322DD02A"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w:t>
            </w:r>
          </w:p>
        </w:tc>
        <w:tc>
          <w:tcPr>
            <w:tcW w:w="8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97A75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388,98</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2EFA698D"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1 944 898</w:t>
            </w:r>
          </w:p>
        </w:tc>
      </w:tr>
    </w:tbl>
    <w:p w14:paraId="1960A7C8"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Прочие стандартизированные тарифные ставки на строительство стального наземного (надземного) газопровода предложенные ГРО для установления не превышают НЦС 81-02-15-2021.</w:t>
      </w:r>
    </w:p>
    <w:p w14:paraId="2C116B37"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 xml:space="preserve">Возможность сравнения расчетов стандартизированных ставок по подземной прокладке стального газопровода по сборникам НЦС 81-02-15-2021 отсутствует, так как в сборнике предусмотрены нормативы цены строительства трубопроводов низкого и среднего давления до 0,3 Мпа, а данные ставки как правило используются при строительстве газопроводов высокого давления. </w:t>
      </w:r>
    </w:p>
    <w:p w14:paraId="334AE25D"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Эксперты предлагают принять стандартизированные тарифные ставки С2 на строительство стальных газопроводов, на уровне 2021 года, кроме ставки, рассчитанной по НЦС 81-02-15-2021:</w:t>
      </w:r>
    </w:p>
    <w:tbl>
      <w:tblPr>
        <w:tblW w:w="9634" w:type="dxa"/>
        <w:tblLook w:val="04A0" w:firstRow="1" w:lastRow="0" w:firstColumn="1" w:lastColumn="0" w:noHBand="0" w:noVBand="1"/>
      </w:tblPr>
      <w:tblGrid>
        <w:gridCol w:w="1049"/>
        <w:gridCol w:w="3199"/>
        <w:gridCol w:w="1843"/>
        <w:gridCol w:w="3543"/>
      </w:tblGrid>
      <w:tr w:rsidR="005A6854" w:rsidRPr="005A6854" w14:paraId="68A8D896" w14:textId="77777777" w:rsidTr="0081068D">
        <w:trPr>
          <w:trHeight w:val="752"/>
        </w:trPr>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DAEB4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N п/п</w:t>
            </w:r>
          </w:p>
        </w:tc>
        <w:tc>
          <w:tcPr>
            <w:tcW w:w="3199" w:type="dxa"/>
            <w:tcBorders>
              <w:top w:val="single" w:sz="4" w:space="0" w:color="000000"/>
              <w:left w:val="nil"/>
              <w:bottom w:val="single" w:sz="4" w:space="0" w:color="000000"/>
              <w:right w:val="single" w:sz="4" w:space="0" w:color="000000"/>
            </w:tcBorders>
            <w:shd w:val="clear" w:color="auto" w:fill="auto"/>
            <w:vAlign w:val="center"/>
            <w:hideMark/>
          </w:tcPr>
          <w:p w14:paraId="1B80759C"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Наименование стандартизированной тарифной ставки</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14:paraId="2A2C9659"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Единица измерения</w:t>
            </w:r>
          </w:p>
        </w:tc>
        <w:tc>
          <w:tcPr>
            <w:tcW w:w="3543" w:type="dxa"/>
            <w:tcBorders>
              <w:top w:val="single" w:sz="4" w:space="0" w:color="000000"/>
              <w:left w:val="nil"/>
              <w:bottom w:val="single" w:sz="4" w:space="0" w:color="000000"/>
              <w:right w:val="single" w:sz="4" w:space="0" w:color="000000"/>
            </w:tcBorders>
            <w:shd w:val="clear" w:color="auto" w:fill="auto"/>
            <w:vAlign w:val="center"/>
            <w:hideMark/>
          </w:tcPr>
          <w:p w14:paraId="0B90A269"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Размер стандартизированной тарифной ставки</w:t>
            </w:r>
          </w:p>
          <w:p w14:paraId="46B353F6"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на 2022год</w:t>
            </w:r>
          </w:p>
        </w:tc>
      </w:tr>
      <w:tr w:rsidR="005A6854" w:rsidRPr="005A6854" w14:paraId="0BF0FE17" w14:textId="77777777" w:rsidTr="0081068D">
        <w:trPr>
          <w:trHeight w:val="70"/>
        </w:trPr>
        <w:tc>
          <w:tcPr>
            <w:tcW w:w="1049" w:type="dxa"/>
            <w:tcBorders>
              <w:top w:val="nil"/>
              <w:left w:val="single" w:sz="4" w:space="0" w:color="000000"/>
              <w:bottom w:val="single" w:sz="4" w:space="0" w:color="000000"/>
              <w:right w:val="single" w:sz="4" w:space="0" w:color="000000"/>
            </w:tcBorders>
            <w:shd w:val="clear" w:color="auto" w:fill="auto"/>
            <w:vAlign w:val="center"/>
            <w:hideMark/>
          </w:tcPr>
          <w:p w14:paraId="3089D2A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w:t>
            </w:r>
          </w:p>
        </w:tc>
        <w:tc>
          <w:tcPr>
            <w:tcW w:w="3199" w:type="dxa"/>
            <w:tcBorders>
              <w:top w:val="nil"/>
              <w:left w:val="nil"/>
              <w:bottom w:val="single" w:sz="4" w:space="0" w:color="000000"/>
              <w:right w:val="single" w:sz="4" w:space="0" w:color="000000"/>
            </w:tcBorders>
            <w:shd w:val="clear" w:color="auto" w:fill="auto"/>
            <w:vAlign w:val="center"/>
            <w:hideMark/>
          </w:tcPr>
          <w:p w14:paraId="32621FB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w:t>
            </w:r>
          </w:p>
        </w:tc>
        <w:tc>
          <w:tcPr>
            <w:tcW w:w="1843" w:type="dxa"/>
            <w:tcBorders>
              <w:top w:val="nil"/>
              <w:left w:val="nil"/>
              <w:bottom w:val="single" w:sz="4" w:space="0" w:color="000000"/>
              <w:right w:val="single" w:sz="4" w:space="0" w:color="000000"/>
            </w:tcBorders>
            <w:shd w:val="clear" w:color="auto" w:fill="auto"/>
            <w:vAlign w:val="center"/>
            <w:hideMark/>
          </w:tcPr>
          <w:p w14:paraId="79667B6D"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w:t>
            </w:r>
          </w:p>
        </w:tc>
        <w:tc>
          <w:tcPr>
            <w:tcW w:w="3543" w:type="dxa"/>
            <w:tcBorders>
              <w:top w:val="nil"/>
              <w:left w:val="nil"/>
              <w:bottom w:val="single" w:sz="4" w:space="0" w:color="000000"/>
              <w:right w:val="single" w:sz="4" w:space="0" w:color="000000"/>
            </w:tcBorders>
            <w:shd w:val="clear" w:color="auto" w:fill="auto"/>
            <w:vAlign w:val="center"/>
            <w:hideMark/>
          </w:tcPr>
          <w:p w14:paraId="6B99F24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w:t>
            </w:r>
          </w:p>
        </w:tc>
      </w:tr>
      <w:tr w:rsidR="005A6854" w:rsidRPr="005A6854" w14:paraId="323752D0" w14:textId="77777777" w:rsidTr="0081068D">
        <w:trPr>
          <w:trHeight w:val="960"/>
        </w:trPr>
        <w:tc>
          <w:tcPr>
            <w:tcW w:w="1049" w:type="dxa"/>
            <w:tcBorders>
              <w:top w:val="nil"/>
              <w:left w:val="single" w:sz="4" w:space="0" w:color="000000"/>
              <w:bottom w:val="single" w:sz="4" w:space="0" w:color="000000"/>
              <w:right w:val="single" w:sz="4" w:space="0" w:color="000000"/>
            </w:tcBorders>
            <w:shd w:val="clear" w:color="auto" w:fill="auto"/>
            <w:vAlign w:val="center"/>
            <w:hideMark/>
          </w:tcPr>
          <w:p w14:paraId="37507FE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w:t>
            </w:r>
          </w:p>
        </w:tc>
        <w:tc>
          <w:tcPr>
            <w:tcW w:w="8585" w:type="dxa"/>
            <w:gridSpan w:val="3"/>
            <w:tcBorders>
              <w:top w:val="single" w:sz="4" w:space="0" w:color="000000"/>
              <w:left w:val="nil"/>
              <w:bottom w:val="single" w:sz="4" w:space="0" w:color="000000"/>
              <w:right w:val="single" w:sz="4" w:space="0" w:color="000000"/>
            </w:tcBorders>
            <w:shd w:val="clear" w:color="auto" w:fill="auto"/>
            <w:vAlign w:val="center"/>
            <w:hideMark/>
          </w:tcPr>
          <w:p w14:paraId="2647F965"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Стандартизированная тарифная ставка на покрытие расходов ГРО, связанных со строительством стальных газопроводов (С2)</w:t>
            </w:r>
          </w:p>
        </w:tc>
      </w:tr>
      <w:tr w:rsidR="005A6854" w:rsidRPr="005A6854" w14:paraId="4CD4401F" w14:textId="77777777" w:rsidTr="0081068D">
        <w:trPr>
          <w:trHeight w:val="300"/>
        </w:trPr>
        <w:tc>
          <w:tcPr>
            <w:tcW w:w="1049" w:type="dxa"/>
            <w:tcBorders>
              <w:top w:val="nil"/>
              <w:left w:val="single" w:sz="4" w:space="0" w:color="000000"/>
              <w:bottom w:val="single" w:sz="4" w:space="0" w:color="auto"/>
              <w:right w:val="single" w:sz="4" w:space="0" w:color="000000"/>
            </w:tcBorders>
            <w:shd w:val="clear" w:color="auto" w:fill="auto"/>
            <w:vAlign w:val="center"/>
            <w:hideMark/>
          </w:tcPr>
          <w:p w14:paraId="0F70B51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2.1.</w:t>
            </w:r>
          </w:p>
        </w:tc>
        <w:tc>
          <w:tcPr>
            <w:tcW w:w="8585" w:type="dxa"/>
            <w:gridSpan w:val="3"/>
            <w:tcBorders>
              <w:top w:val="single" w:sz="4" w:space="0" w:color="000000"/>
              <w:left w:val="nil"/>
              <w:bottom w:val="single" w:sz="4" w:space="0" w:color="auto"/>
              <w:right w:val="single" w:sz="4" w:space="0" w:color="000000"/>
            </w:tcBorders>
            <w:shd w:val="clear" w:color="auto" w:fill="auto"/>
            <w:vAlign w:val="center"/>
            <w:hideMark/>
          </w:tcPr>
          <w:p w14:paraId="71E0817B"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Строительство наземным (надземным) способом газопровода диаметром:</w:t>
            </w:r>
          </w:p>
        </w:tc>
      </w:tr>
      <w:tr w:rsidR="005A6854" w:rsidRPr="005A6854" w14:paraId="43759095" w14:textId="77777777" w:rsidTr="0081068D">
        <w:trPr>
          <w:trHeight w:val="238"/>
        </w:trPr>
        <w:tc>
          <w:tcPr>
            <w:tcW w:w="1049"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05ACC998"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2.1.1.</w:t>
            </w:r>
          </w:p>
        </w:tc>
        <w:tc>
          <w:tcPr>
            <w:tcW w:w="3199" w:type="dxa"/>
            <w:tcBorders>
              <w:top w:val="single" w:sz="4" w:space="0" w:color="auto"/>
              <w:left w:val="nil"/>
              <w:bottom w:val="single" w:sz="4" w:space="0" w:color="auto"/>
              <w:right w:val="single" w:sz="4" w:space="0" w:color="auto"/>
            </w:tcBorders>
            <w:shd w:val="clear" w:color="auto" w:fill="auto"/>
            <w:hideMark/>
          </w:tcPr>
          <w:p w14:paraId="50BE8803"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50 мм и менее</w:t>
            </w:r>
          </w:p>
        </w:tc>
        <w:tc>
          <w:tcPr>
            <w:tcW w:w="1843" w:type="dxa"/>
            <w:tcBorders>
              <w:top w:val="single" w:sz="4" w:space="0" w:color="auto"/>
              <w:left w:val="nil"/>
              <w:bottom w:val="single" w:sz="4" w:space="0" w:color="000000"/>
              <w:right w:val="single" w:sz="4" w:space="0" w:color="auto"/>
            </w:tcBorders>
            <w:shd w:val="clear" w:color="auto" w:fill="auto"/>
            <w:vAlign w:val="center"/>
            <w:hideMark/>
          </w:tcPr>
          <w:p w14:paraId="3874B2F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003237E" w14:textId="11C310DB"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1 944 898,00</w:t>
            </w:r>
          </w:p>
        </w:tc>
      </w:tr>
      <w:tr w:rsidR="005A6854" w:rsidRPr="005A6854" w14:paraId="7B61BE4B" w14:textId="77777777" w:rsidTr="0081068D">
        <w:trPr>
          <w:trHeight w:val="315"/>
        </w:trPr>
        <w:tc>
          <w:tcPr>
            <w:tcW w:w="1049" w:type="dxa"/>
            <w:tcBorders>
              <w:top w:val="nil"/>
              <w:left w:val="single" w:sz="4" w:space="0" w:color="auto"/>
              <w:bottom w:val="single" w:sz="4" w:space="0" w:color="auto"/>
              <w:right w:val="single" w:sz="4" w:space="0" w:color="000000"/>
            </w:tcBorders>
            <w:shd w:val="clear" w:color="auto" w:fill="auto"/>
            <w:vAlign w:val="center"/>
            <w:hideMark/>
          </w:tcPr>
          <w:p w14:paraId="10388F0E"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2.1.2.</w:t>
            </w:r>
          </w:p>
        </w:tc>
        <w:tc>
          <w:tcPr>
            <w:tcW w:w="3199" w:type="dxa"/>
            <w:tcBorders>
              <w:top w:val="nil"/>
              <w:left w:val="nil"/>
              <w:bottom w:val="single" w:sz="4" w:space="0" w:color="auto"/>
              <w:right w:val="single" w:sz="4" w:space="0" w:color="auto"/>
            </w:tcBorders>
            <w:shd w:val="clear" w:color="auto" w:fill="auto"/>
            <w:hideMark/>
          </w:tcPr>
          <w:p w14:paraId="64D4C747"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51-100 мм</w:t>
            </w:r>
          </w:p>
        </w:tc>
        <w:tc>
          <w:tcPr>
            <w:tcW w:w="1843" w:type="dxa"/>
            <w:tcBorders>
              <w:top w:val="nil"/>
              <w:left w:val="nil"/>
              <w:bottom w:val="single" w:sz="4" w:space="0" w:color="auto"/>
              <w:right w:val="single" w:sz="4" w:space="0" w:color="auto"/>
            </w:tcBorders>
            <w:shd w:val="clear" w:color="auto" w:fill="auto"/>
            <w:vAlign w:val="center"/>
            <w:hideMark/>
          </w:tcPr>
          <w:p w14:paraId="51EDDBA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000000"/>
              <w:left w:val="single" w:sz="4" w:space="0" w:color="auto"/>
              <w:bottom w:val="single" w:sz="4" w:space="0" w:color="auto"/>
              <w:right w:val="single" w:sz="4" w:space="0" w:color="auto"/>
            </w:tcBorders>
            <w:shd w:val="clear" w:color="auto" w:fill="auto"/>
            <w:vAlign w:val="center"/>
          </w:tcPr>
          <w:p w14:paraId="2D10DFAD" w14:textId="1E0A0723"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w:t>
            </w:r>
            <w:r w:rsidR="00090EBC">
              <w:rPr>
                <w:rFonts w:ascii="Times New Roman" w:eastAsiaTheme="minorHAnsi" w:hAnsi="Times New Roman" w:cs="Times New Roman"/>
                <w:sz w:val="20"/>
                <w:szCs w:val="20"/>
                <w:lang w:val="en-US" w:eastAsia="en-US"/>
              </w:rPr>
              <w:t xml:space="preserve"> </w:t>
            </w:r>
            <w:r w:rsidRPr="005A6854">
              <w:rPr>
                <w:rFonts w:ascii="Times New Roman" w:eastAsiaTheme="minorHAnsi" w:hAnsi="Times New Roman" w:cs="Times New Roman"/>
                <w:sz w:val="20"/>
                <w:szCs w:val="20"/>
                <w:lang w:eastAsia="en-US"/>
              </w:rPr>
              <w:t>1 954 145,00</w:t>
            </w:r>
          </w:p>
        </w:tc>
      </w:tr>
      <w:tr w:rsidR="005A6854" w:rsidRPr="005A6854" w14:paraId="24C83D76" w14:textId="77777777" w:rsidTr="0081068D">
        <w:trPr>
          <w:trHeight w:val="315"/>
        </w:trPr>
        <w:tc>
          <w:tcPr>
            <w:tcW w:w="1049"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6FCE4A4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2.1.3.</w:t>
            </w:r>
          </w:p>
        </w:tc>
        <w:tc>
          <w:tcPr>
            <w:tcW w:w="3199" w:type="dxa"/>
            <w:tcBorders>
              <w:top w:val="single" w:sz="4" w:space="0" w:color="auto"/>
              <w:left w:val="nil"/>
              <w:bottom w:val="single" w:sz="4" w:space="0" w:color="auto"/>
              <w:right w:val="single" w:sz="4" w:space="0" w:color="auto"/>
            </w:tcBorders>
            <w:shd w:val="clear" w:color="auto" w:fill="auto"/>
            <w:hideMark/>
          </w:tcPr>
          <w:p w14:paraId="5803F8D4"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101 - 158 мм </w:t>
            </w:r>
          </w:p>
        </w:tc>
        <w:tc>
          <w:tcPr>
            <w:tcW w:w="1843" w:type="dxa"/>
            <w:tcBorders>
              <w:top w:val="single" w:sz="4" w:space="0" w:color="auto"/>
              <w:left w:val="nil"/>
              <w:bottom w:val="single" w:sz="4" w:space="0" w:color="000000"/>
              <w:right w:val="single" w:sz="4" w:space="0" w:color="auto"/>
            </w:tcBorders>
            <w:shd w:val="clear" w:color="auto" w:fill="auto"/>
            <w:vAlign w:val="center"/>
            <w:hideMark/>
          </w:tcPr>
          <w:p w14:paraId="2B6DCD09"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auto"/>
              <w:left w:val="single" w:sz="4" w:space="0" w:color="auto"/>
              <w:bottom w:val="single" w:sz="4" w:space="0" w:color="000000"/>
              <w:right w:val="single" w:sz="4" w:space="0" w:color="auto"/>
            </w:tcBorders>
            <w:shd w:val="clear" w:color="auto" w:fill="auto"/>
            <w:vAlign w:val="center"/>
          </w:tcPr>
          <w:p w14:paraId="2E5F9AF4" w14:textId="4403FFB5"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1 954 145,00</w:t>
            </w:r>
          </w:p>
        </w:tc>
      </w:tr>
      <w:tr w:rsidR="005A6854" w:rsidRPr="005A6854" w14:paraId="0FFDB39D" w14:textId="77777777" w:rsidTr="0081068D">
        <w:trPr>
          <w:trHeight w:val="315"/>
        </w:trPr>
        <w:tc>
          <w:tcPr>
            <w:tcW w:w="1049" w:type="dxa"/>
            <w:tcBorders>
              <w:top w:val="nil"/>
              <w:left w:val="single" w:sz="4" w:space="0" w:color="auto"/>
              <w:bottom w:val="single" w:sz="4" w:space="0" w:color="000000"/>
              <w:right w:val="single" w:sz="4" w:space="0" w:color="000000"/>
            </w:tcBorders>
            <w:shd w:val="clear" w:color="auto" w:fill="auto"/>
            <w:vAlign w:val="center"/>
            <w:hideMark/>
          </w:tcPr>
          <w:p w14:paraId="30EAA1E6"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2.1.4.</w:t>
            </w:r>
          </w:p>
        </w:tc>
        <w:tc>
          <w:tcPr>
            <w:tcW w:w="3199" w:type="dxa"/>
            <w:tcBorders>
              <w:top w:val="nil"/>
              <w:left w:val="nil"/>
              <w:bottom w:val="single" w:sz="4" w:space="0" w:color="auto"/>
              <w:right w:val="single" w:sz="4" w:space="0" w:color="auto"/>
            </w:tcBorders>
            <w:shd w:val="clear" w:color="auto" w:fill="auto"/>
            <w:hideMark/>
          </w:tcPr>
          <w:p w14:paraId="3451B9B7"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159 - 218 мм</w:t>
            </w:r>
          </w:p>
        </w:tc>
        <w:tc>
          <w:tcPr>
            <w:tcW w:w="1843" w:type="dxa"/>
            <w:tcBorders>
              <w:top w:val="nil"/>
              <w:left w:val="nil"/>
              <w:bottom w:val="single" w:sz="4" w:space="0" w:color="000000"/>
              <w:right w:val="single" w:sz="4" w:space="0" w:color="auto"/>
            </w:tcBorders>
            <w:shd w:val="clear" w:color="auto" w:fill="auto"/>
            <w:vAlign w:val="center"/>
            <w:hideMark/>
          </w:tcPr>
          <w:p w14:paraId="3E4E6E0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000000"/>
              <w:left w:val="single" w:sz="4" w:space="0" w:color="auto"/>
              <w:bottom w:val="single" w:sz="4" w:space="0" w:color="000000"/>
              <w:right w:val="single" w:sz="4" w:space="0" w:color="auto"/>
            </w:tcBorders>
            <w:shd w:val="clear" w:color="auto" w:fill="auto"/>
            <w:vAlign w:val="center"/>
          </w:tcPr>
          <w:p w14:paraId="61E1015A" w14:textId="6DCAA7DE"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2 346 526,00</w:t>
            </w:r>
          </w:p>
        </w:tc>
      </w:tr>
      <w:tr w:rsidR="005A6854" w:rsidRPr="005A6854" w14:paraId="139809BF" w14:textId="77777777" w:rsidTr="0081068D">
        <w:trPr>
          <w:trHeight w:val="315"/>
        </w:trPr>
        <w:tc>
          <w:tcPr>
            <w:tcW w:w="1049" w:type="dxa"/>
            <w:tcBorders>
              <w:top w:val="nil"/>
              <w:left w:val="single" w:sz="4" w:space="0" w:color="auto"/>
              <w:bottom w:val="single" w:sz="4" w:space="0" w:color="000000"/>
              <w:right w:val="single" w:sz="4" w:space="0" w:color="000000"/>
            </w:tcBorders>
            <w:shd w:val="clear" w:color="auto" w:fill="auto"/>
            <w:vAlign w:val="center"/>
            <w:hideMark/>
          </w:tcPr>
          <w:p w14:paraId="12E04051"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2.1.5.</w:t>
            </w:r>
          </w:p>
        </w:tc>
        <w:tc>
          <w:tcPr>
            <w:tcW w:w="3199" w:type="dxa"/>
            <w:tcBorders>
              <w:top w:val="nil"/>
              <w:left w:val="nil"/>
              <w:bottom w:val="single" w:sz="4" w:space="0" w:color="auto"/>
              <w:right w:val="single" w:sz="4" w:space="0" w:color="auto"/>
            </w:tcBorders>
            <w:shd w:val="clear" w:color="auto" w:fill="auto"/>
            <w:hideMark/>
          </w:tcPr>
          <w:p w14:paraId="40101255"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219 - 272 мм</w:t>
            </w:r>
          </w:p>
        </w:tc>
        <w:tc>
          <w:tcPr>
            <w:tcW w:w="1843" w:type="dxa"/>
            <w:tcBorders>
              <w:top w:val="nil"/>
              <w:left w:val="nil"/>
              <w:bottom w:val="single" w:sz="4" w:space="0" w:color="000000"/>
              <w:right w:val="single" w:sz="4" w:space="0" w:color="auto"/>
            </w:tcBorders>
            <w:shd w:val="clear" w:color="auto" w:fill="auto"/>
            <w:vAlign w:val="center"/>
            <w:hideMark/>
          </w:tcPr>
          <w:p w14:paraId="439C157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000000"/>
              <w:left w:val="single" w:sz="4" w:space="0" w:color="auto"/>
              <w:bottom w:val="single" w:sz="4" w:space="0" w:color="000000"/>
              <w:right w:val="single" w:sz="4" w:space="0" w:color="auto"/>
            </w:tcBorders>
            <w:shd w:val="clear" w:color="auto" w:fill="auto"/>
            <w:vAlign w:val="center"/>
          </w:tcPr>
          <w:p w14:paraId="55F0D7EA" w14:textId="285BD9FB" w:rsidR="005A6854" w:rsidRPr="005A6854" w:rsidRDefault="005A6854" w:rsidP="005A6854">
            <w:pPr>
              <w:spacing w:after="0" w:line="240" w:lineRule="auto"/>
              <w:jc w:val="both"/>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3459 038,00</w:t>
            </w:r>
          </w:p>
        </w:tc>
      </w:tr>
      <w:tr w:rsidR="005A6854" w:rsidRPr="005A6854" w14:paraId="6CA85208" w14:textId="77777777" w:rsidTr="0081068D">
        <w:trPr>
          <w:trHeight w:val="315"/>
        </w:trPr>
        <w:tc>
          <w:tcPr>
            <w:tcW w:w="1049" w:type="dxa"/>
            <w:tcBorders>
              <w:top w:val="nil"/>
              <w:left w:val="single" w:sz="4" w:space="0" w:color="auto"/>
              <w:bottom w:val="single" w:sz="4" w:space="0" w:color="auto"/>
              <w:right w:val="single" w:sz="4" w:space="0" w:color="000000"/>
            </w:tcBorders>
            <w:shd w:val="clear" w:color="auto" w:fill="auto"/>
            <w:vAlign w:val="center"/>
            <w:hideMark/>
          </w:tcPr>
          <w:p w14:paraId="4ABAA0C7"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2.1.6.</w:t>
            </w:r>
          </w:p>
        </w:tc>
        <w:tc>
          <w:tcPr>
            <w:tcW w:w="3199" w:type="dxa"/>
            <w:tcBorders>
              <w:top w:val="nil"/>
              <w:left w:val="nil"/>
              <w:bottom w:val="single" w:sz="4" w:space="0" w:color="auto"/>
              <w:right w:val="single" w:sz="4" w:space="0" w:color="auto"/>
            </w:tcBorders>
            <w:shd w:val="clear" w:color="auto" w:fill="auto"/>
            <w:hideMark/>
          </w:tcPr>
          <w:p w14:paraId="74B6DB90"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273 - 324 мм</w:t>
            </w:r>
          </w:p>
        </w:tc>
        <w:tc>
          <w:tcPr>
            <w:tcW w:w="1843" w:type="dxa"/>
            <w:tcBorders>
              <w:top w:val="nil"/>
              <w:left w:val="nil"/>
              <w:bottom w:val="single" w:sz="4" w:space="0" w:color="auto"/>
              <w:right w:val="single" w:sz="4" w:space="0" w:color="auto"/>
            </w:tcBorders>
            <w:shd w:val="clear" w:color="auto" w:fill="auto"/>
            <w:vAlign w:val="center"/>
            <w:hideMark/>
          </w:tcPr>
          <w:p w14:paraId="26122B62"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000000"/>
              <w:left w:val="single" w:sz="4" w:space="0" w:color="auto"/>
              <w:bottom w:val="single" w:sz="4" w:space="0" w:color="auto"/>
              <w:right w:val="single" w:sz="4" w:space="0" w:color="auto"/>
            </w:tcBorders>
            <w:shd w:val="clear" w:color="auto" w:fill="auto"/>
            <w:vAlign w:val="center"/>
          </w:tcPr>
          <w:p w14:paraId="2217230C" w14:textId="0BE59854" w:rsidR="005A6854" w:rsidRPr="005A6854" w:rsidRDefault="005A6854" w:rsidP="005A6854">
            <w:pPr>
              <w:spacing w:after="0" w:line="240" w:lineRule="auto"/>
              <w:jc w:val="both"/>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4 541 405,00</w:t>
            </w:r>
          </w:p>
        </w:tc>
      </w:tr>
      <w:tr w:rsidR="005A6854" w:rsidRPr="005A6854" w14:paraId="451D105D" w14:textId="77777777" w:rsidTr="0081068D">
        <w:trPr>
          <w:trHeight w:val="315"/>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FF279"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2.1.7.</w:t>
            </w:r>
          </w:p>
        </w:tc>
        <w:tc>
          <w:tcPr>
            <w:tcW w:w="3199" w:type="dxa"/>
            <w:tcBorders>
              <w:top w:val="single" w:sz="4" w:space="0" w:color="auto"/>
              <w:left w:val="single" w:sz="4" w:space="0" w:color="auto"/>
              <w:bottom w:val="single" w:sz="4" w:space="0" w:color="auto"/>
              <w:right w:val="single" w:sz="4" w:space="0" w:color="auto"/>
            </w:tcBorders>
            <w:shd w:val="clear" w:color="auto" w:fill="auto"/>
            <w:hideMark/>
          </w:tcPr>
          <w:p w14:paraId="4BE5BF48"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325 - 425 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81741"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DD0FA3F" w14:textId="2AEEA0F8" w:rsidR="005A6854" w:rsidRPr="005A6854" w:rsidRDefault="005A6854" w:rsidP="005A6854">
            <w:pPr>
              <w:spacing w:after="0" w:line="240" w:lineRule="auto"/>
              <w:jc w:val="both"/>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5 655 516,00</w:t>
            </w:r>
          </w:p>
        </w:tc>
      </w:tr>
      <w:tr w:rsidR="005A6854" w:rsidRPr="005A6854" w14:paraId="50EB05A3" w14:textId="77777777" w:rsidTr="0081068D">
        <w:trPr>
          <w:trHeight w:val="315"/>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99296"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2.1.8.</w:t>
            </w:r>
          </w:p>
        </w:tc>
        <w:tc>
          <w:tcPr>
            <w:tcW w:w="3199" w:type="dxa"/>
            <w:tcBorders>
              <w:top w:val="single" w:sz="4" w:space="0" w:color="auto"/>
              <w:left w:val="single" w:sz="4" w:space="0" w:color="auto"/>
              <w:bottom w:val="single" w:sz="4" w:space="0" w:color="auto"/>
              <w:right w:val="single" w:sz="4" w:space="0" w:color="auto"/>
            </w:tcBorders>
            <w:shd w:val="clear" w:color="auto" w:fill="auto"/>
            <w:hideMark/>
          </w:tcPr>
          <w:p w14:paraId="15492CF5"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426 - 529 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E69C7"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23CC8AA" w14:textId="7577ECE5" w:rsidR="005A6854" w:rsidRPr="005A6854" w:rsidRDefault="005A6854" w:rsidP="005A6854">
            <w:pPr>
              <w:spacing w:after="0" w:line="240" w:lineRule="auto"/>
              <w:jc w:val="both"/>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7 862 197,00</w:t>
            </w:r>
          </w:p>
        </w:tc>
      </w:tr>
      <w:tr w:rsidR="005A6854" w:rsidRPr="005A6854" w14:paraId="1830431D" w14:textId="77777777" w:rsidTr="0081068D">
        <w:trPr>
          <w:trHeight w:val="315"/>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41CEC"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lastRenderedPageBreak/>
              <w:t>2.1.9.</w:t>
            </w:r>
          </w:p>
        </w:tc>
        <w:tc>
          <w:tcPr>
            <w:tcW w:w="3199" w:type="dxa"/>
            <w:tcBorders>
              <w:top w:val="single" w:sz="4" w:space="0" w:color="auto"/>
              <w:left w:val="single" w:sz="4" w:space="0" w:color="auto"/>
              <w:bottom w:val="single" w:sz="4" w:space="0" w:color="auto"/>
              <w:right w:val="single" w:sz="4" w:space="0" w:color="auto"/>
            </w:tcBorders>
            <w:shd w:val="clear" w:color="auto" w:fill="auto"/>
            <w:hideMark/>
          </w:tcPr>
          <w:p w14:paraId="47167A5A"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530 мм и выше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0A8C2"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B37010E" w14:textId="76911831" w:rsidR="005A6854" w:rsidRPr="005A6854" w:rsidRDefault="005A6854" w:rsidP="005A6854">
            <w:pPr>
              <w:spacing w:after="0" w:line="240" w:lineRule="auto"/>
              <w:jc w:val="both"/>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11 874 456,00</w:t>
            </w:r>
          </w:p>
        </w:tc>
      </w:tr>
      <w:tr w:rsidR="005A6854" w:rsidRPr="005A6854" w14:paraId="55ED608E" w14:textId="77777777" w:rsidTr="0081068D">
        <w:trPr>
          <w:trHeight w:val="300"/>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B7EE3"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2.2.</w:t>
            </w:r>
          </w:p>
        </w:tc>
        <w:tc>
          <w:tcPr>
            <w:tcW w:w="85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8F8BA8"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Строительство подземным способом газопровода диаметром:</w:t>
            </w:r>
          </w:p>
        </w:tc>
      </w:tr>
      <w:tr w:rsidR="005A6854" w:rsidRPr="005A6854" w14:paraId="1E348120" w14:textId="77777777" w:rsidTr="0081068D">
        <w:trPr>
          <w:trHeight w:val="315"/>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E0E17"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2.2.1.</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F4E69"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50 мм и менее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00BF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06985D00" w14:textId="2367655E"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2 245 976,00</w:t>
            </w:r>
          </w:p>
        </w:tc>
      </w:tr>
      <w:tr w:rsidR="005A6854" w:rsidRPr="005A6854" w14:paraId="7D0CFE25" w14:textId="77777777" w:rsidTr="0081068D">
        <w:trPr>
          <w:trHeight w:val="315"/>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A5DF9"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2.2.2.</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3FFE2"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51 - 100 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C668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E772D2D" w14:textId="4B414A89"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2 819 803,00</w:t>
            </w:r>
          </w:p>
        </w:tc>
      </w:tr>
      <w:tr w:rsidR="005A6854" w:rsidRPr="005A6854" w14:paraId="20C74F39" w14:textId="77777777" w:rsidTr="0081068D">
        <w:trPr>
          <w:trHeight w:val="315"/>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ED9BC"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2.2.3.</w:t>
            </w:r>
          </w:p>
        </w:tc>
        <w:tc>
          <w:tcPr>
            <w:tcW w:w="3199" w:type="dxa"/>
            <w:tcBorders>
              <w:top w:val="single" w:sz="4" w:space="0" w:color="auto"/>
              <w:left w:val="single" w:sz="4" w:space="0" w:color="auto"/>
              <w:bottom w:val="single" w:sz="4" w:space="0" w:color="auto"/>
              <w:right w:val="single" w:sz="4" w:space="0" w:color="auto"/>
            </w:tcBorders>
            <w:shd w:val="clear" w:color="auto" w:fill="auto"/>
            <w:hideMark/>
          </w:tcPr>
          <w:p w14:paraId="7B73EAB8"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101 - 158 мм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0849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3EA5B90" w14:textId="5317F063"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2 819 803,00</w:t>
            </w:r>
          </w:p>
        </w:tc>
      </w:tr>
      <w:tr w:rsidR="005A6854" w:rsidRPr="005A6854" w14:paraId="509A2055" w14:textId="77777777" w:rsidTr="0081068D">
        <w:trPr>
          <w:trHeight w:val="315"/>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7021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2.2.4.</w:t>
            </w:r>
          </w:p>
        </w:tc>
        <w:tc>
          <w:tcPr>
            <w:tcW w:w="3199" w:type="dxa"/>
            <w:tcBorders>
              <w:top w:val="single" w:sz="4" w:space="0" w:color="auto"/>
              <w:left w:val="single" w:sz="4" w:space="0" w:color="auto"/>
              <w:bottom w:val="single" w:sz="4" w:space="0" w:color="auto"/>
              <w:right w:val="single" w:sz="4" w:space="0" w:color="auto"/>
            </w:tcBorders>
            <w:shd w:val="clear" w:color="auto" w:fill="auto"/>
            <w:hideMark/>
          </w:tcPr>
          <w:p w14:paraId="6E590C84"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159 - 218 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2191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7C8776C" w14:textId="00E4E2D9"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3 903 653,00</w:t>
            </w:r>
          </w:p>
        </w:tc>
      </w:tr>
      <w:tr w:rsidR="005A6854" w:rsidRPr="005A6854" w14:paraId="778A4438" w14:textId="77777777" w:rsidTr="0081068D">
        <w:trPr>
          <w:trHeight w:val="315"/>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73C43"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2.2.5.</w:t>
            </w:r>
          </w:p>
        </w:tc>
        <w:tc>
          <w:tcPr>
            <w:tcW w:w="3199" w:type="dxa"/>
            <w:tcBorders>
              <w:top w:val="single" w:sz="4" w:space="0" w:color="auto"/>
              <w:left w:val="single" w:sz="4" w:space="0" w:color="auto"/>
              <w:bottom w:val="single" w:sz="4" w:space="0" w:color="auto"/>
              <w:right w:val="single" w:sz="4" w:space="0" w:color="auto"/>
            </w:tcBorders>
            <w:shd w:val="clear" w:color="auto" w:fill="auto"/>
            <w:hideMark/>
          </w:tcPr>
          <w:p w14:paraId="332FB8F2"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219-272мм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6F74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9D83C32" w14:textId="7BD3F969"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5 098 022,00</w:t>
            </w:r>
          </w:p>
        </w:tc>
      </w:tr>
      <w:tr w:rsidR="005A6854" w:rsidRPr="005A6854" w14:paraId="5A0F8F45" w14:textId="77777777" w:rsidTr="0081068D">
        <w:trPr>
          <w:trHeight w:val="315"/>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81481"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2.2.6.</w:t>
            </w:r>
          </w:p>
        </w:tc>
        <w:tc>
          <w:tcPr>
            <w:tcW w:w="3199" w:type="dxa"/>
            <w:tcBorders>
              <w:top w:val="single" w:sz="4" w:space="0" w:color="auto"/>
              <w:left w:val="single" w:sz="4" w:space="0" w:color="auto"/>
              <w:bottom w:val="single" w:sz="4" w:space="0" w:color="auto"/>
              <w:right w:val="single" w:sz="4" w:space="0" w:color="auto"/>
            </w:tcBorders>
            <w:shd w:val="clear" w:color="auto" w:fill="auto"/>
            <w:hideMark/>
          </w:tcPr>
          <w:p w14:paraId="49E74B97"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273-324 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BB892"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8F49546" w14:textId="3C304DE2" w:rsidR="005A6854" w:rsidRPr="005A6854" w:rsidRDefault="005A6854" w:rsidP="005A6854">
            <w:pPr>
              <w:spacing w:after="0" w:line="240" w:lineRule="auto"/>
              <w:jc w:val="both"/>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 xml:space="preserve">                           7 954 538,00</w:t>
            </w:r>
          </w:p>
        </w:tc>
      </w:tr>
    </w:tbl>
    <w:p w14:paraId="21F83930"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6"/>
          <w:szCs w:val="26"/>
          <w:lang w:eastAsia="en-US"/>
        </w:rPr>
      </w:pPr>
    </w:p>
    <w:p w14:paraId="5C607EFA" w14:textId="4F46ABDD" w:rsidR="005A6854" w:rsidRPr="005A6854" w:rsidRDefault="005A6854" w:rsidP="0081068D">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bookmarkStart w:id="118" w:name="_Hlk90033002"/>
      <w:r w:rsidRPr="005A6854">
        <w:rPr>
          <w:rFonts w:ascii="Times New Roman" w:eastAsiaTheme="minorHAnsi" w:hAnsi="Times New Roman" w:cs="Times New Roman"/>
          <w:sz w:val="24"/>
          <w:szCs w:val="24"/>
          <w:lang w:eastAsia="en-US"/>
        </w:rPr>
        <w:t>3. С</w:t>
      </w:r>
      <w:r w:rsidRPr="005A6854">
        <w:rPr>
          <w:rFonts w:ascii="Times New Roman" w:eastAsiaTheme="minorHAnsi" w:hAnsi="Times New Roman" w:cs="Times New Roman"/>
          <w:sz w:val="24"/>
          <w:szCs w:val="24"/>
          <w:vertAlign w:val="subscript"/>
          <w:lang w:eastAsia="en-US"/>
        </w:rPr>
        <w:t>3</w:t>
      </w:r>
      <w:r w:rsidRPr="005A6854">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со строительством полиэтиленового газопровода j-того диапазона диаметров, в расчете на 1 км (руб./км).</w:t>
      </w:r>
      <w:bookmarkEnd w:id="118"/>
    </w:p>
    <w:p w14:paraId="7CF428B7"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По данным ОАО «</w:t>
      </w:r>
      <w:proofErr w:type="spellStart"/>
      <w:r w:rsidRPr="005A6854">
        <w:rPr>
          <w:rFonts w:ascii="Times New Roman" w:eastAsiaTheme="minorHAnsi" w:hAnsi="Times New Roman" w:cs="Times New Roman"/>
          <w:sz w:val="24"/>
          <w:szCs w:val="24"/>
          <w:lang w:eastAsia="en-US"/>
        </w:rPr>
        <w:t>Малоярославецмежрайгаз</w:t>
      </w:r>
      <w:proofErr w:type="spellEnd"/>
      <w:r w:rsidRPr="005A6854">
        <w:rPr>
          <w:rFonts w:ascii="Times New Roman" w:eastAsiaTheme="minorHAnsi" w:hAnsi="Times New Roman" w:cs="Times New Roman"/>
          <w:sz w:val="24"/>
          <w:szCs w:val="24"/>
          <w:lang w:eastAsia="en-US"/>
        </w:rPr>
        <w:t>», фактические затраты по строительству полиэтиленового газопровода в период 2018-2020 годы предприятие осуществляло по следующим диаметрам:</w:t>
      </w:r>
    </w:p>
    <w:tbl>
      <w:tblPr>
        <w:tblW w:w="9493" w:type="dxa"/>
        <w:jc w:val="center"/>
        <w:tblLayout w:type="fixed"/>
        <w:tblLook w:val="04A0" w:firstRow="1" w:lastRow="0" w:firstColumn="1" w:lastColumn="0" w:noHBand="0" w:noVBand="1"/>
      </w:tblPr>
      <w:tblGrid>
        <w:gridCol w:w="1266"/>
        <w:gridCol w:w="997"/>
        <w:gridCol w:w="992"/>
        <w:gridCol w:w="993"/>
        <w:gridCol w:w="850"/>
        <w:gridCol w:w="709"/>
        <w:gridCol w:w="708"/>
        <w:gridCol w:w="709"/>
        <w:gridCol w:w="1135"/>
        <w:gridCol w:w="1134"/>
      </w:tblGrid>
      <w:tr w:rsidR="005A6854" w:rsidRPr="005A6854" w14:paraId="24A876CF" w14:textId="77777777" w:rsidTr="00013FB4">
        <w:trPr>
          <w:cantSplit/>
          <w:trHeight w:val="1911"/>
          <w:jc w:val="center"/>
        </w:trPr>
        <w:tc>
          <w:tcPr>
            <w:tcW w:w="126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CAE3E6"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Диметр труб </w:t>
            </w:r>
          </w:p>
        </w:tc>
        <w:tc>
          <w:tcPr>
            <w:tcW w:w="9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2B95CC4B"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Фактические затраты, </w:t>
            </w:r>
            <w:proofErr w:type="spellStart"/>
            <w:proofErr w:type="gramStart"/>
            <w:r w:rsidRPr="005A6854">
              <w:rPr>
                <w:rFonts w:ascii="Times New Roman" w:eastAsia="Times New Roman" w:hAnsi="Times New Roman" w:cs="Times New Roman"/>
                <w:color w:val="000000"/>
                <w:sz w:val="20"/>
                <w:szCs w:val="20"/>
              </w:rPr>
              <w:t>тыс.руб</w:t>
            </w:r>
            <w:proofErr w:type="spellEnd"/>
            <w:proofErr w:type="gramEnd"/>
          </w:p>
          <w:p w14:paraId="2CCB15A4"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2018</w:t>
            </w:r>
          </w:p>
        </w:tc>
        <w:tc>
          <w:tcPr>
            <w:tcW w:w="992" w:type="dxa"/>
            <w:tcBorders>
              <w:top w:val="single" w:sz="4" w:space="0" w:color="auto"/>
              <w:left w:val="single" w:sz="4" w:space="0" w:color="auto"/>
              <w:bottom w:val="single" w:sz="4" w:space="0" w:color="auto"/>
              <w:right w:val="single" w:sz="4" w:space="0" w:color="auto"/>
            </w:tcBorders>
            <w:textDirection w:val="btLr"/>
          </w:tcPr>
          <w:p w14:paraId="0609F77E"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Фактические затраты, </w:t>
            </w:r>
            <w:proofErr w:type="spellStart"/>
            <w:proofErr w:type="gramStart"/>
            <w:r w:rsidRPr="005A6854">
              <w:rPr>
                <w:rFonts w:ascii="Times New Roman" w:eastAsia="Times New Roman" w:hAnsi="Times New Roman" w:cs="Times New Roman"/>
                <w:color w:val="000000"/>
                <w:sz w:val="20"/>
                <w:szCs w:val="20"/>
              </w:rPr>
              <w:t>тыс.руб</w:t>
            </w:r>
            <w:proofErr w:type="spellEnd"/>
            <w:proofErr w:type="gramEnd"/>
          </w:p>
          <w:p w14:paraId="4768581E"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2019</w:t>
            </w:r>
          </w:p>
        </w:tc>
        <w:tc>
          <w:tcPr>
            <w:tcW w:w="993" w:type="dxa"/>
            <w:tcBorders>
              <w:top w:val="single" w:sz="4" w:space="0" w:color="auto"/>
              <w:left w:val="single" w:sz="4" w:space="0" w:color="auto"/>
              <w:bottom w:val="single" w:sz="4" w:space="0" w:color="auto"/>
              <w:right w:val="single" w:sz="4" w:space="0" w:color="auto"/>
            </w:tcBorders>
            <w:textDirection w:val="btLr"/>
          </w:tcPr>
          <w:p w14:paraId="09094B59"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Фактические затраты, </w:t>
            </w:r>
            <w:proofErr w:type="spellStart"/>
            <w:proofErr w:type="gramStart"/>
            <w:r w:rsidRPr="005A6854">
              <w:rPr>
                <w:rFonts w:ascii="Times New Roman" w:eastAsia="Times New Roman" w:hAnsi="Times New Roman" w:cs="Times New Roman"/>
                <w:color w:val="000000"/>
                <w:sz w:val="20"/>
                <w:szCs w:val="20"/>
              </w:rPr>
              <w:t>тыс.руб</w:t>
            </w:r>
            <w:proofErr w:type="spellEnd"/>
            <w:proofErr w:type="gramEnd"/>
          </w:p>
          <w:p w14:paraId="449C3DA5"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8F5B224"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Протяженность построенного полиэтиленового газопровода, км.</w:t>
            </w:r>
          </w:p>
          <w:p w14:paraId="44BFE8B1"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14EB16F"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ИПЦ к расходам    2019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2F9AEB7"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ИПЦ к расходам    2020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0FB06F96"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ИПЦ к расходам   2021</w:t>
            </w:r>
          </w:p>
        </w:tc>
        <w:tc>
          <w:tcPr>
            <w:tcW w:w="1135" w:type="dxa"/>
            <w:tcBorders>
              <w:top w:val="single" w:sz="4" w:space="0" w:color="auto"/>
              <w:left w:val="single" w:sz="4" w:space="0" w:color="auto"/>
              <w:bottom w:val="single" w:sz="4" w:space="0" w:color="auto"/>
              <w:right w:val="single" w:sz="4" w:space="0" w:color="auto"/>
            </w:tcBorders>
            <w:textDirection w:val="btLr"/>
          </w:tcPr>
          <w:p w14:paraId="7EB57D71"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Налог на прибыль</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39A61D9" w14:textId="77777777" w:rsidR="005A6854" w:rsidRPr="005A6854" w:rsidRDefault="005A6854" w:rsidP="005A6854">
            <w:pPr>
              <w:spacing w:after="0" w:line="240" w:lineRule="auto"/>
              <w:ind w:left="113" w:right="113"/>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Размер </w:t>
            </w:r>
            <w:proofErr w:type="gramStart"/>
            <w:r w:rsidRPr="005A6854">
              <w:rPr>
                <w:rFonts w:ascii="Times New Roman" w:eastAsia="Times New Roman" w:hAnsi="Times New Roman" w:cs="Times New Roman"/>
                <w:color w:val="000000"/>
                <w:sz w:val="20"/>
                <w:szCs w:val="20"/>
              </w:rPr>
              <w:t>ставки  на</w:t>
            </w:r>
            <w:proofErr w:type="gramEnd"/>
            <w:r w:rsidRPr="005A6854">
              <w:rPr>
                <w:rFonts w:ascii="Times New Roman" w:eastAsia="Times New Roman" w:hAnsi="Times New Roman" w:cs="Times New Roman"/>
                <w:color w:val="000000"/>
                <w:sz w:val="20"/>
                <w:szCs w:val="20"/>
              </w:rPr>
              <w:t xml:space="preserve"> 2022 год </w:t>
            </w:r>
            <w:proofErr w:type="spellStart"/>
            <w:r w:rsidRPr="005A6854">
              <w:rPr>
                <w:rFonts w:ascii="Times New Roman" w:eastAsia="Times New Roman" w:hAnsi="Times New Roman" w:cs="Times New Roman"/>
                <w:color w:val="000000"/>
                <w:sz w:val="20"/>
                <w:szCs w:val="20"/>
              </w:rPr>
              <w:t>руб</w:t>
            </w:r>
            <w:proofErr w:type="spellEnd"/>
            <w:r w:rsidRPr="005A6854">
              <w:rPr>
                <w:rFonts w:ascii="Times New Roman" w:eastAsia="Times New Roman" w:hAnsi="Times New Roman" w:cs="Times New Roman"/>
                <w:color w:val="000000"/>
                <w:sz w:val="20"/>
                <w:szCs w:val="20"/>
              </w:rPr>
              <w:t>/шт.</w:t>
            </w:r>
          </w:p>
        </w:tc>
      </w:tr>
      <w:tr w:rsidR="005A6854" w:rsidRPr="005A6854" w14:paraId="1E9E862E" w14:textId="77777777" w:rsidTr="00013FB4">
        <w:trPr>
          <w:trHeight w:val="473"/>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DE2A6C8"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ab/>
            </w:r>
          </w:p>
          <w:p w14:paraId="2B2540B7"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109 мм и менее</w:t>
            </w:r>
            <w:r w:rsidRPr="005A6854">
              <w:rPr>
                <w:rFonts w:ascii="Times New Roman" w:eastAsia="Times New Roman" w:hAnsi="Times New Roman" w:cs="Times New Roman"/>
                <w:color w:val="000000"/>
                <w:sz w:val="20"/>
                <w:szCs w:val="20"/>
              </w:rPr>
              <w:tab/>
            </w:r>
          </w:p>
        </w:tc>
        <w:tc>
          <w:tcPr>
            <w:tcW w:w="997" w:type="dxa"/>
            <w:tcBorders>
              <w:top w:val="single" w:sz="4" w:space="0" w:color="auto"/>
              <w:left w:val="nil"/>
              <w:bottom w:val="single" w:sz="4" w:space="0" w:color="auto"/>
              <w:right w:val="single" w:sz="4" w:space="0" w:color="auto"/>
            </w:tcBorders>
            <w:shd w:val="clear" w:color="auto" w:fill="auto"/>
            <w:vAlign w:val="center"/>
          </w:tcPr>
          <w:p w14:paraId="4F308246"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13029073"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1 969,79</w:t>
            </w:r>
          </w:p>
          <w:p w14:paraId="646C372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68D0041"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0A4F87B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3 775,72</w:t>
            </w:r>
          </w:p>
          <w:p w14:paraId="281669F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EEC3DE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4810064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555,80</w:t>
            </w:r>
          </w:p>
          <w:p w14:paraId="29CDF51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3F38C8"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5D7245EB"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3,360</w:t>
            </w:r>
          </w:p>
          <w:p w14:paraId="03F12C7B"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41192"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62F24C"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F6026F"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1,051</w:t>
            </w:r>
          </w:p>
        </w:tc>
        <w:tc>
          <w:tcPr>
            <w:tcW w:w="1135" w:type="dxa"/>
            <w:tcBorders>
              <w:top w:val="single" w:sz="4" w:space="0" w:color="auto"/>
              <w:left w:val="single" w:sz="4" w:space="0" w:color="auto"/>
              <w:bottom w:val="single" w:sz="4" w:space="0" w:color="auto"/>
              <w:right w:val="single" w:sz="4" w:space="0" w:color="auto"/>
            </w:tcBorders>
            <w:vAlign w:val="center"/>
          </w:tcPr>
          <w:p w14:paraId="5AC83856"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4E26172E"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422 896</w:t>
            </w:r>
          </w:p>
          <w:p w14:paraId="265414AE"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AA304E"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560BD2B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2 114 479</w:t>
            </w:r>
          </w:p>
        </w:tc>
      </w:tr>
      <w:tr w:rsidR="005A6854" w:rsidRPr="005A6854" w14:paraId="3960EF37" w14:textId="77777777" w:rsidTr="00EE6F3A">
        <w:trPr>
          <w:trHeight w:val="331"/>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28E4DD4"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110-159 мм</w:t>
            </w:r>
          </w:p>
        </w:tc>
        <w:tc>
          <w:tcPr>
            <w:tcW w:w="997" w:type="dxa"/>
            <w:tcBorders>
              <w:top w:val="single" w:sz="4" w:space="0" w:color="auto"/>
              <w:left w:val="nil"/>
              <w:bottom w:val="single" w:sz="4" w:space="0" w:color="auto"/>
              <w:right w:val="single" w:sz="4" w:space="0" w:color="auto"/>
            </w:tcBorders>
            <w:shd w:val="clear" w:color="auto" w:fill="auto"/>
            <w:vAlign w:val="center"/>
          </w:tcPr>
          <w:p w14:paraId="684CA3EA"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5F394968"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1 128,62</w:t>
            </w:r>
          </w:p>
          <w:p w14:paraId="33C20F3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6CEBB86"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33FCD7E6"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150,25</w:t>
            </w:r>
          </w:p>
          <w:p w14:paraId="05F372B1"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6783A57F"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4070F7FE"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1 039,85</w:t>
            </w:r>
          </w:p>
          <w:p w14:paraId="48E6929B"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931B26"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36856EA7"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1,454</w:t>
            </w:r>
          </w:p>
          <w:p w14:paraId="37F2BB16"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FFFA3B"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82F8EF5"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8C520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1,051</w:t>
            </w:r>
          </w:p>
        </w:tc>
        <w:tc>
          <w:tcPr>
            <w:tcW w:w="1135" w:type="dxa"/>
            <w:tcBorders>
              <w:top w:val="single" w:sz="4" w:space="0" w:color="auto"/>
              <w:left w:val="single" w:sz="4" w:space="0" w:color="auto"/>
              <w:bottom w:val="single" w:sz="4" w:space="0" w:color="auto"/>
              <w:right w:val="single" w:sz="4" w:space="0" w:color="auto"/>
            </w:tcBorders>
            <w:vAlign w:val="center"/>
          </w:tcPr>
          <w:p w14:paraId="4932B3B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3925A55C"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1 575 379</w:t>
            </w:r>
          </w:p>
          <w:p w14:paraId="74459C8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single" w:sz="4" w:space="0" w:color="auto"/>
              <w:bottom w:val="single" w:sz="4" w:space="0" w:color="auto"/>
              <w:right w:val="single" w:sz="4" w:space="0" w:color="auto"/>
            </w:tcBorders>
            <w:shd w:val="clear" w:color="auto" w:fill="auto"/>
          </w:tcPr>
          <w:p w14:paraId="2D91D1CA"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p>
          <w:p w14:paraId="4E29EC74"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7 876 897</w:t>
            </w:r>
          </w:p>
        </w:tc>
      </w:tr>
    </w:tbl>
    <w:p w14:paraId="56C5D8FC" w14:textId="60FE35BC"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 xml:space="preserve">Рост ставок к уроню ставок, утвержденных </w:t>
      </w:r>
      <w:r w:rsidR="00F7694E" w:rsidRPr="005A6854">
        <w:rPr>
          <w:rFonts w:ascii="Times New Roman" w:eastAsiaTheme="minorHAnsi" w:hAnsi="Times New Roman" w:cs="Times New Roman"/>
          <w:sz w:val="24"/>
          <w:szCs w:val="24"/>
          <w:lang w:eastAsia="en-US"/>
        </w:rPr>
        <w:t>на</w:t>
      </w:r>
      <w:r w:rsidR="00F7694E">
        <w:rPr>
          <w:rFonts w:ascii="Times New Roman" w:eastAsiaTheme="minorHAnsi" w:hAnsi="Times New Roman" w:cs="Times New Roman"/>
          <w:sz w:val="24"/>
          <w:szCs w:val="24"/>
          <w:lang w:eastAsia="en-US"/>
        </w:rPr>
        <w:t xml:space="preserve"> </w:t>
      </w:r>
      <w:r w:rsidR="00F7694E" w:rsidRPr="005A6854">
        <w:rPr>
          <w:rFonts w:ascii="Times New Roman" w:eastAsiaTheme="minorHAnsi" w:hAnsi="Times New Roman" w:cs="Times New Roman"/>
          <w:sz w:val="24"/>
          <w:szCs w:val="24"/>
          <w:lang w:eastAsia="en-US"/>
        </w:rPr>
        <w:t>2021</w:t>
      </w:r>
      <w:r w:rsidR="00F7694E">
        <w:rPr>
          <w:rFonts w:ascii="Times New Roman" w:eastAsiaTheme="minorHAnsi" w:hAnsi="Times New Roman" w:cs="Times New Roman"/>
          <w:sz w:val="24"/>
          <w:szCs w:val="24"/>
          <w:lang w:eastAsia="en-US"/>
        </w:rPr>
        <w:t xml:space="preserve"> </w:t>
      </w:r>
      <w:r w:rsidR="00F7694E" w:rsidRPr="005A6854">
        <w:rPr>
          <w:rFonts w:ascii="Times New Roman" w:eastAsiaTheme="minorHAnsi" w:hAnsi="Times New Roman" w:cs="Times New Roman"/>
          <w:sz w:val="24"/>
          <w:szCs w:val="24"/>
          <w:lang w:eastAsia="en-US"/>
        </w:rPr>
        <w:t>год,</w:t>
      </w:r>
      <w:r w:rsidRPr="005A6854">
        <w:rPr>
          <w:rFonts w:ascii="Times New Roman" w:eastAsiaTheme="minorHAnsi" w:hAnsi="Times New Roman" w:cs="Times New Roman"/>
          <w:sz w:val="24"/>
          <w:szCs w:val="24"/>
          <w:lang w:eastAsia="en-US"/>
        </w:rPr>
        <w:t xml:space="preserve"> составил 123% и 407% соответственно.</w:t>
      </w:r>
    </w:p>
    <w:p w14:paraId="7F222ABD"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В связи с незначительном количестве фактических данных по выполненным технологическим присоединениям за 2018-2020 гг. и отсутствием возможности сравнения  расчетов стандартизированных ставок по сборникам НЦС -81-02-15-2021 (в сборнике предусмотрены нормативы цены строительства трубопроводов низкого и среднего давления до 0,3 Мпа,</w:t>
      </w:r>
      <w:r w:rsidRPr="005A6854">
        <w:rPr>
          <w:rFonts w:ascii="Times New Roman" w:eastAsia="Times New Roman" w:hAnsi="Times New Roman" w:cs="Times New Roman"/>
          <w:sz w:val="24"/>
          <w:szCs w:val="24"/>
        </w:rPr>
        <w:t xml:space="preserve"> </w:t>
      </w:r>
      <w:r w:rsidRPr="005A6854">
        <w:rPr>
          <w:rFonts w:ascii="Times New Roman" w:eastAsiaTheme="minorHAnsi" w:hAnsi="Times New Roman" w:cs="Times New Roman"/>
          <w:sz w:val="24"/>
          <w:szCs w:val="24"/>
          <w:lang w:eastAsia="en-US"/>
        </w:rPr>
        <w:t xml:space="preserve">а фактические данные преимущественно по сетям высокого давления), эксперты провели сравнение стандартизированных тарифных ставок, рассчитанных по формуле (6) Методических указаний и средних рыночных цен материалов (работ, услуг), при этом были использованы сметные данные, рассчитанные в соответствии со </w:t>
      </w:r>
      <w:r w:rsidRPr="005A6854">
        <w:rPr>
          <w:rFonts w:ascii="Times New Roman" w:eastAsia="Times New Roman" w:hAnsi="Times New Roman" w:cs="Times New Roman"/>
          <w:sz w:val="24"/>
          <w:szCs w:val="24"/>
        </w:rPr>
        <w:t xml:space="preserve">сборниками федеральных единичных расценок: строительные и специальные строительные работы (ФЕР-2001), федеральных единичных расценок на монтажные работы (ФЕРм-2001), федеральных сборников сметных цен на материалы, изделия и конструкции, представленными коммерческими предложениями от поставщиков товаров работ и услуг, а так же </w:t>
      </w:r>
      <w:r w:rsidRPr="005A6854">
        <w:rPr>
          <w:rFonts w:ascii="Times New Roman" w:eastAsiaTheme="minorHAnsi" w:hAnsi="Times New Roman" w:cs="Times New Roman"/>
          <w:sz w:val="24"/>
          <w:szCs w:val="24"/>
          <w:lang w:eastAsia="en-US"/>
        </w:rPr>
        <w:t>средних фактических данных по газораспределительным организациям в границах Калужской области, имеющим аналогичную структуру и характеристики газового хозяйства (наиболее близким по характеристикам к ОАО «</w:t>
      </w:r>
      <w:proofErr w:type="spellStart"/>
      <w:r w:rsidRPr="005A6854">
        <w:rPr>
          <w:rFonts w:ascii="Times New Roman" w:eastAsiaTheme="minorHAnsi" w:hAnsi="Times New Roman" w:cs="Times New Roman"/>
          <w:sz w:val="24"/>
          <w:szCs w:val="24"/>
          <w:lang w:eastAsia="en-US"/>
        </w:rPr>
        <w:t>Малоярославецмежрайгаз</w:t>
      </w:r>
      <w:proofErr w:type="spellEnd"/>
      <w:r w:rsidRPr="005A6854">
        <w:rPr>
          <w:rFonts w:ascii="Times New Roman" w:eastAsiaTheme="minorHAnsi" w:hAnsi="Times New Roman" w:cs="Times New Roman"/>
          <w:sz w:val="24"/>
          <w:szCs w:val="24"/>
          <w:lang w:eastAsia="en-US"/>
        </w:rPr>
        <w:t>» является ОА «Г</w:t>
      </w:r>
      <w:r w:rsidRPr="005A6854">
        <w:rPr>
          <w:rFonts w:ascii="Times New Roman" w:eastAsia="Times New Roman" w:hAnsi="Times New Roman" w:cs="Times New Roman"/>
          <w:sz w:val="24"/>
          <w:szCs w:val="24"/>
        </w:rPr>
        <w:t>азпром газораспределение Калуга»)</w:t>
      </w:r>
      <w:r w:rsidRPr="005A6854">
        <w:rPr>
          <w:rFonts w:ascii="Times New Roman" w:eastAsiaTheme="minorHAnsi" w:hAnsi="Times New Roman" w:cs="Times New Roman"/>
          <w:sz w:val="24"/>
          <w:szCs w:val="24"/>
          <w:lang w:eastAsia="en-US"/>
        </w:rPr>
        <w:t>.</w:t>
      </w:r>
    </w:p>
    <w:p w14:paraId="5CCE83C7"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На основании проведенного анализа предлагается установить стандартизированные тарифные ставки на покрытие расходов ГРО, связанных со строительством полиэтиленового газопровода С3 в следующем размере:</w:t>
      </w:r>
    </w:p>
    <w:tbl>
      <w:tblPr>
        <w:tblW w:w="9493" w:type="dxa"/>
        <w:tblLook w:val="04A0" w:firstRow="1" w:lastRow="0" w:firstColumn="1" w:lastColumn="0" w:noHBand="0" w:noVBand="1"/>
      </w:tblPr>
      <w:tblGrid>
        <w:gridCol w:w="606"/>
        <w:gridCol w:w="3075"/>
        <w:gridCol w:w="2268"/>
        <w:gridCol w:w="3544"/>
      </w:tblGrid>
      <w:tr w:rsidR="005A6854" w:rsidRPr="005A6854" w14:paraId="313E2616" w14:textId="77777777" w:rsidTr="0081068D">
        <w:trPr>
          <w:trHeight w:val="562"/>
        </w:trPr>
        <w:tc>
          <w:tcPr>
            <w:tcW w:w="6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A2518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N п/п</w:t>
            </w:r>
          </w:p>
        </w:tc>
        <w:tc>
          <w:tcPr>
            <w:tcW w:w="3075" w:type="dxa"/>
            <w:tcBorders>
              <w:top w:val="single" w:sz="4" w:space="0" w:color="000000"/>
              <w:left w:val="nil"/>
              <w:bottom w:val="single" w:sz="4" w:space="0" w:color="000000"/>
              <w:right w:val="single" w:sz="4" w:space="0" w:color="000000"/>
            </w:tcBorders>
            <w:shd w:val="clear" w:color="auto" w:fill="auto"/>
            <w:vAlign w:val="center"/>
            <w:hideMark/>
          </w:tcPr>
          <w:p w14:paraId="631E2831"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Наименование стандартизированной тарифной ставки</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14:paraId="16F8C7B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Единица измерения</w:t>
            </w:r>
          </w:p>
        </w:tc>
        <w:tc>
          <w:tcPr>
            <w:tcW w:w="3544" w:type="dxa"/>
            <w:tcBorders>
              <w:top w:val="single" w:sz="4" w:space="0" w:color="000000"/>
              <w:left w:val="nil"/>
              <w:bottom w:val="single" w:sz="4" w:space="0" w:color="000000"/>
              <w:right w:val="single" w:sz="4" w:space="0" w:color="000000"/>
            </w:tcBorders>
            <w:shd w:val="clear" w:color="auto" w:fill="auto"/>
            <w:vAlign w:val="center"/>
            <w:hideMark/>
          </w:tcPr>
          <w:p w14:paraId="611301E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Размер стандартизированной тарифной ставки на 2022год</w:t>
            </w:r>
          </w:p>
        </w:tc>
      </w:tr>
      <w:tr w:rsidR="005A6854" w:rsidRPr="005A6854" w14:paraId="33240167" w14:textId="77777777" w:rsidTr="0081068D">
        <w:trPr>
          <w:trHeight w:val="147"/>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3847E1ED"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lastRenderedPageBreak/>
              <w:t>1</w:t>
            </w:r>
          </w:p>
        </w:tc>
        <w:tc>
          <w:tcPr>
            <w:tcW w:w="3075" w:type="dxa"/>
            <w:tcBorders>
              <w:top w:val="nil"/>
              <w:left w:val="nil"/>
              <w:bottom w:val="single" w:sz="4" w:space="0" w:color="000000"/>
              <w:right w:val="single" w:sz="4" w:space="0" w:color="000000"/>
            </w:tcBorders>
            <w:shd w:val="clear" w:color="auto" w:fill="auto"/>
            <w:vAlign w:val="center"/>
            <w:hideMark/>
          </w:tcPr>
          <w:p w14:paraId="38B302F6"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w:t>
            </w:r>
          </w:p>
        </w:tc>
        <w:tc>
          <w:tcPr>
            <w:tcW w:w="2268" w:type="dxa"/>
            <w:tcBorders>
              <w:top w:val="nil"/>
              <w:left w:val="nil"/>
              <w:bottom w:val="single" w:sz="4" w:space="0" w:color="000000"/>
              <w:right w:val="single" w:sz="4" w:space="0" w:color="000000"/>
            </w:tcBorders>
            <w:shd w:val="clear" w:color="auto" w:fill="auto"/>
            <w:vAlign w:val="center"/>
            <w:hideMark/>
          </w:tcPr>
          <w:p w14:paraId="4685643E"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w:t>
            </w:r>
          </w:p>
        </w:tc>
        <w:tc>
          <w:tcPr>
            <w:tcW w:w="3544" w:type="dxa"/>
            <w:tcBorders>
              <w:top w:val="nil"/>
              <w:left w:val="nil"/>
              <w:bottom w:val="single" w:sz="4" w:space="0" w:color="000000"/>
              <w:right w:val="single" w:sz="4" w:space="0" w:color="000000"/>
            </w:tcBorders>
            <w:shd w:val="clear" w:color="auto" w:fill="auto"/>
            <w:vAlign w:val="center"/>
            <w:hideMark/>
          </w:tcPr>
          <w:p w14:paraId="0663864E"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w:t>
            </w:r>
          </w:p>
        </w:tc>
      </w:tr>
      <w:tr w:rsidR="005A6854" w:rsidRPr="005A6854" w14:paraId="1FF37842" w14:textId="77777777" w:rsidTr="0081068D">
        <w:trPr>
          <w:trHeight w:val="321"/>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0756A68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w:t>
            </w:r>
          </w:p>
        </w:tc>
        <w:tc>
          <w:tcPr>
            <w:tcW w:w="8887" w:type="dxa"/>
            <w:gridSpan w:val="3"/>
            <w:tcBorders>
              <w:top w:val="single" w:sz="4" w:space="0" w:color="000000"/>
              <w:left w:val="nil"/>
              <w:bottom w:val="single" w:sz="4" w:space="0" w:color="000000"/>
              <w:right w:val="single" w:sz="4" w:space="0" w:color="000000"/>
            </w:tcBorders>
            <w:shd w:val="clear" w:color="auto" w:fill="auto"/>
            <w:vAlign w:val="center"/>
            <w:hideMark/>
          </w:tcPr>
          <w:p w14:paraId="22408322"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Стандартизированная тарифная ставка на покрытие расходов ГРО, связанных со строительством полиэтиленовых газопроводов (С3)</w:t>
            </w:r>
          </w:p>
        </w:tc>
      </w:tr>
      <w:tr w:rsidR="005A6854" w:rsidRPr="005A6854" w14:paraId="1098E284" w14:textId="77777777" w:rsidTr="0081068D">
        <w:trPr>
          <w:trHeight w:val="70"/>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5A594BB3"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3.1.</w:t>
            </w:r>
          </w:p>
        </w:tc>
        <w:tc>
          <w:tcPr>
            <w:tcW w:w="3075" w:type="dxa"/>
            <w:tcBorders>
              <w:top w:val="nil"/>
              <w:left w:val="nil"/>
              <w:bottom w:val="single" w:sz="4" w:space="0" w:color="auto"/>
              <w:right w:val="nil"/>
            </w:tcBorders>
            <w:shd w:val="clear" w:color="auto" w:fill="auto"/>
            <w:hideMark/>
          </w:tcPr>
          <w:p w14:paraId="2EB9F60F"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109 мм и менее</w:t>
            </w:r>
          </w:p>
        </w:tc>
        <w:tc>
          <w:tcPr>
            <w:tcW w:w="2268" w:type="dxa"/>
            <w:tcBorders>
              <w:top w:val="nil"/>
              <w:left w:val="single" w:sz="4" w:space="0" w:color="000000"/>
              <w:bottom w:val="single" w:sz="4" w:space="0" w:color="000000"/>
              <w:right w:val="single" w:sz="4" w:space="0" w:color="000000"/>
            </w:tcBorders>
            <w:shd w:val="clear" w:color="auto" w:fill="auto"/>
            <w:vAlign w:val="center"/>
            <w:hideMark/>
          </w:tcPr>
          <w:p w14:paraId="2F2163BC"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4" w:type="dxa"/>
            <w:tcBorders>
              <w:top w:val="nil"/>
              <w:left w:val="nil"/>
              <w:bottom w:val="single" w:sz="4" w:space="0" w:color="000000"/>
              <w:right w:val="single" w:sz="4" w:space="0" w:color="000000"/>
            </w:tcBorders>
            <w:shd w:val="clear" w:color="auto" w:fill="auto"/>
            <w:vAlign w:val="center"/>
            <w:hideMark/>
          </w:tcPr>
          <w:p w14:paraId="2EFBE54F"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1 788 662,00</w:t>
            </w:r>
          </w:p>
        </w:tc>
      </w:tr>
      <w:tr w:rsidR="005A6854" w:rsidRPr="005A6854" w14:paraId="03837F8D" w14:textId="77777777" w:rsidTr="0081068D">
        <w:trPr>
          <w:trHeight w:val="189"/>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54369B1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3.2.</w:t>
            </w:r>
          </w:p>
        </w:tc>
        <w:tc>
          <w:tcPr>
            <w:tcW w:w="3075" w:type="dxa"/>
            <w:tcBorders>
              <w:top w:val="nil"/>
              <w:left w:val="nil"/>
              <w:bottom w:val="single" w:sz="4" w:space="0" w:color="auto"/>
              <w:right w:val="nil"/>
            </w:tcBorders>
            <w:shd w:val="clear" w:color="auto" w:fill="auto"/>
            <w:hideMark/>
          </w:tcPr>
          <w:p w14:paraId="4DE9E4CE"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110 - 159 мм</w:t>
            </w:r>
          </w:p>
        </w:tc>
        <w:tc>
          <w:tcPr>
            <w:tcW w:w="2268" w:type="dxa"/>
            <w:tcBorders>
              <w:top w:val="nil"/>
              <w:left w:val="single" w:sz="4" w:space="0" w:color="000000"/>
              <w:bottom w:val="single" w:sz="4" w:space="0" w:color="000000"/>
              <w:right w:val="single" w:sz="4" w:space="0" w:color="000000"/>
            </w:tcBorders>
            <w:shd w:val="clear" w:color="auto" w:fill="auto"/>
            <w:vAlign w:val="center"/>
            <w:hideMark/>
          </w:tcPr>
          <w:p w14:paraId="20FB85E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4" w:type="dxa"/>
            <w:tcBorders>
              <w:top w:val="nil"/>
              <w:left w:val="nil"/>
              <w:bottom w:val="single" w:sz="4" w:space="0" w:color="000000"/>
              <w:right w:val="single" w:sz="4" w:space="0" w:color="000000"/>
            </w:tcBorders>
            <w:shd w:val="clear" w:color="auto" w:fill="auto"/>
            <w:vAlign w:val="center"/>
            <w:hideMark/>
          </w:tcPr>
          <w:p w14:paraId="6C4DE628"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2 019 036,00</w:t>
            </w:r>
          </w:p>
        </w:tc>
      </w:tr>
      <w:tr w:rsidR="005A6854" w:rsidRPr="005A6854" w14:paraId="5D9A26E3" w14:textId="77777777" w:rsidTr="0081068D">
        <w:trPr>
          <w:trHeight w:val="94"/>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66C0F0CE"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3.3.</w:t>
            </w:r>
          </w:p>
        </w:tc>
        <w:tc>
          <w:tcPr>
            <w:tcW w:w="3075" w:type="dxa"/>
            <w:tcBorders>
              <w:top w:val="nil"/>
              <w:left w:val="nil"/>
              <w:bottom w:val="single" w:sz="4" w:space="0" w:color="auto"/>
              <w:right w:val="nil"/>
            </w:tcBorders>
            <w:shd w:val="clear" w:color="auto" w:fill="auto"/>
            <w:hideMark/>
          </w:tcPr>
          <w:p w14:paraId="12E2EB9A"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160 - 224 мм</w:t>
            </w:r>
          </w:p>
        </w:tc>
        <w:tc>
          <w:tcPr>
            <w:tcW w:w="2268" w:type="dxa"/>
            <w:tcBorders>
              <w:top w:val="nil"/>
              <w:left w:val="single" w:sz="4" w:space="0" w:color="000000"/>
              <w:bottom w:val="single" w:sz="4" w:space="0" w:color="000000"/>
              <w:right w:val="single" w:sz="4" w:space="0" w:color="000000"/>
            </w:tcBorders>
            <w:shd w:val="clear" w:color="auto" w:fill="auto"/>
            <w:vAlign w:val="center"/>
            <w:hideMark/>
          </w:tcPr>
          <w:p w14:paraId="2675217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4" w:type="dxa"/>
            <w:tcBorders>
              <w:top w:val="nil"/>
              <w:left w:val="nil"/>
              <w:bottom w:val="single" w:sz="4" w:space="0" w:color="000000"/>
              <w:right w:val="single" w:sz="4" w:space="0" w:color="000000"/>
            </w:tcBorders>
            <w:shd w:val="clear" w:color="auto" w:fill="auto"/>
            <w:vAlign w:val="center"/>
            <w:hideMark/>
          </w:tcPr>
          <w:p w14:paraId="76921770"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5 </w:t>
            </w:r>
            <w:r w:rsidRPr="005A6854">
              <w:rPr>
                <w:rFonts w:ascii="Times New Roman" w:eastAsiaTheme="minorHAnsi" w:hAnsi="Times New Roman" w:cs="Times New Roman"/>
                <w:sz w:val="20"/>
                <w:szCs w:val="20"/>
                <w:lang w:val="en-US" w:eastAsia="en-US"/>
              </w:rPr>
              <w:t>622 488</w:t>
            </w:r>
            <w:r w:rsidRPr="005A6854">
              <w:rPr>
                <w:rFonts w:ascii="Times New Roman" w:eastAsiaTheme="minorHAnsi" w:hAnsi="Times New Roman" w:cs="Times New Roman"/>
                <w:sz w:val="20"/>
                <w:szCs w:val="20"/>
                <w:lang w:eastAsia="en-US"/>
              </w:rPr>
              <w:t>,00</w:t>
            </w:r>
          </w:p>
        </w:tc>
      </w:tr>
      <w:tr w:rsidR="005A6854" w:rsidRPr="005A6854" w14:paraId="338ABE7E" w14:textId="77777777" w:rsidTr="0081068D">
        <w:trPr>
          <w:trHeight w:val="139"/>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7DD2AE66"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3.4.</w:t>
            </w:r>
          </w:p>
        </w:tc>
        <w:tc>
          <w:tcPr>
            <w:tcW w:w="3075" w:type="dxa"/>
            <w:tcBorders>
              <w:top w:val="nil"/>
              <w:left w:val="nil"/>
              <w:bottom w:val="single" w:sz="4" w:space="0" w:color="auto"/>
              <w:right w:val="nil"/>
            </w:tcBorders>
            <w:shd w:val="clear" w:color="auto" w:fill="auto"/>
            <w:hideMark/>
          </w:tcPr>
          <w:p w14:paraId="16797A64"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225 - 314 мм</w:t>
            </w:r>
          </w:p>
        </w:tc>
        <w:tc>
          <w:tcPr>
            <w:tcW w:w="2268" w:type="dxa"/>
            <w:tcBorders>
              <w:top w:val="nil"/>
              <w:left w:val="single" w:sz="4" w:space="0" w:color="000000"/>
              <w:bottom w:val="single" w:sz="4" w:space="0" w:color="000000"/>
              <w:right w:val="single" w:sz="4" w:space="0" w:color="000000"/>
            </w:tcBorders>
            <w:shd w:val="clear" w:color="auto" w:fill="auto"/>
            <w:vAlign w:val="center"/>
            <w:hideMark/>
          </w:tcPr>
          <w:p w14:paraId="4D59013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4" w:type="dxa"/>
            <w:tcBorders>
              <w:top w:val="nil"/>
              <w:left w:val="nil"/>
              <w:bottom w:val="single" w:sz="4" w:space="0" w:color="000000"/>
              <w:right w:val="single" w:sz="4" w:space="0" w:color="000000"/>
            </w:tcBorders>
            <w:shd w:val="clear" w:color="auto" w:fill="auto"/>
            <w:vAlign w:val="center"/>
            <w:hideMark/>
          </w:tcPr>
          <w:p w14:paraId="6A900E8A"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9 </w:t>
            </w:r>
            <w:r w:rsidRPr="005A6854">
              <w:rPr>
                <w:rFonts w:ascii="Times New Roman" w:eastAsiaTheme="minorHAnsi" w:hAnsi="Times New Roman" w:cs="Times New Roman"/>
                <w:sz w:val="20"/>
                <w:szCs w:val="20"/>
                <w:lang w:val="en-US" w:eastAsia="en-US"/>
              </w:rPr>
              <w:t>867 458</w:t>
            </w:r>
            <w:r w:rsidRPr="005A6854">
              <w:rPr>
                <w:rFonts w:ascii="Times New Roman" w:eastAsiaTheme="minorHAnsi" w:hAnsi="Times New Roman" w:cs="Times New Roman"/>
                <w:sz w:val="20"/>
                <w:szCs w:val="20"/>
                <w:lang w:eastAsia="en-US"/>
              </w:rPr>
              <w:t>,00</w:t>
            </w:r>
          </w:p>
        </w:tc>
      </w:tr>
      <w:tr w:rsidR="005A6854" w:rsidRPr="005A6854" w14:paraId="2494E7D0" w14:textId="77777777" w:rsidTr="0081068D">
        <w:trPr>
          <w:trHeight w:val="70"/>
        </w:trPr>
        <w:tc>
          <w:tcPr>
            <w:tcW w:w="606" w:type="dxa"/>
            <w:tcBorders>
              <w:top w:val="nil"/>
              <w:left w:val="single" w:sz="4" w:space="0" w:color="000000"/>
              <w:bottom w:val="single" w:sz="4" w:space="0" w:color="000000"/>
              <w:right w:val="single" w:sz="4" w:space="0" w:color="000000"/>
            </w:tcBorders>
            <w:shd w:val="clear" w:color="auto" w:fill="auto"/>
            <w:vAlign w:val="center"/>
            <w:hideMark/>
          </w:tcPr>
          <w:p w14:paraId="6CBAB30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3.5.</w:t>
            </w:r>
          </w:p>
        </w:tc>
        <w:tc>
          <w:tcPr>
            <w:tcW w:w="3075" w:type="dxa"/>
            <w:tcBorders>
              <w:top w:val="nil"/>
              <w:left w:val="nil"/>
              <w:bottom w:val="single" w:sz="4" w:space="0" w:color="auto"/>
              <w:right w:val="nil"/>
            </w:tcBorders>
            <w:shd w:val="clear" w:color="auto" w:fill="auto"/>
            <w:hideMark/>
          </w:tcPr>
          <w:p w14:paraId="5171EEED"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315 –399 мм</w:t>
            </w:r>
          </w:p>
        </w:tc>
        <w:tc>
          <w:tcPr>
            <w:tcW w:w="2268" w:type="dxa"/>
            <w:tcBorders>
              <w:top w:val="nil"/>
              <w:left w:val="single" w:sz="4" w:space="0" w:color="000000"/>
              <w:bottom w:val="single" w:sz="4" w:space="0" w:color="000000"/>
              <w:right w:val="single" w:sz="4" w:space="0" w:color="000000"/>
            </w:tcBorders>
            <w:shd w:val="clear" w:color="auto" w:fill="auto"/>
            <w:vAlign w:val="center"/>
            <w:hideMark/>
          </w:tcPr>
          <w:p w14:paraId="1AE7D18B"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544" w:type="dxa"/>
            <w:tcBorders>
              <w:top w:val="nil"/>
              <w:left w:val="nil"/>
              <w:bottom w:val="single" w:sz="4" w:space="0" w:color="000000"/>
              <w:right w:val="single" w:sz="4" w:space="0" w:color="000000"/>
            </w:tcBorders>
            <w:shd w:val="clear" w:color="auto" w:fill="auto"/>
            <w:vAlign w:val="center"/>
            <w:hideMark/>
          </w:tcPr>
          <w:p w14:paraId="4A5E73FF"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16 905 86</w:t>
            </w:r>
            <w:r w:rsidRPr="005A6854">
              <w:rPr>
                <w:rFonts w:ascii="Times New Roman" w:eastAsiaTheme="minorHAnsi" w:hAnsi="Times New Roman" w:cs="Times New Roman"/>
                <w:sz w:val="20"/>
                <w:szCs w:val="20"/>
                <w:lang w:val="en-US" w:eastAsia="en-US"/>
              </w:rPr>
              <w:t>4</w:t>
            </w:r>
            <w:r w:rsidRPr="005A6854">
              <w:rPr>
                <w:rFonts w:ascii="Times New Roman" w:eastAsiaTheme="minorHAnsi" w:hAnsi="Times New Roman" w:cs="Times New Roman"/>
                <w:sz w:val="20"/>
                <w:szCs w:val="20"/>
                <w:lang w:eastAsia="en-US"/>
              </w:rPr>
              <w:t>,00</w:t>
            </w:r>
          </w:p>
        </w:tc>
      </w:tr>
    </w:tbl>
    <w:p w14:paraId="7F8DD8CC"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6"/>
          <w:szCs w:val="26"/>
          <w:lang w:eastAsia="en-US"/>
        </w:rPr>
      </w:pPr>
    </w:p>
    <w:p w14:paraId="75F70D42" w14:textId="2428A747" w:rsidR="005A6854" w:rsidRPr="005A6854" w:rsidRDefault="005A6854" w:rsidP="00090EBC">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bookmarkStart w:id="119" w:name="_Hlk90033015"/>
      <w:r w:rsidRPr="005A6854">
        <w:rPr>
          <w:rFonts w:ascii="Times New Roman" w:eastAsiaTheme="minorHAnsi" w:hAnsi="Times New Roman" w:cs="Times New Roman"/>
          <w:sz w:val="24"/>
          <w:szCs w:val="24"/>
          <w:lang w:eastAsia="en-US"/>
        </w:rPr>
        <w:t>4. С</w:t>
      </w:r>
      <w:r w:rsidRPr="005A6854">
        <w:rPr>
          <w:rFonts w:ascii="Times New Roman" w:eastAsiaTheme="minorHAnsi" w:hAnsi="Times New Roman" w:cs="Times New Roman"/>
          <w:sz w:val="24"/>
          <w:szCs w:val="24"/>
          <w:vertAlign w:val="subscript"/>
          <w:lang w:eastAsia="en-US"/>
        </w:rPr>
        <w:t>4</w:t>
      </w:r>
      <w:r w:rsidRPr="005A6854">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со строительством стального газопровода i-того диапазона диаметров (полиэтиленового газопровода j-того диапазона диаметров) n-ной протяженности бестраншейным способом, в расчете на 1 км (руб./км).</w:t>
      </w:r>
      <w:bookmarkEnd w:id="119"/>
    </w:p>
    <w:p w14:paraId="21C495B0"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По данным ОАО «</w:t>
      </w:r>
      <w:proofErr w:type="spellStart"/>
      <w:r w:rsidRPr="005A6854">
        <w:rPr>
          <w:rFonts w:ascii="Times New Roman" w:eastAsiaTheme="minorHAnsi" w:hAnsi="Times New Roman" w:cs="Times New Roman"/>
          <w:sz w:val="24"/>
          <w:szCs w:val="24"/>
          <w:lang w:eastAsia="en-US"/>
        </w:rPr>
        <w:t>Малоярославецмежрайгаз</w:t>
      </w:r>
      <w:proofErr w:type="spellEnd"/>
      <w:r w:rsidRPr="005A6854">
        <w:rPr>
          <w:rFonts w:ascii="Times New Roman" w:eastAsiaTheme="minorHAnsi" w:hAnsi="Times New Roman" w:cs="Times New Roman"/>
          <w:sz w:val="24"/>
          <w:szCs w:val="24"/>
          <w:lang w:eastAsia="en-US"/>
        </w:rPr>
        <w:t>», фактические затраты, связанные со строительством стальных газопроводов за период 2018-2020 годов предприятие не осуществляло.</w:t>
      </w:r>
    </w:p>
    <w:p w14:paraId="0DAF4C65" w14:textId="251F72E2" w:rsid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Расчет ставок связанных со строительством стальных газопроводов (полиэтиленовых газопроводов)</w:t>
      </w:r>
      <w:r w:rsidRPr="005A6854">
        <w:rPr>
          <w:rFonts w:ascii="Times New Roman" w:eastAsia="Times New Roman" w:hAnsi="Times New Roman" w:cs="Times New Roman"/>
          <w:sz w:val="24"/>
          <w:szCs w:val="24"/>
        </w:rPr>
        <w:t xml:space="preserve"> </w:t>
      </w:r>
      <w:r w:rsidRPr="005A6854">
        <w:rPr>
          <w:rFonts w:ascii="Times New Roman" w:eastAsiaTheme="minorHAnsi" w:hAnsi="Times New Roman" w:cs="Times New Roman"/>
          <w:sz w:val="24"/>
          <w:szCs w:val="24"/>
          <w:lang w:eastAsia="en-US"/>
        </w:rPr>
        <w:t>бестраншейным способом, был произведен ГРО в соответствии с пунктом 32 Методических указаний на основании средних рыночных цен материалов (работ, услуг), при этом были использованы сметные данные, рассчитанные по сборникам федеральных единичных расценок: строительные и специальные строительные работы (ФЕР-2001), федеральных единичных расценок на монтажные работы (ФЕРм-2001), федеральных сборников сметных цен на материалы, изделия и конструкции, коммерческие предложения на затраты по регистрации газопроводов.</w:t>
      </w:r>
    </w:p>
    <w:p w14:paraId="42870DC9" w14:textId="77777777" w:rsidR="000D6BB6" w:rsidRPr="005A6854" w:rsidRDefault="000D6BB6"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p>
    <w:p w14:paraId="19126ECC"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 xml:space="preserve">Сметы на строительство стальных газопроводов, представленные ГРО, соответствуют утвержденным нормативным документам, включенным в федеральный реестр сметных нормативов в области сметного нормирования и ценообразования. </w:t>
      </w:r>
    </w:p>
    <w:p w14:paraId="7331531C"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highlight w:val="yellow"/>
          <w:lang w:eastAsia="en-US"/>
        </w:rPr>
      </w:pPr>
      <w:r w:rsidRPr="005A6854">
        <w:rPr>
          <w:rFonts w:ascii="Times New Roman" w:eastAsiaTheme="minorHAnsi" w:hAnsi="Times New Roman" w:cs="Times New Roman"/>
          <w:sz w:val="24"/>
          <w:szCs w:val="24"/>
          <w:lang w:eastAsia="en-US"/>
        </w:rPr>
        <w:t>В соответствии с пунктом 32 Методических указаний, в случае если ГРО в предыдущие годы не осуществляла подключение (технологическое присоединение), регулирующим органом расчет размеров стандартизированных тарифных ставок производится исходя из средних фактических данных по газораспределительным организациям в границах одного субъекта Российской Федерации, имеющим аналогичную структуру и характеристики газового хозяйства. На основании этого, экспертами был проведен анализ стандартизированных тарифных ставок, рассчитанных на 2022 год другими ГРО Калужской области. Наиболее близким по характеристикам к ОАО «</w:t>
      </w:r>
      <w:proofErr w:type="spellStart"/>
      <w:r w:rsidRPr="005A6854">
        <w:rPr>
          <w:rFonts w:ascii="Times New Roman" w:eastAsiaTheme="minorHAnsi" w:hAnsi="Times New Roman" w:cs="Times New Roman"/>
          <w:sz w:val="24"/>
          <w:szCs w:val="24"/>
          <w:lang w:eastAsia="en-US"/>
        </w:rPr>
        <w:t>Малоярославецмежрайгаз</w:t>
      </w:r>
      <w:proofErr w:type="spellEnd"/>
      <w:r w:rsidRPr="005A6854">
        <w:rPr>
          <w:rFonts w:ascii="Times New Roman" w:eastAsiaTheme="minorHAnsi" w:hAnsi="Times New Roman" w:cs="Times New Roman"/>
          <w:sz w:val="24"/>
          <w:szCs w:val="24"/>
          <w:lang w:eastAsia="en-US"/>
        </w:rPr>
        <w:t>» является ОА «Газпром газораспределение Калуга», ставка диаметром 109 мм и менее для которой определена в размере - 5 578 784,00 (руб./км)</w:t>
      </w:r>
    </w:p>
    <w:p w14:paraId="464E528E"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Таким образом, предлагается принять стандартизированные тарифные ставки С4 на строительство стального газопровода (полиэтиленового газопровода) бестраншейным способом, в следующем размере:</w:t>
      </w:r>
    </w:p>
    <w:tbl>
      <w:tblPr>
        <w:tblW w:w="9634" w:type="dxa"/>
        <w:jc w:val="center"/>
        <w:tblCellMar>
          <w:left w:w="85" w:type="dxa"/>
          <w:right w:w="85" w:type="dxa"/>
        </w:tblCellMar>
        <w:tblLook w:val="04A0" w:firstRow="1" w:lastRow="0" w:firstColumn="1" w:lastColumn="0" w:noHBand="0" w:noVBand="1"/>
      </w:tblPr>
      <w:tblGrid>
        <w:gridCol w:w="931"/>
        <w:gridCol w:w="3884"/>
        <w:gridCol w:w="1417"/>
        <w:gridCol w:w="3402"/>
      </w:tblGrid>
      <w:tr w:rsidR="005A6854" w:rsidRPr="005A6854" w14:paraId="606D6A64" w14:textId="77777777" w:rsidTr="00EE6F3A">
        <w:trPr>
          <w:trHeight w:val="429"/>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C1F551"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N п/п</w:t>
            </w:r>
          </w:p>
        </w:tc>
        <w:tc>
          <w:tcPr>
            <w:tcW w:w="3884" w:type="dxa"/>
            <w:tcBorders>
              <w:top w:val="single" w:sz="4" w:space="0" w:color="000000"/>
              <w:left w:val="nil"/>
              <w:bottom w:val="single" w:sz="4" w:space="0" w:color="000000"/>
              <w:right w:val="single" w:sz="4" w:space="0" w:color="000000"/>
            </w:tcBorders>
            <w:shd w:val="clear" w:color="auto" w:fill="auto"/>
            <w:vAlign w:val="center"/>
            <w:hideMark/>
          </w:tcPr>
          <w:p w14:paraId="3CECF533"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Наименование стандартизированной тарифной ставки</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69877805"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Единица измерения</w:t>
            </w:r>
          </w:p>
        </w:tc>
        <w:tc>
          <w:tcPr>
            <w:tcW w:w="3402" w:type="dxa"/>
            <w:tcBorders>
              <w:top w:val="single" w:sz="4" w:space="0" w:color="000000"/>
              <w:left w:val="nil"/>
              <w:bottom w:val="single" w:sz="4" w:space="0" w:color="000000"/>
              <w:right w:val="single" w:sz="4" w:space="0" w:color="000000"/>
            </w:tcBorders>
            <w:shd w:val="clear" w:color="auto" w:fill="auto"/>
            <w:vAlign w:val="center"/>
            <w:hideMark/>
          </w:tcPr>
          <w:p w14:paraId="25812E6D" w14:textId="77777777" w:rsidR="00EE6F3A" w:rsidRDefault="00EE6F3A" w:rsidP="00EE6F3A">
            <w:pPr>
              <w:spacing w:after="0" w:line="240" w:lineRule="auto"/>
              <w:ind w:hanging="213"/>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w:t>
            </w:r>
            <w:r w:rsidR="005A6854" w:rsidRPr="005A6854">
              <w:rPr>
                <w:rFonts w:ascii="Times New Roman" w:eastAsiaTheme="minorHAnsi" w:hAnsi="Times New Roman" w:cs="Times New Roman"/>
                <w:sz w:val="20"/>
                <w:szCs w:val="20"/>
                <w:lang w:eastAsia="en-US"/>
              </w:rPr>
              <w:t>азмер стандартизированной</w:t>
            </w:r>
          </w:p>
          <w:p w14:paraId="0D14577F" w14:textId="410CDCD8" w:rsidR="005A6854" w:rsidRPr="005A6854" w:rsidRDefault="005A6854" w:rsidP="00EE6F3A">
            <w:pPr>
              <w:spacing w:after="0" w:line="240" w:lineRule="auto"/>
              <w:ind w:hanging="213"/>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тарифной ставки</w:t>
            </w:r>
          </w:p>
        </w:tc>
      </w:tr>
      <w:tr w:rsidR="005A6854" w:rsidRPr="005A6854" w14:paraId="4A144A32" w14:textId="77777777" w:rsidTr="00EE6F3A">
        <w:trPr>
          <w:trHeight w:val="421"/>
          <w:jc w:val="center"/>
        </w:trPr>
        <w:tc>
          <w:tcPr>
            <w:tcW w:w="931" w:type="dxa"/>
            <w:tcBorders>
              <w:top w:val="nil"/>
              <w:left w:val="single" w:sz="4" w:space="0" w:color="000000"/>
              <w:bottom w:val="single" w:sz="4" w:space="0" w:color="000000"/>
              <w:right w:val="single" w:sz="4" w:space="0" w:color="000000"/>
            </w:tcBorders>
            <w:shd w:val="clear" w:color="auto" w:fill="auto"/>
            <w:vAlign w:val="center"/>
            <w:hideMark/>
          </w:tcPr>
          <w:p w14:paraId="60977490"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w:t>
            </w:r>
          </w:p>
        </w:tc>
        <w:tc>
          <w:tcPr>
            <w:tcW w:w="8703" w:type="dxa"/>
            <w:gridSpan w:val="3"/>
            <w:tcBorders>
              <w:top w:val="single" w:sz="4" w:space="0" w:color="000000"/>
              <w:left w:val="nil"/>
              <w:bottom w:val="single" w:sz="4" w:space="0" w:color="000000"/>
              <w:right w:val="single" w:sz="4" w:space="0" w:color="000000"/>
            </w:tcBorders>
            <w:shd w:val="clear" w:color="auto" w:fill="auto"/>
            <w:vAlign w:val="center"/>
            <w:hideMark/>
          </w:tcPr>
          <w:p w14:paraId="2D5FAA48"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Стандартизированная тарифная ставка на покрытие расходов ГРО, связанных со строительством полиэтиленового газопровода бестраншейным способом (С4)</w:t>
            </w:r>
          </w:p>
        </w:tc>
      </w:tr>
      <w:tr w:rsidR="005A6854" w:rsidRPr="005A6854" w14:paraId="75D7365A" w14:textId="77777777" w:rsidTr="00EE6F3A">
        <w:trPr>
          <w:trHeight w:val="300"/>
          <w:jc w:val="center"/>
        </w:trPr>
        <w:tc>
          <w:tcPr>
            <w:tcW w:w="931" w:type="dxa"/>
            <w:tcBorders>
              <w:top w:val="nil"/>
              <w:left w:val="single" w:sz="4" w:space="0" w:color="000000"/>
              <w:bottom w:val="single" w:sz="4" w:space="0" w:color="000000"/>
              <w:right w:val="single" w:sz="4" w:space="0" w:color="000000"/>
            </w:tcBorders>
            <w:shd w:val="clear" w:color="auto" w:fill="auto"/>
            <w:vAlign w:val="center"/>
            <w:hideMark/>
          </w:tcPr>
          <w:p w14:paraId="076F494B"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4.1.</w:t>
            </w:r>
          </w:p>
        </w:tc>
        <w:tc>
          <w:tcPr>
            <w:tcW w:w="8703" w:type="dxa"/>
            <w:gridSpan w:val="3"/>
            <w:tcBorders>
              <w:top w:val="single" w:sz="4" w:space="0" w:color="000000"/>
              <w:left w:val="nil"/>
              <w:bottom w:val="single" w:sz="4" w:space="0" w:color="000000"/>
              <w:right w:val="single" w:sz="4" w:space="0" w:color="000000"/>
            </w:tcBorders>
            <w:shd w:val="clear" w:color="auto" w:fill="auto"/>
            <w:vAlign w:val="center"/>
            <w:hideMark/>
          </w:tcPr>
          <w:p w14:paraId="535B6FA7"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Полиэтиленовые газопроводы:</w:t>
            </w:r>
          </w:p>
        </w:tc>
      </w:tr>
      <w:tr w:rsidR="005A6854" w:rsidRPr="005A6854" w14:paraId="42F40ACD" w14:textId="77777777" w:rsidTr="00EE6F3A">
        <w:trPr>
          <w:trHeight w:val="108"/>
          <w:jc w:val="center"/>
        </w:trPr>
        <w:tc>
          <w:tcPr>
            <w:tcW w:w="931" w:type="dxa"/>
            <w:tcBorders>
              <w:top w:val="nil"/>
              <w:left w:val="single" w:sz="4" w:space="0" w:color="000000"/>
              <w:bottom w:val="single" w:sz="4" w:space="0" w:color="000000"/>
              <w:right w:val="single" w:sz="4" w:space="0" w:color="000000"/>
            </w:tcBorders>
            <w:shd w:val="clear" w:color="auto" w:fill="auto"/>
            <w:vAlign w:val="center"/>
            <w:hideMark/>
          </w:tcPr>
          <w:p w14:paraId="5C4D0EFC"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4.1.1.</w:t>
            </w:r>
          </w:p>
        </w:tc>
        <w:tc>
          <w:tcPr>
            <w:tcW w:w="3884" w:type="dxa"/>
            <w:tcBorders>
              <w:top w:val="nil"/>
              <w:left w:val="nil"/>
              <w:bottom w:val="single" w:sz="4" w:space="0" w:color="000000"/>
              <w:right w:val="single" w:sz="4" w:space="0" w:color="000000"/>
            </w:tcBorders>
            <w:shd w:val="clear" w:color="auto" w:fill="auto"/>
            <w:vAlign w:val="center"/>
            <w:hideMark/>
          </w:tcPr>
          <w:p w14:paraId="1344AFCB"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диаметром 109 мм и менее</w:t>
            </w:r>
          </w:p>
        </w:tc>
        <w:tc>
          <w:tcPr>
            <w:tcW w:w="1417" w:type="dxa"/>
            <w:tcBorders>
              <w:top w:val="nil"/>
              <w:left w:val="nil"/>
              <w:bottom w:val="single" w:sz="4" w:space="0" w:color="000000"/>
              <w:right w:val="single" w:sz="4" w:space="0" w:color="000000"/>
            </w:tcBorders>
            <w:shd w:val="clear" w:color="auto" w:fill="auto"/>
            <w:vAlign w:val="center"/>
            <w:hideMark/>
          </w:tcPr>
          <w:p w14:paraId="4D18B4D8" w14:textId="73C43BFB"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p>
        </w:tc>
        <w:tc>
          <w:tcPr>
            <w:tcW w:w="3402" w:type="dxa"/>
            <w:tcBorders>
              <w:top w:val="nil"/>
              <w:left w:val="nil"/>
              <w:bottom w:val="single" w:sz="4" w:space="0" w:color="000000"/>
              <w:right w:val="single" w:sz="4" w:space="0" w:color="000000"/>
            </w:tcBorders>
            <w:shd w:val="clear" w:color="auto" w:fill="auto"/>
            <w:vAlign w:val="center"/>
            <w:hideMark/>
          </w:tcPr>
          <w:p w14:paraId="47DEA1DA" w14:textId="4A3E0C03"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p>
        </w:tc>
      </w:tr>
      <w:tr w:rsidR="005A6854" w:rsidRPr="005A6854" w14:paraId="4C9B0764" w14:textId="77777777" w:rsidTr="00EE6F3A">
        <w:trPr>
          <w:trHeight w:val="153"/>
          <w:jc w:val="center"/>
        </w:trPr>
        <w:tc>
          <w:tcPr>
            <w:tcW w:w="931" w:type="dxa"/>
            <w:tcBorders>
              <w:top w:val="nil"/>
              <w:left w:val="single" w:sz="4" w:space="0" w:color="000000"/>
              <w:bottom w:val="single" w:sz="4" w:space="0" w:color="000000"/>
              <w:right w:val="single" w:sz="4" w:space="0" w:color="000000"/>
            </w:tcBorders>
            <w:shd w:val="clear" w:color="auto" w:fill="auto"/>
            <w:vAlign w:val="center"/>
            <w:hideMark/>
          </w:tcPr>
          <w:p w14:paraId="274F35D0"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4.1.1.1</w:t>
            </w:r>
          </w:p>
        </w:tc>
        <w:tc>
          <w:tcPr>
            <w:tcW w:w="3884" w:type="dxa"/>
            <w:tcBorders>
              <w:top w:val="nil"/>
              <w:left w:val="nil"/>
              <w:bottom w:val="single" w:sz="4" w:space="0" w:color="000000"/>
              <w:right w:val="single" w:sz="4" w:space="0" w:color="000000"/>
            </w:tcBorders>
            <w:shd w:val="clear" w:color="auto" w:fill="auto"/>
            <w:vAlign w:val="center"/>
            <w:hideMark/>
          </w:tcPr>
          <w:p w14:paraId="24D03026"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в грунтах I и II группы</w:t>
            </w:r>
          </w:p>
        </w:tc>
        <w:tc>
          <w:tcPr>
            <w:tcW w:w="1417" w:type="dxa"/>
            <w:tcBorders>
              <w:top w:val="nil"/>
              <w:left w:val="nil"/>
              <w:bottom w:val="single" w:sz="4" w:space="0" w:color="000000"/>
              <w:right w:val="single" w:sz="4" w:space="0" w:color="000000"/>
            </w:tcBorders>
            <w:shd w:val="clear" w:color="auto" w:fill="auto"/>
            <w:vAlign w:val="center"/>
            <w:hideMark/>
          </w:tcPr>
          <w:p w14:paraId="61D3F57F"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402" w:type="dxa"/>
            <w:tcBorders>
              <w:top w:val="nil"/>
              <w:left w:val="nil"/>
              <w:bottom w:val="single" w:sz="4" w:space="0" w:color="000000"/>
              <w:right w:val="single" w:sz="4" w:space="0" w:color="000000"/>
            </w:tcBorders>
            <w:shd w:val="clear" w:color="auto" w:fill="auto"/>
            <w:vAlign w:val="center"/>
            <w:hideMark/>
          </w:tcPr>
          <w:p w14:paraId="1B7E0538"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5 578 784,00</w:t>
            </w:r>
          </w:p>
        </w:tc>
      </w:tr>
      <w:tr w:rsidR="005A6854" w:rsidRPr="005A6854" w14:paraId="6DBCC322" w14:textId="77777777" w:rsidTr="00EE6F3A">
        <w:trPr>
          <w:trHeight w:val="186"/>
          <w:jc w:val="center"/>
        </w:trPr>
        <w:tc>
          <w:tcPr>
            <w:tcW w:w="931" w:type="dxa"/>
            <w:tcBorders>
              <w:top w:val="nil"/>
              <w:left w:val="single" w:sz="4" w:space="0" w:color="000000"/>
              <w:bottom w:val="single" w:sz="4" w:space="0" w:color="000000"/>
              <w:right w:val="single" w:sz="4" w:space="0" w:color="000000"/>
            </w:tcBorders>
            <w:shd w:val="clear" w:color="auto" w:fill="auto"/>
            <w:vAlign w:val="center"/>
            <w:hideMark/>
          </w:tcPr>
          <w:p w14:paraId="72775D31"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4.1.1.2</w:t>
            </w:r>
          </w:p>
        </w:tc>
        <w:tc>
          <w:tcPr>
            <w:tcW w:w="3884" w:type="dxa"/>
            <w:tcBorders>
              <w:top w:val="nil"/>
              <w:left w:val="nil"/>
              <w:bottom w:val="single" w:sz="4" w:space="0" w:color="000000"/>
              <w:right w:val="single" w:sz="4" w:space="0" w:color="000000"/>
            </w:tcBorders>
            <w:shd w:val="clear" w:color="auto" w:fill="auto"/>
            <w:vAlign w:val="center"/>
            <w:hideMark/>
          </w:tcPr>
          <w:p w14:paraId="683F2725"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в грунтах III группы</w:t>
            </w:r>
          </w:p>
        </w:tc>
        <w:tc>
          <w:tcPr>
            <w:tcW w:w="1417" w:type="dxa"/>
            <w:tcBorders>
              <w:top w:val="nil"/>
              <w:left w:val="nil"/>
              <w:bottom w:val="single" w:sz="4" w:space="0" w:color="000000"/>
              <w:right w:val="single" w:sz="4" w:space="0" w:color="000000"/>
            </w:tcBorders>
            <w:shd w:val="clear" w:color="auto" w:fill="auto"/>
            <w:vAlign w:val="center"/>
            <w:hideMark/>
          </w:tcPr>
          <w:p w14:paraId="59CDAA81"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402" w:type="dxa"/>
            <w:tcBorders>
              <w:top w:val="nil"/>
              <w:left w:val="nil"/>
              <w:bottom w:val="single" w:sz="4" w:space="0" w:color="000000"/>
              <w:right w:val="single" w:sz="4" w:space="0" w:color="000000"/>
            </w:tcBorders>
            <w:shd w:val="clear" w:color="auto" w:fill="auto"/>
            <w:vAlign w:val="center"/>
            <w:hideMark/>
          </w:tcPr>
          <w:p w14:paraId="4212FE90"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0,00</w:t>
            </w:r>
          </w:p>
        </w:tc>
      </w:tr>
      <w:tr w:rsidR="005A6854" w:rsidRPr="005A6854" w14:paraId="67A0B0B1" w14:textId="77777777" w:rsidTr="00EE6F3A">
        <w:trPr>
          <w:trHeight w:val="89"/>
          <w:jc w:val="center"/>
        </w:trPr>
        <w:tc>
          <w:tcPr>
            <w:tcW w:w="931" w:type="dxa"/>
            <w:tcBorders>
              <w:top w:val="nil"/>
              <w:left w:val="single" w:sz="4" w:space="0" w:color="000000"/>
              <w:bottom w:val="single" w:sz="4" w:space="0" w:color="000000"/>
              <w:right w:val="single" w:sz="4" w:space="0" w:color="000000"/>
            </w:tcBorders>
            <w:shd w:val="clear" w:color="auto" w:fill="auto"/>
            <w:vAlign w:val="center"/>
            <w:hideMark/>
          </w:tcPr>
          <w:p w14:paraId="7D96F3F9"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4.1.1.3</w:t>
            </w:r>
          </w:p>
        </w:tc>
        <w:tc>
          <w:tcPr>
            <w:tcW w:w="3884" w:type="dxa"/>
            <w:tcBorders>
              <w:top w:val="nil"/>
              <w:left w:val="nil"/>
              <w:bottom w:val="single" w:sz="4" w:space="0" w:color="000000"/>
              <w:right w:val="single" w:sz="4" w:space="0" w:color="000000"/>
            </w:tcBorders>
            <w:shd w:val="clear" w:color="auto" w:fill="auto"/>
            <w:vAlign w:val="center"/>
            <w:hideMark/>
          </w:tcPr>
          <w:p w14:paraId="231A84C8"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в грунтах IV группы</w:t>
            </w:r>
          </w:p>
        </w:tc>
        <w:tc>
          <w:tcPr>
            <w:tcW w:w="1417" w:type="dxa"/>
            <w:tcBorders>
              <w:top w:val="nil"/>
              <w:left w:val="nil"/>
              <w:bottom w:val="single" w:sz="4" w:space="0" w:color="000000"/>
              <w:right w:val="single" w:sz="4" w:space="0" w:color="000000"/>
            </w:tcBorders>
            <w:shd w:val="clear" w:color="auto" w:fill="auto"/>
            <w:vAlign w:val="center"/>
            <w:hideMark/>
          </w:tcPr>
          <w:p w14:paraId="4B64A0BB"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402" w:type="dxa"/>
            <w:tcBorders>
              <w:top w:val="nil"/>
              <w:left w:val="nil"/>
              <w:bottom w:val="single" w:sz="4" w:space="0" w:color="000000"/>
              <w:right w:val="single" w:sz="4" w:space="0" w:color="000000"/>
            </w:tcBorders>
            <w:shd w:val="clear" w:color="auto" w:fill="auto"/>
            <w:vAlign w:val="center"/>
            <w:hideMark/>
          </w:tcPr>
          <w:p w14:paraId="6E7708FC"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0,00</w:t>
            </w:r>
          </w:p>
        </w:tc>
      </w:tr>
      <w:tr w:rsidR="005A6854" w:rsidRPr="005A6854" w14:paraId="78BA0CF2" w14:textId="77777777" w:rsidTr="00EE6F3A">
        <w:trPr>
          <w:trHeight w:val="135"/>
          <w:jc w:val="center"/>
        </w:trPr>
        <w:tc>
          <w:tcPr>
            <w:tcW w:w="931" w:type="dxa"/>
            <w:tcBorders>
              <w:top w:val="nil"/>
              <w:left w:val="single" w:sz="4" w:space="0" w:color="000000"/>
              <w:bottom w:val="single" w:sz="4" w:space="0" w:color="000000"/>
              <w:right w:val="single" w:sz="4" w:space="0" w:color="000000"/>
            </w:tcBorders>
            <w:shd w:val="clear" w:color="auto" w:fill="auto"/>
            <w:vAlign w:val="center"/>
            <w:hideMark/>
          </w:tcPr>
          <w:p w14:paraId="1AA76DF7"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4.1.2.</w:t>
            </w:r>
          </w:p>
        </w:tc>
        <w:tc>
          <w:tcPr>
            <w:tcW w:w="3884" w:type="dxa"/>
            <w:tcBorders>
              <w:top w:val="nil"/>
              <w:left w:val="nil"/>
              <w:bottom w:val="single" w:sz="4" w:space="0" w:color="000000"/>
              <w:right w:val="single" w:sz="4" w:space="0" w:color="000000"/>
            </w:tcBorders>
            <w:shd w:val="clear" w:color="auto" w:fill="auto"/>
            <w:vAlign w:val="center"/>
            <w:hideMark/>
          </w:tcPr>
          <w:p w14:paraId="24325348"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диаметром 110 - 158 мм</w:t>
            </w:r>
          </w:p>
        </w:tc>
        <w:tc>
          <w:tcPr>
            <w:tcW w:w="1417" w:type="dxa"/>
            <w:tcBorders>
              <w:top w:val="nil"/>
              <w:left w:val="nil"/>
              <w:bottom w:val="single" w:sz="4" w:space="0" w:color="000000"/>
              <w:right w:val="single" w:sz="4" w:space="0" w:color="000000"/>
            </w:tcBorders>
            <w:shd w:val="clear" w:color="auto" w:fill="auto"/>
            <w:vAlign w:val="center"/>
            <w:hideMark/>
          </w:tcPr>
          <w:p w14:paraId="39B1ADA0" w14:textId="495FA46F"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p>
        </w:tc>
        <w:tc>
          <w:tcPr>
            <w:tcW w:w="3402" w:type="dxa"/>
            <w:tcBorders>
              <w:top w:val="nil"/>
              <w:left w:val="nil"/>
              <w:bottom w:val="single" w:sz="4" w:space="0" w:color="000000"/>
              <w:right w:val="single" w:sz="4" w:space="0" w:color="000000"/>
            </w:tcBorders>
            <w:shd w:val="clear" w:color="auto" w:fill="auto"/>
            <w:vAlign w:val="center"/>
            <w:hideMark/>
          </w:tcPr>
          <w:p w14:paraId="705E9D00" w14:textId="75340BE4"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p>
        </w:tc>
      </w:tr>
      <w:tr w:rsidR="005A6854" w:rsidRPr="005A6854" w14:paraId="6396E30A" w14:textId="77777777" w:rsidTr="00EE6F3A">
        <w:trPr>
          <w:trHeight w:val="181"/>
          <w:jc w:val="center"/>
        </w:trPr>
        <w:tc>
          <w:tcPr>
            <w:tcW w:w="931" w:type="dxa"/>
            <w:tcBorders>
              <w:top w:val="nil"/>
              <w:left w:val="single" w:sz="4" w:space="0" w:color="000000"/>
              <w:bottom w:val="single" w:sz="4" w:space="0" w:color="000000"/>
              <w:right w:val="single" w:sz="4" w:space="0" w:color="000000"/>
            </w:tcBorders>
            <w:shd w:val="clear" w:color="auto" w:fill="auto"/>
            <w:vAlign w:val="center"/>
            <w:hideMark/>
          </w:tcPr>
          <w:p w14:paraId="148F9B2D"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4.1.2.1</w:t>
            </w:r>
          </w:p>
        </w:tc>
        <w:tc>
          <w:tcPr>
            <w:tcW w:w="3884" w:type="dxa"/>
            <w:tcBorders>
              <w:top w:val="nil"/>
              <w:left w:val="nil"/>
              <w:bottom w:val="single" w:sz="4" w:space="0" w:color="000000"/>
              <w:right w:val="single" w:sz="4" w:space="0" w:color="000000"/>
            </w:tcBorders>
            <w:shd w:val="clear" w:color="auto" w:fill="auto"/>
            <w:vAlign w:val="center"/>
            <w:hideMark/>
          </w:tcPr>
          <w:p w14:paraId="6440B92E"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в грунтах I и II группы</w:t>
            </w:r>
          </w:p>
        </w:tc>
        <w:tc>
          <w:tcPr>
            <w:tcW w:w="1417" w:type="dxa"/>
            <w:tcBorders>
              <w:top w:val="nil"/>
              <w:left w:val="nil"/>
              <w:bottom w:val="single" w:sz="4" w:space="0" w:color="000000"/>
              <w:right w:val="single" w:sz="4" w:space="0" w:color="000000"/>
            </w:tcBorders>
            <w:shd w:val="clear" w:color="auto" w:fill="auto"/>
            <w:vAlign w:val="center"/>
            <w:hideMark/>
          </w:tcPr>
          <w:p w14:paraId="220CFD84"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402" w:type="dxa"/>
            <w:tcBorders>
              <w:top w:val="nil"/>
              <w:left w:val="nil"/>
              <w:bottom w:val="single" w:sz="4" w:space="0" w:color="000000"/>
              <w:right w:val="single" w:sz="4" w:space="0" w:color="000000"/>
            </w:tcBorders>
            <w:shd w:val="clear" w:color="auto" w:fill="auto"/>
            <w:vAlign w:val="center"/>
            <w:hideMark/>
          </w:tcPr>
          <w:p w14:paraId="676688B1"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6 125 018,00</w:t>
            </w:r>
          </w:p>
        </w:tc>
      </w:tr>
      <w:tr w:rsidR="005A6854" w:rsidRPr="005A6854" w14:paraId="7ECD81BE" w14:textId="77777777" w:rsidTr="00EE6F3A">
        <w:trPr>
          <w:trHeight w:val="227"/>
          <w:jc w:val="center"/>
        </w:trPr>
        <w:tc>
          <w:tcPr>
            <w:tcW w:w="931" w:type="dxa"/>
            <w:tcBorders>
              <w:top w:val="nil"/>
              <w:left w:val="single" w:sz="4" w:space="0" w:color="000000"/>
              <w:bottom w:val="single" w:sz="4" w:space="0" w:color="000000"/>
              <w:right w:val="single" w:sz="4" w:space="0" w:color="000000"/>
            </w:tcBorders>
            <w:shd w:val="clear" w:color="auto" w:fill="auto"/>
            <w:vAlign w:val="center"/>
            <w:hideMark/>
          </w:tcPr>
          <w:p w14:paraId="2E90D053"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4.1.2.2</w:t>
            </w:r>
          </w:p>
        </w:tc>
        <w:tc>
          <w:tcPr>
            <w:tcW w:w="3884" w:type="dxa"/>
            <w:tcBorders>
              <w:top w:val="nil"/>
              <w:left w:val="nil"/>
              <w:bottom w:val="single" w:sz="4" w:space="0" w:color="000000"/>
              <w:right w:val="single" w:sz="4" w:space="0" w:color="000000"/>
            </w:tcBorders>
            <w:shd w:val="clear" w:color="auto" w:fill="auto"/>
            <w:vAlign w:val="center"/>
            <w:hideMark/>
          </w:tcPr>
          <w:p w14:paraId="0494C3E4"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в грунтах III группы</w:t>
            </w:r>
          </w:p>
        </w:tc>
        <w:tc>
          <w:tcPr>
            <w:tcW w:w="1417" w:type="dxa"/>
            <w:tcBorders>
              <w:top w:val="nil"/>
              <w:left w:val="nil"/>
              <w:bottom w:val="single" w:sz="4" w:space="0" w:color="000000"/>
              <w:right w:val="single" w:sz="4" w:space="0" w:color="000000"/>
            </w:tcBorders>
            <w:shd w:val="clear" w:color="auto" w:fill="auto"/>
            <w:vAlign w:val="center"/>
            <w:hideMark/>
          </w:tcPr>
          <w:p w14:paraId="5A2BBD18"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402" w:type="dxa"/>
            <w:tcBorders>
              <w:top w:val="nil"/>
              <w:left w:val="nil"/>
              <w:bottom w:val="single" w:sz="4" w:space="0" w:color="000000"/>
              <w:right w:val="single" w:sz="4" w:space="0" w:color="000000"/>
            </w:tcBorders>
            <w:shd w:val="clear" w:color="auto" w:fill="auto"/>
            <w:vAlign w:val="center"/>
            <w:hideMark/>
          </w:tcPr>
          <w:p w14:paraId="5B02358E"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0,00</w:t>
            </w:r>
          </w:p>
        </w:tc>
      </w:tr>
      <w:tr w:rsidR="005A6854" w:rsidRPr="005A6854" w14:paraId="5FD75ECE" w14:textId="77777777" w:rsidTr="00EE6F3A">
        <w:trPr>
          <w:trHeight w:val="117"/>
          <w:jc w:val="center"/>
        </w:trPr>
        <w:tc>
          <w:tcPr>
            <w:tcW w:w="931" w:type="dxa"/>
            <w:tcBorders>
              <w:top w:val="nil"/>
              <w:left w:val="single" w:sz="4" w:space="0" w:color="000000"/>
              <w:bottom w:val="single" w:sz="4" w:space="0" w:color="000000"/>
              <w:right w:val="single" w:sz="4" w:space="0" w:color="000000"/>
            </w:tcBorders>
            <w:shd w:val="clear" w:color="auto" w:fill="auto"/>
            <w:vAlign w:val="center"/>
            <w:hideMark/>
          </w:tcPr>
          <w:p w14:paraId="2CF74B36"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4.1.2.3</w:t>
            </w:r>
          </w:p>
        </w:tc>
        <w:tc>
          <w:tcPr>
            <w:tcW w:w="3884" w:type="dxa"/>
            <w:tcBorders>
              <w:top w:val="nil"/>
              <w:left w:val="nil"/>
              <w:bottom w:val="single" w:sz="4" w:space="0" w:color="000000"/>
              <w:right w:val="single" w:sz="4" w:space="0" w:color="000000"/>
            </w:tcBorders>
            <w:shd w:val="clear" w:color="auto" w:fill="auto"/>
            <w:vAlign w:val="center"/>
            <w:hideMark/>
          </w:tcPr>
          <w:p w14:paraId="260D33C1"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в грунтах IV группы</w:t>
            </w:r>
          </w:p>
        </w:tc>
        <w:tc>
          <w:tcPr>
            <w:tcW w:w="1417" w:type="dxa"/>
            <w:tcBorders>
              <w:top w:val="nil"/>
              <w:left w:val="nil"/>
              <w:bottom w:val="single" w:sz="4" w:space="0" w:color="000000"/>
              <w:right w:val="single" w:sz="4" w:space="0" w:color="000000"/>
            </w:tcBorders>
            <w:shd w:val="clear" w:color="auto" w:fill="auto"/>
            <w:vAlign w:val="center"/>
            <w:hideMark/>
          </w:tcPr>
          <w:p w14:paraId="6387447C"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руб./км</w:t>
            </w:r>
          </w:p>
        </w:tc>
        <w:tc>
          <w:tcPr>
            <w:tcW w:w="3402" w:type="dxa"/>
            <w:tcBorders>
              <w:top w:val="nil"/>
              <w:left w:val="nil"/>
              <w:bottom w:val="single" w:sz="4" w:space="0" w:color="000000"/>
              <w:right w:val="single" w:sz="4" w:space="0" w:color="000000"/>
            </w:tcBorders>
            <w:shd w:val="clear" w:color="auto" w:fill="auto"/>
            <w:vAlign w:val="center"/>
            <w:hideMark/>
          </w:tcPr>
          <w:p w14:paraId="575B2CED" w14:textId="77777777" w:rsidR="005A6854" w:rsidRPr="005A6854" w:rsidRDefault="005A6854" w:rsidP="00EE6F3A">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0,00</w:t>
            </w:r>
          </w:p>
        </w:tc>
      </w:tr>
    </w:tbl>
    <w:p w14:paraId="5D413D34" w14:textId="6F6AE00E" w:rsidR="005A6854" w:rsidRPr="000D6BB6" w:rsidRDefault="005A6854" w:rsidP="00EE6F3A">
      <w:pPr>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0" w:name="_Hlk90033028"/>
      <w:r w:rsidRPr="000D6BB6">
        <w:rPr>
          <w:rFonts w:ascii="Times New Roman" w:eastAsiaTheme="minorHAnsi" w:hAnsi="Times New Roman" w:cs="Times New Roman"/>
          <w:sz w:val="24"/>
          <w:szCs w:val="24"/>
          <w:lang w:eastAsia="en-US"/>
        </w:rPr>
        <w:lastRenderedPageBreak/>
        <w:t>С</w:t>
      </w:r>
      <w:r w:rsidRPr="000D6BB6">
        <w:rPr>
          <w:rFonts w:ascii="Times New Roman" w:eastAsiaTheme="minorHAnsi" w:hAnsi="Times New Roman" w:cs="Times New Roman"/>
          <w:sz w:val="24"/>
          <w:szCs w:val="24"/>
          <w:vertAlign w:val="subscript"/>
          <w:lang w:eastAsia="en-US"/>
        </w:rPr>
        <w:t>5</w:t>
      </w:r>
      <w:r w:rsidRPr="000D6BB6">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 проектированием и строительством пунктов редуцирования газа m-</w:t>
      </w:r>
      <w:proofErr w:type="spellStart"/>
      <w:r w:rsidRPr="000D6BB6">
        <w:rPr>
          <w:rFonts w:ascii="Times New Roman" w:eastAsiaTheme="minorHAnsi" w:hAnsi="Times New Roman" w:cs="Times New Roman"/>
          <w:sz w:val="24"/>
          <w:szCs w:val="24"/>
          <w:lang w:eastAsia="en-US"/>
        </w:rPr>
        <w:t>ного</w:t>
      </w:r>
      <w:proofErr w:type="spellEnd"/>
      <w:r w:rsidRPr="000D6BB6">
        <w:rPr>
          <w:rFonts w:ascii="Times New Roman" w:eastAsiaTheme="minorHAnsi" w:hAnsi="Times New Roman" w:cs="Times New Roman"/>
          <w:sz w:val="24"/>
          <w:szCs w:val="24"/>
          <w:lang w:eastAsia="en-US"/>
        </w:rPr>
        <w:t xml:space="preserve"> диапазона максимального часового расхода газа, в расчете на 1 м</w:t>
      </w:r>
      <w:r w:rsidRPr="000D6BB6">
        <w:rPr>
          <w:rFonts w:ascii="Times New Roman" w:eastAsiaTheme="minorHAnsi" w:hAnsi="Times New Roman" w:cs="Times New Roman"/>
          <w:sz w:val="24"/>
          <w:szCs w:val="24"/>
          <w:vertAlign w:val="superscript"/>
          <w:lang w:eastAsia="en-US"/>
        </w:rPr>
        <w:t>3</w:t>
      </w:r>
      <w:r w:rsidRPr="000D6BB6">
        <w:rPr>
          <w:rFonts w:ascii="Times New Roman" w:eastAsiaTheme="minorHAnsi" w:hAnsi="Times New Roman" w:cs="Times New Roman"/>
          <w:sz w:val="24"/>
          <w:szCs w:val="24"/>
          <w:lang w:eastAsia="en-US"/>
        </w:rPr>
        <w:t xml:space="preserve"> (руб./м</w:t>
      </w:r>
      <w:r w:rsidRPr="000D6BB6">
        <w:rPr>
          <w:rFonts w:ascii="Times New Roman" w:eastAsiaTheme="minorHAnsi" w:hAnsi="Times New Roman" w:cs="Times New Roman"/>
          <w:sz w:val="24"/>
          <w:szCs w:val="24"/>
          <w:vertAlign w:val="superscript"/>
          <w:lang w:eastAsia="en-US"/>
        </w:rPr>
        <w:t>3</w:t>
      </w:r>
      <w:r w:rsidRPr="000D6BB6">
        <w:rPr>
          <w:rFonts w:ascii="Times New Roman" w:eastAsiaTheme="minorHAnsi" w:hAnsi="Times New Roman" w:cs="Times New Roman"/>
          <w:sz w:val="24"/>
          <w:szCs w:val="24"/>
          <w:lang w:eastAsia="en-US"/>
        </w:rPr>
        <w:t>)</w:t>
      </w:r>
      <w:r w:rsidRPr="000D6BB6">
        <w:rPr>
          <w:rFonts w:ascii="Times New Roman" w:eastAsia="Times New Roman" w:hAnsi="Times New Roman" w:cs="Times New Roman"/>
          <w:sz w:val="24"/>
          <w:szCs w:val="24"/>
        </w:rPr>
        <w:t>.</w:t>
      </w:r>
    </w:p>
    <w:p w14:paraId="530BF1A3" w14:textId="77777777" w:rsidR="000D6BB6" w:rsidRPr="000D6BB6" w:rsidRDefault="000D6BB6" w:rsidP="00EE6F3A">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
    <w:bookmarkEnd w:id="120"/>
    <w:p w14:paraId="2AD5DA78" w14:textId="144F904C" w:rsidR="005A6854" w:rsidRDefault="005A6854" w:rsidP="00EE6F3A">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По данным ОАО «</w:t>
      </w:r>
      <w:proofErr w:type="spellStart"/>
      <w:r w:rsidRPr="005A6854">
        <w:rPr>
          <w:rFonts w:ascii="Times New Roman" w:eastAsiaTheme="minorHAnsi" w:hAnsi="Times New Roman" w:cs="Times New Roman"/>
          <w:sz w:val="24"/>
          <w:szCs w:val="24"/>
          <w:lang w:eastAsia="en-US"/>
        </w:rPr>
        <w:t>Малоярославецмежрайгаз</w:t>
      </w:r>
      <w:proofErr w:type="spellEnd"/>
      <w:r w:rsidRPr="005A6854">
        <w:rPr>
          <w:rFonts w:ascii="Times New Roman" w:eastAsiaTheme="minorHAnsi" w:hAnsi="Times New Roman" w:cs="Times New Roman"/>
          <w:sz w:val="24"/>
          <w:szCs w:val="24"/>
          <w:lang w:eastAsia="en-US"/>
        </w:rPr>
        <w:t>», фактические затраты, связанные с проектированием и строительством пунктов редуцирования за период 2018-2020 годов в предприятие не осуществляло.</w:t>
      </w:r>
    </w:p>
    <w:p w14:paraId="4B5F612A" w14:textId="77777777" w:rsidR="000D6BB6" w:rsidRPr="005A6854" w:rsidRDefault="000D6BB6" w:rsidP="00EE6F3A">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p>
    <w:p w14:paraId="692AFA9E" w14:textId="77777777" w:rsidR="005A6854" w:rsidRPr="005A6854" w:rsidRDefault="005A6854" w:rsidP="00EE6F3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A6854">
        <w:rPr>
          <w:rFonts w:ascii="Times New Roman" w:eastAsiaTheme="minorHAnsi" w:hAnsi="Times New Roman" w:cs="Times New Roman"/>
          <w:sz w:val="24"/>
          <w:szCs w:val="24"/>
          <w:lang w:eastAsia="en-US"/>
        </w:rPr>
        <w:t>Расчет ставок связанных с проектированием и строительством</w:t>
      </w:r>
      <w:r w:rsidRPr="005A6854">
        <w:rPr>
          <w:rFonts w:ascii="Times New Roman" w:eastAsia="Times New Roman" w:hAnsi="Times New Roman" w:cs="Times New Roman"/>
          <w:sz w:val="24"/>
          <w:szCs w:val="24"/>
        </w:rPr>
        <w:t xml:space="preserve"> </w:t>
      </w:r>
      <w:r w:rsidRPr="005A6854">
        <w:rPr>
          <w:rFonts w:ascii="Times New Roman" w:eastAsiaTheme="minorHAnsi" w:hAnsi="Times New Roman" w:cs="Times New Roman"/>
          <w:sz w:val="24"/>
          <w:szCs w:val="24"/>
          <w:lang w:eastAsia="en-US"/>
        </w:rPr>
        <w:t xml:space="preserve">пунктов редуцирования газа, был произведен ГРО в соответствии с пунктом 32 Методических указаний на основании средних рыночных цен материалов (работ, услуг), при этом были использованы сметные данные, рассчитанные по </w:t>
      </w:r>
      <w:r w:rsidRPr="005A6854">
        <w:rPr>
          <w:rFonts w:ascii="Times New Roman" w:eastAsia="Times New Roman" w:hAnsi="Times New Roman" w:cs="Times New Roman"/>
          <w:sz w:val="24"/>
          <w:szCs w:val="24"/>
        </w:rPr>
        <w:t>сборникам федеральных единичных расценок: строительные и специальные строительные работы (ФЕР-2001), федеральных единичных расценок на монтажные работы (ФЕРм-2001), федеральных сборников сметных цен на материалы, изделия и конструкции, коммерческие предложения на приобретение пунктов редуцирования.</w:t>
      </w:r>
    </w:p>
    <w:p w14:paraId="30DD751D" w14:textId="77777777" w:rsidR="005A6854" w:rsidRPr="005A6854" w:rsidRDefault="005A6854" w:rsidP="00EE6F3A">
      <w:pPr>
        <w:autoSpaceDE w:val="0"/>
        <w:autoSpaceDN w:val="0"/>
        <w:adjustRightInd w:val="0"/>
        <w:spacing w:before="260" w:after="0" w:line="240" w:lineRule="auto"/>
        <w:contextualSpacing/>
        <w:jc w:val="both"/>
        <w:rPr>
          <w:rFonts w:ascii="Times New Roman" w:eastAsiaTheme="minorHAnsi" w:hAnsi="Times New Roman" w:cs="Times New Roman"/>
          <w:sz w:val="26"/>
          <w:szCs w:val="26"/>
          <w:lang w:eastAsia="en-US"/>
        </w:rPr>
      </w:pPr>
      <w:r w:rsidRPr="005A6854">
        <w:rPr>
          <w:rFonts w:ascii="Times New Roman" w:eastAsiaTheme="minorHAnsi" w:hAnsi="Times New Roman" w:cs="Times New Roman"/>
          <w:noProof/>
          <w:sz w:val="20"/>
          <w:szCs w:val="20"/>
        </w:rPr>
        <w:drawing>
          <wp:inline distT="0" distB="0" distL="0" distR="0" wp14:anchorId="37C76293" wp14:editId="771D6848">
            <wp:extent cx="5961380" cy="3571200"/>
            <wp:effectExtent l="0" t="0" r="127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977932" cy="3581116"/>
                    </a:xfrm>
                    <a:prstGeom prst="rect">
                      <a:avLst/>
                    </a:prstGeom>
                    <a:noFill/>
                    <a:ln>
                      <a:noFill/>
                    </a:ln>
                  </pic:spPr>
                </pic:pic>
              </a:graphicData>
            </a:graphic>
          </wp:inline>
        </w:drawing>
      </w:r>
    </w:p>
    <w:p w14:paraId="3AE29AB9"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6"/>
          <w:szCs w:val="26"/>
          <w:highlight w:val="yellow"/>
          <w:lang w:eastAsia="en-US"/>
        </w:rPr>
      </w:pPr>
    </w:p>
    <w:p w14:paraId="22568619"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r w:rsidRPr="005A6854">
        <w:rPr>
          <w:rFonts w:ascii="Times New Roman" w:eastAsia="Times New Roman" w:hAnsi="Times New Roman" w:cs="Times New Roman"/>
          <w:sz w:val="24"/>
          <w:szCs w:val="24"/>
        </w:rPr>
        <w:t>Сметы на проектирование и строительство пунктов редуцирования газа</w:t>
      </w:r>
      <w:r w:rsidRPr="005A6854">
        <w:rPr>
          <w:rFonts w:ascii="Times New Roman" w:eastAsiaTheme="minorHAnsi" w:hAnsi="Times New Roman" w:cs="Times New Roman"/>
          <w:sz w:val="24"/>
          <w:szCs w:val="24"/>
          <w:lang w:eastAsia="en-US"/>
        </w:rPr>
        <w:t xml:space="preserve">, представленные ГРО, </w:t>
      </w:r>
      <w:r w:rsidRPr="005A6854">
        <w:rPr>
          <w:rFonts w:ascii="Times New Roman" w:eastAsia="Times New Roman" w:hAnsi="Times New Roman" w:cs="Times New Roman"/>
          <w:sz w:val="24"/>
          <w:szCs w:val="24"/>
        </w:rPr>
        <w:t xml:space="preserve">соответствуют утвержденным нормативным документам, включенным в федеральный реестр сметных нормативов в области сметного нормирования и ценообразования, коммерческие предложения представлены в полном объеме. </w:t>
      </w:r>
    </w:p>
    <w:p w14:paraId="6C632D38" w14:textId="77777777" w:rsidR="005A6854" w:rsidRPr="005A6854" w:rsidRDefault="005A6854" w:rsidP="005A6854">
      <w:pPr>
        <w:spacing w:after="0" w:line="240" w:lineRule="auto"/>
        <w:ind w:firstLine="709"/>
        <w:jc w:val="both"/>
        <w:rPr>
          <w:rFonts w:ascii="Times New Roman" w:eastAsia="Times New Roman" w:hAnsi="Times New Roman" w:cs="Times New Roman"/>
          <w:sz w:val="24"/>
          <w:szCs w:val="24"/>
        </w:rPr>
      </w:pPr>
      <w:r w:rsidRPr="005A6854">
        <w:rPr>
          <w:rFonts w:ascii="Times New Roman" w:eastAsia="Times New Roman" w:hAnsi="Times New Roman" w:cs="Times New Roman"/>
          <w:sz w:val="24"/>
          <w:szCs w:val="24"/>
        </w:rPr>
        <w:t xml:space="preserve">Однако, расходы на проведение экспертизы проектной документации и материалов инженерных изысканий эксперты не учитывают, так как в соответствии со Статьей 8.3 Градостроительного кодекса Российской Федерации, которая указывает, что в случае, если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 превышает десять миллионов рублей, указанная сметная стоимость строительства подлежит проверке на предмет достоверности ее определения в ходе проведения государственной экспертизы проектной документации. Сметная стоимость </w:t>
      </w:r>
      <w:r w:rsidRPr="005A6854">
        <w:rPr>
          <w:rFonts w:ascii="Times New Roman" w:eastAsia="Times New Roman" w:hAnsi="Times New Roman" w:cs="Times New Roman"/>
          <w:sz w:val="24"/>
          <w:szCs w:val="24"/>
        </w:rPr>
        <w:lastRenderedPageBreak/>
        <w:t>строительства пунктов редуцирования не превышает 10 млн. руб., соответственно прохождение экспертизы не носит обязательный характер.</w:t>
      </w:r>
    </w:p>
    <w:p w14:paraId="33CAA9C4"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highlight w:val="yellow"/>
          <w:lang w:eastAsia="en-US"/>
        </w:rPr>
      </w:pPr>
      <w:r w:rsidRPr="005A6854">
        <w:rPr>
          <w:rFonts w:ascii="Times New Roman" w:eastAsiaTheme="minorHAnsi" w:hAnsi="Times New Roman" w:cs="Times New Roman"/>
          <w:sz w:val="24"/>
          <w:szCs w:val="24"/>
          <w:lang w:eastAsia="en-US"/>
        </w:rPr>
        <w:t>Таким образом, предлагается принять стандартизированные тарифные ставки С5 связанных с проектированием и строительством пунктов редуцирования в следующем размере:</w:t>
      </w:r>
    </w:p>
    <w:tbl>
      <w:tblPr>
        <w:tblW w:w="9493" w:type="dxa"/>
        <w:tblLook w:val="04A0" w:firstRow="1" w:lastRow="0" w:firstColumn="1" w:lastColumn="0" w:noHBand="0" w:noVBand="1"/>
      </w:tblPr>
      <w:tblGrid>
        <w:gridCol w:w="736"/>
        <w:gridCol w:w="3654"/>
        <w:gridCol w:w="1382"/>
        <w:gridCol w:w="3721"/>
      </w:tblGrid>
      <w:tr w:rsidR="005A6854" w:rsidRPr="005A6854" w14:paraId="734D53D4" w14:textId="77777777" w:rsidTr="00090EBC">
        <w:trPr>
          <w:trHeight w:val="443"/>
        </w:trPr>
        <w:tc>
          <w:tcPr>
            <w:tcW w:w="736"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00DF97C1"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N п/п</w:t>
            </w:r>
          </w:p>
        </w:tc>
        <w:tc>
          <w:tcPr>
            <w:tcW w:w="3654" w:type="dxa"/>
            <w:tcBorders>
              <w:top w:val="single" w:sz="4" w:space="0" w:color="000000"/>
              <w:left w:val="nil"/>
              <w:bottom w:val="single" w:sz="4" w:space="0" w:color="auto"/>
              <w:right w:val="single" w:sz="4" w:space="0" w:color="000000"/>
            </w:tcBorders>
            <w:shd w:val="clear" w:color="auto" w:fill="auto"/>
            <w:vAlign w:val="center"/>
            <w:hideMark/>
          </w:tcPr>
          <w:p w14:paraId="1CCD6889"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Наименование стандартизированной тарифной ставки</w:t>
            </w:r>
          </w:p>
        </w:tc>
        <w:tc>
          <w:tcPr>
            <w:tcW w:w="1382" w:type="dxa"/>
            <w:tcBorders>
              <w:top w:val="single" w:sz="4" w:space="0" w:color="000000"/>
              <w:left w:val="nil"/>
              <w:bottom w:val="single" w:sz="4" w:space="0" w:color="auto"/>
              <w:right w:val="single" w:sz="4" w:space="0" w:color="000000"/>
            </w:tcBorders>
            <w:shd w:val="clear" w:color="auto" w:fill="auto"/>
            <w:vAlign w:val="center"/>
            <w:hideMark/>
          </w:tcPr>
          <w:p w14:paraId="0F3003B3"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Единица измерения</w:t>
            </w:r>
          </w:p>
        </w:tc>
        <w:tc>
          <w:tcPr>
            <w:tcW w:w="3721" w:type="dxa"/>
            <w:tcBorders>
              <w:top w:val="single" w:sz="4" w:space="0" w:color="000000"/>
              <w:left w:val="nil"/>
              <w:bottom w:val="single" w:sz="4" w:space="0" w:color="auto"/>
              <w:right w:val="single" w:sz="4" w:space="0" w:color="000000"/>
            </w:tcBorders>
            <w:shd w:val="clear" w:color="auto" w:fill="auto"/>
            <w:vAlign w:val="center"/>
            <w:hideMark/>
          </w:tcPr>
          <w:p w14:paraId="400AA449"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Размер стандартизированной тарифной ставки</w:t>
            </w:r>
          </w:p>
        </w:tc>
      </w:tr>
      <w:tr w:rsidR="005A6854" w:rsidRPr="005A6854" w14:paraId="45FD23EE" w14:textId="77777777" w:rsidTr="00090EBC">
        <w:trPr>
          <w:trHeight w:val="534"/>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5E34C"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w:t>
            </w:r>
          </w:p>
        </w:tc>
        <w:tc>
          <w:tcPr>
            <w:tcW w:w="87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3DE168"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Стандартизированная тарифная ставка на покрытие расходов ГРО, связанных с проектированием и строительством пунктов редуцирования газа (С5m)</w:t>
            </w:r>
          </w:p>
        </w:tc>
      </w:tr>
      <w:tr w:rsidR="005A6854" w:rsidRPr="005A6854" w14:paraId="7A3EB70E" w14:textId="77777777" w:rsidTr="00090EBC">
        <w:trPr>
          <w:trHeight w:val="131"/>
        </w:trPr>
        <w:tc>
          <w:tcPr>
            <w:tcW w:w="736"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1B58307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5.1.</w:t>
            </w:r>
          </w:p>
        </w:tc>
        <w:tc>
          <w:tcPr>
            <w:tcW w:w="3654" w:type="dxa"/>
            <w:tcBorders>
              <w:top w:val="single" w:sz="4" w:space="0" w:color="auto"/>
              <w:left w:val="nil"/>
              <w:bottom w:val="single" w:sz="4" w:space="0" w:color="auto"/>
              <w:right w:val="single" w:sz="4" w:space="0" w:color="auto"/>
            </w:tcBorders>
            <w:shd w:val="clear" w:color="auto" w:fill="auto"/>
            <w:hideMark/>
          </w:tcPr>
          <w:p w14:paraId="2146FD66"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до 40 м3/час</w:t>
            </w:r>
          </w:p>
        </w:tc>
        <w:tc>
          <w:tcPr>
            <w:tcW w:w="1382" w:type="dxa"/>
            <w:tcBorders>
              <w:top w:val="single" w:sz="4" w:space="0" w:color="auto"/>
              <w:left w:val="nil"/>
              <w:bottom w:val="single" w:sz="4" w:space="0" w:color="auto"/>
              <w:right w:val="single" w:sz="4" w:space="0" w:color="000000"/>
            </w:tcBorders>
            <w:shd w:val="clear" w:color="auto" w:fill="auto"/>
            <w:vAlign w:val="center"/>
            <w:hideMark/>
          </w:tcPr>
          <w:p w14:paraId="3B73FB2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single" w:sz="4" w:space="0" w:color="auto"/>
              <w:left w:val="nil"/>
              <w:bottom w:val="single" w:sz="4" w:space="0" w:color="auto"/>
              <w:right w:val="single" w:sz="4" w:space="0" w:color="000000"/>
            </w:tcBorders>
            <w:shd w:val="clear" w:color="auto" w:fill="auto"/>
            <w:vAlign w:val="center"/>
            <w:hideMark/>
          </w:tcPr>
          <w:p w14:paraId="6B781EB3"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19 466,00</w:t>
            </w:r>
          </w:p>
        </w:tc>
      </w:tr>
      <w:tr w:rsidR="005A6854" w:rsidRPr="005A6854" w14:paraId="578CEF05" w14:textId="77777777" w:rsidTr="00090EBC">
        <w:trPr>
          <w:trHeight w:val="164"/>
        </w:trPr>
        <w:tc>
          <w:tcPr>
            <w:tcW w:w="736"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53018201"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5.2.</w:t>
            </w:r>
          </w:p>
        </w:tc>
        <w:tc>
          <w:tcPr>
            <w:tcW w:w="3654" w:type="dxa"/>
            <w:tcBorders>
              <w:top w:val="single" w:sz="4" w:space="0" w:color="auto"/>
              <w:left w:val="nil"/>
              <w:bottom w:val="single" w:sz="4" w:space="0" w:color="auto"/>
              <w:right w:val="single" w:sz="4" w:space="0" w:color="auto"/>
            </w:tcBorders>
            <w:shd w:val="clear" w:color="auto" w:fill="auto"/>
            <w:hideMark/>
          </w:tcPr>
          <w:p w14:paraId="7BE54C2F"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40 – 99 м3/час</w:t>
            </w:r>
          </w:p>
        </w:tc>
        <w:tc>
          <w:tcPr>
            <w:tcW w:w="1382" w:type="dxa"/>
            <w:tcBorders>
              <w:top w:val="single" w:sz="4" w:space="0" w:color="auto"/>
              <w:left w:val="nil"/>
              <w:bottom w:val="single" w:sz="4" w:space="0" w:color="000000"/>
              <w:right w:val="single" w:sz="4" w:space="0" w:color="000000"/>
            </w:tcBorders>
            <w:shd w:val="clear" w:color="auto" w:fill="auto"/>
            <w:vAlign w:val="center"/>
            <w:hideMark/>
          </w:tcPr>
          <w:p w14:paraId="26A88F87"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single" w:sz="4" w:space="0" w:color="auto"/>
              <w:left w:val="nil"/>
              <w:bottom w:val="single" w:sz="4" w:space="0" w:color="000000"/>
              <w:right w:val="single" w:sz="4" w:space="0" w:color="auto"/>
            </w:tcBorders>
            <w:shd w:val="clear" w:color="auto" w:fill="auto"/>
            <w:vAlign w:val="center"/>
            <w:hideMark/>
          </w:tcPr>
          <w:p w14:paraId="2B96E99D"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9 676,00</w:t>
            </w:r>
          </w:p>
        </w:tc>
      </w:tr>
      <w:tr w:rsidR="005A6854" w:rsidRPr="005A6854" w14:paraId="17A52EEB" w14:textId="77777777" w:rsidTr="00090EBC">
        <w:trPr>
          <w:trHeight w:val="70"/>
        </w:trPr>
        <w:tc>
          <w:tcPr>
            <w:tcW w:w="736" w:type="dxa"/>
            <w:tcBorders>
              <w:top w:val="nil"/>
              <w:left w:val="single" w:sz="4" w:space="0" w:color="auto"/>
              <w:bottom w:val="single" w:sz="4" w:space="0" w:color="000000"/>
              <w:right w:val="single" w:sz="4" w:space="0" w:color="000000"/>
            </w:tcBorders>
            <w:shd w:val="clear" w:color="auto" w:fill="auto"/>
            <w:vAlign w:val="center"/>
            <w:hideMark/>
          </w:tcPr>
          <w:p w14:paraId="54BA7B7E"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5.3.</w:t>
            </w:r>
          </w:p>
        </w:tc>
        <w:tc>
          <w:tcPr>
            <w:tcW w:w="3654" w:type="dxa"/>
            <w:tcBorders>
              <w:top w:val="nil"/>
              <w:left w:val="nil"/>
              <w:bottom w:val="single" w:sz="4" w:space="0" w:color="auto"/>
              <w:right w:val="single" w:sz="4" w:space="0" w:color="auto"/>
            </w:tcBorders>
            <w:shd w:val="clear" w:color="auto" w:fill="auto"/>
            <w:hideMark/>
          </w:tcPr>
          <w:p w14:paraId="1120611A"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100 – 399 м3/час</w:t>
            </w:r>
          </w:p>
        </w:tc>
        <w:tc>
          <w:tcPr>
            <w:tcW w:w="1382" w:type="dxa"/>
            <w:tcBorders>
              <w:top w:val="nil"/>
              <w:left w:val="nil"/>
              <w:bottom w:val="single" w:sz="4" w:space="0" w:color="000000"/>
              <w:right w:val="single" w:sz="4" w:space="0" w:color="000000"/>
            </w:tcBorders>
            <w:shd w:val="clear" w:color="auto" w:fill="auto"/>
            <w:vAlign w:val="center"/>
            <w:hideMark/>
          </w:tcPr>
          <w:p w14:paraId="2239CB22"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nil"/>
              <w:left w:val="nil"/>
              <w:bottom w:val="single" w:sz="4" w:space="0" w:color="000000"/>
              <w:right w:val="single" w:sz="4" w:space="0" w:color="auto"/>
            </w:tcBorders>
            <w:shd w:val="clear" w:color="auto" w:fill="auto"/>
            <w:vAlign w:val="center"/>
            <w:hideMark/>
          </w:tcPr>
          <w:p w14:paraId="1E32A308"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2 644,00</w:t>
            </w:r>
          </w:p>
        </w:tc>
      </w:tr>
      <w:tr w:rsidR="005A6854" w:rsidRPr="005A6854" w14:paraId="0AE70895" w14:textId="77777777" w:rsidTr="00090EBC">
        <w:trPr>
          <w:trHeight w:val="114"/>
        </w:trPr>
        <w:tc>
          <w:tcPr>
            <w:tcW w:w="736" w:type="dxa"/>
            <w:tcBorders>
              <w:top w:val="nil"/>
              <w:left w:val="single" w:sz="4" w:space="0" w:color="auto"/>
              <w:bottom w:val="single" w:sz="4" w:space="0" w:color="000000"/>
              <w:right w:val="single" w:sz="4" w:space="0" w:color="000000"/>
            </w:tcBorders>
            <w:shd w:val="clear" w:color="auto" w:fill="auto"/>
            <w:vAlign w:val="center"/>
            <w:hideMark/>
          </w:tcPr>
          <w:p w14:paraId="3705AC03"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5.4.</w:t>
            </w:r>
          </w:p>
        </w:tc>
        <w:tc>
          <w:tcPr>
            <w:tcW w:w="3654" w:type="dxa"/>
            <w:tcBorders>
              <w:top w:val="nil"/>
              <w:left w:val="nil"/>
              <w:bottom w:val="single" w:sz="4" w:space="0" w:color="auto"/>
              <w:right w:val="single" w:sz="4" w:space="0" w:color="auto"/>
            </w:tcBorders>
            <w:shd w:val="clear" w:color="auto" w:fill="auto"/>
            <w:hideMark/>
          </w:tcPr>
          <w:p w14:paraId="6FA4C33B"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400 – 999 м3/час</w:t>
            </w:r>
          </w:p>
        </w:tc>
        <w:tc>
          <w:tcPr>
            <w:tcW w:w="1382" w:type="dxa"/>
            <w:tcBorders>
              <w:top w:val="nil"/>
              <w:left w:val="nil"/>
              <w:bottom w:val="single" w:sz="4" w:space="0" w:color="000000"/>
              <w:right w:val="single" w:sz="4" w:space="0" w:color="000000"/>
            </w:tcBorders>
            <w:shd w:val="clear" w:color="auto" w:fill="auto"/>
            <w:vAlign w:val="center"/>
            <w:hideMark/>
          </w:tcPr>
          <w:p w14:paraId="1EE2ADF7"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nil"/>
              <w:left w:val="nil"/>
              <w:bottom w:val="single" w:sz="4" w:space="0" w:color="000000"/>
              <w:right w:val="single" w:sz="4" w:space="0" w:color="auto"/>
            </w:tcBorders>
            <w:shd w:val="clear" w:color="auto" w:fill="auto"/>
            <w:vAlign w:val="center"/>
            <w:hideMark/>
          </w:tcPr>
          <w:p w14:paraId="79389633"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1 581,00</w:t>
            </w:r>
          </w:p>
        </w:tc>
      </w:tr>
      <w:tr w:rsidR="005A6854" w:rsidRPr="005A6854" w14:paraId="22CAE885" w14:textId="77777777" w:rsidTr="00090EBC">
        <w:trPr>
          <w:trHeight w:val="159"/>
        </w:trPr>
        <w:tc>
          <w:tcPr>
            <w:tcW w:w="736" w:type="dxa"/>
            <w:tcBorders>
              <w:top w:val="nil"/>
              <w:left w:val="single" w:sz="4" w:space="0" w:color="auto"/>
              <w:bottom w:val="single" w:sz="4" w:space="0" w:color="000000"/>
              <w:right w:val="single" w:sz="4" w:space="0" w:color="000000"/>
            </w:tcBorders>
            <w:shd w:val="clear" w:color="auto" w:fill="auto"/>
            <w:vAlign w:val="center"/>
            <w:hideMark/>
          </w:tcPr>
          <w:p w14:paraId="5C40FEE3"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5.5.</w:t>
            </w:r>
          </w:p>
        </w:tc>
        <w:tc>
          <w:tcPr>
            <w:tcW w:w="3654" w:type="dxa"/>
            <w:tcBorders>
              <w:top w:val="nil"/>
              <w:left w:val="nil"/>
              <w:bottom w:val="single" w:sz="4" w:space="0" w:color="auto"/>
              <w:right w:val="single" w:sz="4" w:space="0" w:color="auto"/>
            </w:tcBorders>
            <w:shd w:val="clear" w:color="auto" w:fill="auto"/>
            <w:hideMark/>
          </w:tcPr>
          <w:p w14:paraId="447F4499"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1000-1999м3/час</w:t>
            </w:r>
          </w:p>
        </w:tc>
        <w:tc>
          <w:tcPr>
            <w:tcW w:w="1382" w:type="dxa"/>
            <w:tcBorders>
              <w:top w:val="nil"/>
              <w:left w:val="nil"/>
              <w:bottom w:val="single" w:sz="4" w:space="0" w:color="000000"/>
              <w:right w:val="single" w:sz="4" w:space="0" w:color="000000"/>
            </w:tcBorders>
            <w:shd w:val="clear" w:color="auto" w:fill="auto"/>
            <w:vAlign w:val="center"/>
            <w:hideMark/>
          </w:tcPr>
          <w:p w14:paraId="61777E4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nil"/>
              <w:left w:val="nil"/>
              <w:bottom w:val="single" w:sz="4" w:space="0" w:color="000000"/>
              <w:right w:val="single" w:sz="4" w:space="0" w:color="auto"/>
            </w:tcBorders>
            <w:shd w:val="clear" w:color="auto" w:fill="auto"/>
            <w:vAlign w:val="center"/>
            <w:hideMark/>
          </w:tcPr>
          <w:p w14:paraId="4033EAFE"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1 931,00</w:t>
            </w:r>
          </w:p>
        </w:tc>
      </w:tr>
      <w:tr w:rsidR="005A6854" w:rsidRPr="005A6854" w14:paraId="5E274C57" w14:textId="77777777" w:rsidTr="00090EBC">
        <w:trPr>
          <w:trHeight w:val="70"/>
        </w:trPr>
        <w:tc>
          <w:tcPr>
            <w:tcW w:w="736" w:type="dxa"/>
            <w:tcBorders>
              <w:top w:val="nil"/>
              <w:left w:val="single" w:sz="4" w:space="0" w:color="auto"/>
              <w:bottom w:val="single" w:sz="4" w:space="0" w:color="000000"/>
              <w:right w:val="single" w:sz="4" w:space="0" w:color="000000"/>
            </w:tcBorders>
            <w:shd w:val="clear" w:color="auto" w:fill="auto"/>
            <w:vAlign w:val="center"/>
            <w:hideMark/>
          </w:tcPr>
          <w:p w14:paraId="5D46EC6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5.6.</w:t>
            </w:r>
          </w:p>
        </w:tc>
        <w:tc>
          <w:tcPr>
            <w:tcW w:w="3654" w:type="dxa"/>
            <w:tcBorders>
              <w:top w:val="nil"/>
              <w:left w:val="nil"/>
              <w:bottom w:val="single" w:sz="4" w:space="0" w:color="auto"/>
              <w:right w:val="single" w:sz="4" w:space="0" w:color="auto"/>
            </w:tcBorders>
            <w:shd w:val="clear" w:color="auto" w:fill="auto"/>
            <w:hideMark/>
          </w:tcPr>
          <w:p w14:paraId="04E87DE5"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2000-2999 м3/час</w:t>
            </w:r>
          </w:p>
        </w:tc>
        <w:tc>
          <w:tcPr>
            <w:tcW w:w="1382" w:type="dxa"/>
            <w:tcBorders>
              <w:top w:val="nil"/>
              <w:left w:val="nil"/>
              <w:bottom w:val="single" w:sz="4" w:space="0" w:color="000000"/>
              <w:right w:val="single" w:sz="4" w:space="0" w:color="000000"/>
            </w:tcBorders>
            <w:shd w:val="clear" w:color="auto" w:fill="auto"/>
            <w:vAlign w:val="center"/>
            <w:hideMark/>
          </w:tcPr>
          <w:p w14:paraId="6632766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nil"/>
              <w:left w:val="nil"/>
              <w:bottom w:val="single" w:sz="4" w:space="0" w:color="000000"/>
              <w:right w:val="single" w:sz="4" w:space="0" w:color="auto"/>
            </w:tcBorders>
            <w:shd w:val="clear" w:color="auto" w:fill="auto"/>
            <w:vAlign w:val="center"/>
            <w:hideMark/>
          </w:tcPr>
          <w:p w14:paraId="38F65BAA"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965,00</w:t>
            </w:r>
          </w:p>
        </w:tc>
      </w:tr>
      <w:tr w:rsidR="005A6854" w:rsidRPr="005A6854" w14:paraId="5297D94E" w14:textId="77777777" w:rsidTr="00090EBC">
        <w:trPr>
          <w:trHeight w:val="110"/>
        </w:trPr>
        <w:tc>
          <w:tcPr>
            <w:tcW w:w="736" w:type="dxa"/>
            <w:tcBorders>
              <w:top w:val="nil"/>
              <w:left w:val="single" w:sz="4" w:space="0" w:color="auto"/>
              <w:bottom w:val="single" w:sz="4" w:space="0" w:color="000000"/>
              <w:right w:val="single" w:sz="4" w:space="0" w:color="000000"/>
            </w:tcBorders>
            <w:shd w:val="clear" w:color="auto" w:fill="auto"/>
            <w:vAlign w:val="center"/>
            <w:hideMark/>
          </w:tcPr>
          <w:p w14:paraId="24A89FA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5.7.</w:t>
            </w:r>
          </w:p>
        </w:tc>
        <w:tc>
          <w:tcPr>
            <w:tcW w:w="3654" w:type="dxa"/>
            <w:tcBorders>
              <w:top w:val="nil"/>
              <w:left w:val="nil"/>
              <w:bottom w:val="single" w:sz="4" w:space="0" w:color="auto"/>
              <w:right w:val="single" w:sz="4" w:space="0" w:color="auto"/>
            </w:tcBorders>
            <w:shd w:val="clear" w:color="auto" w:fill="auto"/>
            <w:hideMark/>
          </w:tcPr>
          <w:p w14:paraId="74021279"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3000-3999 м3/час</w:t>
            </w:r>
          </w:p>
        </w:tc>
        <w:tc>
          <w:tcPr>
            <w:tcW w:w="1382" w:type="dxa"/>
            <w:tcBorders>
              <w:top w:val="nil"/>
              <w:left w:val="nil"/>
              <w:bottom w:val="single" w:sz="4" w:space="0" w:color="000000"/>
              <w:right w:val="single" w:sz="4" w:space="0" w:color="000000"/>
            </w:tcBorders>
            <w:shd w:val="clear" w:color="auto" w:fill="auto"/>
            <w:vAlign w:val="center"/>
            <w:hideMark/>
          </w:tcPr>
          <w:p w14:paraId="0E8BA45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nil"/>
              <w:left w:val="nil"/>
              <w:bottom w:val="single" w:sz="4" w:space="0" w:color="000000"/>
              <w:right w:val="single" w:sz="4" w:space="0" w:color="auto"/>
            </w:tcBorders>
            <w:shd w:val="clear" w:color="auto" w:fill="auto"/>
            <w:vAlign w:val="center"/>
            <w:hideMark/>
          </w:tcPr>
          <w:p w14:paraId="1E2D8018"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644,00</w:t>
            </w:r>
          </w:p>
        </w:tc>
      </w:tr>
      <w:tr w:rsidR="005A6854" w:rsidRPr="005A6854" w14:paraId="47BF53DE" w14:textId="77777777" w:rsidTr="00090EBC">
        <w:trPr>
          <w:trHeight w:val="141"/>
        </w:trPr>
        <w:tc>
          <w:tcPr>
            <w:tcW w:w="736" w:type="dxa"/>
            <w:tcBorders>
              <w:top w:val="nil"/>
              <w:left w:val="single" w:sz="4" w:space="0" w:color="auto"/>
              <w:bottom w:val="single" w:sz="4" w:space="0" w:color="000000"/>
              <w:right w:val="single" w:sz="4" w:space="0" w:color="000000"/>
            </w:tcBorders>
            <w:shd w:val="clear" w:color="auto" w:fill="auto"/>
            <w:vAlign w:val="center"/>
            <w:hideMark/>
          </w:tcPr>
          <w:p w14:paraId="26787535"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5.8.</w:t>
            </w:r>
          </w:p>
        </w:tc>
        <w:tc>
          <w:tcPr>
            <w:tcW w:w="3654" w:type="dxa"/>
            <w:tcBorders>
              <w:top w:val="nil"/>
              <w:left w:val="nil"/>
              <w:bottom w:val="single" w:sz="4" w:space="0" w:color="auto"/>
              <w:right w:val="single" w:sz="4" w:space="0" w:color="auto"/>
            </w:tcBorders>
            <w:shd w:val="clear" w:color="auto" w:fill="auto"/>
            <w:hideMark/>
          </w:tcPr>
          <w:p w14:paraId="76352CFF"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4000-4999 м3/час</w:t>
            </w:r>
          </w:p>
        </w:tc>
        <w:tc>
          <w:tcPr>
            <w:tcW w:w="1382" w:type="dxa"/>
            <w:tcBorders>
              <w:top w:val="nil"/>
              <w:left w:val="nil"/>
              <w:bottom w:val="single" w:sz="4" w:space="0" w:color="000000"/>
              <w:right w:val="single" w:sz="4" w:space="0" w:color="000000"/>
            </w:tcBorders>
            <w:shd w:val="clear" w:color="auto" w:fill="auto"/>
            <w:vAlign w:val="center"/>
            <w:hideMark/>
          </w:tcPr>
          <w:p w14:paraId="710C1C0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nil"/>
              <w:left w:val="nil"/>
              <w:bottom w:val="single" w:sz="4" w:space="0" w:color="000000"/>
              <w:right w:val="single" w:sz="4" w:space="0" w:color="auto"/>
            </w:tcBorders>
            <w:shd w:val="clear" w:color="auto" w:fill="auto"/>
            <w:vAlign w:val="center"/>
            <w:hideMark/>
          </w:tcPr>
          <w:p w14:paraId="789D5B2A"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483,00</w:t>
            </w:r>
          </w:p>
        </w:tc>
      </w:tr>
      <w:tr w:rsidR="005A6854" w:rsidRPr="005A6854" w14:paraId="659F33D9" w14:textId="77777777" w:rsidTr="00090EBC">
        <w:trPr>
          <w:trHeight w:val="70"/>
        </w:trPr>
        <w:tc>
          <w:tcPr>
            <w:tcW w:w="736" w:type="dxa"/>
            <w:tcBorders>
              <w:top w:val="nil"/>
              <w:left w:val="single" w:sz="4" w:space="0" w:color="auto"/>
              <w:bottom w:val="single" w:sz="4" w:space="0" w:color="000000"/>
              <w:right w:val="single" w:sz="4" w:space="0" w:color="000000"/>
            </w:tcBorders>
            <w:shd w:val="clear" w:color="auto" w:fill="auto"/>
            <w:vAlign w:val="center"/>
            <w:hideMark/>
          </w:tcPr>
          <w:p w14:paraId="12013DFF"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5.9.</w:t>
            </w:r>
          </w:p>
        </w:tc>
        <w:tc>
          <w:tcPr>
            <w:tcW w:w="3654" w:type="dxa"/>
            <w:tcBorders>
              <w:top w:val="nil"/>
              <w:left w:val="nil"/>
              <w:bottom w:val="single" w:sz="4" w:space="0" w:color="000000"/>
              <w:right w:val="single" w:sz="4" w:space="0" w:color="000000"/>
            </w:tcBorders>
            <w:shd w:val="clear" w:color="auto" w:fill="auto"/>
            <w:vAlign w:val="center"/>
            <w:hideMark/>
          </w:tcPr>
          <w:p w14:paraId="54B42B03"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5000-9999 м3/час</w:t>
            </w:r>
          </w:p>
        </w:tc>
        <w:tc>
          <w:tcPr>
            <w:tcW w:w="1382" w:type="dxa"/>
            <w:tcBorders>
              <w:top w:val="nil"/>
              <w:left w:val="nil"/>
              <w:bottom w:val="single" w:sz="4" w:space="0" w:color="000000"/>
              <w:right w:val="single" w:sz="4" w:space="0" w:color="000000"/>
            </w:tcBorders>
            <w:shd w:val="clear" w:color="auto" w:fill="auto"/>
            <w:vAlign w:val="center"/>
            <w:hideMark/>
          </w:tcPr>
          <w:p w14:paraId="1EE307F4"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nil"/>
              <w:left w:val="nil"/>
              <w:bottom w:val="single" w:sz="4" w:space="0" w:color="000000"/>
              <w:right w:val="single" w:sz="4" w:space="0" w:color="auto"/>
            </w:tcBorders>
            <w:shd w:val="clear" w:color="auto" w:fill="auto"/>
            <w:vAlign w:val="center"/>
            <w:hideMark/>
          </w:tcPr>
          <w:p w14:paraId="06B4EAC5"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891,00</w:t>
            </w:r>
          </w:p>
        </w:tc>
      </w:tr>
      <w:tr w:rsidR="005A6854" w:rsidRPr="005A6854" w14:paraId="27429B2C" w14:textId="77777777" w:rsidTr="00090EBC">
        <w:trPr>
          <w:trHeight w:val="91"/>
        </w:trPr>
        <w:tc>
          <w:tcPr>
            <w:tcW w:w="736" w:type="dxa"/>
            <w:tcBorders>
              <w:top w:val="nil"/>
              <w:left w:val="single" w:sz="4" w:space="0" w:color="auto"/>
              <w:bottom w:val="single" w:sz="4" w:space="0" w:color="000000"/>
              <w:right w:val="single" w:sz="4" w:space="0" w:color="000000"/>
            </w:tcBorders>
            <w:shd w:val="clear" w:color="auto" w:fill="auto"/>
            <w:vAlign w:val="center"/>
            <w:hideMark/>
          </w:tcPr>
          <w:p w14:paraId="2794F316"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5.10.</w:t>
            </w:r>
          </w:p>
        </w:tc>
        <w:tc>
          <w:tcPr>
            <w:tcW w:w="3654" w:type="dxa"/>
            <w:tcBorders>
              <w:top w:val="nil"/>
              <w:left w:val="nil"/>
              <w:bottom w:val="single" w:sz="4" w:space="0" w:color="000000"/>
              <w:right w:val="single" w:sz="4" w:space="0" w:color="000000"/>
            </w:tcBorders>
            <w:shd w:val="clear" w:color="auto" w:fill="auto"/>
            <w:vAlign w:val="center"/>
            <w:hideMark/>
          </w:tcPr>
          <w:p w14:paraId="183E5202"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10000-19999 м3/час</w:t>
            </w:r>
          </w:p>
        </w:tc>
        <w:tc>
          <w:tcPr>
            <w:tcW w:w="1382" w:type="dxa"/>
            <w:tcBorders>
              <w:top w:val="nil"/>
              <w:left w:val="nil"/>
              <w:bottom w:val="single" w:sz="4" w:space="0" w:color="000000"/>
              <w:right w:val="single" w:sz="4" w:space="0" w:color="000000"/>
            </w:tcBorders>
            <w:shd w:val="clear" w:color="auto" w:fill="auto"/>
            <w:vAlign w:val="center"/>
            <w:hideMark/>
          </w:tcPr>
          <w:p w14:paraId="29DCE75A"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nil"/>
              <w:left w:val="nil"/>
              <w:bottom w:val="single" w:sz="4" w:space="0" w:color="000000"/>
              <w:right w:val="single" w:sz="4" w:space="0" w:color="auto"/>
            </w:tcBorders>
            <w:shd w:val="clear" w:color="auto" w:fill="auto"/>
            <w:vAlign w:val="center"/>
            <w:hideMark/>
          </w:tcPr>
          <w:p w14:paraId="1AA42C42"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446,00</w:t>
            </w:r>
          </w:p>
        </w:tc>
      </w:tr>
      <w:tr w:rsidR="005A6854" w:rsidRPr="005A6854" w14:paraId="684772A1" w14:textId="77777777" w:rsidTr="00090EBC">
        <w:trPr>
          <w:trHeight w:val="137"/>
        </w:trPr>
        <w:tc>
          <w:tcPr>
            <w:tcW w:w="736" w:type="dxa"/>
            <w:tcBorders>
              <w:top w:val="nil"/>
              <w:left w:val="single" w:sz="4" w:space="0" w:color="auto"/>
              <w:bottom w:val="single" w:sz="4" w:space="0" w:color="000000"/>
              <w:right w:val="single" w:sz="4" w:space="0" w:color="000000"/>
            </w:tcBorders>
            <w:shd w:val="clear" w:color="auto" w:fill="auto"/>
            <w:vAlign w:val="center"/>
            <w:hideMark/>
          </w:tcPr>
          <w:p w14:paraId="4147AD7E"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5.11.</w:t>
            </w:r>
          </w:p>
        </w:tc>
        <w:tc>
          <w:tcPr>
            <w:tcW w:w="3654" w:type="dxa"/>
            <w:tcBorders>
              <w:top w:val="nil"/>
              <w:left w:val="nil"/>
              <w:bottom w:val="single" w:sz="4" w:space="0" w:color="000000"/>
              <w:right w:val="single" w:sz="4" w:space="0" w:color="000000"/>
            </w:tcBorders>
            <w:shd w:val="clear" w:color="auto" w:fill="auto"/>
            <w:vAlign w:val="center"/>
            <w:hideMark/>
          </w:tcPr>
          <w:p w14:paraId="75D791B0"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20000-29999 м3/час</w:t>
            </w:r>
          </w:p>
        </w:tc>
        <w:tc>
          <w:tcPr>
            <w:tcW w:w="1382" w:type="dxa"/>
            <w:tcBorders>
              <w:top w:val="nil"/>
              <w:left w:val="nil"/>
              <w:bottom w:val="single" w:sz="4" w:space="0" w:color="000000"/>
              <w:right w:val="single" w:sz="4" w:space="0" w:color="000000"/>
            </w:tcBorders>
            <w:shd w:val="clear" w:color="auto" w:fill="auto"/>
            <w:vAlign w:val="center"/>
            <w:hideMark/>
          </w:tcPr>
          <w:p w14:paraId="69FD01C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nil"/>
              <w:left w:val="nil"/>
              <w:bottom w:val="single" w:sz="4" w:space="0" w:color="000000"/>
              <w:right w:val="single" w:sz="4" w:space="0" w:color="auto"/>
            </w:tcBorders>
            <w:shd w:val="clear" w:color="auto" w:fill="auto"/>
            <w:vAlign w:val="center"/>
            <w:hideMark/>
          </w:tcPr>
          <w:p w14:paraId="2A39037C"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225,00</w:t>
            </w:r>
          </w:p>
        </w:tc>
      </w:tr>
      <w:tr w:rsidR="005A6854" w:rsidRPr="005A6854" w14:paraId="6286715A" w14:textId="77777777" w:rsidTr="00090EBC">
        <w:trPr>
          <w:trHeight w:val="183"/>
        </w:trPr>
        <w:tc>
          <w:tcPr>
            <w:tcW w:w="736" w:type="dxa"/>
            <w:tcBorders>
              <w:top w:val="nil"/>
              <w:left w:val="single" w:sz="4" w:space="0" w:color="auto"/>
              <w:bottom w:val="single" w:sz="4" w:space="0" w:color="auto"/>
              <w:right w:val="single" w:sz="4" w:space="0" w:color="000000"/>
            </w:tcBorders>
            <w:shd w:val="clear" w:color="auto" w:fill="auto"/>
            <w:vAlign w:val="center"/>
            <w:hideMark/>
          </w:tcPr>
          <w:p w14:paraId="18056860"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5.12.</w:t>
            </w:r>
          </w:p>
        </w:tc>
        <w:tc>
          <w:tcPr>
            <w:tcW w:w="3654" w:type="dxa"/>
            <w:tcBorders>
              <w:top w:val="nil"/>
              <w:left w:val="nil"/>
              <w:bottom w:val="single" w:sz="4" w:space="0" w:color="auto"/>
              <w:right w:val="single" w:sz="4" w:space="0" w:color="000000"/>
            </w:tcBorders>
            <w:shd w:val="clear" w:color="auto" w:fill="auto"/>
            <w:vAlign w:val="center"/>
            <w:hideMark/>
          </w:tcPr>
          <w:p w14:paraId="2281F535" w14:textId="77777777" w:rsidR="005A6854" w:rsidRPr="005A6854" w:rsidRDefault="005A6854" w:rsidP="005A6854">
            <w:pPr>
              <w:spacing w:after="0" w:line="240" w:lineRule="auto"/>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30000м3/час м выше</w:t>
            </w:r>
          </w:p>
        </w:tc>
        <w:tc>
          <w:tcPr>
            <w:tcW w:w="1382" w:type="dxa"/>
            <w:tcBorders>
              <w:top w:val="nil"/>
              <w:left w:val="nil"/>
              <w:bottom w:val="single" w:sz="4" w:space="0" w:color="auto"/>
              <w:right w:val="single" w:sz="4" w:space="0" w:color="000000"/>
            </w:tcBorders>
            <w:shd w:val="clear" w:color="auto" w:fill="auto"/>
            <w:vAlign w:val="center"/>
            <w:hideMark/>
          </w:tcPr>
          <w:p w14:paraId="6EA8ACEC" w14:textId="77777777" w:rsidR="005A6854" w:rsidRPr="005A6854" w:rsidRDefault="005A6854" w:rsidP="005A6854">
            <w:pPr>
              <w:spacing w:after="0" w:line="240" w:lineRule="auto"/>
              <w:jc w:val="center"/>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руб./м3</w:t>
            </w:r>
          </w:p>
        </w:tc>
        <w:tc>
          <w:tcPr>
            <w:tcW w:w="3721" w:type="dxa"/>
            <w:tcBorders>
              <w:top w:val="nil"/>
              <w:left w:val="nil"/>
              <w:bottom w:val="single" w:sz="4" w:space="0" w:color="auto"/>
              <w:right w:val="single" w:sz="4" w:space="0" w:color="auto"/>
            </w:tcBorders>
            <w:shd w:val="clear" w:color="auto" w:fill="auto"/>
            <w:vAlign w:val="center"/>
            <w:hideMark/>
          </w:tcPr>
          <w:p w14:paraId="57FEBC30" w14:textId="77777777" w:rsidR="005A6854" w:rsidRPr="005A6854" w:rsidRDefault="005A6854" w:rsidP="005A6854">
            <w:pPr>
              <w:spacing w:after="0" w:line="240" w:lineRule="auto"/>
              <w:jc w:val="right"/>
              <w:rPr>
                <w:rFonts w:ascii="Times New Roman" w:eastAsiaTheme="minorHAnsi" w:hAnsi="Times New Roman" w:cs="Times New Roman"/>
                <w:sz w:val="20"/>
                <w:szCs w:val="20"/>
                <w:lang w:eastAsia="en-US"/>
              </w:rPr>
            </w:pPr>
            <w:r w:rsidRPr="005A6854">
              <w:rPr>
                <w:rFonts w:ascii="Times New Roman" w:eastAsiaTheme="minorHAnsi" w:hAnsi="Times New Roman" w:cs="Times New Roman"/>
                <w:sz w:val="20"/>
                <w:szCs w:val="20"/>
                <w:lang w:eastAsia="en-US"/>
              </w:rPr>
              <w:t>150,00</w:t>
            </w:r>
          </w:p>
        </w:tc>
      </w:tr>
    </w:tbl>
    <w:p w14:paraId="5AB76375"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6"/>
          <w:szCs w:val="26"/>
          <w:highlight w:val="yellow"/>
          <w:lang w:eastAsia="en-US"/>
        </w:rPr>
      </w:pPr>
    </w:p>
    <w:p w14:paraId="486F7092" w14:textId="77777777" w:rsidR="005A6854" w:rsidRPr="005A6854" w:rsidRDefault="005A6854" w:rsidP="005A6854">
      <w:pPr>
        <w:spacing w:after="0" w:line="240" w:lineRule="auto"/>
        <w:ind w:firstLine="708"/>
        <w:jc w:val="both"/>
        <w:rPr>
          <w:rFonts w:ascii="Times New Roman" w:eastAsiaTheme="minorHAnsi" w:hAnsi="Times New Roman" w:cs="Times New Roman"/>
          <w:sz w:val="24"/>
          <w:szCs w:val="24"/>
          <w:lang w:eastAsia="en-US"/>
        </w:rPr>
      </w:pPr>
      <w:bookmarkStart w:id="121" w:name="_Hlk90033044"/>
      <w:r w:rsidRPr="005A6854">
        <w:rPr>
          <w:rFonts w:ascii="Times New Roman" w:eastAsiaTheme="minorHAnsi" w:hAnsi="Times New Roman" w:cs="Times New Roman"/>
          <w:sz w:val="24"/>
          <w:szCs w:val="24"/>
          <w:lang w:eastAsia="en-US"/>
        </w:rPr>
        <w:t>6. С</w:t>
      </w:r>
      <w:r w:rsidRPr="005A6854">
        <w:rPr>
          <w:rFonts w:ascii="Times New Roman" w:eastAsiaTheme="minorHAnsi" w:hAnsi="Times New Roman" w:cs="Times New Roman"/>
          <w:sz w:val="24"/>
          <w:szCs w:val="24"/>
          <w:vertAlign w:val="subscript"/>
          <w:lang w:eastAsia="en-US"/>
        </w:rPr>
        <w:t>6</w:t>
      </w:r>
      <w:r w:rsidRPr="005A6854">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 проектированием и строительством устройств электрохимической (катодной) защиты от коррозии, в расчете на 1 м</w:t>
      </w:r>
      <w:r w:rsidRPr="005A6854">
        <w:rPr>
          <w:rFonts w:ascii="Times New Roman" w:eastAsiaTheme="minorHAnsi" w:hAnsi="Times New Roman" w:cs="Times New Roman"/>
          <w:sz w:val="24"/>
          <w:szCs w:val="24"/>
          <w:vertAlign w:val="superscript"/>
          <w:lang w:eastAsia="en-US"/>
        </w:rPr>
        <w:t>3</w:t>
      </w:r>
      <w:r w:rsidRPr="005A6854">
        <w:rPr>
          <w:rFonts w:ascii="Times New Roman" w:eastAsiaTheme="minorHAnsi" w:hAnsi="Times New Roman" w:cs="Times New Roman"/>
          <w:sz w:val="24"/>
          <w:szCs w:val="24"/>
          <w:lang w:eastAsia="en-US"/>
        </w:rPr>
        <w:t xml:space="preserve"> (руб./м</w:t>
      </w:r>
      <w:r w:rsidRPr="005A6854">
        <w:rPr>
          <w:rFonts w:ascii="Times New Roman" w:eastAsiaTheme="minorHAnsi" w:hAnsi="Times New Roman" w:cs="Times New Roman"/>
          <w:sz w:val="24"/>
          <w:szCs w:val="24"/>
          <w:vertAlign w:val="superscript"/>
          <w:lang w:eastAsia="en-US"/>
        </w:rPr>
        <w:t>3</w:t>
      </w:r>
      <w:r w:rsidRPr="005A6854">
        <w:rPr>
          <w:rFonts w:ascii="Times New Roman" w:eastAsiaTheme="minorHAnsi" w:hAnsi="Times New Roman" w:cs="Times New Roman"/>
          <w:sz w:val="24"/>
          <w:szCs w:val="24"/>
          <w:lang w:eastAsia="en-US"/>
        </w:rPr>
        <w:t>).</w:t>
      </w:r>
    </w:p>
    <w:bookmarkEnd w:id="121"/>
    <w:p w14:paraId="763E6E8C" w14:textId="77777777" w:rsidR="005A6854" w:rsidRPr="005A6854" w:rsidRDefault="005A6854" w:rsidP="005A6854">
      <w:pPr>
        <w:spacing w:after="0" w:line="240" w:lineRule="auto"/>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ab/>
        <w:t>ГРО не представило документов для установления данной стандартизированной тарифной ставки.</w:t>
      </w:r>
    </w:p>
    <w:p w14:paraId="5423E512" w14:textId="77777777" w:rsidR="005A6854" w:rsidRPr="005A6854" w:rsidRDefault="005A6854" w:rsidP="005A6854">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7</w:t>
      </w:r>
      <w:bookmarkStart w:id="122" w:name="_Hlk90033056"/>
      <w:r w:rsidRPr="005A6854">
        <w:rPr>
          <w:rFonts w:ascii="Times New Roman" w:eastAsiaTheme="minorHAnsi" w:hAnsi="Times New Roman" w:cs="Times New Roman"/>
          <w:sz w:val="24"/>
          <w:szCs w:val="24"/>
          <w:lang w:eastAsia="en-US"/>
        </w:rPr>
        <w:t>. С</w:t>
      </w:r>
      <w:r w:rsidRPr="005A6854">
        <w:rPr>
          <w:rFonts w:ascii="Times New Roman" w:eastAsiaTheme="minorHAnsi" w:hAnsi="Times New Roman" w:cs="Times New Roman"/>
          <w:sz w:val="24"/>
          <w:szCs w:val="24"/>
          <w:vertAlign w:val="subscript"/>
          <w:lang w:eastAsia="en-US"/>
        </w:rPr>
        <w:t>7</w:t>
      </w:r>
      <w:r w:rsidRPr="005A6854">
        <w:rPr>
          <w:rFonts w:ascii="Times New Roman" w:eastAsiaTheme="minorHAnsi" w:hAnsi="Times New Roman" w:cs="Times New Roman"/>
          <w:sz w:val="24"/>
          <w:szCs w:val="24"/>
          <w:lang w:eastAsia="en-US"/>
        </w:rPr>
        <w:t xml:space="preserve"> - размер стандартизированной тарифной ставки на покрытие расходов ГРО, связанных с мониторингом выполнения Заявителем технических условий и осуществлением фактического присоединения к газораспределительной сети ГРО,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g-</w:t>
      </w:r>
      <w:proofErr w:type="spellStart"/>
      <w:r w:rsidRPr="005A6854">
        <w:rPr>
          <w:rFonts w:ascii="Times New Roman" w:eastAsiaTheme="minorHAnsi" w:hAnsi="Times New Roman" w:cs="Times New Roman"/>
          <w:sz w:val="24"/>
          <w:szCs w:val="24"/>
          <w:lang w:eastAsia="en-US"/>
        </w:rPr>
        <w:t>тым</w:t>
      </w:r>
      <w:proofErr w:type="spellEnd"/>
      <w:r w:rsidRPr="005A6854">
        <w:rPr>
          <w:rFonts w:ascii="Times New Roman" w:eastAsiaTheme="minorHAnsi" w:hAnsi="Times New Roman" w:cs="Times New Roman"/>
          <w:sz w:val="24"/>
          <w:szCs w:val="24"/>
          <w:lang w:eastAsia="en-US"/>
        </w:rPr>
        <w:t xml:space="preserve"> способом врезки сети газопотребления Заявителя и существующего или вновь построенного стального i-того диапазона диаметров (полиэтиленового j-того диапазона диаметров) газопровода ГРО, а также бесхозяйного газопровода или газопровода основного абонента, выполненного k-</w:t>
      </w:r>
      <w:proofErr w:type="spellStart"/>
      <w:r w:rsidRPr="005A6854">
        <w:rPr>
          <w:rFonts w:ascii="Times New Roman" w:eastAsiaTheme="minorHAnsi" w:hAnsi="Times New Roman" w:cs="Times New Roman"/>
          <w:sz w:val="24"/>
          <w:szCs w:val="24"/>
          <w:lang w:eastAsia="en-US"/>
        </w:rPr>
        <w:t>тым</w:t>
      </w:r>
      <w:proofErr w:type="spellEnd"/>
      <w:r w:rsidRPr="005A6854">
        <w:rPr>
          <w:rFonts w:ascii="Times New Roman" w:eastAsiaTheme="minorHAnsi" w:hAnsi="Times New Roman" w:cs="Times New Roman"/>
          <w:sz w:val="24"/>
          <w:szCs w:val="24"/>
          <w:lang w:eastAsia="en-US"/>
        </w:rPr>
        <w:t xml:space="preserve"> типом прокладки, и проведением пуска газа в газоиспользующее оборудование Заявителя с разбивкой по следующим ставкам:</w:t>
      </w:r>
    </w:p>
    <w:p w14:paraId="0017D941" w14:textId="77777777" w:rsidR="005A6854" w:rsidRPr="005A6854" w:rsidRDefault="005A6854" w:rsidP="005A6854">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p>
    <w:p w14:paraId="2DF653CD" w14:textId="77777777" w:rsidR="005A6854" w:rsidRPr="005A6854" w:rsidRDefault="005A6854" w:rsidP="005A6854">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7.1. С</w:t>
      </w:r>
      <w:r w:rsidRPr="005A6854">
        <w:rPr>
          <w:rFonts w:ascii="Times New Roman" w:eastAsiaTheme="minorHAnsi" w:hAnsi="Times New Roman" w:cs="Times New Roman"/>
          <w:sz w:val="24"/>
          <w:szCs w:val="24"/>
          <w:vertAlign w:val="subscript"/>
          <w:lang w:eastAsia="en-US"/>
        </w:rPr>
        <w:t>7.1</w:t>
      </w:r>
      <w:r w:rsidRPr="005A6854">
        <w:rPr>
          <w:rFonts w:ascii="Times New Roman" w:eastAsiaTheme="minorHAnsi" w:hAnsi="Times New Roman" w:cs="Times New Roman"/>
          <w:sz w:val="24"/>
          <w:szCs w:val="24"/>
          <w:lang w:eastAsia="en-US"/>
        </w:rPr>
        <w:t xml:space="preserve"> - размер стандартизированной тарифной ставки, связанной с мониторингом выполнения Заявителем технических условий (руб.).</w:t>
      </w:r>
    </w:p>
    <w:bookmarkEnd w:id="122"/>
    <w:p w14:paraId="5DF9BA5C" w14:textId="77777777" w:rsidR="005A6854" w:rsidRPr="005A6854" w:rsidRDefault="005A6854" w:rsidP="005A6854">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Фактические данные, представленные ГРО:</w:t>
      </w:r>
    </w:p>
    <w:tbl>
      <w:tblPr>
        <w:tblW w:w="9918" w:type="dxa"/>
        <w:jc w:val="center"/>
        <w:tblLayout w:type="fixed"/>
        <w:tblLook w:val="04A0" w:firstRow="1" w:lastRow="0" w:firstColumn="1" w:lastColumn="0" w:noHBand="0" w:noVBand="1"/>
      </w:tblPr>
      <w:tblGrid>
        <w:gridCol w:w="1198"/>
        <w:gridCol w:w="916"/>
        <w:gridCol w:w="866"/>
        <w:gridCol w:w="891"/>
        <w:gridCol w:w="616"/>
        <w:gridCol w:w="658"/>
        <w:gridCol w:w="705"/>
        <w:gridCol w:w="683"/>
        <w:gridCol w:w="1049"/>
        <w:gridCol w:w="777"/>
        <w:gridCol w:w="708"/>
        <w:gridCol w:w="851"/>
      </w:tblGrid>
      <w:tr w:rsidR="005A6854" w:rsidRPr="005A6854" w14:paraId="0B7D50EA" w14:textId="77777777" w:rsidTr="00090EBC">
        <w:trPr>
          <w:trHeight w:val="525"/>
          <w:jc w:val="center"/>
        </w:trPr>
        <w:tc>
          <w:tcPr>
            <w:tcW w:w="11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6F4F8F"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Показатели</w:t>
            </w:r>
          </w:p>
        </w:tc>
        <w:tc>
          <w:tcPr>
            <w:tcW w:w="2673" w:type="dxa"/>
            <w:gridSpan w:val="3"/>
            <w:tcBorders>
              <w:top w:val="single" w:sz="4" w:space="0" w:color="auto"/>
              <w:left w:val="nil"/>
              <w:bottom w:val="single" w:sz="4" w:space="0" w:color="auto"/>
              <w:right w:val="single" w:sz="4" w:space="0" w:color="auto"/>
            </w:tcBorders>
            <w:shd w:val="clear" w:color="auto" w:fill="auto"/>
            <w:vAlign w:val="center"/>
            <w:hideMark/>
          </w:tcPr>
          <w:p w14:paraId="594C0F9E"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Фактические затраты, </w:t>
            </w:r>
            <w:proofErr w:type="spellStart"/>
            <w:proofErr w:type="gramStart"/>
            <w:r w:rsidRPr="005A6854">
              <w:rPr>
                <w:rFonts w:ascii="Times New Roman" w:eastAsia="Times New Roman" w:hAnsi="Times New Roman" w:cs="Times New Roman"/>
                <w:color w:val="000000"/>
                <w:sz w:val="20"/>
                <w:szCs w:val="20"/>
              </w:rPr>
              <w:t>тыс.руб</w:t>
            </w:r>
            <w:proofErr w:type="spellEnd"/>
            <w:proofErr w:type="gramEnd"/>
          </w:p>
        </w:tc>
        <w:tc>
          <w:tcPr>
            <w:tcW w:w="2662" w:type="dxa"/>
            <w:gridSpan w:val="4"/>
            <w:tcBorders>
              <w:top w:val="single" w:sz="4" w:space="0" w:color="auto"/>
              <w:left w:val="nil"/>
              <w:bottom w:val="single" w:sz="4" w:space="0" w:color="auto"/>
              <w:right w:val="single" w:sz="4" w:space="0" w:color="auto"/>
            </w:tcBorders>
            <w:shd w:val="clear" w:color="auto" w:fill="auto"/>
            <w:vAlign w:val="center"/>
            <w:hideMark/>
          </w:tcPr>
          <w:p w14:paraId="5600051A"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Фактическое количество договоров о подключении, </w:t>
            </w:r>
            <w:proofErr w:type="spellStart"/>
            <w:r w:rsidRPr="005A6854">
              <w:rPr>
                <w:rFonts w:ascii="Times New Roman" w:eastAsia="Times New Roman" w:hAnsi="Times New Roman" w:cs="Times New Roman"/>
                <w:color w:val="000000"/>
                <w:sz w:val="20"/>
                <w:szCs w:val="20"/>
              </w:rPr>
              <w:t>шт</w:t>
            </w:r>
            <w:proofErr w:type="spellEnd"/>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9D09514"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ИПЦ к расходам    2019 </w:t>
            </w:r>
          </w:p>
        </w:tc>
        <w:tc>
          <w:tcPr>
            <w:tcW w:w="7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1F409EA"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ИПЦ к расходам    2020</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A2D343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ИПЦ к расходам   2021</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3382201"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Размер </w:t>
            </w:r>
            <w:proofErr w:type="gramStart"/>
            <w:r w:rsidRPr="005A6854">
              <w:rPr>
                <w:rFonts w:ascii="Times New Roman" w:eastAsia="Times New Roman" w:hAnsi="Times New Roman" w:cs="Times New Roman"/>
                <w:color w:val="000000"/>
                <w:sz w:val="20"/>
                <w:szCs w:val="20"/>
              </w:rPr>
              <w:t>ставки  на</w:t>
            </w:r>
            <w:proofErr w:type="gramEnd"/>
            <w:r w:rsidRPr="005A6854">
              <w:rPr>
                <w:rFonts w:ascii="Times New Roman" w:eastAsia="Times New Roman" w:hAnsi="Times New Roman" w:cs="Times New Roman"/>
                <w:color w:val="000000"/>
                <w:sz w:val="20"/>
                <w:szCs w:val="20"/>
              </w:rPr>
              <w:t xml:space="preserve"> 2021 год </w:t>
            </w:r>
            <w:proofErr w:type="spellStart"/>
            <w:r w:rsidRPr="005A6854">
              <w:rPr>
                <w:rFonts w:ascii="Times New Roman" w:eastAsia="Times New Roman" w:hAnsi="Times New Roman" w:cs="Times New Roman"/>
                <w:color w:val="000000"/>
                <w:sz w:val="20"/>
                <w:szCs w:val="20"/>
              </w:rPr>
              <w:t>руб</w:t>
            </w:r>
            <w:proofErr w:type="spellEnd"/>
            <w:r w:rsidRPr="005A6854">
              <w:rPr>
                <w:rFonts w:ascii="Times New Roman" w:eastAsia="Times New Roman" w:hAnsi="Times New Roman" w:cs="Times New Roman"/>
                <w:color w:val="000000"/>
                <w:sz w:val="20"/>
                <w:szCs w:val="20"/>
              </w:rPr>
              <w:t>/</w:t>
            </w:r>
            <w:proofErr w:type="spellStart"/>
            <w:r w:rsidRPr="005A6854">
              <w:rPr>
                <w:rFonts w:ascii="Times New Roman" w:eastAsia="Times New Roman" w:hAnsi="Times New Roman" w:cs="Times New Roman"/>
                <w:color w:val="000000"/>
                <w:sz w:val="20"/>
                <w:szCs w:val="20"/>
              </w:rPr>
              <w:t>шт</w:t>
            </w:r>
            <w:proofErr w:type="spellEnd"/>
          </w:p>
        </w:tc>
      </w:tr>
      <w:tr w:rsidR="00090EBC" w:rsidRPr="005A6854" w14:paraId="19B4EE9F" w14:textId="77777777" w:rsidTr="00090EBC">
        <w:trPr>
          <w:trHeight w:val="70"/>
          <w:jc w:val="center"/>
        </w:trPr>
        <w:tc>
          <w:tcPr>
            <w:tcW w:w="1198" w:type="dxa"/>
            <w:vMerge/>
            <w:tcBorders>
              <w:top w:val="single" w:sz="4" w:space="0" w:color="auto"/>
              <w:left w:val="single" w:sz="4" w:space="0" w:color="auto"/>
              <w:bottom w:val="single" w:sz="4" w:space="0" w:color="000000"/>
              <w:right w:val="single" w:sz="4" w:space="0" w:color="auto"/>
            </w:tcBorders>
            <w:vAlign w:val="center"/>
            <w:hideMark/>
          </w:tcPr>
          <w:p w14:paraId="6195DE99"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p>
        </w:tc>
        <w:tc>
          <w:tcPr>
            <w:tcW w:w="916" w:type="dxa"/>
            <w:tcBorders>
              <w:top w:val="nil"/>
              <w:left w:val="nil"/>
              <w:bottom w:val="single" w:sz="4" w:space="0" w:color="auto"/>
              <w:right w:val="single" w:sz="4" w:space="0" w:color="auto"/>
            </w:tcBorders>
            <w:shd w:val="clear" w:color="auto" w:fill="auto"/>
            <w:hideMark/>
          </w:tcPr>
          <w:p w14:paraId="4D897942"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2018</w:t>
            </w:r>
          </w:p>
        </w:tc>
        <w:tc>
          <w:tcPr>
            <w:tcW w:w="866" w:type="dxa"/>
            <w:tcBorders>
              <w:top w:val="nil"/>
              <w:left w:val="nil"/>
              <w:bottom w:val="single" w:sz="4" w:space="0" w:color="auto"/>
              <w:right w:val="single" w:sz="4" w:space="0" w:color="auto"/>
            </w:tcBorders>
            <w:shd w:val="clear" w:color="auto" w:fill="auto"/>
            <w:hideMark/>
          </w:tcPr>
          <w:p w14:paraId="2DFDC57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2019</w:t>
            </w:r>
          </w:p>
        </w:tc>
        <w:tc>
          <w:tcPr>
            <w:tcW w:w="891" w:type="dxa"/>
            <w:tcBorders>
              <w:top w:val="nil"/>
              <w:left w:val="nil"/>
              <w:bottom w:val="single" w:sz="4" w:space="0" w:color="auto"/>
              <w:right w:val="single" w:sz="4" w:space="0" w:color="auto"/>
            </w:tcBorders>
            <w:shd w:val="clear" w:color="auto" w:fill="auto"/>
            <w:hideMark/>
          </w:tcPr>
          <w:p w14:paraId="7B8D8D64"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2020</w:t>
            </w:r>
          </w:p>
        </w:tc>
        <w:tc>
          <w:tcPr>
            <w:tcW w:w="616" w:type="dxa"/>
            <w:tcBorders>
              <w:top w:val="nil"/>
              <w:left w:val="nil"/>
              <w:bottom w:val="single" w:sz="4" w:space="0" w:color="auto"/>
              <w:right w:val="single" w:sz="4" w:space="0" w:color="auto"/>
            </w:tcBorders>
            <w:shd w:val="clear" w:color="auto" w:fill="auto"/>
            <w:hideMark/>
          </w:tcPr>
          <w:p w14:paraId="00763EC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2018</w:t>
            </w:r>
          </w:p>
        </w:tc>
        <w:tc>
          <w:tcPr>
            <w:tcW w:w="658" w:type="dxa"/>
            <w:tcBorders>
              <w:top w:val="nil"/>
              <w:left w:val="nil"/>
              <w:bottom w:val="single" w:sz="4" w:space="0" w:color="auto"/>
              <w:right w:val="single" w:sz="4" w:space="0" w:color="auto"/>
            </w:tcBorders>
            <w:shd w:val="clear" w:color="auto" w:fill="auto"/>
            <w:hideMark/>
          </w:tcPr>
          <w:p w14:paraId="53520452"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2019</w:t>
            </w:r>
          </w:p>
        </w:tc>
        <w:tc>
          <w:tcPr>
            <w:tcW w:w="705" w:type="dxa"/>
            <w:tcBorders>
              <w:top w:val="nil"/>
              <w:left w:val="nil"/>
              <w:bottom w:val="single" w:sz="4" w:space="0" w:color="auto"/>
              <w:right w:val="single" w:sz="4" w:space="0" w:color="auto"/>
            </w:tcBorders>
            <w:shd w:val="clear" w:color="auto" w:fill="auto"/>
            <w:hideMark/>
          </w:tcPr>
          <w:p w14:paraId="0C7C9CF4"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2020</w:t>
            </w:r>
          </w:p>
        </w:tc>
        <w:tc>
          <w:tcPr>
            <w:tcW w:w="683" w:type="dxa"/>
            <w:tcBorders>
              <w:top w:val="nil"/>
              <w:left w:val="nil"/>
              <w:bottom w:val="single" w:sz="4" w:space="0" w:color="auto"/>
              <w:right w:val="single" w:sz="4" w:space="0" w:color="auto"/>
            </w:tcBorders>
            <w:shd w:val="clear" w:color="auto" w:fill="auto"/>
            <w:hideMark/>
          </w:tcPr>
          <w:p w14:paraId="239DEF72"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2018-2020</w:t>
            </w:r>
          </w:p>
        </w:tc>
        <w:tc>
          <w:tcPr>
            <w:tcW w:w="1049" w:type="dxa"/>
            <w:vMerge/>
            <w:tcBorders>
              <w:top w:val="single" w:sz="4" w:space="0" w:color="auto"/>
              <w:left w:val="single" w:sz="4" w:space="0" w:color="auto"/>
              <w:bottom w:val="single" w:sz="4" w:space="0" w:color="000000"/>
              <w:right w:val="single" w:sz="4" w:space="0" w:color="auto"/>
            </w:tcBorders>
            <w:vAlign w:val="center"/>
            <w:hideMark/>
          </w:tcPr>
          <w:p w14:paraId="7CF7A1BB"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p>
        </w:tc>
        <w:tc>
          <w:tcPr>
            <w:tcW w:w="777" w:type="dxa"/>
            <w:vMerge/>
            <w:tcBorders>
              <w:top w:val="single" w:sz="4" w:space="0" w:color="auto"/>
              <w:left w:val="single" w:sz="4" w:space="0" w:color="auto"/>
              <w:bottom w:val="single" w:sz="4" w:space="0" w:color="000000"/>
              <w:right w:val="single" w:sz="4" w:space="0" w:color="auto"/>
            </w:tcBorders>
            <w:vAlign w:val="center"/>
            <w:hideMark/>
          </w:tcPr>
          <w:p w14:paraId="4304816A"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1EE58A5D"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6F9D6DE"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p>
        </w:tc>
      </w:tr>
      <w:tr w:rsidR="005A6854" w:rsidRPr="005A6854" w14:paraId="3C710D8F" w14:textId="77777777" w:rsidTr="00575C53">
        <w:trPr>
          <w:trHeight w:val="220"/>
          <w:jc w:val="center"/>
        </w:trPr>
        <w:tc>
          <w:tcPr>
            <w:tcW w:w="9918"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4D3319C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Стальные газопроводы</w:t>
            </w:r>
          </w:p>
        </w:tc>
      </w:tr>
      <w:tr w:rsidR="005A6854" w:rsidRPr="005A6854" w14:paraId="2BDE330C" w14:textId="77777777" w:rsidTr="00575C53">
        <w:trPr>
          <w:trHeight w:val="210"/>
          <w:jc w:val="center"/>
        </w:trPr>
        <w:tc>
          <w:tcPr>
            <w:tcW w:w="9918"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5822031C"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Наземная (надземная) прокладка, в том числе:</w:t>
            </w:r>
          </w:p>
        </w:tc>
      </w:tr>
      <w:tr w:rsidR="005A6854" w:rsidRPr="005A6854" w14:paraId="2430C5D5" w14:textId="77777777" w:rsidTr="00575C53">
        <w:trPr>
          <w:trHeight w:val="481"/>
          <w:jc w:val="center"/>
        </w:trPr>
        <w:tc>
          <w:tcPr>
            <w:tcW w:w="9918"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06592017"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с давлением до 0,005 МПа в газопроводе, который осуществляется врезка, диаметром:</w:t>
            </w:r>
          </w:p>
        </w:tc>
      </w:tr>
      <w:tr w:rsidR="00090EBC" w:rsidRPr="005A6854" w14:paraId="69A67343" w14:textId="77777777" w:rsidTr="00090EBC">
        <w:trPr>
          <w:trHeight w:val="261"/>
          <w:jc w:val="center"/>
        </w:trPr>
        <w:tc>
          <w:tcPr>
            <w:tcW w:w="1198" w:type="dxa"/>
            <w:tcBorders>
              <w:top w:val="nil"/>
              <w:left w:val="single" w:sz="4" w:space="0" w:color="auto"/>
              <w:bottom w:val="single" w:sz="4" w:space="0" w:color="auto"/>
              <w:right w:val="nil"/>
            </w:tcBorders>
            <w:shd w:val="clear" w:color="auto" w:fill="auto"/>
            <w:hideMark/>
          </w:tcPr>
          <w:p w14:paraId="7E224E0C"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до 100 мм</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0519221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49,877</w:t>
            </w:r>
          </w:p>
        </w:tc>
        <w:tc>
          <w:tcPr>
            <w:tcW w:w="866" w:type="dxa"/>
            <w:tcBorders>
              <w:top w:val="nil"/>
              <w:left w:val="nil"/>
              <w:bottom w:val="single" w:sz="4" w:space="0" w:color="auto"/>
              <w:right w:val="single" w:sz="4" w:space="0" w:color="auto"/>
            </w:tcBorders>
            <w:shd w:val="clear" w:color="auto" w:fill="auto"/>
            <w:noWrap/>
            <w:vAlign w:val="bottom"/>
            <w:hideMark/>
          </w:tcPr>
          <w:p w14:paraId="303E80D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78,9</w:t>
            </w:r>
          </w:p>
        </w:tc>
        <w:tc>
          <w:tcPr>
            <w:tcW w:w="891" w:type="dxa"/>
            <w:tcBorders>
              <w:top w:val="nil"/>
              <w:left w:val="nil"/>
              <w:bottom w:val="single" w:sz="4" w:space="0" w:color="auto"/>
              <w:right w:val="single" w:sz="4" w:space="0" w:color="auto"/>
            </w:tcBorders>
            <w:shd w:val="clear" w:color="auto" w:fill="auto"/>
            <w:noWrap/>
            <w:vAlign w:val="bottom"/>
            <w:hideMark/>
          </w:tcPr>
          <w:p w14:paraId="68E1647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213,329</w:t>
            </w:r>
          </w:p>
        </w:tc>
        <w:tc>
          <w:tcPr>
            <w:tcW w:w="616" w:type="dxa"/>
            <w:tcBorders>
              <w:top w:val="nil"/>
              <w:left w:val="nil"/>
              <w:bottom w:val="single" w:sz="4" w:space="0" w:color="auto"/>
              <w:right w:val="single" w:sz="4" w:space="0" w:color="auto"/>
            </w:tcBorders>
            <w:shd w:val="clear" w:color="auto" w:fill="auto"/>
            <w:noWrap/>
            <w:vAlign w:val="bottom"/>
            <w:hideMark/>
          </w:tcPr>
          <w:p w14:paraId="29D7F117"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noWrap/>
            <w:vAlign w:val="bottom"/>
            <w:hideMark/>
          </w:tcPr>
          <w:p w14:paraId="5C48BA3F"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w:t>
            </w:r>
          </w:p>
        </w:tc>
        <w:tc>
          <w:tcPr>
            <w:tcW w:w="705" w:type="dxa"/>
            <w:tcBorders>
              <w:top w:val="nil"/>
              <w:left w:val="nil"/>
              <w:bottom w:val="single" w:sz="4" w:space="0" w:color="auto"/>
              <w:right w:val="single" w:sz="4" w:space="0" w:color="auto"/>
            </w:tcBorders>
            <w:shd w:val="clear" w:color="auto" w:fill="auto"/>
            <w:noWrap/>
            <w:vAlign w:val="bottom"/>
            <w:hideMark/>
          </w:tcPr>
          <w:p w14:paraId="6D1DFA3F"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w:t>
            </w:r>
          </w:p>
        </w:tc>
        <w:tc>
          <w:tcPr>
            <w:tcW w:w="683" w:type="dxa"/>
            <w:tcBorders>
              <w:top w:val="nil"/>
              <w:left w:val="nil"/>
              <w:bottom w:val="single" w:sz="4" w:space="0" w:color="auto"/>
              <w:right w:val="single" w:sz="4" w:space="0" w:color="auto"/>
            </w:tcBorders>
            <w:shd w:val="clear" w:color="auto" w:fill="auto"/>
            <w:noWrap/>
            <w:vAlign w:val="bottom"/>
            <w:hideMark/>
          </w:tcPr>
          <w:p w14:paraId="32162A4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17</w:t>
            </w:r>
          </w:p>
        </w:tc>
        <w:tc>
          <w:tcPr>
            <w:tcW w:w="1049" w:type="dxa"/>
            <w:tcBorders>
              <w:top w:val="nil"/>
              <w:left w:val="nil"/>
              <w:bottom w:val="single" w:sz="4" w:space="0" w:color="auto"/>
              <w:right w:val="single" w:sz="4" w:space="0" w:color="auto"/>
            </w:tcBorders>
            <w:shd w:val="clear" w:color="auto" w:fill="auto"/>
            <w:noWrap/>
            <w:vAlign w:val="bottom"/>
            <w:hideMark/>
          </w:tcPr>
          <w:p w14:paraId="176125D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777" w:type="dxa"/>
            <w:tcBorders>
              <w:top w:val="nil"/>
              <w:left w:val="nil"/>
              <w:bottom w:val="single" w:sz="4" w:space="0" w:color="auto"/>
              <w:right w:val="single" w:sz="4" w:space="0" w:color="auto"/>
            </w:tcBorders>
            <w:shd w:val="clear" w:color="auto" w:fill="auto"/>
            <w:noWrap/>
            <w:vAlign w:val="bottom"/>
            <w:hideMark/>
          </w:tcPr>
          <w:p w14:paraId="04F54B2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708" w:type="dxa"/>
            <w:tcBorders>
              <w:top w:val="nil"/>
              <w:left w:val="nil"/>
              <w:bottom w:val="single" w:sz="4" w:space="0" w:color="auto"/>
              <w:right w:val="single" w:sz="4" w:space="0" w:color="auto"/>
            </w:tcBorders>
            <w:shd w:val="clear" w:color="auto" w:fill="auto"/>
            <w:noWrap/>
            <w:vAlign w:val="bottom"/>
            <w:hideMark/>
          </w:tcPr>
          <w:p w14:paraId="514FCFEF"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851" w:type="dxa"/>
            <w:tcBorders>
              <w:top w:val="nil"/>
              <w:left w:val="nil"/>
              <w:bottom w:val="single" w:sz="4" w:space="0" w:color="auto"/>
              <w:right w:val="single" w:sz="4" w:space="0" w:color="auto"/>
            </w:tcBorders>
            <w:shd w:val="clear" w:color="auto" w:fill="auto"/>
            <w:noWrap/>
            <w:vAlign w:val="bottom"/>
            <w:hideMark/>
          </w:tcPr>
          <w:p w14:paraId="7DE8DE5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21 749</w:t>
            </w:r>
          </w:p>
        </w:tc>
      </w:tr>
      <w:tr w:rsidR="00090EBC" w:rsidRPr="005A6854" w14:paraId="683D3ED8" w14:textId="77777777" w:rsidTr="00090EBC">
        <w:trPr>
          <w:trHeight w:val="261"/>
          <w:jc w:val="center"/>
        </w:trPr>
        <w:tc>
          <w:tcPr>
            <w:tcW w:w="1198" w:type="dxa"/>
            <w:tcBorders>
              <w:top w:val="nil"/>
              <w:left w:val="single" w:sz="4" w:space="0" w:color="auto"/>
              <w:bottom w:val="single" w:sz="4" w:space="0" w:color="auto"/>
              <w:right w:val="nil"/>
            </w:tcBorders>
            <w:shd w:val="clear" w:color="auto" w:fill="auto"/>
          </w:tcPr>
          <w:p w14:paraId="31A0D271"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108-1058 мм</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01B6119F"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bottom"/>
          </w:tcPr>
          <w:p w14:paraId="40CEA8B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891" w:type="dxa"/>
            <w:tcBorders>
              <w:top w:val="nil"/>
              <w:left w:val="nil"/>
              <w:bottom w:val="single" w:sz="4" w:space="0" w:color="auto"/>
              <w:right w:val="single" w:sz="4" w:space="0" w:color="auto"/>
            </w:tcBorders>
            <w:shd w:val="clear" w:color="auto" w:fill="auto"/>
            <w:noWrap/>
            <w:vAlign w:val="bottom"/>
          </w:tcPr>
          <w:p w14:paraId="532AADC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30,021</w:t>
            </w:r>
          </w:p>
        </w:tc>
        <w:tc>
          <w:tcPr>
            <w:tcW w:w="616" w:type="dxa"/>
            <w:tcBorders>
              <w:top w:val="nil"/>
              <w:left w:val="nil"/>
              <w:bottom w:val="single" w:sz="4" w:space="0" w:color="auto"/>
              <w:right w:val="single" w:sz="4" w:space="0" w:color="auto"/>
            </w:tcBorders>
            <w:shd w:val="clear" w:color="auto" w:fill="auto"/>
            <w:noWrap/>
            <w:vAlign w:val="bottom"/>
          </w:tcPr>
          <w:p w14:paraId="27587D9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14:paraId="08D7A1D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705" w:type="dxa"/>
            <w:tcBorders>
              <w:top w:val="nil"/>
              <w:left w:val="nil"/>
              <w:bottom w:val="single" w:sz="4" w:space="0" w:color="auto"/>
              <w:right w:val="single" w:sz="4" w:space="0" w:color="auto"/>
            </w:tcBorders>
            <w:shd w:val="clear" w:color="auto" w:fill="auto"/>
            <w:noWrap/>
            <w:vAlign w:val="bottom"/>
          </w:tcPr>
          <w:p w14:paraId="53696D1B"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w:t>
            </w:r>
          </w:p>
        </w:tc>
        <w:tc>
          <w:tcPr>
            <w:tcW w:w="683" w:type="dxa"/>
            <w:tcBorders>
              <w:top w:val="nil"/>
              <w:left w:val="nil"/>
              <w:bottom w:val="single" w:sz="4" w:space="0" w:color="auto"/>
              <w:right w:val="single" w:sz="4" w:space="0" w:color="auto"/>
            </w:tcBorders>
            <w:shd w:val="clear" w:color="auto" w:fill="auto"/>
            <w:noWrap/>
            <w:vAlign w:val="bottom"/>
          </w:tcPr>
          <w:p w14:paraId="0E8B8C2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noWrap/>
            <w:vAlign w:val="bottom"/>
          </w:tcPr>
          <w:p w14:paraId="1A8BE0B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777" w:type="dxa"/>
            <w:tcBorders>
              <w:top w:val="nil"/>
              <w:left w:val="nil"/>
              <w:bottom w:val="single" w:sz="4" w:space="0" w:color="auto"/>
              <w:right w:val="single" w:sz="4" w:space="0" w:color="auto"/>
            </w:tcBorders>
            <w:shd w:val="clear" w:color="auto" w:fill="auto"/>
            <w:noWrap/>
            <w:vAlign w:val="bottom"/>
          </w:tcPr>
          <w:p w14:paraId="0337FF88"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708" w:type="dxa"/>
            <w:tcBorders>
              <w:top w:val="nil"/>
              <w:left w:val="nil"/>
              <w:bottom w:val="single" w:sz="4" w:space="0" w:color="auto"/>
              <w:right w:val="single" w:sz="4" w:space="0" w:color="auto"/>
            </w:tcBorders>
            <w:shd w:val="clear" w:color="auto" w:fill="auto"/>
            <w:noWrap/>
            <w:vAlign w:val="bottom"/>
          </w:tcPr>
          <w:p w14:paraId="1652C958"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851" w:type="dxa"/>
            <w:tcBorders>
              <w:top w:val="nil"/>
              <w:left w:val="nil"/>
              <w:bottom w:val="single" w:sz="4" w:space="0" w:color="auto"/>
              <w:right w:val="single" w:sz="4" w:space="0" w:color="auto"/>
            </w:tcBorders>
            <w:shd w:val="clear" w:color="auto" w:fill="auto"/>
            <w:noWrap/>
            <w:vAlign w:val="bottom"/>
          </w:tcPr>
          <w:p w14:paraId="0102ECA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31 822</w:t>
            </w:r>
          </w:p>
        </w:tc>
      </w:tr>
      <w:tr w:rsidR="005A6854" w:rsidRPr="005A6854" w14:paraId="05ED6915" w14:textId="77777777" w:rsidTr="00575C53">
        <w:trPr>
          <w:trHeight w:val="280"/>
          <w:jc w:val="center"/>
        </w:trPr>
        <w:tc>
          <w:tcPr>
            <w:tcW w:w="9918"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10A0DA8F"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lastRenderedPageBreak/>
              <w:t>с давлением 0,005 МПа до 1,2 МПа в газопроводе, в который осуществляется врезка, диаметром:</w:t>
            </w:r>
          </w:p>
        </w:tc>
      </w:tr>
      <w:tr w:rsidR="005A6854" w:rsidRPr="005A6854" w14:paraId="109310DC" w14:textId="77777777" w:rsidTr="00575C53">
        <w:trPr>
          <w:trHeight w:val="283"/>
          <w:jc w:val="center"/>
        </w:trPr>
        <w:tc>
          <w:tcPr>
            <w:tcW w:w="9918"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7FE508E4"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Подземная (надземная) прокладка, в том числе:</w:t>
            </w:r>
          </w:p>
        </w:tc>
      </w:tr>
      <w:tr w:rsidR="005A6854" w:rsidRPr="005A6854" w14:paraId="4B5F2711" w14:textId="77777777" w:rsidTr="00575C53">
        <w:trPr>
          <w:trHeight w:val="260"/>
          <w:jc w:val="center"/>
        </w:trPr>
        <w:tc>
          <w:tcPr>
            <w:tcW w:w="9918"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74FA8F7A"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с давлением до 0,005 МПа в газопроводе, в который осуществляется врезка, диаметром:</w:t>
            </w:r>
          </w:p>
        </w:tc>
      </w:tr>
      <w:tr w:rsidR="00090EBC" w:rsidRPr="005A6854" w14:paraId="1E37DF5B" w14:textId="77777777" w:rsidTr="00090EBC">
        <w:trPr>
          <w:trHeight w:val="300"/>
          <w:jc w:val="center"/>
        </w:trPr>
        <w:tc>
          <w:tcPr>
            <w:tcW w:w="1198" w:type="dxa"/>
            <w:tcBorders>
              <w:top w:val="nil"/>
              <w:left w:val="single" w:sz="4" w:space="0" w:color="auto"/>
              <w:bottom w:val="single" w:sz="4" w:space="0" w:color="auto"/>
              <w:right w:val="nil"/>
            </w:tcBorders>
            <w:shd w:val="clear" w:color="auto" w:fill="auto"/>
            <w:hideMark/>
          </w:tcPr>
          <w:p w14:paraId="1C6A98CF"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до 100 мм</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40750AAD"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217,905</w:t>
            </w:r>
          </w:p>
        </w:tc>
        <w:tc>
          <w:tcPr>
            <w:tcW w:w="866" w:type="dxa"/>
            <w:tcBorders>
              <w:top w:val="nil"/>
              <w:left w:val="nil"/>
              <w:bottom w:val="single" w:sz="4" w:space="0" w:color="auto"/>
              <w:right w:val="single" w:sz="4" w:space="0" w:color="auto"/>
            </w:tcBorders>
            <w:shd w:val="clear" w:color="auto" w:fill="auto"/>
            <w:noWrap/>
            <w:vAlign w:val="bottom"/>
            <w:hideMark/>
          </w:tcPr>
          <w:p w14:paraId="652761A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111,48</w:t>
            </w:r>
          </w:p>
        </w:tc>
        <w:tc>
          <w:tcPr>
            <w:tcW w:w="891" w:type="dxa"/>
            <w:tcBorders>
              <w:top w:val="nil"/>
              <w:left w:val="nil"/>
              <w:bottom w:val="single" w:sz="4" w:space="0" w:color="auto"/>
              <w:right w:val="single" w:sz="4" w:space="0" w:color="auto"/>
            </w:tcBorders>
            <w:shd w:val="clear" w:color="auto" w:fill="auto"/>
            <w:noWrap/>
            <w:vAlign w:val="bottom"/>
            <w:hideMark/>
          </w:tcPr>
          <w:p w14:paraId="32D9C5C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24,723</w:t>
            </w:r>
          </w:p>
        </w:tc>
        <w:tc>
          <w:tcPr>
            <w:tcW w:w="616" w:type="dxa"/>
            <w:tcBorders>
              <w:top w:val="nil"/>
              <w:left w:val="nil"/>
              <w:bottom w:val="single" w:sz="4" w:space="0" w:color="auto"/>
              <w:right w:val="single" w:sz="4" w:space="0" w:color="auto"/>
            </w:tcBorders>
            <w:shd w:val="clear" w:color="auto" w:fill="auto"/>
            <w:noWrap/>
            <w:vAlign w:val="bottom"/>
            <w:hideMark/>
          </w:tcPr>
          <w:p w14:paraId="6784CD5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13</w:t>
            </w:r>
          </w:p>
        </w:tc>
        <w:tc>
          <w:tcPr>
            <w:tcW w:w="658" w:type="dxa"/>
            <w:tcBorders>
              <w:top w:val="nil"/>
              <w:left w:val="nil"/>
              <w:bottom w:val="single" w:sz="4" w:space="0" w:color="auto"/>
              <w:right w:val="single" w:sz="4" w:space="0" w:color="auto"/>
            </w:tcBorders>
            <w:shd w:val="clear" w:color="auto" w:fill="auto"/>
            <w:noWrap/>
            <w:vAlign w:val="bottom"/>
            <w:hideMark/>
          </w:tcPr>
          <w:p w14:paraId="6CC653F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5</w:t>
            </w:r>
          </w:p>
        </w:tc>
        <w:tc>
          <w:tcPr>
            <w:tcW w:w="705" w:type="dxa"/>
            <w:tcBorders>
              <w:top w:val="nil"/>
              <w:left w:val="nil"/>
              <w:bottom w:val="single" w:sz="4" w:space="0" w:color="auto"/>
              <w:right w:val="single" w:sz="4" w:space="0" w:color="auto"/>
            </w:tcBorders>
            <w:shd w:val="clear" w:color="auto" w:fill="auto"/>
            <w:noWrap/>
            <w:vAlign w:val="bottom"/>
            <w:hideMark/>
          </w:tcPr>
          <w:p w14:paraId="0F9081B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w:t>
            </w:r>
          </w:p>
        </w:tc>
        <w:tc>
          <w:tcPr>
            <w:tcW w:w="683" w:type="dxa"/>
            <w:tcBorders>
              <w:top w:val="nil"/>
              <w:left w:val="nil"/>
              <w:bottom w:val="single" w:sz="4" w:space="0" w:color="auto"/>
              <w:right w:val="single" w:sz="4" w:space="0" w:color="auto"/>
            </w:tcBorders>
            <w:shd w:val="clear" w:color="auto" w:fill="auto"/>
            <w:noWrap/>
            <w:vAlign w:val="bottom"/>
            <w:hideMark/>
          </w:tcPr>
          <w:p w14:paraId="35CC8ED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19</w:t>
            </w:r>
          </w:p>
        </w:tc>
        <w:tc>
          <w:tcPr>
            <w:tcW w:w="1049" w:type="dxa"/>
            <w:tcBorders>
              <w:top w:val="nil"/>
              <w:left w:val="nil"/>
              <w:bottom w:val="single" w:sz="4" w:space="0" w:color="auto"/>
              <w:right w:val="single" w:sz="4" w:space="0" w:color="auto"/>
            </w:tcBorders>
            <w:shd w:val="clear" w:color="auto" w:fill="auto"/>
            <w:noWrap/>
            <w:vAlign w:val="bottom"/>
          </w:tcPr>
          <w:p w14:paraId="038F92C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777" w:type="dxa"/>
            <w:tcBorders>
              <w:top w:val="nil"/>
              <w:left w:val="nil"/>
              <w:bottom w:val="single" w:sz="4" w:space="0" w:color="auto"/>
              <w:right w:val="single" w:sz="4" w:space="0" w:color="auto"/>
            </w:tcBorders>
            <w:shd w:val="clear" w:color="auto" w:fill="auto"/>
            <w:noWrap/>
            <w:vAlign w:val="bottom"/>
          </w:tcPr>
          <w:p w14:paraId="35FEFEF7"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708" w:type="dxa"/>
            <w:tcBorders>
              <w:top w:val="nil"/>
              <w:left w:val="nil"/>
              <w:bottom w:val="single" w:sz="4" w:space="0" w:color="auto"/>
              <w:right w:val="single" w:sz="4" w:space="0" w:color="auto"/>
            </w:tcBorders>
            <w:shd w:val="clear" w:color="auto" w:fill="auto"/>
            <w:noWrap/>
            <w:vAlign w:val="bottom"/>
          </w:tcPr>
          <w:p w14:paraId="12880A52"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851" w:type="dxa"/>
            <w:tcBorders>
              <w:top w:val="nil"/>
              <w:left w:val="nil"/>
              <w:bottom w:val="single" w:sz="4" w:space="0" w:color="auto"/>
              <w:right w:val="single" w:sz="4" w:space="0" w:color="auto"/>
            </w:tcBorders>
            <w:shd w:val="clear" w:color="auto" w:fill="auto"/>
            <w:noWrap/>
            <w:vAlign w:val="bottom"/>
            <w:hideMark/>
          </w:tcPr>
          <w:p w14:paraId="0800B54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20 946</w:t>
            </w:r>
          </w:p>
        </w:tc>
      </w:tr>
      <w:tr w:rsidR="00090EBC" w:rsidRPr="005A6854" w14:paraId="321A12CA" w14:textId="77777777" w:rsidTr="00090EBC">
        <w:trPr>
          <w:trHeight w:val="300"/>
          <w:jc w:val="center"/>
        </w:trPr>
        <w:tc>
          <w:tcPr>
            <w:tcW w:w="1198" w:type="dxa"/>
            <w:tcBorders>
              <w:top w:val="nil"/>
              <w:left w:val="single" w:sz="4" w:space="0" w:color="auto"/>
              <w:bottom w:val="single" w:sz="4" w:space="0" w:color="auto"/>
              <w:right w:val="nil"/>
            </w:tcBorders>
            <w:shd w:val="clear" w:color="auto" w:fill="auto"/>
          </w:tcPr>
          <w:p w14:paraId="6080691E"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108-158 мм</w:t>
            </w:r>
          </w:p>
        </w:tc>
        <w:tc>
          <w:tcPr>
            <w:tcW w:w="916" w:type="dxa"/>
            <w:tcBorders>
              <w:top w:val="nil"/>
              <w:left w:val="single" w:sz="4" w:space="0" w:color="auto"/>
              <w:bottom w:val="single" w:sz="4" w:space="0" w:color="auto"/>
              <w:right w:val="single" w:sz="4" w:space="0" w:color="auto"/>
            </w:tcBorders>
            <w:shd w:val="clear" w:color="auto" w:fill="auto"/>
            <w:noWrap/>
            <w:vAlign w:val="bottom"/>
          </w:tcPr>
          <w:p w14:paraId="394D938B"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43,886</w:t>
            </w:r>
          </w:p>
        </w:tc>
        <w:tc>
          <w:tcPr>
            <w:tcW w:w="866" w:type="dxa"/>
            <w:tcBorders>
              <w:top w:val="nil"/>
              <w:left w:val="nil"/>
              <w:bottom w:val="single" w:sz="4" w:space="0" w:color="auto"/>
              <w:right w:val="single" w:sz="4" w:space="0" w:color="auto"/>
            </w:tcBorders>
            <w:shd w:val="clear" w:color="auto" w:fill="auto"/>
            <w:noWrap/>
            <w:vAlign w:val="bottom"/>
          </w:tcPr>
          <w:p w14:paraId="702207B2"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29,26</w:t>
            </w:r>
          </w:p>
        </w:tc>
        <w:tc>
          <w:tcPr>
            <w:tcW w:w="891" w:type="dxa"/>
            <w:tcBorders>
              <w:top w:val="nil"/>
              <w:left w:val="nil"/>
              <w:bottom w:val="single" w:sz="4" w:space="0" w:color="auto"/>
              <w:right w:val="single" w:sz="4" w:space="0" w:color="auto"/>
            </w:tcBorders>
            <w:shd w:val="clear" w:color="auto" w:fill="auto"/>
            <w:noWrap/>
            <w:vAlign w:val="bottom"/>
          </w:tcPr>
          <w:p w14:paraId="648E2D7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noWrap/>
            <w:vAlign w:val="bottom"/>
          </w:tcPr>
          <w:p w14:paraId="3D72834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noWrap/>
            <w:vAlign w:val="bottom"/>
          </w:tcPr>
          <w:p w14:paraId="6D23D16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w:t>
            </w:r>
          </w:p>
        </w:tc>
        <w:tc>
          <w:tcPr>
            <w:tcW w:w="705" w:type="dxa"/>
            <w:tcBorders>
              <w:top w:val="nil"/>
              <w:left w:val="nil"/>
              <w:bottom w:val="single" w:sz="4" w:space="0" w:color="auto"/>
              <w:right w:val="single" w:sz="4" w:space="0" w:color="auto"/>
            </w:tcBorders>
            <w:shd w:val="clear" w:color="auto" w:fill="auto"/>
            <w:noWrap/>
            <w:vAlign w:val="bottom"/>
          </w:tcPr>
          <w:p w14:paraId="122436C1"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0</w:t>
            </w:r>
          </w:p>
        </w:tc>
        <w:tc>
          <w:tcPr>
            <w:tcW w:w="683" w:type="dxa"/>
            <w:tcBorders>
              <w:top w:val="nil"/>
              <w:left w:val="nil"/>
              <w:bottom w:val="single" w:sz="4" w:space="0" w:color="auto"/>
              <w:right w:val="single" w:sz="4" w:space="0" w:color="auto"/>
            </w:tcBorders>
            <w:shd w:val="clear" w:color="auto" w:fill="auto"/>
            <w:noWrap/>
            <w:vAlign w:val="bottom"/>
          </w:tcPr>
          <w:p w14:paraId="12554CB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w:t>
            </w:r>
          </w:p>
        </w:tc>
        <w:tc>
          <w:tcPr>
            <w:tcW w:w="1049" w:type="dxa"/>
            <w:tcBorders>
              <w:top w:val="nil"/>
              <w:left w:val="nil"/>
              <w:bottom w:val="single" w:sz="4" w:space="0" w:color="auto"/>
              <w:right w:val="single" w:sz="4" w:space="0" w:color="auto"/>
            </w:tcBorders>
            <w:shd w:val="clear" w:color="auto" w:fill="auto"/>
            <w:noWrap/>
            <w:vAlign w:val="bottom"/>
          </w:tcPr>
          <w:p w14:paraId="6D6D4167"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777" w:type="dxa"/>
            <w:tcBorders>
              <w:top w:val="nil"/>
              <w:left w:val="nil"/>
              <w:bottom w:val="single" w:sz="4" w:space="0" w:color="auto"/>
              <w:right w:val="single" w:sz="4" w:space="0" w:color="auto"/>
            </w:tcBorders>
            <w:shd w:val="clear" w:color="auto" w:fill="auto"/>
            <w:noWrap/>
            <w:vAlign w:val="bottom"/>
          </w:tcPr>
          <w:p w14:paraId="1372F159"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708" w:type="dxa"/>
            <w:tcBorders>
              <w:top w:val="nil"/>
              <w:left w:val="nil"/>
              <w:bottom w:val="single" w:sz="4" w:space="0" w:color="auto"/>
              <w:right w:val="single" w:sz="4" w:space="0" w:color="auto"/>
            </w:tcBorders>
            <w:shd w:val="clear" w:color="auto" w:fill="auto"/>
            <w:noWrap/>
            <w:vAlign w:val="bottom"/>
          </w:tcPr>
          <w:p w14:paraId="3BA1B095"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851" w:type="dxa"/>
            <w:tcBorders>
              <w:top w:val="nil"/>
              <w:left w:val="nil"/>
              <w:bottom w:val="single" w:sz="4" w:space="0" w:color="auto"/>
              <w:right w:val="single" w:sz="4" w:space="0" w:color="auto"/>
            </w:tcBorders>
            <w:shd w:val="clear" w:color="auto" w:fill="auto"/>
            <w:noWrap/>
            <w:vAlign w:val="bottom"/>
          </w:tcPr>
          <w:p w14:paraId="45002862"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20 584</w:t>
            </w:r>
          </w:p>
        </w:tc>
      </w:tr>
      <w:tr w:rsidR="005A6854" w:rsidRPr="005A6854" w14:paraId="646F1DA0" w14:textId="77777777" w:rsidTr="00575C53">
        <w:trPr>
          <w:trHeight w:val="330"/>
          <w:jc w:val="center"/>
        </w:trPr>
        <w:tc>
          <w:tcPr>
            <w:tcW w:w="9918"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2D4FAB65"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с давлением 0,005 МПа до 1,2 МПа в газопроводе, в который осуществляется врезка, диаметром:</w:t>
            </w:r>
          </w:p>
        </w:tc>
      </w:tr>
      <w:tr w:rsidR="005A6854" w:rsidRPr="005A6854" w14:paraId="7A902797" w14:textId="77777777" w:rsidTr="00575C53">
        <w:trPr>
          <w:trHeight w:val="201"/>
          <w:jc w:val="center"/>
        </w:trPr>
        <w:tc>
          <w:tcPr>
            <w:tcW w:w="9918"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15D07E76"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Полиэтиленовые газопроводы</w:t>
            </w:r>
          </w:p>
        </w:tc>
      </w:tr>
      <w:tr w:rsidR="005A6854" w:rsidRPr="005A6854" w14:paraId="01B50F11" w14:textId="77777777" w:rsidTr="00575C53">
        <w:trPr>
          <w:trHeight w:val="276"/>
          <w:jc w:val="center"/>
        </w:trPr>
        <w:tc>
          <w:tcPr>
            <w:tcW w:w="9918" w:type="dxa"/>
            <w:gridSpan w:val="12"/>
            <w:tcBorders>
              <w:top w:val="single" w:sz="4" w:space="0" w:color="auto"/>
              <w:left w:val="nil"/>
              <w:bottom w:val="single" w:sz="4" w:space="0" w:color="auto"/>
              <w:right w:val="single" w:sz="4" w:space="0" w:color="000000"/>
            </w:tcBorders>
            <w:shd w:val="clear" w:color="auto" w:fill="auto"/>
            <w:hideMark/>
          </w:tcPr>
          <w:p w14:paraId="074BCAF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с давлением до 0,6 МПа в газопроводе, в который осуществляется врезка, диаметром:</w:t>
            </w:r>
          </w:p>
        </w:tc>
      </w:tr>
      <w:tr w:rsidR="00090EBC" w:rsidRPr="005A6854" w14:paraId="23178C72" w14:textId="77777777" w:rsidTr="00090EBC">
        <w:trPr>
          <w:trHeight w:val="495"/>
          <w:jc w:val="center"/>
        </w:trPr>
        <w:tc>
          <w:tcPr>
            <w:tcW w:w="1198" w:type="dxa"/>
            <w:tcBorders>
              <w:top w:val="single" w:sz="4" w:space="0" w:color="auto"/>
              <w:left w:val="single" w:sz="4" w:space="0" w:color="auto"/>
              <w:bottom w:val="single" w:sz="4" w:space="0" w:color="auto"/>
              <w:right w:val="nil"/>
            </w:tcBorders>
            <w:shd w:val="clear" w:color="auto" w:fill="auto"/>
            <w:vAlign w:val="bottom"/>
            <w:hideMark/>
          </w:tcPr>
          <w:p w14:paraId="1A0FA34B"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109 мм и менее </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83CD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810,456</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2243686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1049,8</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F096F98"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171,891</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780ADFD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48</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5439980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49</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408A912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7</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1EF0212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104</w:t>
            </w:r>
          </w:p>
        </w:tc>
        <w:tc>
          <w:tcPr>
            <w:tcW w:w="1049" w:type="dxa"/>
            <w:tcBorders>
              <w:top w:val="nil"/>
              <w:left w:val="nil"/>
              <w:bottom w:val="single" w:sz="4" w:space="0" w:color="auto"/>
              <w:right w:val="single" w:sz="4" w:space="0" w:color="auto"/>
            </w:tcBorders>
            <w:shd w:val="clear" w:color="auto" w:fill="auto"/>
            <w:noWrap/>
            <w:vAlign w:val="bottom"/>
          </w:tcPr>
          <w:p w14:paraId="7D34725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777" w:type="dxa"/>
            <w:tcBorders>
              <w:top w:val="nil"/>
              <w:left w:val="nil"/>
              <w:bottom w:val="single" w:sz="4" w:space="0" w:color="auto"/>
              <w:right w:val="single" w:sz="4" w:space="0" w:color="auto"/>
            </w:tcBorders>
            <w:shd w:val="clear" w:color="auto" w:fill="auto"/>
            <w:noWrap/>
            <w:vAlign w:val="bottom"/>
          </w:tcPr>
          <w:p w14:paraId="60125A27"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708" w:type="dxa"/>
            <w:tcBorders>
              <w:top w:val="nil"/>
              <w:left w:val="nil"/>
              <w:bottom w:val="single" w:sz="4" w:space="0" w:color="auto"/>
              <w:right w:val="single" w:sz="4" w:space="0" w:color="auto"/>
            </w:tcBorders>
            <w:shd w:val="clear" w:color="auto" w:fill="auto"/>
            <w:noWrap/>
            <w:vAlign w:val="bottom"/>
          </w:tcPr>
          <w:p w14:paraId="3B196402"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81E726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21 741</w:t>
            </w:r>
          </w:p>
        </w:tc>
      </w:tr>
      <w:tr w:rsidR="00090EBC" w:rsidRPr="005A6854" w14:paraId="3741789B" w14:textId="77777777" w:rsidTr="00090EBC">
        <w:trPr>
          <w:trHeight w:val="300"/>
          <w:jc w:val="center"/>
        </w:trPr>
        <w:tc>
          <w:tcPr>
            <w:tcW w:w="1198" w:type="dxa"/>
            <w:tcBorders>
              <w:top w:val="single" w:sz="4" w:space="0" w:color="auto"/>
              <w:left w:val="single" w:sz="4" w:space="0" w:color="auto"/>
              <w:bottom w:val="single" w:sz="4" w:space="0" w:color="auto"/>
              <w:right w:val="nil"/>
            </w:tcBorders>
            <w:shd w:val="clear" w:color="auto" w:fill="auto"/>
            <w:vAlign w:val="bottom"/>
            <w:hideMark/>
          </w:tcPr>
          <w:p w14:paraId="5973BFA3"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110 -159 мм</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BC255"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1620,7</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34AB02DB"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0</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1F996C71"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0</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5BE1FF92"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96</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081659B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5C7B59A7"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032B35A9"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96</w:t>
            </w:r>
          </w:p>
        </w:tc>
        <w:tc>
          <w:tcPr>
            <w:tcW w:w="1049" w:type="dxa"/>
            <w:tcBorders>
              <w:top w:val="nil"/>
              <w:left w:val="nil"/>
              <w:bottom w:val="single" w:sz="4" w:space="0" w:color="auto"/>
              <w:right w:val="single" w:sz="4" w:space="0" w:color="auto"/>
            </w:tcBorders>
            <w:shd w:val="clear" w:color="auto" w:fill="auto"/>
            <w:noWrap/>
            <w:vAlign w:val="bottom"/>
          </w:tcPr>
          <w:p w14:paraId="2BB64DA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777" w:type="dxa"/>
            <w:tcBorders>
              <w:top w:val="nil"/>
              <w:left w:val="nil"/>
              <w:bottom w:val="single" w:sz="4" w:space="0" w:color="auto"/>
              <w:right w:val="single" w:sz="4" w:space="0" w:color="auto"/>
            </w:tcBorders>
            <w:shd w:val="clear" w:color="auto" w:fill="auto"/>
            <w:noWrap/>
            <w:vAlign w:val="bottom"/>
          </w:tcPr>
          <w:p w14:paraId="0BCD5DBB"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708" w:type="dxa"/>
            <w:tcBorders>
              <w:top w:val="nil"/>
              <w:left w:val="nil"/>
              <w:bottom w:val="single" w:sz="4" w:space="0" w:color="auto"/>
              <w:right w:val="single" w:sz="4" w:space="0" w:color="auto"/>
            </w:tcBorders>
            <w:shd w:val="clear" w:color="auto" w:fill="auto"/>
            <w:noWrap/>
            <w:vAlign w:val="bottom"/>
          </w:tcPr>
          <w:p w14:paraId="60918E8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B1672DD"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19 337</w:t>
            </w:r>
          </w:p>
        </w:tc>
      </w:tr>
      <w:tr w:rsidR="00090EBC" w:rsidRPr="005A6854" w14:paraId="49BDC61C" w14:textId="77777777" w:rsidTr="00090EBC">
        <w:trPr>
          <w:trHeight w:val="300"/>
          <w:jc w:val="center"/>
        </w:trPr>
        <w:tc>
          <w:tcPr>
            <w:tcW w:w="1198" w:type="dxa"/>
            <w:tcBorders>
              <w:top w:val="single" w:sz="4" w:space="0" w:color="auto"/>
              <w:left w:val="single" w:sz="4" w:space="0" w:color="auto"/>
              <w:bottom w:val="single" w:sz="4" w:space="0" w:color="auto"/>
              <w:right w:val="nil"/>
            </w:tcBorders>
            <w:shd w:val="clear" w:color="auto" w:fill="auto"/>
            <w:vAlign w:val="bottom"/>
            <w:hideMark/>
          </w:tcPr>
          <w:p w14:paraId="65BC907F"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160 – 224 мм</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04F33"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446,75</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3CEB230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0</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23ACAD8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0</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3289B49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27</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67E0CBB5"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35F3BEF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2F1C5E5"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27</w:t>
            </w:r>
          </w:p>
        </w:tc>
        <w:tc>
          <w:tcPr>
            <w:tcW w:w="1049" w:type="dxa"/>
            <w:tcBorders>
              <w:top w:val="nil"/>
              <w:left w:val="nil"/>
              <w:bottom w:val="single" w:sz="4" w:space="0" w:color="auto"/>
              <w:right w:val="single" w:sz="4" w:space="0" w:color="auto"/>
            </w:tcBorders>
            <w:shd w:val="clear" w:color="auto" w:fill="auto"/>
            <w:noWrap/>
            <w:vAlign w:val="bottom"/>
          </w:tcPr>
          <w:p w14:paraId="7041DCE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777" w:type="dxa"/>
            <w:tcBorders>
              <w:top w:val="nil"/>
              <w:left w:val="nil"/>
              <w:bottom w:val="single" w:sz="4" w:space="0" w:color="auto"/>
              <w:right w:val="single" w:sz="4" w:space="0" w:color="auto"/>
            </w:tcBorders>
            <w:shd w:val="clear" w:color="auto" w:fill="auto"/>
            <w:noWrap/>
            <w:vAlign w:val="bottom"/>
          </w:tcPr>
          <w:p w14:paraId="29C537C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708" w:type="dxa"/>
            <w:tcBorders>
              <w:top w:val="nil"/>
              <w:left w:val="nil"/>
              <w:bottom w:val="single" w:sz="4" w:space="0" w:color="auto"/>
              <w:right w:val="single" w:sz="4" w:space="0" w:color="auto"/>
            </w:tcBorders>
            <w:shd w:val="clear" w:color="auto" w:fill="auto"/>
            <w:noWrap/>
            <w:vAlign w:val="bottom"/>
          </w:tcPr>
          <w:p w14:paraId="0DFAAD3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4D490A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18 952</w:t>
            </w:r>
          </w:p>
        </w:tc>
      </w:tr>
      <w:tr w:rsidR="00090EBC" w:rsidRPr="005A6854" w14:paraId="2C255D01" w14:textId="77777777" w:rsidTr="00090EBC">
        <w:trPr>
          <w:trHeight w:val="300"/>
          <w:jc w:val="center"/>
        </w:trPr>
        <w:tc>
          <w:tcPr>
            <w:tcW w:w="1198" w:type="dxa"/>
            <w:tcBorders>
              <w:top w:val="single" w:sz="4" w:space="0" w:color="auto"/>
              <w:left w:val="single" w:sz="4" w:space="0" w:color="auto"/>
              <w:bottom w:val="single" w:sz="4" w:space="0" w:color="auto"/>
              <w:right w:val="nil"/>
            </w:tcBorders>
            <w:shd w:val="clear" w:color="auto" w:fill="auto"/>
            <w:vAlign w:val="bottom"/>
            <w:hideMark/>
          </w:tcPr>
          <w:p w14:paraId="1065F48B"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225 – 314 мм</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3403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180,111</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24A2DE3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173396D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312F363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11</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7B3F899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4F8F174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3F7C4D4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11</w:t>
            </w:r>
          </w:p>
        </w:tc>
        <w:tc>
          <w:tcPr>
            <w:tcW w:w="1049" w:type="dxa"/>
            <w:tcBorders>
              <w:top w:val="nil"/>
              <w:left w:val="nil"/>
              <w:bottom w:val="single" w:sz="4" w:space="0" w:color="auto"/>
              <w:right w:val="single" w:sz="4" w:space="0" w:color="auto"/>
            </w:tcBorders>
            <w:shd w:val="clear" w:color="auto" w:fill="auto"/>
            <w:noWrap/>
            <w:vAlign w:val="bottom"/>
          </w:tcPr>
          <w:p w14:paraId="1EAD0112"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777" w:type="dxa"/>
            <w:tcBorders>
              <w:top w:val="nil"/>
              <w:left w:val="nil"/>
              <w:bottom w:val="single" w:sz="4" w:space="0" w:color="auto"/>
              <w:right w:val="single" w:sz="4" w:space="0" w:color="auto"/>
            </w:tcBorders>
            <w:shd w:val="clear" w:color="auto" w:fill="auto"/>
            <w:noWrap/>
            <w:vAlign w:val="bottom"/>
          </w:tcPr>
          <w:p w14:paraId="6E0EE16F"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708" w:type="dxa"/>
            <w:tcBorders>
              <w:top w:val="nil"/>
              <w:left w:val="nil"/>
              <w:bottom w:val="single" w:sz="4" w:space="0" w:color="auto"/>
              <w:right w:val="single" w:sz="4" w:space="0" w:color="auto"/>
            </w:tcBorders>
            <w:shd w:val="clear" w:color="auto" w:fill="auto"/>
            <w:noWrap/>
            <w:vAlign w:val="bottom"/>
          </w:tcPr>
          <w:p w14:paraId="4BEB4D9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D0D8EA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18 754</w:t>
            </w:r>
          </w:p>
        </w:tc>
      </w:tr>
    </w:tbl>
    <w:p w14:paraId="306DB0C7" w14:textId="77777777" w:rsidR="005A6854" w:rsidRPr="005A6854" w:rsidRDefault="005A6854" w:rsidP="005A6854">
      <w:pPr>
        <w:spacing w:after="0" w:line="240" w:lineRule="auto"/>
        <w:ind w:firstLine="540"/>
        <w:jc w:val="both"/>
        <w:rPr>
          <w:rFonts w:ascii="Times New Roman" w:eastAsia="Times New Roman" w:hAnsi="Times New Roman" w:cs="Times New Roman"/>
          <w:sz w:val="26"/>
          <w:szCs w:val="26"/>
        </w:rPr>
      </w:pPr>
    </w:p>
    <w:p w14:paraId="7B238BB8" w14:textId="77777777" w:rsidR="005A6854" w:rsidRPr="005A6854" w:rsidRDefault="005A6854" w:rsidP="005A6854">
      <w:pPr>
        <w:spacing w:after="0" w:line="240" w:lineRule="auto"/>
        <w:ind w:firstLine="539"/>
        <w:jc w:val="both"/>
        <w:rPr>
          <w:rFonts w:ascii="Times New Roman" w:eastAsia="Times New Roman" w:hAnsi="Times New Roman" w:cs="Times New Roman"/>
          <w:sz w:val="24"/>
          <w:szCs w:val="24"/>
          <w:highlight w:val="yellow"/>
        </w:rPr>
      </w:pPr>
      <w:r w:rsidRPr="005A6854">
        <w:rPr>
          <w:rFonts w:ascii="Times New Roman" w:eastAsia="Times New Roman" w:hAnsi="Times New Roman" w:cs="Times New Roman"/>
          <w:sz w:val="24"/>
          <w:szCs w:val="24"/>
        </w:rPr>
        <w:t>Всего за 2018 – 2020 годы ГРО произвело 279 подключений с проведением работ по мониторингу выполнения Заявителем технических условий, суммарные затраты составили - 5 717,256 тыс. руб., при этом средние расходы – 20 492 руб.  В связи с неравномерным распределением фактических затрат по типам диаметров газопроводов, ГРО предлагает установить усреднённое значение ставки С</w:t>
      </w:r>
      <w:r w:rsidRPr="005A6854">
        <w:rPr>
          <w:rFonts w:ascii="Times New Roman" w:eastAsia="Times New Roman" w:hAnsi="Times New Roman" w:cs="Times New Roman"/>
          <w:sz w:val="24"/>
          <w:szCs w:val="24"/>
          <w:vertAlign w:val="subscript"/>
        </w:rPr>
        <w:t xml:space="preserve">7.1., </w:t>
      </w:r>
      <w:r w:rsidRPr="005A6854">
        <w:rPr>
          <w:rFonts w:ascii="Times New Roman" w:eastAsia="Times New Roman" w:hAnsi="Times New Roman" w:cs="Times New Roman"/>
          <w:sz w:val="24"/>
          <w:szCs w:val="24"/>
        </w:rPr>
        <w:t xml:space="preserve">при этом, в связи с тем, что рост стандартизированной ставки к установленным значениям на 2021 год составляет 106% (выше прогноза социально – экономического развития), предприятие предлагает установить размер ставки С </w:t>
      </w:r>
      <w:r w:rsidRPr="005A6854">
        <w:rPr>
          <w:rFonts w:ascii="Times New Roman" w:eastAsia="Times New Roman" w:hAnsi="Times New Roman" w:cs="Times New Roman"/>
          <w:sz w:val="24"/>
          <w:szCs w:val="24"/>
          <w:vertAlign w:val="subscript"/>
        </w:rPr>
        <w:t>7.1</w:t>
      </w:r>
      <w:r w:rsidRPr="005A6854">
        <w:rPr>
          <w:rFonts w:ascii="Times New Roman" w:eastAsia="Times New Roman" w:hAnsi="Times New Roman" w:cs="Times New Roman"/>
          <w:sz w:val="24"/>
          <w:szCs w:val="24"/>
        </w:rPr>
        <w:t xml:space="preserve"> в размере – 19 289 руб. с ростом на 2022 год 104%, что не превышает прогноз социально-экономического развития Российской Федерации на 2022 год и на плановый период 2023 и 2024 годов 104,3%.</w:t>
      </w:r>
    </w:p>
    <w:p w14:paraId="1DB41259" w14:textId="77777777" w:rsidR="005A6854" w:rsidRPr="005A6854" w:rsidRDefault="005A6854" w:rsidP="005A6854">
      <w:pPr>
        <w:spacing w:after="0" w:line="240" w:lineRule="auto"/>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ab/>
      </w:r>
    </w:p>
    <w:p w14:paraId="2030A797"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sz w:val="24"/>
          <w:szCs w:val="24"/>
          <w:lang w:eastAsia="en-US"/>
        </w:rPr>
      </w:pPr>
      <w:bookmarkStart w:id="123" w:name="_Hlk90033072"/>
      <w:r w:rsidRPr="005A6854">
        <w:rPr>
          <w:rFonts w:ascii="Times New Roman" w:eastAsiaTheme="minorHAnsi" w:hAnsi="Times New Roman" w:cs="Times New Roman"/>
          <w:sz w:val="24"/>
          <w:szCs w:val="24"/>
          <w:lang w:eastAsia="en-US"/>
        </w:rPr>
        <w:t xml:space="preserve">7.2. </w:t>
      </w:r>
      <w:bookmarkStart w:id="124" w:name="_Hlk90048382"/>
      <w:r w:rsidRPr="005A6854">
        <w:rPr>
          <w:rFonts w:ascii="Times New Roman" w:eastAsiaTheme="minorHAnsi" w:hAnsi="Times New Roman" w:cs="Times New Roman"/>
          <w:sz w:val="24"/>
          <w:szCs w:val="24"/>
          <w:lang w:eastAsia="en-US"/>
        </w:rPr>
        <w:t>С</w:t>
      </w:r>
      <w:r w:rsidRPr="005A6854">
        <w:rPr>
          <w:rFonts w:ascii="Times New Roman" w:eastAsiaTheme="minorHAnsi" w:hAnsi="Times New Roman" w:cs="Times New Roman"/>
          <w:sz w:val="24"/>
          <w:szCs w:val="24"/>
          <w:vertAlign w:val="subscript"/>
          <w:lang w:eastAsia="en-US"/>
        </w:rPr>
        <w:t>7.2</w:t>
      </w:r>
      <w:bookmarkEnd w:id="124"/>
      <w:r w:rsidRPr="005A6854">
        <w:rPr>
          <w:rFonts w:ascii="Times New Roman" w:eastAsiaTheme="minorHAnsi" w:hAnsi="Times New Roman" w:cs="Times New Roman"/>
          <w:sz w:val="24"/>
          <w:szCs w:val="24"/>
          <w:lang w:eastAsia="en-US"/>
        </w:rPr>
        <w:t>- размер стандартизированной тарифной ставки, связанной с осуществлением фактического присоединения к газораспределительной сети ГРО,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способом врезки сети газопотребления Заявителя и существующего или вновь построенного стального (полиэтиленового) газопровода ГРО, бесхозяйного газопровода или газопровода основного абонента, и проведением пуска газа, в расчете на одно подключение (технологическое присоединение) (руб.)</w:t>
      </w:r>
    </w:p>
    <w:bookmarkEnd w:id="123"/>
    <w:p w14:paraId="0426A08A" w14:textId="53637179" w:rsidR="005A6854" w:rsidRPr="005A6854" w:rsidRDefault="005A6854" w:rsidP="00F92664">
      <w:pPr>
        <w:autoSpaceDE w:val="0"/>
        <w:autoSpaceDN w:val="0"/>
        <w:adjustRightInd w:val="0"/>
        <w:spacing w:before="260" w:after="0" w:line="240" w:lineRule="auto"/>
        <w:ind w:firstLine="540"/>
        <w:contextualSpacing/>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Фактические данные, представленные ГРО:</w:t>
      </w:r>
    </w:p>
    <w:tbl>
      <w:tblPr>
        <w:tblW w:w="10201" w:type="dxa"/>
        <w:jc w:val="center"/>
        <w:tblLook w:val="04A0" w:firstRow="1" w:lastRow="0" w:firstColumn="1" w:lastColumn="0" w:noHBand="0" w:noVBand="1"/>
      </w:tblPr>
      <w:tblGrid>
        <w:gridCol w:w="1198"/>
        <w:gridCol w:w="966"/>
        <w:gridCol w:w="866"/>
        <w:gridCol w:w="891"/>
        <w:gridCol w:w="616"/>
        <w:gridCol w:w="658"/>
        <w:gridCol w:w="705"/>
        <w:gridCol w:w="683"/>
        <w:gridCol w:w="1049"/>
        <w:gridCol w:w="1053"/>
        <w:gridCol w:w="1011"/>
        <w:gridCol w:w="815"/>
      </w:tblGrid>
      <w:tr w:rsidR="005A6854" w:rsidRPr="005A6854" w14:paraId="55BC113B" w14:textId="77777777" w:rsidTr="00E954B7">
        <w:trPr>
          <w:trHeight w:val="525"/>
          <w:jc w:val="center"/>
        </w:trPr>
        <w:tc>
          <w:tcPr>
            <w:tcW w:w="11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E98C2C"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Показатели</w:t>
            </w:r>
          </w:p>
        </w:tc>
        <w:tc>
          <w:tcPr>
            <w:tcW w:w="2723" w:type="dxa"/>
            <w:gridSpan w:val="3"/>
            <w:tcBorders>
              <w:top w:val="single" w:sz="4" w:space="0" w:color="auto"/>
              <w:left w:val="nil"/>
              <w:bottom w:val="single" w:sz="4" w:space="0" w:color="auto"/>
              <w:right w:val="single" w:sz="4" w:space="0" w:color="auto"/>
            </w:tcBorders>
            <w:shd w:val="clear" w:color="auto" w:fill="auto"/>
            <w:vAlign w:val="center"/>
            <w:hideMark/>
          </w:tcPr>
          <w:p w14:paraId="12B35D1D"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Фактические затраты, </w:t>
            </w:r>
            <w:proofErr w:type="spellStart"/>
            <w:proofErr w:type="gramStart"/>
            <w:r w:rsidRPr="005A6854">
              <w:rPr>
                <w:rFonts w:ascii="Times New Roman" w:eastAsia="Times New Roman" w:hAnsi="Times New Roman" w:cs="Times New Roman"/>
                <w:color w:val="000000"/>
                <w:sz w:val="20"/>
                <w:szCs w:val="20"/>
              </w:rPr>
              <w:t>тыс.руб</w:t>
            </w:r>
            <w:proofErr w:type="spellEnd"/>
            <w:proofErr w:type="gramEnd"/>
          </w:p>
        </w:tc>
        <w:tc>
          <w:tcPr>
            <w:tcW w:w="2662" w:type="dxa"/>
            <w:gridSpan w:val="4"/>
            <w:tcBorders>
              <w:top w:val="single" w:sz="4" w:space="0" w:color="auto"/>
              <w:left w:val="nil"/>
              <w:bottom w:val="single" w:sz="4" w:space="0" w:color="auto"/>
              <w:right w:val="single" w:sz="4" w:space="0" w:color="auto"/>
            </w:tcBorders>
            <w:shd w:val="clear" w:color="auto" w:fill="auto"/>
            <w:vAlign w:val="center"/>
            <w:hideMark/>
          </w:tcPr>
          <w:p w14:paraId="0607CEF2"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Фактическое количество договоров о подключении, </w:t>
            </w:r>
            <w:proofErr w:type="spellStart"/>
            <w:r w:rsidRPr="005A6854">
              <w:rPr>
                <w:rFonts w:ascii="Times New Roman" w:eastAsia="Times New Roman" w:hAnsi="Times New Roman" w:cs="Times New Roman"/>
                <w:color w:val="000000"/>
                <w:sz w:val="20"/>
                <w:szCs w:val="20"/>
              </w:rPr>
              <w:t>шт</w:t>
            </w:r>
            <w:proofErr w:type="spellEnd"/>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49AD03C"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ИПЦ к расходам    2019 </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2338215"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ИПЦ к расходам    2020</w:t>
            </w:r>
          </w:p>
        </w:tc>
        <w:tc>
          <w:tcPr>
            <w:tcW w:w="101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D125C3C"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ИПЦ к расходам   2021</w:t>
            </w:r>
          </w:p>
        </w:tc>
        <w:tc>
          <w:tcPr>
            <w:tcW w:w="5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4694656"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Размер </w:t>
            </w:r>
            <w:proofErr w:type="gramStart"/>
            <w:r w:rsidRPr="005A6854">
              <w:rPr>
                <w:rFonts w:ascii="Times New Roman" w:eastAsia="Times New Roman" w:hAnsi="Times New Roman" w:cs="Times New Roman"/>
                <w:color w:val="000000"/>
                <w:sz w:val="20"/>
                <w:szCs w:val="20"/>
              </w:rPr>
              <w:t>ставки  на</w:t>
            </w:r>
            <w:proofErr w:type="gramEnd"/>
            <w:r w:rsidRPr="005A6854">
              <w:rPr>
                <w:rFonts w:ascii="Times New Roman" w:eastAsia="Times New Roman" w:hAnsi="Times New Roman" w:cs="Times New Roman"/>
                <w:color w:val="000000"/>
                <w:sz w:val="20"/>
                <w:szCs w:val="20"/>
              </w:rPr>
              <w:t xml:space="preserve"> 2021 год </w:t>
            </w:r>
            <w:proofErr w:type="spellStart"/>
            <w:r w:rsidRPr="005A6854">
              <w:rPr>
                <w:rFonts w:ascii="Times New Roman" w:eastAsia="Times New Roman" w:hAnsi="Times New Roman" w:cs="Times New Roman"/>
                <w:color w:val="000000"/>
                <w:sz w:val="20"/>
                <w:szCs w:val="20"/>
              </w:rPr>
              <w:t>руб</w:t>
            </w:r>
            <w:proofErr w:type="spellEnd"/>
            <w:r w:rsidRPr="005A6854">
              <w:rPr>
                <w:rFonts w:ascii="Times New Roman" w:eastAsia="Times New Roman" w:hAnsi="Times New Roman" w:cs="Times New Roman"/>
                <w:color w:val="000000"/>
                <w:sz w:val="20"/>
                <w:szCs w:val="20"/>
              </w:rPr>
              <w:t>/</w:t>
            </w:r>
            <w:proofErr w:type="spellStart"/>
            <w:r w:rsidRPr="005A6854">
              <w:rPr>
                <w:rFonts w:ascii="Times New Roman" w:eastAsia="Times New Roman" w:hAnsi="Times New Roman" w:cs="Times New Roman"/>
                <w:color w:val="000000"/>
                <w:sz w:val="20"/>
                <w:szCs w:val="20"/>
              </w:rPr>
              <w:t>шт</w:t>
            </w:r>
            <w:proofErr w:type="spellEnd"/>
          </w:p>
        </w:tc>
      </w:tr>
      <w:tr w:rsidR="005A6854" w:rsidRPr="005A6854" w14:paraId="4A92E7EA" w14:textId="77777777" w:rsidTr="00E954B7">
        <w:trPr>
          <w:trHeight w:val="70"/>
          <w:jc w:val="center"/>
        </w:trPr>
        <w:tc>
          <w:tcPr>
            <w:tcW w:w="1198" w:type="dxa"/>
            <w:vMerge/>
            <w:tcBorders>
              <w:top w:val="single" w:sz="4" w:space="0" w:color="auto"/>
              <w:left w:val="single" w:sz="4" w:space="0" w:color="auto"/>
              <w:bottom w:val="single" w:sz="4" w:space="0" w:color="auto"/>
              <w:right w:val="single" w:sz="4" w:space="0" w:color="auto"/>
            </w:tcBorders>
            <w:vAlign w:val="center"/>
            <w:hideMark/>
          </w:tcPr>
          <w:p w14:paraId="2AEDE2EB"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auto" w:fill="auto"/>
            <w:hideMark/>
          </w:tcPr>
          <w:p w14:paraId="03272D16"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2018</w:t>
            </w:r>
          </w:p>
        </w:tc>
        <w:tc>
          <w:tcPr>
            <w:tcW w:w="866" w:type="dxa"/>
            <w:tcBorders>
              <w:top w:val="nil"/>
              <w:left w:val="nil"/>
              <w:bottom w:val="single" w:sz="4" w:space="0" w:color="auto"/>
              <w:right w:val="single" w:sz="4" w:space="0" w:color="auto"/>
            </w:tcBorders>
            <w:shd w:val="clear" w:color="auto" w:fill="auto"/>
            <w:hideMark/>
          </w:tcPr>
          <w:p w14:paraId="10F9650F"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2019</w:t>
            </w:r>
          </w:p>
        </w:tc>
        <w:tc>
          <w:tcPr>
            <w:tcW w:w="891" w:type="dxa"/>
            <w:tcBorders>
              <w:top w:val="nil"/>
              <w:left w:val="nil"/>
              <w:bottom w:val="single" w:sz="4" w:space="0" w:color="auto"/>
              <w:right w:val="single" w:sz="4" w:space="0" w:color="auto"/>
            </w:tcBorders>
            <w:shd w:val="clear" w:color="auto" w:fill="auto"/>
            <w:hideMark/>
          </w:tcPr>
          <w:p w14:paraId="4AA6AF8A"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2020</w:t>
            </w:r>
          </w:p>
        </w:tc>
        <w:tc>
          <w:tcPr>
            <w:tcW w:w="616" w:type="dxa"/>
            <w:tcBorders>
              <w:top w:val="nil"/>
              <w:left w:val="nil"/>
              <w:bottom w:val="single" w:sz="4" w:space="0" w:color="auto"/>
              <w:right w:val="single" w:sz="4" w:space="0" w:color="auto"/>
            </w:tcBorders>
            <w:shd w:val="clear" w:color="auto" w:fill="auto"/>
            <w:hideMark/>
          </w:tcPr>
          <w:p w14:paraId="77A92FB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2018</w:t>
            </w:r>
          </w:p>
        </w:tc>
        <w:tc>
          <w:tcPr>
            <w:tcW w:w="658" w:type="dxa"/>
            <w:tcBorders>
              <w:top w:val="nil"/>
              <w:left w:val="nil"/>
              <w:bottom w:val="single" w:sz="4" w:space="0" w:color="auto"/>
              <w:right w:val="single" w:sz="4" w:space="0" w:color="auto"/>
            </w:tcBorders>
            <w:shd w:val="clear" w:color="auto" w:fill="auto"/>
            <w:hideMark/>
          </w:tcPr>
          <w:p w14:paraId="3098D04F"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2019</w:t>
            </w:r>
          </w:p>
        </w:tc>
        <w:tc>
          <w:tcPr>
            <w:tcW w:w="705" w:type="dxa"/>
            <w:tcBorders>
              <w:top w:val="nil"/>
              <w:left w:val="nil"/>
              <w:bottom w:val="single" w:sz="4" w:space="0" w:color="auto"/>
              <w:right w:val="single" w:sz="4" w:space="0" w:color="auto"/>
            </w:tcBorders>
            <w:shd w:val="clear" w:color="auto" w:fill="auto"/>
            <w:hideMark/>
          </w:tcPr>
          <w:p w14:paraId="717C232A"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2020</w:t>
            </w:r>
          </w:p>
        </w:tc>
        <w:tc>
          <w:tcPr>
            <w:tcW w:w="683" w:type="dxa"/>
            <w:tcBorders>
              <w:top w:val="nil"/>
              <w:left w:val="nil"/>
              <w:bottom w:val="single" w:sz="4" w:space="0" w:color="auto"/>
              <w:right w:val="single" w:sz="4" w:space="0" w:color="auto"/>
            </w:tcBorders>
            <w:shd w:val="clear" w:color="auto" w:fill="auto"/>
            <w:hideMark/>
          </w:tcPr>
          <w:p w14:paraId="425DF28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2018-2020</w:t>
            </w:r>
          </w:p>
        </w:tc>
        <w:tc>
          <w:tcPr>
            <w:tcW w:w="1049" w:type="dxa"/>
            <w:vMerge/>
            <w:tcBorders>
              <w:top w:val="single" w:sz="4" w:space="0" w:color="auto"/>
              <w:left w:val="single" w:sz="4" w:space="0" w:color="auto"/>
              <w:bottom w:val="single" w:sz="4" w:space="0" w:color="000000"/>
              <w:right w:val="single" w:sz="4" w:space="0" w:color="auto"/>
            </w:tcBorders>
            <w:vAlign w:val="center"/>
            <w:hideMark/>
          </w:tcPr>
          <w:p w14:paraId="292CF63D"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14:paraId="3CEF3E8E"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413F907F"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p>
        </w:tc>
        <w:tc>
          <w:tcPr>
            <w:tcW w:w="505" w:type="dxa"/>
            <w:vMerge/>
            <w:tcBorders>
              <w:top w:val="single" w:sz="4" w:space="0" w:color="auto"/>
              <w:left w:val="single" w:sz="4" w:space="0" w:color="auto"/>
              <w:bottom w:val="single" w:sz="4" w:space="0" w:color="000000"/>
              <w:right w:val="single" w:sz="4" w:space="0" w:color="auto"/>
            </w:tcBorders>
            <w:vAlign w:val="center"/>
            <w:hideMark/>
          </w:tcPr>
          <w:p w14:paraId="3E9739D8"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p>
        </w:tc>
      </w:tr>
      <w:tr w:rsidR="005A6854" w:rsidRPr="005A6854" w14:paraId="71876AC5" w14:textId="77777777" w:rsidTr="00E954B7">
        <w:trPr>
          <w:trHeight w:val="220"/>
          <w:jc w:val="center"/>
        </w:trPr>
        <w:tc>
          <w:tcPr>
            <w:tcW w:w="10201" w:type="dxa"/>
            <w:gridSpan w:val="12"/>
            <w:tcBorders>
              <w:top w:val="single" w:sz="4" w:space="0" w:color="auto"/>
              <w:left w:val="single" w:sz="4" w:space="0" w:color="auto"/>
              <w:bottom w:val="single" w:sz="4" w:space="0" w:color="auto"/>
              <w:right w:val="single" w:sz="4" w:space="0" w:color="auto"/>
            </w:tcBorders>
            <w:shd w:val="clear" w:color="auto" w:fill="auto"/>
            <w:hideMark/>
          </w:tcPr>
          <w:p w14:paraId="00D7CAB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Стальные газопроводы</w:t>
            </w:r>
          </w:p>
        </w:tc>
      </w:tr>
      <w:tr w:rsidR="005A6854" w:rsidRPr="005A6854" w14:paraId="7BE64E29" w14:textId="77777777" w:rsidTr="00E954B7">
        <w:trPr>
          <w:trHeight w:val="210"/>
          <w:jc w:val="center"/>
        </w:trPr>
        <w:tc>
          <w:tcPr>
            <w:tcW w:w="10201" w:type="dxa"/>
            <w:gridSpan w:val="12"/>
            <w:tcBorders>
              <w:top w:val="single" w:sz="4" w:space="0" w:color="auto"/>
              <w:left w:val="single" w:sz="4" w:space="0" w:color="auto"/>
              <w:bottom w:val="single" w:sz="4" w:space="0" w:color="auto"/>
              <w:right w:val="single" w:sz="4" w:space="0" w:color="auto"/>
            </w:tcBorders>
            <w:shd w:val="clear" w:color="auto" w:fill="auto"/>
            <w:hideMark/>
          </w:tcPr>
          <w:p w14:paraId="7318078B"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Наземная (надземная) прокладка, в том числе:</w:t>
            </w:r>
          </w:p>
        </w:tc>
      </w:tr>
      <w:tr w:rsidR="005A6854" w:rsidRPr="005A6854" w14:paraId="4B8FECF2" w14:textId="77777777" w:rsidTr="00E954B7">
        <w:trPr>
          <w:trHeight w:val="481"/>
          <w:jc w:val="center"/>
        </w:trPr>
        <w:tc>
          <w:tcPr>
            <w:tcW w:w="1020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D51860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с давлением до 0,005 МПа в газопроводе, который осуществляется врезка, диаметром:</w:t>
            </w:r>
          </w:p>
        </w:tc>
      </w:tr>
      <w:tr w:rsidR="005A6854" w:rsidRPr="005A6854" w14:paraId="274350DE" w14:textId="77777777" w:rsidTr="00E954B7">
        <w:trPr>
          <w:trHeight w:val="261"/>
          <w:jc w:val="center"/>
        </w:trPr>
        <w:tc>
          <w:tcPr>
            <w:tcW w:w="1198" w:type="dxa"/>
            <w:tcBorders>
              <w:top w:val="nil"/>
              <w:left w:val="single" w:sz="4" w:space="0" w:color="auto"/>
              <w:bottom w:val="single" w:sz="4" w:space="0" w:color="auto"/>
              <w:right w:val="nil"/>
            </w:tcBorders>
            <w:shd w:val="clear" w:color="auto" w:fill="auto"/>
            <w:hideMark/>
          </w:tcPr>
          <w:p w14:paraId="6B81EC68"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до 100 мм</w:t>
            </w:r>
          </w:p>
        </w:tc>
        <w:tc>
          <w:tcPr>
            <w:tcW w:w="966" w:type="dxa"/>
            <w:tcBorders>
              <w:top w:val="nil"/>
              <w:left w:val="single" w:sz="4" w:space="0" w:color="auto"/>
              <w:bottom w:val="single" w:sz="4" w:space="0" w:color="auto"/>
              <w:right w:val="single" w:sz="4" w:space="0" w:color="auto"/>
            </w:tcBorders>
            <w:shd w:val="clear" w:color="auto" w:fill="auto"/>
            <w:noWrap/>
            <w:vAlign w:val="bottom"/>
            <w:hideMark/>
          </w:tcPr>
          <w:p w14:paraId="72575295"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74,816</w:t>
            </w:r>
          </w:p>
        </w:tc>
        <w:tc>
          <w:tcPr>
            <w:tcW w:w="866" w:type="dxa"/>
            <w:tcBorders>
              <w:top w:val="nil"/>
              <w:left w:val="nil"/>
              <w:bottom w:val="single" w:sz="4" w:space="0" w:color="auto"/>
              <w:right w:val="single" w:sz="4" w:space="0" w:color="auto"/>
            </w:tcBorders>
            <w:shd w:val="clear" w:color="auto" w:fill="auto"/>
            <w:noWrap/>
            <w:vAlign w:val="bottom"/>
            <w:hideMark/>
          </w:tcPr>
          <w:p w14:paraId="1B08014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56,66</w:t>
            </w:r>
          </w:p>
        </w:tc>
        <w:tc>
          <w:tcPr>
            <w:tcW w:w="891" w:type="dxa"/>
            <w:tcBorders>
              <w:top w:val="nil"/>
              <w:left w:val="nil"/>
              <w:bottom w:val="single" w:sz="4" w:space="0" w:color="auto"/>
              <w:right w:val="single" w:sz="4" w:space="0" w:color="auto"/>
            </w:tcBorders>
            <w:shd w:val="clear" w:color="auto" w:fill="auto"/>
            <w:noWrap/>
            <w:vAlign w:val="bottom"/>
            <w:hideMark/>
          </w:tcPr>
          <w:p w14:paraId="1D2526C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348,835</w:t>
            </w:r>
          </w:p>
        </w:tc>
        <w:tc>
          <w:tcPr>
            <w:tcW w:w="616" w:type="dxa"/>
            <w:tcBorders>
              <w:top w:val="nil"/>
              <w:left w:val="nil"/>
              <w:bottom w:val="single" w:sz="4" w:space="0" w:color="auto"/>
              <w:right w:val="single" w:sz="4" w:space="0" w:color="auto"/>
            </w:tcBorders>
            <w:shd w:val="clear" w:color="auto" w:fill="auto"/>
            <w:noWrap/>
            <w:vAlign w:val="bottom"/>
            <w:hideMark/>
          </w:tcPr>
          <w:p w14:paraId="354E80E8"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noWrap/>
            <w:vAlign w:val="bottom"/>
            <w:hideMark/>
          </w:tcPr>
          <w:p w14:paraId="1FB4167B"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w:t>
            </w:r>
          </w:p>
        </w:tc>
        <w:tc>
          <w:tcPr>
            <w:tcW w:w="705" w:type="dxa"/>
            <w:tcBorders>
              <w:top w:val="nil"/>
              <w:left w:val="nil"/>
              <w:bottom w:val="single" w:sz="4" w:space="0" w:color="auto"/>
              <w:right w:val="single" w:sz="4" w:space="0" w:color="auto"/>
            </w:tcBorders>
            <w:shd w:val="clear" w:color="auto" w:fill="auto"/>
            <w:noWrap/>
            <w:vAlign w:val="bottom"/>
            <w:hideMark/>
          </w:tcPr>
          <w:p w14:paraId="5ACF2A2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w:t>
            </w:r>
          </w:p>
        </w:tc>
        <w:tc>
          <w:tcPr>
            <w:tcW w:w="683" w:type="dxa"/>
            <w:tcBorders>
              <w:top w:val="nil"/>
              <w:left w:val="nil"/>
              <w:bottom w:val="single" w:sz="4" w:space="0" w:color="auto"/>
              <w:right w:val="single" w:sz="4" w:space="0" w:color="auto"/>
            </w:tcBorders>
            <w:shd w:val="clear" w:color="auto" w:fill="auto"/>
            <w:noWrap/>
            <w:vAlign w:val="bottom"/>
            <w:hideMark/>
          </w:tcPr>
          <w:p w14:paraId="588FE55D"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17</w:t>
            </w:r>
          </w:p>
        </w:tc>
        <w:tc>
          <w:tcPr>
            <w:tcW w:w="1049" w:type="dxa"/>
            <w:tcBorders>
              <w:top w:val="nil"/>
              <w:left w:val="nil"/>
              <w:bottom w:val="single" w:sz="4" w:space="0" w:color="auto"/>
              <w:right w:val="single" w:sz="4" w:space="0" w:color="auto"/>
            </w:tcBorders>
            <w:shd w:val="clear" w:color="auto" w:fill="auto"/>
            <w:noWrap/>
            <w:vAlign w:val="bottom"/>
          </w:tcPr>
          <w:p w14:paraId="235F1587"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1053" w:type="dxa"/>
            <w:tcBorders>
              <w:top w:val="nil"/>
              <w:left w:val="nil"/>
              <w:bottom w:val="single" w:sz="4" w:space="0" w:color="auto"/>
              <w:right w:val="single" w:sz="4" w:space="0" w:color="auto"/>
            </w:tcBorders>
            <w:shd w:val="clear" w:color="auto" w:fill="auto"/>
            <w:noWrap/>
            <w:vAlign w:val="bottom"/>
          </w:tcPr>
          <w:p w14:paraId="11C98F5F"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1011" w:type="dxa"/>
            <w:tcBorders>
              <w:top w:val="nil"/>
              <w:left w:val="nil"/>
              <w:bottom w:val="single" w:sz="4" w:space="0" w:color="auto"/>
              <w:right w:val="single" w:sz="4" w:space="0" w:color="auto"/>
            </w:tcBorders>
            <w:shd w:val="clear" w:color="auto" w:fill="auto"/>
            <w:noWrap/>
            <w:vAlign w:val="bottom"/>
          </w:tcPr>
          <w:p w14:paraId="7C8DF33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505" w:type="dxa"/>
            <w:tcBorders>
              <w:top w:val="nil"/>
              <w:left w:val="nil"/>
              <w:bottom w:val="single" w:sz="4" w:space="0" w:color="auto"/>
              <w:right w:val="single" w:sz="4" w:space="0" w:color="auto"/>
            </w:tcBorders>
            <w:shd w:val="clear" w:color="auto" w:fill="auto"/>
            <w:noWrap/>
            <w:vAlign w:val="bottom"/>
            <w:hideMark/>
          </w:tcPr>
          <w:p w14:paraId="6CB9998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30 445</w:t>
            </w:r>
          </w:p>
        </w:tc>
      </w:tr>
      <w:tr w:rsidR="005A6854" w:rsidRPr="005A6854" w14:paraId="20ECD6ED" w14:textId="77777777" w:rsidTr="00E954B7">
        <w:trPr>
          <w:trHeight w:val="261"/>
          <w:jc w:val="center"/>
        </w:trPr>
        <w:tc>
          <w:tcPr>
            <w:tcW w:w="1198" w:type="dxa"/>
            <w:tcBorders>
              <w:top w:val="nil"/>
              <w:left w:val="single" w:sz="4" w:space="0" w:color="auto"/>
              <w:bottom w:val="single" w:sz="4" w:space="0" w:color="auto"/>
              <w:right w:val="nil"/>
            </w:tcBorders>
            <w:shd w:val="clear" w:color="auto" w:fill="auto"/>
          </w:tcPr>
          <w:p w14:paraId="5C822E7C"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108-1058 мм</w:t>
            </w:r>
          </w:p>
        </w:tc>
        <w:tc>
          <w:tcPr>
            <w:tcW w:w="966" w:type="dxa"/>
            <w:tcBorders>
              <w:top w:val="nil"/>
              <w:left w:val="single" w:sz="4" w:space="0" w:color="auto"/>
              <w:bottom w:val="single" w:sz="4" w:space="0" w:color="auto"/>
              <w:right w:val="single" w:sz="4" w:space="0" w:color="auto"/>
            </w:tcBorders>
            <w:shd w:val="clear" w:color="auto" w:fill="auto"/>
            <w:noWrap/>
            <w:vAlign w:val="bottom"/>
          </w:tcPr>
          <w:p w14:paraId="093E431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bottom"/>
          </w:tcPr>
          <w:p w14:paraId="34A05605"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891" w:type="dxa"/>
            <w:tcBorders>
              <w:top w:val="nil"/>
              <w:left w:val="nil"/>
              <w:bottom w:val="single" w:sz="4" w:space="0" w:color="auto"/>
              <w:right w:val="single" w:sz="4" w:space="0" w:color="auto"/>
            </w:tcBorders>
            <w:shd w:val="clear" w:color="auto" w:fill="auto"/>
            <w:noWrap/>
            <w:vAlign w:val="bottom"/>
          </w:tcPr>
          <w:p w14:paraId="0610CC0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9,644</w:t>
            </w:r>
          </w:p>
        </w:tc>
        <w:tc>
          <w:tcPr>
            <w:tcW w:w="616" w:type="dxa"/>
            <w:tcBorders>
              <w:top w:val="nil"/>
              <w:left w:val="nil"/>
              <w:bottom w:val="single" w:sz="4" w:space="0" w:color="auto"/>
              <w:right w:val="single" w:sz="4" w:space="0" w:color="auto"/>
            </w:tcBorders>
            <w:shd w:val="clear" w:color="auto" w:fill="auto"/>
            <w:noWrap/>
            <w:vAlign w:val="bottom"/>
          </w:tcPr>
          <w:p w14:paraId="4D708DC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14:paraId="71FACAB9"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705" w:type="dxa"/>
            <w:tcBorders>
              <w:top w:val="nil"/>
              <w:left w:val="nil"/>
              <w:bottom w:val="single" w:sz="4" w:space="0" w:color="auto"/>
              <w:right w:val="single" w:sz="4" w:space="0" w:color="auto"/>
            </w:tcBorders>
            <w:shd w:val="clear" w:color="auto" w:fill="auto"/>
            <w:noWrap/>
            <w:vAlign w:val="bottom"/>
          </w:tcPr>
          <w:p w14:paraId="3D40227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w:t>
            </w:r>
          </w:p>
        </w:tc>
        <w:tc>
          <w:tcPr>
            <w:tcW w:w="683" w:type="dxa"/>
            <w:tcBorders>
              <w:top w:val="nil"/>
              <w:left w:val="nil"/>
              <w:bottom w:val="single" w:sz="4" w:space="0" w:color="auto"/>
              <w:right w:val="single" w:sz="4" w:space="0" w:color="auto"/>
            </w:tcBorders>
            <w:shd w:val="clear" w:color="auto" w:fill="auto"/>
            <w:noWrap/>
            <w:vAlign w:val="bottom"/>
          </w:tcPr>
          <w:p w14:paraId="607690B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w:t>
            </w:r>
          </w:p>
        </w:tc>
        <w:tc>
          <w:tcPr>
            <w:tcW w:w="1049" w:type="dxa"/>
            <w:tcBorders>
              <w:top w:val="nil"/>
              <w:left w:val="nil"/>
              <w:bottom w:val="single" w:sz="4" w:space="0" w:color="auto"/>
              <w:right w:val="single" w:sz="4" w:space="0" w:color="auto"/>
            </w:tcBorders>
            <w:shd w:val="clear" w:color="auto" w:fill="auto"/>
            <w:noWrap/>
            <w:vAlign w:val="bottom"/>
          </w:tcPr>
          <w:p w14:paraId="3F9B58E9"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1053" w:type="dxa"/>
            <w:tcBorders>
              <w:top w:val="nil"/>
              <w:left w:val="nil"/>
              <w:bottom w:val="single" w:sz="4" w:space="0" w:color="auto"/>
              <w:right w:val="single" w:sz="4" w:space="0" w:color="auto"/>
            </w:tcBorders>
            <w:shd w:val="clear" w:color="auto" w:fill="auto"/>
            <w:noWrap/>
            <w:vAlign w:val="bottom"/>
          </w:tcPr>
          <w:p w14:paraId="45AEA99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1011" w:type="dxa"/>
            <w:tcBorders>
              <w:top w:val="nil"/>
              <w:left w:val="nil"/>
              <w:bottom w:val="single" w:sz="4" w:space="0" w:color="auto"/>
              <w:right w:val="single" w:sz="4" w:space="0" w:color="auto"/>
            </w:tcBorders>
            <w:shd w:val="clear" w:color="auto" w:fill="auto"/>
            <w:noWrap/>
            <w:vAlign w:val="bottom"/>
          </w:tcPr>
          <w:p w14:paraId="58AD534F"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505" w:type="dxa"/>
            <w:tcBorders>
              <w:top w:val="nil"/>
              <w:left w:val="nil"/>
              <w:bottom w:val="single" w:sz="4" w:space="0" w:color="auto"/>
              <w:right w:val="single" w:sz="4" w:space="0" w:color="auto"/>
            </w:tcBorders>
            <w:shd w:val="clear" w:color="auto" w:fill="auto"/>
            <w:noWrap/>
            <w:vAlign w:val="bottom"/>
          </w:tcPr>
          <w:p w14:paraId="0C61D9C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10 223</w:t>
            </w:r>
          </w:p>
        </w:tc>
      </w:tr>
      <w:tr w:rsidR="005A6854" w:rsidRPr="005A6854" w14:paraId="0629A762" w14:textId="77777777" w:rsidTr="00E954B7">
        <w:trPr>
          <w:trHeight w:val="280"/>
          <w:jc w:val="center"/>
        </w:trPr>
        <w:tc>
          <w:tcPr>
            <w:tcW w:w="1020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8FE12F2"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с давлением 0,005 МПа до 1,2 МПа в газопроводе, в который осуществляется врезка, диаметром:</w:t>
            </w:r>
          </w:p>
        </w:tc>
      </w:tr>
      <w:tr w:rsidR="005A6854" w:rsidRPr="005A6854" w14:paraId="3401AEF5" w14:textId="77777777" w:rsidTr="00E954B7">
        <w:trPr>
          <w:trHeight w:val="283"/>
          <w:jc w:val="center"/>
        </w:trPr>
        <w:tc>
          <w:tcPr>
            <w:tcW w:w="10201" w:type="dxa"/>
            <w:gridSpan w:val="12"/>
            <w:tcBorders>
              <w:top w:val="single" w:sz="4" w:space="0" w:color="auto"/>
              <w:left w:val="single" w:sz="4" w:space="0" w:color="auto"/>
              <w:bottom w:val="single" w:sz="4" w:space="0" w:color="auto"/>
              <w:right w:val="single" w:sz="4" w:space="0" w:color="auto"/>
            </w:tcBorders>
            <w:shd w:val="clear" w:color="auto" w:fill="auto"/>
            <w:hideMark/>
          </w:tcPr>
          <w:p w14:paraId="07070970"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Подземная (надземная) прокладка, в том числе:</w:t>
            </w:r>
          </w:p>
        </w:tc>
      </w:tr>
      <w:tr w:rsidR="005A6854" w:rsidRPr="005A6854" w14:paraId="3A50B56B" w14:textId="77777777" w:rsidTr="00E954B7">
        <w:trPr>
          <w:trHeight w:val="260"/>
          <w:jc w:val="center"/>
        </w:trPr>
        <w:tc>
          <w:tcPr>
            <w:tcW w:w="10201" w:type="dxa"/>
            <w:gridSpan w:val="12"/>
            <w:tcBorders>
              <w:top w:val="single" w:sz="4" w:space="0" w:color="auto"/>
              <w:left w:val="single" w:sz="4" w:space="0" w:color="auto"/>
              <w:bottom w:val="single" w:sz="4" w:space="0" w:color="auto"/>
              <w:right w:val="single" w:sz="4" w:space="0" w:color="auto"/>
            </w:tcBorders>
            <w:shd w:val="clear" w:color="auto" w:fill="auto"/>
            <w:hideMark/>
          </w:tcPr>
          <w:p w14:paraId="3FA1B95B"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с давлением до 0,005 МПа в газопроводе, в который осуществляется врезка, диаметром:</w:t>
            </w:r>
          </w:p>
        </w:tc>
      </w:tr>
      <w:tr w:rsidR="005A6854" w:rsidRPr="005A6854" w14:paraId="36EB085D" w14:textId="77777777" w:rsidTr="00E954B7">
        <w:trPr>
          <w:trHeight w:val="300"/>
          <w:jc w:val="center"/>
        </w:trPr>
        <w:tc>
          <w:tcPr>
            <w:tcW w:w="1198" w:type="dxa"/>
            <w:tcBorders>
              <w:top w:val="nil"/>
              <w:left w:val="single" w:sz="4" w:space="0" w:color="auto"/>
              <w:bottom w:val="single" w:sz="4" w:space="0" w:color="auto"/>
              <w:right w:val="nil"/>
            </w:tcBorders>
            <w:shd w:val="clear" w:color="auto" w:fill="auto"/>
            <w:hideMark/>
          </w:tcPr>
          <w:p w14:paraId="454CB026"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lastRenderedPageBreak/>
              <w:t>до 100 мм</w:t>
            </w:r>
          </w:p>
        </w:tc>
        <w:tc>
          <w:tcPr>
            <w:tcW w:w="966" w:type="dxa"/>
            <w:tcBorders>
              <w:top w:val="nil"/>
              <w:left w:val="single" w:sz="4" w:space="0" w:color="auto"/>
              <w:bottom w:val="single" w:sz="4" w:space="0" w:color="auto"/>
              <w:right w:val="single" w:sz="4" w:space="0" w:color="auto"/>
            </w:tcBorders>
            <w:shd w:val="clear" w:color="auto" w:fill="auto"/>
            <w:noWrap/>
            <w:vAlign w:val="bottom"/>
            <w:hideMark/>
          </w:tcPr>
          <w:p w14:paraId="2A0E795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326,857</w:t>
            </w:r>
          </w:p>
        </w:tc>
        <w:tc>
          <w:tcPr>
            <w:tcW w:w="866" w:type="dxa"/>
            <w:tcBorders>
              <w:top w:val="nil"/>
              <w:left w:val="nil"/>
              <w:bottom w:val="single" w:sz="4" w:space="0" w:color="auto"/>
              <w:right w:val="single" w:sz="4" w:space="0" w:color="auto"/>
            </w:tcBorders>
            <w:shd w:val="clear" w:color="auto" w:fill="auto"/>
            <w:noWrap/>
            <w:vAlign w:val="bottom"/>
            <w:hideMark/>
          </w:tcPr>
          <w:p w14:paraId="08511EA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77,36</w:t>
            </w:r>
          </w:p>
        </w:tc>
        <w:tc>
          <w:tcPr>
            <w:tcW w:w="891" w:type="dxa"/>
            <w:tcBorders>
              <w:top w:val="nil"/>
              <w:left w:val="nil"/>
              <w:bottom w:val="single" w:sz="4" w:space="0" w:color="auto"/>
              <w:right w:val="single" w:sz="4" w:space="0" w:color="auto"/>
            </w:tcBorders>
            <w:shd w:val="clear" w:color="auto" w:fill="auto"/>
            <w:noWrap/>
            <w:vAlign w:val="bottom"/>
          </w:tcPr>
          <w:p w14:paraId="2B109FD1"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18,651</w:t>
            </w:r>
          </w:p>
        </w:tc>
        <w:tc>
          <w:tcPr>
            <w:tcW w:w="616" w:type="dxa"/>
            <w:tcBorders>
              <w:top w:val="nil"/>
              <w:left w:val="nil"/>
              <w:bottom w:val="single" w:sz="4" w:space="0" w:color="auto"/>
              <w:right w:val="single" w:sz="4" w:space="0" w:color="auto"/>
            </w:tcBorders>
            <w:shd w:val="clear" w:color="auto" w:fill="auto"/>
            <w:noWrap/>
            <w:vAlign w:val="bottom"/>
            <w:hideMark/>
          </w:tcPr>
          <w:p w14:paraId="37CFD78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13</w:t>
            </w:r>
          </w:p>
        </w:tc>
        <w:tc>
          <w:tcPr>
            <w:tcW w:w="658" w:type="dxa"/>
            <w:tcBorders>
              <w:top w:val="nil"/>
              <w:left w:val="nil"/>
              <w:bottom w:val="single" w:sz="4" w:space="0" w:color="auto"/>
              <w:right w:val="single" w:sz="4" w:space="0" w:color="auto"/>
            </w:tcBorders>
            <w:shd w:val="clear" w:color="auto" w:fill="auto"/>
            <w:noWrap/>
            <w:vAlign w:val="bottom"/>
            <w:hideMark/>
          </w:tcPr>
          <w:p w14:paraId="3B8C8EF7"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5</w:t>
            </w:r>
          </w:p>
        </w:tc>
        <w:tc>
          <w:tcPr>
            <w:tcW w:w="705" w:type="dxa"/>
            <w:tcBorders>
              <w:top w:val="nil"/>
              <w:left w:val="nil"/>
              <w:bottom w:val="single" w:sz="4" w:space="0" w:color="auto"/>
              <w:right w:val="single" w:sz="4" w:space="0" w:color="auto"/>
            </w:tcBorders>
            <w:shd w:val="clear" w:color="auto" w:fill="auto"/>
            <w:noWrap/>
            <w:vAlign w:val="bottom"/>
            <w:hideMark/>
          </w:tcPr>
          <w:p w14:paraId="1A557EA9"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w:t>
            </w:r>
          </w:p>
        </w:tc>
        <w:tc>
          <w:tcPr>
            <w:tcW w:w="683" w:type="dxa"/>
            <w:tcBorders>
              <w:top w:val="nil"/>
              <w:left w:val="nil"/>
              <w:bottom w:val="single" w:sz="4" w:space="0" w:color="auto"/>
              <w:right w:val="single" w:sz="4" w:space="0" w:color="auto"/>
            </w:tcBorders>
            <w:shd w:val="clear" w:color="auto" w:fill="auto"/>
            <w:noWrap/>
            <w:vAlign w:val="bottom"/>
            <w:hideMark/>
          </w:tcPr>
          <w:p w14:paraId="5CE8E692"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19</w:t>
            </w:r>
          </w:p>
        </w:tc>
        <w:tc>
          <w:tcPr>
            <w:tcW w:w="1049" w:type="dxa"/>
            <w:tcBorders>
              <w:top w:val="nil"/>
              <w:left w:val="nil"/>
              <w:bottom w:val="single" w:sz="4" w:space="0" w:color="auto"/>
              <w:right w:val="single" w:sz="4" w:space="0" w:color="auto"/>
            </w:tcBorders>
            <w:shd w:val="clear" w:color="auto" w:fill="auto"/>
            <w:noWrap/>
            <w:vAlign w:val="bottom"/>
          </w:tcPr>
          <w:p w14:paraId="6DE24C5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1053" w:type="dxa"/>
            <w:tcBorders>
              <w:top w:val="nil"/>
              <w:left w:val="nil"/>
              <w:bottom w:val="single" w:sz="4" w:space="0" w:color="auto"/>
              <w:right w:val="single" w:sz="4" w:space="0" w:color="auto"/>
            </w:tcBorders>
            <w:shd w:val="clear" w:color="auto" w:fill="auto"/>
            <w:noWrap/>
            <w:vAlign w:val="bottom"/>
          </w:tcPr>
          <w:p w14:paraId="1D96EB77"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1011" w:type="dxa"/>
            <w:tcBorders>
              <w:top w:val="nil"/>
              <w:left w:val="nil"/>
              <w:bottom w:val="single" w:sz="4" w:space="0" w:color="auto"/>
              <w:right w:val="single" w:sz="4" w:space="0" w:color="auto"/>
            </w:tcBorders>
            <w:shd w:val="clear" w:color="auto" w:fill="auto"/>
            <w:noWrap/>
            <w:vAlign w:val="bottom"/>
          </w:tcPr>
          <w:p w14:paraId="41D3E981"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505" w:type="dxa"/>
            <w:tcBorders>
              <w:top w:val="nil"/>
              <w:left w:val="nil"/>
              <w:bottom w:val="single" w:sz="4" w:space="0" w:color="auto"/>
              <w:right w:val="single" w:sz="4" w:space="0" w:color="auto"/>
            </w:tcBorders>
            <w:shd w:val="clear" w:color="auto" w:fill="auto"/>
            <w:noWrap/>
            <w:vAlign w:val="bottom"/>
            <w:hideMark/>
          </w:tcPr>
          <w:p w14:paraId="79B1D952"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25 207</w:t>
            </w:r>
          </w:p>
        </w:tc>
      </w:tr>
      <w:tr w:rsidR="005A6854" w:rsidRPr="005A6854" w14:paraId="1BE17B0B" w14:textId="77777777" w:rsidTr="00E954B7">
        <w:trPr>
          <w:trHeight w:val="300"/>
          <w:jc w:val="center"/>
        </w:trPr>
        <w:tc>
          <w:tcPr>
            <w:tcW w:w="1198" w:type="dxa"/>
            <w:tcBorders>
              <w:top w:val="nil"/>
              <w:left w:val="single" w:sz="4" w:space="0" w:color="auto"/>
              <w:bottom w:val="single" w:sz="4" w:space="0" w:color="auto"/>
              <w:right w:val="nil"/>
            </w:tcBorders>
            <w:shd w:val="clear" w:color="auto" w:fill="auto"/>
          </w:tcPr>
          <w:p w14:paraId="71ACAF13"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108-158 мм</w:t>
            </w:r>
          </w:p>
        </w:tc>
        <w:tc>
          <w:tcPr>
            <w:tcW w:w="966" w:type="dxa"/>
            <w:tcBorders>
              <w:top w:val="nil"/>
              <w:left w:val="single" w:sz="4" w:space="0" w:color="auto"/>
              <w:bottom w:val="single" w:sz="4" w:space="0" w:color="auto"/>
              <w:right w:val="single" w:sz="4" w:space="0" w:color="auto"/>
            </w:tcBorders>
            <w:shd w:val="clear" w:color="auto" w:fill="auto"/>
            <w:noWrap/>
            <w:vAlign w:val="bottom"/>
          </w:tcPr>
          <w:p w14:paraId="08C55D3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65,830</w:t>
            </w:r>
          </w:p>
        </w:tc>
        <w:tc>
          <w:tcPr>
            <w:tcW w:w="866" w:type="dxa"/>
            <w:tcBorders>
              <w:top w:val="nil"/>
              <w:left w:val="nil"/>
              <w:bottom w:val="single" w:sz="4" w:space="0" w:color="auto"/>
              <w:right w:val="single" w:sz="4" w:space="0" w:color="auto"/>
            </w:tcBorders>
            <w:shd w:val="clear" w:color="auto" w:fill="auto"/>
            <w:noWrap/>
            <w:vAlign w:val="bottom"/>
          </w:tcPr>
          <w:p w14:paraId="16951338"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12,80</w:t>
            </w:r>
          </w:p>
        </w:tc>
        <w:tc>
          <w:tcPr>
            <w:tcW w:w="891" w:type="dxa"/>
            <w:tcBorders>
              <w:top w:val="nil"/>
              <w:left w:val="nil"/>
              <w:bottom w:val="single" w:sz="4" w:space="0" w:color="auto"/>
              <w:right w:val="single" w:sz="4" w:space="0" w:color="auto"/>
            </w:tcBorders>
            <w:shd w:val="clear" w:color="auto" w:fill="auto"/>
            <w:noWrap/>
            <w:vAlign w:val="bottom"/>
          </w:tcPr>
          <w:p w14:paraId="700F0CD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noWrap/>
            <w:vAlign w:val="bottom"/>
          </w:tcPr>
          <w:p w14:paraId="0C6C17C8"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w:t>
            </w:r>
          </w:p>
        </w:tc>
        <w:tc>
          <w:tcPr>
            <w:tcW w:w="658" w:type="dxa"/>
            <w:tcBorders>
              <w:top w:val="nil"/>
              <w:left w:val="nil"/>
              <w:bottom w:val="single" w:sz="4" w:space="0" w:color="auto"/>
              <w:right w:val="single" w:sz="4" w:space="0" w:color="auto"/>
            </w:tcBorders>
            <w:shd w:val="clear" w:color="auto" w:fill="auto"/>
            <w:noWrap/>
            <w:vAlign w:val="bottom"/>
          </w:tcPr>
          <w:p w14:paraId="29D9036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w:t>
            </w:r>
          </w:p>
        </w:tc>
        <w:tc>
          <w:tcPr>
            <w:tcW w:w="705" w:type="dxa"/>
            <w:tcBorders>
              <w:top w:val="nil"/>
              <w:left w:val="nil"/>
              <w:bottom w:val="single" w:sz="4" w:space="0" w:color="auto"/>
              <w:right w:val="single" w:sz="4" w:space="0" w:color="auto"/>
            </w:tcBorders>
            <w:shd w:val="clear" w:color="auto" w:fill="auto"/>
            <w:noWrap/>
            <w:vAlign w:val="bottom"/>
          </w:tcPr>
          <w:p w14:paraId="0563BB7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0</w:t>
            </w:r>
          </w:p>
        </w:tc>
        <w:tc>
          <w:tcPr>
            <w:tcW w:w="683" w:type="dxa"/>
            <w:tcBorders>
              <w:top w:val="nil"/>
              <w:left w:val="nil"/>
              <w:bottom w:val="single" w:sz="4" w:space="0" w:color="auto"/>
              <w:right w:val="single" w:sz="4" w:space="0" w:color="auto"/>
            </w:tcBorders>
            <w:shd w:val="clear" w:color="auto" w:fill="auto"/>
            <w:noWrap/>
            <w:vAlign w:val="bottom"/>
          </w:tcPr>
          <w:p w14:paraId="5E1C9209"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w:t>
            </w:r>
          </w:p>
        </w:tc>
        <w:tc>
          <w:tcPr>
            <w:tcW w:w="1049" w:type="dxa"/>
            <w:tcBorders>
              <w:top w:val="nil"/>
              <w:left w:val="nil"/>
              <w:bottom w:val="single" w:sz="4" w:space="0" w:color="auto"/>
              <w:right w:val="single" w:sz="4" w:space="0" w:color="auto"/>
            </w:tcBorders>
            <w:shd w:val="clear" w:color="auto" w:fill="auto"/>
            <w:noWrap/>
            <w:vAlign w:val="bottom"/>
          </w:tcPr>
          <w:p w14:paraId="091B4521"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1053" w:type="dxa"/>
            <w:tcBorders>
              <w:top w:val="nil"/>
              <w:left w:val="nil"/>
              <w:bottom w:val="single" w:sz="4" w:space="0" w:color="auto"/>
              <w:right w:val="single" w:sz="4" w:space="0" w:color="auto"/>
            </w:tcBorders>
            <w:shd w:val="clear" w:color="auto" w:fill="auto"/>
            <w:noWrap/>
            <w:vAlign w:val="bottom"/>
          </w:tcPr>
          <w:p w14:paraId="7637BF01"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1011" w:type="dxa"/>
            <w:tcBorders>
              <w:top w:val="nil"/>
              <w:left w:val="nil"/>
              <w:bottom w:val="single" w:sz="4" w:space="0" w:color="auto"/>
              <w:right w:val="single" w:sz="4" w:space="0" w:color="auto"/>
            </w:tcBorders>
            <w:shd w:val="clear" w:color="auto" w:fill="auto"/>
            <w:noWrap/>
            <w:vAlign w:val="bottom"/>
          </w:tcPr>
          <w:p w14:paraId="53A77629"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505" w:type="dxa"/>
            <w:tcBorders>
              <w:top w:val="nil"/>
              <w:left w:val="nil"/>
              <w:bottom w:val="single" w:sz="4" w:space="0" w:color="auto"/>
              <w:right w:val="single" w:sz="4" w:space="0" w:color="auto"/>
            </w:tcBorders>
            <w:shd w:val="clear" w:color="auto" w:fill="auto"/>
            <w:noWrap/>
            <w:vAlign w:val="bottom"/>
          </w:tcPr>
          <w:p w14:paraId="5A6CD2D7"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22 357</w:t>
            </w:r>
          </w:p>
        </w:tc>
      </w:tr>
      <w:tr w:rsidR="005A6854" w:rsidRPr="005A6854" w14:paraId="325B1082" w14:textId="77777777" w:rsidTr="00E954B7">
        <w:trPr>
          <w:trHeight w:val="330"/>
          <w:jc w:val="center"/>
        </w:trPr>
        <w:tc>
          <w:tcPr>
            <w:tcW w:w="10201" w:type="dxa"/>
            <w:gridSpan w:val="12"/>
            <w:tcBorders>
              <w:top w:val="single" w:sz="4" w:space="0" w:color="auto"/>
              <w:left w:val="single" w:sz="4" w:space="0" w:color="auto"/>
              <w:bottom w:val="single" w:sz="4" w:space="0" w:color="auto"/>
              <w:right w:val="single" w:sz="4" w:space="0" w:color="auto"/>
            </w:tcBorders>
            <w:shd w:val="clear" w:color="auto" w:fill="auto"/>
            <w:hideMark/>
          </w:tcPr>
          <w:p w14:paraId="343A0EEB"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с давлением 0,005 МПа до 1,2 МПа в газопроводе, в который осуществляется врезка, диаметром:</w:t>
            </w:r>
          </w:p>
        </w:tc>
      </w:tr>
      <w:tr w:rsidR="005A6854" w:rsidRPr="005A6854" w14:paraId="754BDF66" w14:textId="77777777" w:rsidTr="00E954B7">
        <w:trPr>
          <w:trHeight w:val="201"/>
          <w:jc w:val="center"/>
        </w:trPr>
        <w:tc>
          <w:tcPr>
            <w:tcW w:w="10201" w:type="dxa"/>
            <w:gridSpan w:val="12"/>
            <w:tcBorders>
              <w:top w:val="single" w:sz="4" w:space="0" w:color="auto"/>
              <w:left w:val="single" w:sz="4" w:space="0" w:color="auto"/>
              <w:bottom w:val="single" w:sz="4" w:space="0" w:color="auto"/>
              <w:right w:val="single" w:sz="4" w:space="0" w:color="auto"/>
            </w:tcBorders>
            <w:shd w:val="clear" w:color="auto" w:fill="auto"/>
            <w:hideMark/>
          </w:tcPr>
          <w:p w14:paraId="6A951B79"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Полиэтиленовые газопроводы</w:t>
            </w:r>
          </w:p>
        </w:tc>
      </w:tr>
      <w:tr w:rsidR="005A6854" w:rsidRPr="005A6854" w14:paraId="22E7230E" w14:textId="77777777" w:rsidTr="00E954B7">
        <w:trPr>
          <w:trHeight w:val="276"/>
          <w:jc w:val="center"/>
        </w:trPr>
        <w:tc>
          <w:tcPr>
            <w:tcW w:w="10201" w:type="dxa"/>
            <w:gridSpan w:val="12"/>
            <w:tcBorders>
              <w:top w:val="single" w:sz="4" w:space="0" w:color="auto"/>
              <w:left w:val="single" w:sz="4" w:space="0" w:color="auto"/>
              <w:bottom w:val="single" w:sz="4" w:space="0" w:color="auto"/>
              <w:right w:val="single" w:sz="4" w:space="0" w:color="auto"/>
            </w:tcBorders>
            <w:shd w:val="clear" w:color="auto" w:fill="auto"/>
            <w:hideMark/>
          </w:tcPr>
          <w:p w14:paraId="7AC64237" w14:textId="77777777" w:rsidR="005A6854" w:rsidRPr="005A6854" w:rsidRDefault="005A6854" w:rsidP="005A6854">
            <w:pPr>
              <w:spacing w:after="0" w:line="240" w:lineRule="auto"/>
              <w:jc w:val="center"/>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с давлением до 0,6 МПа в газопроводе, в который осуществляется врезка, диаметром:</w:t>
            </w:r>
          </w:p>
        </w:tc>
      </w:tr>
      <w:tr w:rsidR="005A6854" w:rsidRPr="005A6854" w14:paraId="460BA5E1" w14:textId="77777777" w:rsidTr="00E954B7">
        <w:trPr>
          <w:trHeight w:val="495"/>
          <w:jc w:val="center"/>
        </w:trPr>
        <w:tc>
          <w:tcPr>
            <w:tcW w:w="1198" w:type="dxa"/>
            <w:tcBorders>
              <w:top w:val="single" w:sz="4" w:space="0" w:color="auto"/>
              <w:left w:val="single" w:sz="4" w:space="0" w:color="auto"/>
              <w:bottom w:val="single" w:sz="4" w:space="0" w:color="auto"/>
              <w:right w:val="nil"/>
            </w:tcBorders>
            <w:shd w:val="clear" w:color="auto" w:fill="auto"/>
            <w:vAlign w:val="bottom"/>
            <w:hideMark/>
          </w:tcPr>
          <w:p w14:paraId="1838994B" w14:textId="77777777" w:rsidR="005A6854" w:rsidRPr="005A6854" w:rsidRDefault="005A6854" w:rsidP="005A6854">
            <w:pPr>
              <w:spacing w:after="0" w:line="240" w:lineRule="auto"/>
              <w:rPr>
                <w:rFonts w:ascii="Times New Roman" w:eastAsia="Times New Roman" w:hAnsi="Times New Roman" w:cs="Times New Roman"/>
                <w:color w:val="000000"/>
                <w:sz w:val="20"/>
                <w:szCs w:val="20"/>
                <w:highlight w:val="yellow"/>
              </w:rPr>
            </w:pPr>
            <w:r w:rsidRPr="005A6854">
              <w:rPr>
                <w:rFonts w:ascii="Times New Roman" w:eastAsia="Times New Roman" w:hAnsi="Times New Roman" w:cs="Times New Roman"/>
                <w:color w:val="000000"/>
                <w:sz w:val="20"/>
                <w:szCs w:val="20"/>
              </w:rPr>
              <w:t xml:space="preserve">109 мм и менее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D977B"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1267,637</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77891D3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602,59</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2332837"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143,962</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5F9AA06B"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48</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4A090BED"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49</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581B61E1"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7</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2D86EC5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104</w:t>
            </w:r>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2C250219"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1053" w:type="dxa"/>
            <w:tcBorders>
              <w:top w:val="single" w:sz="4" w:space="0" w:color="auto"/>
              <w:left w:val="nil"/>
              <w:bottom w:val="single" w:sz="4" w:space="0" w:color="auto"/>
              <w:right w:val="single" w:sz="4" w:space="0" w:color="auto"/>
            </w:tcBorders>
            <w:shd w:val="clear" w:color="auto" w:fill="auto"/>
            <w:noWrap/>
            <w:vAlign w:val="bottom"/>
          </w:tcPr>
          <w:p w14:paraId="22CE39A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1011" w:type="dxa"/>
            <w:tcBorders>
              <w:top w:val="single" w:sz="4" w:space="0" w:color="auto"/>
              <w:left w:val="nil"/>
              <w:bottom w:val="single" w:sz="4" w:space="0" w:color="auto"/>
              <w:right w:val="single" w:sz="4" w:space="0" w:color="auto"/>
            </w:tcBorders>
            <w:shd w:val="clear" w:color="auto" w:fill="auto"/>
            <w:noWrap/>
            <w:vAlign w:val="bottom"/>
          </w:tcPr>
          <w:p w14:paraId="5C8744FD"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4C6E7F0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21 779</w:t>
            </w:r>
          </w:p>
        </w:tc>
      </w:tr>
      <w:tr w:rsidR="005A6854" w:rsidRPr="005A6854" w14:paraId="29D702E4" w14:textId="77777777" w:rsidTr="00E954B7">
        <w:trPr>
          <w:trHeight w:val="300"/>
          <w:jc w:val="center"/>
        </w:trPr>
        <w:tc>
          <w:tcPr>
            <w:tcW w:w="1198" w:type="dxa"/>
            <w:tcBorders>
              <w:top w:val="single" w:sz="4" w:space="0" w:color="auto"/>
              <w:left w:val="single" w:sz="4" w:space="0" w:color="auto"/>
              <w:bottom w:val="single" w:sz="4" w:space="0" w:color="auto"/>
              <w:right w:val="nil"/>
            </w:tcBorders>
            <w:shd w:val="clear" w:color="auto" w:fill="auto"/>
            <w:vAlign w:val="bottom"/>
            <w:hideMark/>
          </w:tcPr>
          <w:p w14:paraId="47E77205"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110 -159 мм</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DF605"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2644,33</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53A3ED3D"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0</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52D12BA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0</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3D8588F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96</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46E4C5B2"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5181269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2B1478A"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96</w:t>
            </w:r>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4612622F"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1053" w:type="dxa"/>
            <w:tcBorders>
              <w:top w:val="single" w:sz="4" w:space="0" w:color="auto"/>
              <w:left w:val="nil"/>
              <w:bottom w:val="single" w:sz="4" w:space="0" w:color="auto"/>
              <w:right w:val="single" w:sz="4" w:space="0" w:color="auto"/>
            </w:tcBorders>
            <w:shd w:val="clear" w:color="auto" w:fill="auto"/>
            <w:noWrap/>
            <w:vAlign w:val="bottom"/>
          </w:tcPr>
          <w:p w14:paraId="4A4D71E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1011" w:type="dxa"/>
            <w:tcBorders>
              <w:top w:val="single" w:sz="4" w:space="0" w:color="auto"/>
              <w:left w:val="nil"/>
              <w:bottom w:val="single" w:sz="4" w:space="0" w:color="auto"/>
              <w:right w:val="single" w:sz="4" w:space="0" w:color="auto"/>
            </w:tcBorders>
            <w:shd w:val="clear" w:color="auto" w:fill="auto"/>
            <w:noWrap/>
            <w:vAlign w:val="bottom"/>
          </w:tcPr>
          <w:p w14:paraId="18167F2F"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3219FBA0"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xml:space="preserve">31 549 </w:t>
            </w:r>
          </w:p>
        </w:tc>
      </w:tr>
      <w:tr w:rsidR="005A6854" w:rsidRPr="005A6854" w14:paraId="4ACDE32A" w14:textId="77777777" w:rsidTr="00E954B7">
        <w:trPr>
          <w:trHeight w:val="300"/>
          <w:jc w:val="center"/>
        </w:trPr>
        <w:tc>
          <w:tcPr>
            <w:tcW w:w="1198" w:type="dxa"/>
            <w:tcBorders>
              <w:top w:val="single" w:sz="4" w:space="0" w:color="auto"/>
              <w:left w:val="single" w:sz="4" w:space="0" w:color="auto"/>
              <w:bottom w:val="single" w:sz="4" w:space="0" w:color="auto"/>
              <w:right w:val="nil"/>
            </w:tcBorders>
            <w:shd w:val="clear" w:color="auto" w:fill="auto"/>
            <w:vAlign w:val="bottom"/>
            <w:hideMark/>
          </w:tcPr>
          <w:p w14:paraId="3896AF88"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160 – 224 мм</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8D1EC"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760,692</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23F9F239"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0</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46CE43FB"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0</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7212D4C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27</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5779423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61EDF7B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014623F8"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27</w:t>
            </w:r>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7ADEA2CD"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1053" w:type="dxa"/>
            <w:tcBorders>
              <w:top w:val="single" w:sz="4" w:space="0" w:color="auto"/>
              <w:left w:val="nil"/>
              <w:bottom w:val="single" w:sz="4" w:space="0" w:color="auto"/>
              <w:right w:val="single" w:sz="4" w:space="0" w:color="auto"/>
            </w:tcBorders>
            <w:shd w:val="clear" w:color="auto" w:fill="auto"/>
            <w:noWrap/>
            <w:vAlign w:val="bottom"/>
          </w:tcPr>
          <w:p w14:paraId="4A189E24"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1011" w:type="dxa"/>
            <w:tcBorders>
              <w:top w:val="single" w:sz="4" w:space="0" w:color="auto"/>
              <w:left w:val="nil"/>
              <w:bottom w:val="single" w:sz="4" w:space="0" w:color="auto"/>
              <w:right w:val="single" w:sz="4" w:space="0" w:color="auto"/>
            </w:tcBorders>
            <w:shd w:val="clear" w:color="auto" w:fill="auto"/>
            <w:noWrap/>
            <w:vAlign w:val="bottom"/>
          </w:tcPr>
          <w:p w14:paraId="2D77A04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614C650F"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32 269</w:t>
            </w:r>
          </w:p>
        </w:tc>
      </w:tr>
      <w:tr w:rsidR="005A6854" w:rsidRPr="005A6854" w14:paraId="421699D6" w14:textId="77777777" w:rsidTr="00E954B7">
        <w:trPr>
          <w:trHeight w:val="252"/>
          <w:jc w:val="center"/>
        </w:trPr>
        <w:tc>
          <w:tcPr>
            <w:tcW w:w="1198" w:type="dxa"/>
            <w:tcBorders>
              <w:top w:val="single" w:sz="4" w:space="0" w:color="auto"/>
              <w:left w:val="single" w:sz="4" w:space="0" w:color="auto"/>
              <w:bottom w:val="single" w:sz="4" w:space="0" w:color="auto"/>
              <w:right w:val="nil"/>
            </w:tcBorders>
            <w:shd w:val="clear" w:color="auto" w:fill="auto"/>
            <w:vAlign w:val="bottom"/>
            <w:hideMark/>
          </w:tcPr>
          <w:p w14:paraId="57909F9E" w14:textId="77777777" w:rsidR="005A6854" w:rsidRPr="005A6854" w:rsidRDefault="005A6854" w:rsidP="005A6854">
            <w:pPr>
              <w:spacing w:after="0" w:line="240" w:lineRule="auto"/>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225 – 314 мм</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856AC"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320,197</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0C32025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7591899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6B59587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11</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5DA31CE6"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55989DC3"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5AE9257E"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 11</w:t>
            </w:r>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3D5042F1"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1,045</w:t>
            </w:r>
          </w:p>
        </w:tc>
        <w:tc>
          <w:tcPr>
            <w:tcW w:w="1053" w:type="dxa"/>
            <w:tcBorders>
              <w:top w:val="single" w:sz="4" w:space="0" w:color="auto"/>
              <w:left w:val="nil"/>
              <w:bottom w:val="single" w:sz="4" w:space="0" w:color="auto"/>
              <w:right w:val="single" w:sz="4" w:space="0" w:color="auto"/>
            </w:tcBorders>
            <w:shd w:val="clear" w:color="auto" w:fill="auto"/>
            <w:noWrap/>
            <w:vAlign w:val="bottom"/>
          </w:tcPr>
          <w:p w14:paraId="4B24EE2B"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1,034</w:t>
            </w:r>
          </w:p>
        </w:tc>
        <w:tc>
          <w:tcPr>
            <w:tcW w:w="1011" w:type="dxa"/>
            <w:tcBorders>
              <w:top w:val="single" w:sz="4" w:space="0" w:color="auto"/>
              <w:left w:val="nil"/>
              <w:bottom w:val="single" w:sz="4" w:space="0" w:color="auto"/>
              <w:right w:val="single" w:sz="4" w:space="0" w:color="auto"/>
            </w:tcBorders>
            <w:shd w:val="clear" w:color="auto" w:fill="auto"/>
            <w:noWrap/>
            <w:vAlign w:val="bottom"/>
          </w:tcPr>
          <w:p w14:paraId="62D1C08F"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1,06</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23D51F18" w14:textId="77777777" w:rsidR="005A6854" w:rsidRPr="005A6854" w:rsidRDefault="005A6854" w:rsidP="005A6854">
            <w:pPr>
              <w:spacing w:after="0" w:line="240" w:lineRule="auto"/>
              <w:jc w:val="right"/>
              <w:rPr>
                <w:rFonts w:ascii="Times New Roman" w:eastAsia="Times New Roman" w:hAnsi="Times New Roman" w:cs="Times New Roman"/>
                <w:color w:val="000000"/>
                <w:sz w:val="20"/>
                <w:szCs w:val="20"/>
              </w:rPr>
            </w:pPr>
            <w:r w:rsidRPr="005A6854">
              <w:rPr>
                <w:rFonts w:ascii="Times New Roman" w:eastAsia="Times New Roman" w:hAnsi="Times New Roman" w:cs="Times New Roman"/>
                <w:color w:val="000000"/>
                <w:sz w:val="20"/>
                <w:szCs w:val="20"/>
              </w:rPr>
              <w:t>33 340</w:t>
            </w:r>
          </w:p>
        </w:tc>
      </w:tr>
    </w:tbl>
    <w:p w14:paraId="78187078" w14:textId="77777777" w:rsidR="005A6854" w:rsidRPr="005A6854" w:rsidRDefault="005A6854" w:rsidP="005A6854">
      <w:pPr>
        <w:spacing w:after="0" w:line="240" w:lineRule="auto"/>
        <w:ind w:firstLine="539"/>
        <w:jc w:val="both"/>
        <w:rPr>
          <w:rFonts w:ascii="Times New Roman" w:eastAsia="Times New Roman" w:hAnsi="Times New Roman" w:cs="Times New Roman"/>
          <w:sz w:val="26"/>
          <w:szCs w:val="26"/>
        </w:rPr>
      </w:pPr>
    </w:p>
    <w:p w14:paraId="5C9FA19B" w14:textId="77777777" w:rsidR="005A6854" w:rsidRPr="005A6854" w:rsidRDefault="005A6854" w:rsidP="005A6854">
      <w:pPr>
        <w:spacing w:after="0" w:line="240" w:lineRule="auto"/>
        <w:ind w:firstLine="539"/>
        <w:jc w:val="both"/>
        <w:rPr>
          <w:rFonts w:ascii="Times New Roman" w:eastAsia="Times New Roman" w:hAnsi="Times New Roman" w:cs="Times New Roman"/>
          <w:sz w:val="24"/>
          <w:szCs w:val="24"/>
        </w:rPr>
      </w:pPr>
      <w:bookmarkStart w:id="125" w:name="_Hlk90559820"/>
      <w:r w:rsidRPr="005A6854">
        <w:rPr>
          <w:rFonts w:ascii="Times New Roman" w:eastAsia="Times New Roman" w:hAnsi="Times New Roman" w:cs="Times New Roman"/>
          <w:sz w:val="24"/>
          <w:szCs w:val="24"/>
        </w:rPr>
        <w:t xml:space="preserve">Всего за 2018 – 2020 годы ГРО произвело 279 подключений с проведением работ, </w:t>
      </w:r>
      <w:r w:rsidRPr="005A6854">
        <w:rPr>
          <w:rFonts w:ascii="Times New Roman" w:eastAsiaTheme="minorHAnsi" w:hAnsi="Times New Roman" w:cs="Times New Roman"/>
          <w:sz w:val="24"/>
          <w:szCs w:val="24"/>
          <w:lang w:eastAsia="en-US"/>
        </w:rPr>
        <w:t>связанных с осуществлением фактического присоединения к газораспределительной сети ГРО</w:t>
      </w:r>
      <w:r w:rsidRPr="005A6854">
        <w:rPr>
          <w:rFonts w:ascii="Times New Roman" w:eastAsia="Times New Roman" w:hAnsi="Times New Roman" w:cs="Times New Roman"/>
          <w:sz w:val="24"/>
          <w:szCs w:val="24"/>
        </w:rPr>
        <w:t xml:space="preserve">, суммарные затраты составили – 7 627,827 тыс. руб., при этом средние затраты за одно подключение – 27 340 руб. </w:t>
      </w:r>
    </w:p>
    <w:p w14:paraId="73079471" w14:textId="77777777" w:rsidR="005A6854" w:rsidRPr="005A6854" w:rsidRDefault="005A6854" w:rsidP="005A6854">
      <w:pPr>
        <w:spacing w:after="0" w:line="240" w:lineRule="auto"/>
        <w:ind w:firstLine="539"/>
        <w:jc w:val="both"/>
        <w:rPr>
          <w:rFonts w:ascii="Times New Roman" w:eastAsiaTheme="minorHAnsi" w:hAnsi="Times New Roman" w:cs="Times New Roman"/>
          <w:sz w:val="24"/>
          <w:szCs w:val="24"/>
          <w:lang w:eastAsia="en-US"/>
        </w:rPr>
      </w:pPr>
      <w:r w:rsidRPr="005A6854">
        <w:rPr>
          <w:rFonts w:ascii="Times New Roman" w:eastAsia="Times New Roman" w:hAnsi="Times New Roman" w:cs="Times New Roman"/>
          <w:sz w:val="24"/>
          <w:szCs w:val="24"/>
        </w:rPr>
        <w:t>При определении стандартизированной тарифной ставки С</w:t>
      </w:r>
      <w:r w:rsidRPr="005A6854">
        <w:rPr>
          <w:rFonts w:ascii="Times New Roman" w:eastAsia="Times New Roman" w:hAnsi="Times New Roman" w:cs="Times New Roman"/>
          <w:sz w:val="24"/>
          <w:szCs w:val="24"/>
          <w:vertAlign w:val="subscript"/>
        </w:rPr>
        <w:t xml:space="preserve">7.2 </w:t>
      </w:r>
      <w:r w:rsidRPr="005A6854">
        <w:rPr>
          <w:rFonts w:ascii="Times New Roman" w:eastAsia="Times New Roman" w:hAnsi="Times New Roman" w:cs="Times New Roman"/>
          <w:sz w:val="24"/>
          <w:szCs w:val="24"/>
        </w:rPr>
        <w:t>эксперты принимают во внимание, что представленные фактические данные незначительны, отсутствует равномерная выборка по 2019 и 2020 годам, основное количество подключений приходится на 2018 год, по сравнению с которым цены на материалы существенно выросли (подтверждается коммерческими предложениями), отсутствует</w:t>
      </w:r>
      <w:r w:rsidRPr="005A6854">
        <w:rPr>
          <w:rFonts w:ascii="Times New Roman" w:eastAsiaTheme="minorHAnsi" w:hAnsi="Times New Roman" w:cs="Times New Roman"/>
          <w:sz w:val="24"/>
          <w:szCs w:val="24"/>
          <w:lang w:eastAsia="en-US"/>
        </w:rPr>
        <w:t xml:space="preserve"> возможность сравнения  расчетов стандартизированных ставок по сборникам НЦС 81-02-15-2021, так как в данном сборнике нет расценки по осуществлению фактических врезок.</w:t>
      </w:r>
    </w:p>
    <w:p w14:paraId="3A62C50D" w14:textId="1067BD44" w:rsidR="005A6854" w:rsidRPr="005A6854" w:rsidRDefault="005A6854" w:rsidP="00F92664">
      <w:pPr>
        <w:spacing w:after="0" w:line="240" w:lineRule="auto"/>
        <w:ind w:firstLine="539"/>
        <w:jc w:val="both"/>
        <w:rPr>
          <w:rFonts w:ascii="Times New Roman" w:eastAsia="Times New Roman" w:hAnsi="Times New Roman" w:cs="Times New Roman"/>
          <w:sz w:val="24"/>
          <w:szCs w:val="24"/>
        </w:rPr>
      </w:pPr>
      <w:r w:rsidRPr="005A6854">
        <w:rPr>
          <w:rFonts w:ascii="Times New Roman" w:eastAsiaTheme="minorHAnsi" w:hAnsi="Times New Roman" w:cs="Times New Roman"/>
          <w:sz w:val="24"/>
          <w:szCs w:val="24"/>
          <w:lang w:eastAsia="en-US"/>
        </w:rPr>
        <w:t xml:space="preserve"> Расчет стандартизированных тарифных ставок, связанных с осуществлением фактического присоединения произведен на основании калькуляций, рассчитанных в соответствии с Прейскурантом на услуги газового хозяйства, разработанным ОАО «ГИПРОНИГАЗ»</w:t>
      </w:r>
      <w:r w:rsidRPr="005A6854">
        <w:rPr>
          <w:rFonts w:ascii="Times New Roman" w:eastAsia="Times New Roman" w:hAnsi="Times New Roman" w:cs="Times New Roman"/>
          <w:sz w:val="24"/>
          <w:szCs w:val="24"/>
        </w:rPr>
        <w:t xml:space="preserve"> на 2021 год, с учетом цен на материалы в соответствии с коммерческими предложениями.</w:t>
      </w:r>
      <w:bookmarkEnd w:id="125"/>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2"/>
        <w:gridCol w:w="1595"/>
        <w:gridCol w:w="2712"/>
      </w:tblGrid>
      <w:tr w:rsidR="005A6854" w:rsidRPr="005A6854" w14:paraId="5CD9F0BD" w14:textId="77777777" w:rsidTr="0092390C">
        <w:tc>
          <w:tcPr>
            <w:tcW w:w="9889" w:type="dxa"/>
            <w:gridSpan w:val="3"/>
            <w:shd w:val="clear" w:color="auto" w:fill="auto"/>
            <w:vAlign w:val="bottom"/>
          </w:tcPr>
          <w:p w14:paraId="7A2E4A0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Стандартизированная тарифная ставка, связанная с фактическим присоединением к сети газораспределения (С</w:t>
            </w:r>
            <w:r w:rsidRPr="005A6854">
              <w:rPr>
                <w:rFonts w:ascii="Times New Roman" w:eastAsia="Calibri" w:hAnsi="Times New Roman" w:cs="Times New Roman"/>
                <w:bCs/>
                <w:sz w:val="20"/>
                <w:szCs w:val="20"/>
                <w:vertAlign w:val="subscript"/>
                <w:lang w:eastAsia="en-US"/>
              </w:rPr>
              <w:t>7.2</w:t>
            </w:r>
            <w:r w:rsidRPr="005A6854">
              <w:rPr>
                <w:rFonts w:ascii="Times New Roman" w:eastAsia="Calibri" w:hAnsi="Times New Roman" w:cs="Times New Roman"/>
                <w:bCs/>
                <w:sz w:val="20"/>
                <w:szCs w:val="20"/>
                <w:lang w:eastAsia="en-US"/>
              </w:rPr>
              <w:t>):</w:t>
            </w:r>
          </w:p>
        </w:tc>
      </w:tr>
      <w:tr w:rsidR="005A6854" w:rsidRPr="005A6854" w14:paraId="7312AA5C" w14:textId="77777777" w:rsidTr="0092390C">
        <w:tc>
          <w:tcPr>
            <w:tcW w:w="9889" w:type="dxa"/>
            <w:gridSpan w:val="3"/>
            <w:shd w:val="clear" w:color="auto" w:fill="auto"/>
            <w:vAlign w:val="bottom"/>
          </w:tcPr>
          <w:p w14:paraId="2FF55D8D"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Стальные газопроводы</w:t>
            </w:r>
          </w:p>
        </w:tc>
      </w:tr>
      <w:tr w:rsidR="005A6854" w:rsidRPr="005A6854" w14:paraId="61E86D03" w14:textId="77777777" w:rsidTr="0092390C">
        <w:tc>
          <w:tcPr>
            <w:tcW w:w="9889" w:type="dxa"/>
            <w:gridSpan w:val="3"/>
            <w:shd w:val="clear" w:color="auto" w:fill="auto"/>
            <w:vAlign w:val="bottom"/>
          </w:tcPr>
          <w:p w14:paraId="2E1E77D8"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Наземная (надземная) прокладка, в том числе:</w:t>
            </w:r>
          </w:p>
        </w:tc>
      </w:tr>
      <w:tr w:rsidR="005A6854" w:rsidRPr="005A6854" w14:paraId="364EAA16" w14:textId="77777777" w:rsidTr="0092390C">
        <w:tc>
          <w:tcPr>
            <w:tcW w:w="9889" w:type="dxa"/>
            <w:gridSpan w:val="3"/>
            <w:shd w:val="clear" w:color="auto" w:fill="auto"/>
            <w:vAlign w:val="bottom"/>
          </w:tcPr>
          <w:p w14:paraId="2CAAFA3C"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5A6854" w:rsidRPr="005A6854" w14:paraId="127284FE" w14:textId="77777777" w:rsidTr="0092390C">
        <w:tc>
          <w:tcPr>
            <w:tcW w:w="5582" w:type="dxa"/>
            <w:shd w:val="clear" w:color="auto" w:fill="auto"/>
            <w:vAlign w:val="bottom"/>
          </w:tcPr>
          <w:p w14:paraId="02DFE31D"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до 100 мм</w:t>
            </w:r>
          </w:p>
        </w:tc>
        <w:tc>
          <w:tcPr>
            <w:tcW w:w="1595" w:type="dxa"/>
            <w:shd w:val="clear" w:color="auto" w:fill="auto"/>
          </w:tcPr>
          <w:p w14:paraId="62189032"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0C500"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23 697</w:t>
            </w:r>
          </w:p>
        </w:tc>
      </w:tr>
      <w:tr w:rsidR="005A6854" w:rsidRPr="005A6854" w14:paraId="305FA502" w14:textId="77777777" w:rsidTr="0092390C">
        <w:tc>
          <w:tcPr>
            <w:tcW w:w="5582" w:type="dxa"/>
            <w:shd w:val="clear" w:color="auto" w:fill="auto"/>
            <w:vAlign w:val="bottom"/>
          </w:tcPr>
          <w:p w14:paraId="4E64BEA4"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108 - 158 мм</w:t>
            </w:r>
          </w:p>
        </w:tc>
        <w:tc>
          <w:tcPr>
            <w:tcW w:w="1595" w:type="dxa"/>
            <w:shd w:val="clear" w:color="auto" w:fill="auto"/>
          </w:tcPr>
          <w:p w14:paraId="09F28687"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381FA09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31 255</w:t>
            </w:r>
          </w:p>
        </w:tc>
      </w:tr>
      <w:tr w:rsidR="005A6854" w:rsidRPr="005A6854" w14:paraId="7689A514" w14:textId="77777777" w:rsidTr="0092390C">
        <w:tc>
          <w:tcPr>
            <w:tcW w:w="5582" w:type="dxa"/>
            <w:shd w:val="clear" w:color="auto" w:fill="auto"/>
            <w:vAlign w:val="bottom"/>
          </w:tcPr>
          <w:p w14:paraId="6049F865"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159 - 218 мм</w:t>
            </w:r>
          </w:p>
        </w:tc>
        <w:tc>
          <w:tcPr>
            <w:tcW w:w="1595" w:type="dxa"/>
            <w:shd w:val="clear" w:color="auto" w:fill="auto"/>
          </w:tcPr>
          <w:p w14:paraId="10CB1D26"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5B2A0834"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33 808</w:t>
            </w:r>
          </w:p>
        </w:tc>
      </w:tr>
      <w:tr w:rsidR="005A6854" w:rsidRPr="005A6854" w14:paraId="1397452F" w14:textId="77777777" w:rsidTr="0092390C">
        <w:tc>
          <w:tcPr>
            <w:tcW w:w="5582" w:type="dxa"/>
            <w:shd w:val="clear" w:color="auto" w:fill="auto"/>
          </w:tcPr>
          <w:p w14:paraId="198EE994" w14:textId="77777777" w:rsidR="005A6854" w:rsidRPr="005A6854" w:rsidRDefault="005A6854" w:rsidP="005A6854">
            <w:pPr>
              <w:spacing w:after="0" w:line="240" w:lineRule="auto"/>
              <w:jc w:val="right"/>
              <w:rPr>
                <w:rFonts w:ascii="Times New Roman" w:eastAsia="Times New Roman" w:hAnsi="Times New Roman" w:cs="Times New Roman"/>
                <w:bCs/>
                <w:sz w:val="20"/>
                <w:szCs w:val="20"/>
              </w:rPr>
            </w:pPr>
            <w:r w:rsidRPr="005A6854">
              <w:rPr>
                <w:rFonts w:ascii="Times New Roman" w:eastAsia="Times New Roman" w:hAnsi="Times New Roman" w:cs="Times New Roman"/>
                <w:bCs/>
                <w:sz w:val="20"/>
                <w:szCs w:val="20"/>
              </w:rPr>
              <w:t>219 - 272 мм</w:t>
            </w:r>
          </w:p>
        </w:tc>
        <w:tc>
          <w:tcPr>
            <w:tcW w:w="1595" w:type="dxa"/>
            <w:shd w:val="clear" w:color="auto" w:fill="auto"/>
          </w:tcPr>
          <w:p w14:paraId="1AA3893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0ED4C507"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36 513</w:t>
            </w:r>
          </w:p>
        </w:tc>
      </w:tr>
      <w:tr w:rsidR="005A6854" w:rsidRPr="005A6854" w14:paraId="6AB98013" w14:textId="77777777" w:rsidTr="0092390C">
        <w:tc>
          <w:tcPr>
            <w:tcW w:w="9889" w:type="dxa"/>
            <w:gridSpan w:val="3"/>
            <w:shd w:val="clear" w:color="auto" w:fill="auto"/>
            <w:vAlign w:val="bottom"/>
          </w:tcPr>
          <w:p w14:paraId="2D45D2EC"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5A6854" w:rsidRPr="005A6854" w14:paraId="24386955" w14:textId="77777777" w:rsidTr="0092390C">
        <w:tc>
          <w:tcPr>
            <w:tcW w:w="5582" w:type="dxa"/>
            <w:shd w:val="clear" w:color="auto" w:fill="auto"/>
            <w:vAlign w:val="bottom"/>
          </w:tcPr>
          <w:p w14:paraId="697338A9"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до 100 мм</w:t>
            </w:r>
          </w:p>
        </w:tc>
        <w:tc>
          <w:tcPr>
            <w:tcW w:w="1595" w:type="dxa"/>
            <w:shd w:val="clear" w:color="auto" w:fill="auto"/>
          </w:tcPr>
          <w:p w14:paraId="04518A7C"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A576A"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47 234</w:t>
            </w:r>
          </w:p>
        </w:tc>
      </w:tr>
      <w:tr w:rsidR="005A6854" w:rsidRPr="005A6854" w14:paraId="03E255EC" w14:textId="77777777" w:rsidTr="0092390C">
        <w:tc>
          <w:tcPr>
            <w:tcW w:w="5582" w:type="dxa"/>
            <w:shd w:val="clear" w:color="auto" w:fill="auto"/>
            <w:vAlign w:val="bottom"/>
          </w:tcPr>
          <w:p w14:paraId="232DA3F8"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108 - 158 мм</w:t>
            </w:r>
          </w:p>
        </w:tc>
        <w:tc>
          <w:tcPr>
            <w:tcW w:w="1595" w:type="dxa"/>
            <w:shd w:val="clear" w:color="auto" w:fill="auto"/>
          </w:tcPr>
          <w:p w14:paraId="28F81C83"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516AA900"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48 716</w:t>
            </w:r>
          </w:p>
        </w:tc>
      </w:tr>
      <w:tr w:rsidR="005A6854" w:rsidRPr="005A6854" w14:paraId="3B353AE0" w14:textId="77777777" w:rsidTr="0092390C">
        <w:tc>
          <w:tcPr>
            <w:tcW w:w="5582" w:type="dxa"/>
            <w:shd w:val="clear" w:color="auto" w:fill="auto"/>
            <w:vAlign w:val="bottom"/>
          </w:tcPr>
          <w:p w14:paraId="1D06E7F3"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159 - 218 мм</w:t>
            </w:r>
          </w:p>
        </w:tc>
        <w:tc>
          <w:tcPr>
            <w:tcW w:w="1595" w:type="dxa"/>
            <w:shd w:val="clear" w:color="auto" w:fill="auto"/>
          </w:tcPr>
          <w:p w14:paraId="2CFD0502"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01B5EC4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53 055</w:t>
            </w:r>
          </w:p>
        </w:tc>
      </w:tr>
      <w:tr w:rsidR="005A6854" w:rsidRPr="005A6854" w14:paraId="344E27E1" w14:textId="77777777" w:rsidTr="0092390C">
        <w:tc>
          <w:tcPr>
            <w:tcW w:w="5582" w:type="dxa"/>
            <w:shd w:val="clear" w:color="auto" w:fill="auto"/>
          </w:tcPr>
          <w:p w14:paraId="0420853D" w14:textId="77777777" w:rsidR="005A6854" w:rsidRPr="005A6854" w:rsidRDefault="005A6854" w:rsidP="005A6854">
            <w:pPr>
              <w:spacing w:after="0" w:line="240" w:lineRule="auto"/>
              <w:jc w:val="right"/>
              <w:rPr>
                <w:rFonts w:ascii="Times New Roman" w:eastAsia="Times New Roman" w:hAnsi="Times New Roman" w:cs="Times New Roman"/>
                <w:bCs/>
                <w:sz w:val="20"/>
                <w:szCs w:val="20"/>
              </w:rPr>
            </w:pPr>
            <w:r w:rsidRPr="005A6854">
              <w:rPr>
                <w:rFonts w:ascii="Times New Roman" w:eastAsia="Times New Roman" w:hAnsi="Times New Roman" w:cs="Times New Roman"/>
                <w:bCs/>
                <w:sz w:val="20"/>
                <w:szCs w:val="20"/>
              </w:rPr>
              <w:t>219 - 272 мм</w:t>
            </w:r>
          </w:p>
        </w:tc>
        <w:tc>
          <w:tcPr>
            <w:tcW w:w="1595" w:type="dxa"/>
            <w:shd w:val="clear" w:color="auto" w:fill="auto"/>
          </w:tcPr>
          <w:p w14:paraId="6EA421D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29B232A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57 299</w:t>
            </w:r>
          </w:p>
        </w:tc>
      </w:tr>
      <w:tr w:rsidR="005A6854" w:rsidRPr="005A6854" w14:paraId="41ACEC16" w14:textId="77777777" w:rsidTr="0092390C">
        <w:tc>
          <w:tcPr>
            <w:tcW w:w="9889" w:type="dxa"/>
            <w:gridSpan w:val="3"/>
            <w:shd w:val="clear" w:color="auto" w:fill="auto"/>
            <w:vAlign w:val="bottom"/>
          </w:tcPr>
          <w:p w14:paraId="355CBC34"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Подземная (надземная) прокладка, в том числе:</w:t>
            </w:r>
          </w:p>
        </w:tc>
      </w:tr>
      <w:tr w:rsidR="005A6854" w:rsidRPr="005A6854" w14:paraId="21CEF97B" w14:textId="77777777" w:rsidTr="0092390C">
        <w:tc>
          <w:tcPr>
            <w:tcW w:w="9889" w:type="dxa"/>
            <w:gridSpan w:val="3"/>
            <w:shd w:val="clear" w:color="auto" w:fill="auto"/>
            <w:vAlign w:val="bottom"/>
          </w:tcPr>
          <w:p w14:paraId="21E9CFA0"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5A6854" w:rsidRPr="005A6854" w14:paraId="5F6EF0EE" w14:textId="77777777" w:rsidTr="0092390C">
        <w:tc>
          <w:tcPr>
            <w:tcW w:w="5582" w:type="dxa"/>
            <w:shd w:val="clear" w:color="auto" w:fill="auto"/>
            <w:vAlign w:val="bottom"/>
          </w:tcPr>
          <w:p w14:paraId="1C459AAF"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до 100 мм</w:t>
            </w:r>
          </w:p>
        </w:tc>
        <w:tc>
          <w:tcPr>
            <w:tcW w:w="1595" w:type="dxa"/>
            <w:shd w:val="clear" w:color="auto" w:fill="auto"/>
          </w:tcPr>
          <w:p w14:paraId="354BEB7D"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5F1ED"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27 654</w:t>
            </w:r>
          </w:p>
        </w:tc>
      </w:tr>
      <w:tr w:rsidR="005A6854" w:rsidRPr="005A6854" w14:paraId="12ABFA28" w14:textId="77777777" w:rsidTr="0092390C">
        <w:tc>
          <w:tcPr>
            <w:tcW w:w="5582" w:type="dxa"/>
            <w:shd w:val="clear" w:color="auto" w:fill="auto"/>
            <w:vAlign w:val="bottom"/>
          </w:tcPr>
          <w:p w14:paraId="3E1DC084"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108 - 158 мм</w:t>
            </w:r>
          </w:p>
        </w:tc>
        <w:tc>
          <w:tcPr>
            <w:tcW w:w="1595" w:type="dxa"/>
            <w:shd w:val="clear" w:color="auto" w:fill="auto"/>
          </w:tcPr>
          <w:p w14:paraId="166F4A9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468C6282"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43 514</w:t>
            </w:r>
          </w:p>
        </w:tc>
      </w:tr>
      <w:tr w:rsidR="005A6854" w:rsidRPr="005A6854" w14:paraId="637ED530" w14:textId="77777777" w:rsidTr="0092390C">
        <w:tc>
          <w:tcPr>
            <w:tcW w:w="5582" w:type="dxa"/>
            <w:shd w:val="clear" w:color="auto" w:fill="auto"/>
            <w:vAlign w:val="bottom"/>
          </w:tcPr>
          <w:p w14:paraId="6AA89DB5"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159 - 218 мм</w:t>
            </w:r>
          </w:p>
        </w:tc>
        <w:tc>
          <w:tcPr>
            <w:tcW w:w="1595" w:type="dxa"/>
            <w:shd w:val="clear" w:color="auto" w:fill="auto"/>
          </w:tcPr>
          <w:p w14:paraId="61B7060A"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456F8CF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46 091</w:t>
            </w:r>
          </w:p>
        </w:tc>
      </w:tr>
      <w:tr w:rsidR="005A6854" w:rsidRPr="005A6854" w14:paraId="7F805031" w14:textId="77777777" w:rsidTr="0092390C">
        <w:tc>
          <w:tcPr>
            <w:tcW w:w="5582" w:type="dxa"/>
            <w:shd w:val="clear" w:color="auto" w:fill="auto"/>
            <w:vAlign w:val="bottom"/>
          </w:tcPr>
          <w:p w14:paraId="13C571E6"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 xml:space="preserve">219 - 272 мм </w:t>
            </w:r>
          </w:p>
        </w:tc>
        <w:tc>
          <w:tcPr>
            <w:tcW w:w="1595" w:type="dxa"/>
            <w:shd w:val="clear" w:color="auto" w:fill="auto"/>
          </w:tcPr>
          <w:p w14:paraId="18AF47C5"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1761016C"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49 626</w:t>
            </w:r>
          </w:p>
        </w:tc>
      </w:tr>
      <w:tr w:rsidR="005A6854" w:rsidRPr="005A6854" w14:paraId="7BDCF0DD" w14:textId="77777777" w:rsidTr="0092390C">
        <w:tc>
          <w:tcPr>
            <w:tcW w:w="9889" w:type="dxa"/>
            <w:gridSpan w:val="3"/>
            <w:shd w:val="clear" w:color="auto" w:fill="auto"/>
          </w:tcPr>
          <w:p w14:paraId="78915E56" w14:textId="77777777" w:rsidR="005A6854" w:rsidRPr="005A6854" w:rsidRDefault="005A6854" w:rsidP="005A6854">
            <w:pPr>
              <w:spacing w:after="0" w:line="240" w:lineRule="auto"/>
              <w:jc w:val="both"/>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5A6854" w:rsidRPr="005A6854" w14:paraId="3954ABD5" w14:textId="77777777" w:rsidTr="0092390C">
        <w:tc>
          <w:tcPr>
            <w:tcW w:w="5582" w:type="dxa"/>
            <w:shd w:val="clear" w:color="auto" w:fill="auto"/>
            <w:vAlign w:val="bottom"/>
          </w:tcPr>
          <w:p w14:paraId="66115694"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до 100 мм</w:t>
            </w:r>
          </w:p>
        </w:tc>
        <w:tc>
          <w:tcPr>
            <w:tcW w:w="1595" w:type="dxa"/>
            <w:shd w:val="clear" w:color="auto" w:fill="auto"/>
          </w:tcPr>
          <w:p w14:paraId="4233553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80215"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56 998</w:t>
            </w:r>
          </w:p>
        </w:tc>
      </w:tr>
      <w:tr w:rsidR="005A6854" w:rsidRPr="005A6854" w14:paraId="79C5F2E4" w14:textId="77777777" w:rsidTr="0092390C">
        <w:tc>
          <w:tcPr>
            <w:tcW w:w="5582" w:type="dxa"/>
            <w:shd w:val="clear" w:color="auto" w:fill="auto"/>
            <w:vAlign w:val="bottom"/>
          </w:tcPr>
          <w:p w14:paraId="0050D9CF"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108 - 158 мм</w:t>
            </w:r>
          </w:p>
        </w:tc>
        <w:tc>
          <w:tcPr>
            <w:tcW w:w="1595" w:type="dxa"/>
            <w:shd w:val="clear" w:color="auto" w:fill="auto"/>
          </w:tcPr>
          <w:p w14:paraId="38C07BF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4B61960B"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58 480</w:t>
            </w:r>
          </w:p>
        </w:tc>
      </w:tr>
      <w:tr w:rsidR="005A6854" w:rsidRPr="005A6854" w14:paraId="221ED08A" w14:textId="77777777" w:rsidTr="0092390C">
        <w:tc>
          <w:tcPr>
            <w:tcW w:w="5582" w:type="dxa"/>
            <w:shd w:val="clear" w:color="auto" w:fill="auto"/>
            <w:vAlign w:val="bottom"/>
          </w:tcPr>
          <w:p w14:paraId="3A041F4C"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159 - 218 мм</w:t>
            </w:r>
          </w:p>
        </w:tc>
        <w:tc>
          <w:tcPr>
            <w:tcW w:w="1595" w:type="dxa"/>
            <w:shd w:val="clear" w:color="auto" w:fill="auto"/>
          </w:tcPr>
          <w:p w14:paraId="4B3173DC"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4336A32D" w14:textId="77777777" w:rsidR="005A6854" w:rsidRPr="005A6854" w:rsidRDefault="005A6854" w:rsidP="005A6854">
            <w:pPr>
              <w:spacing w:after="0" w:line="240" w:lineRule="auto"/>
              <w:ind w:right="-109" w:hanging="105"/>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62 818</w:t>
            </w:r>
          </w:p>
        </w:tc>
      </w:tr>
      <w:tr w:rsidR="005A6854" w:rsidRPr="005A6854" w14:paraId="5626E987" w14:textId="77777777" w:rsidTr="0092390C">
        <w:tc>
          <w:tcPr>
            <w:tcW w:w="5582" w:type="dxa"/>
            <w:shd w:val="clear" w:color="auto" w:fill="auto"/>
          </w:tcPr>
          <w:p w14:paraId="1332F3C9" w14:textId="77777777" w:rsidR="005A6854" w:rsidRPr="005A6854" w:rsidRDefault="005A6854" w:rsidP="005A6854">
            <w:pPr>
              <w:spacing w:after="0" w:line="240" w:lineRule="auto"/>
              <w:jc w:val="right"/>
              <w:rPr>
                <w:rFonts w:ascii="Times New Roman" w:eastAsia="Times New Roman" w:hAnsi="Times New Roman" w:cs="Times New Roman"/>
                <w:bCs/>
                <w:sz w:val="20"/>
                <w:szCs w:val="20"/>
              </w:rPr>
            </w:pPr>
            <w:r w:rsidRPr="005A6854">
              <w:rPr>
                <w:rFonts w:ascii="Times New Roman" w:eastAsia="Times New Roman" w:hAnsi="Times New Roman" w:cs="Times New Roman"/>
                <w:bCs/>
                <w:sz w:val="20"/>
                <w:szCs w:val="20"/>
              </w:rPr>
              <w:t>219 - 272 мм</w:t>
            </w:r>
          </w:p>
        </w:tc>
        <w:tc>
          <w:tcPr>
            <w:tcW w:w="1595" w:type="dxa"/>
            <w:shd w:val="clear" w:color="auto" w:fill="auto"/>
          </w:tcPr>
          <w:p w14:paraId="24BF1B9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52926B30"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66 035</w:t>
            </w:r>
          </w:p>
        </w:tc>
      </w:tr>
      <w:tr w:rsidR="005A6854" w:rsidRPr="005A6854" w14:paraId="1491C6B7" w14:textId="77777777" w:rsidTr="0092390C">
        <w:tc>
          <w:tcPr>
            <w:tcW w:w="9889" w:type="dxa"/>
            <w:gridSpan w:val="3"/>
            <w:shd w:val="clear" w:color="auto" w:fill="auto"/>
            <w:vAlign w:val="bottom"/>
          </w:tcPr>
          <w:p w14:paraId="2DD9B8C2"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Полиэтиленовые газопроводы</w:t>
            </w:r>
          </w:p>
        </w:tc>
      </w:tr>
      <w:tr w:rsidR="005A6854" w:rsidRPr="005A6854" w14:paraId="7073B9F8" w14:textId="77777777" w:rsidTr="0092390C">
        <w:tc>
          <w:tcPr>
            <w:tcW w:w="9889" w:type="dxa"/>
            <w:gridSpan w:val="3"/>
            <w:shd w:val="clear" w:color="auto" w:fill="auto"/>
            <w:vAlign w:val="bottom"/>
          </w:tcPr>
          <w:p w14:paraId="378124F6"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lastRenderedPageBreak/>
              <w:t>с давлением до 0,6 МПа в газопроводе, в который осуществляется врезка, диаметром:</w:t>
            </w:r>
          </w:p>
        </w:tc>
      </w:tr>
      <w:tr w:rsidR="005A6854" w:rsidRPr="005A6854" w14:paraId="0A3E091A" w14:textId="77777777" w:rsidTr="0092390C">
        <w:tc>
          <w:tcPr>
            <w:tcW w:w="5582" w:type="dxa"/>
            <w:shd w:val="clear" w:color="auto" w:fill="auto"/>
            <w:vAlign w:val="bottom"/>
          </w:tcPr>
          <w:p w14:paraId="22B25FAC"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109 мм и менее</w:t>
            </w:r>
          </w:p>
        </w:tc>
        <w:tc>
          <w:tcPr>
            <w:tcW w:w="1595" w:type="dxa"/>
            <w:shd w:val="clear" w:color="auto" w:fill="auto"/>
          </w:tcPr>
          <w:p w14:paraId="300D17A3"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08D0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28 407</w:t>
            </w:r>
          </w:p>
        </w:tc>
      </w:tr>
      <w:tr w:rsidR="005A6854" w:rsidRPr="005A6854" w14:paraId="26815183" w14:textId="77777777" w:rsidTr="0092390C">
        <w:tc>
          <w:tcPr>
            <w:tcW w:w="5582" w:type="dxa"/>
            <w:shd w:val="clear" w:color="auto" w:fill="auto"/>
            <w:vAlign w:val="bottom"/>
          </w:tcPr>
          <w:p w14:paraId="08EFE498"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110 - 159 мм</w:t>
            </w:r>
          </w:p>
        </w:tc>
        <w:tc>
          <w:tcPr>
            <w:tcW w:w="1595" w:type="dxa"/>
            <w:shd w:val="clear" w:color="auto" w:fill="auto"/>
          </w:tcPr>
          <w:p w14:paraId="76215865"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78491396"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30 894</w:t>
            </w:r>
          </w:p>
        </w:tc>
      </w:tr>
      <w:tr w:rsidR="005A6854" w:rsidRPr="005A6854" w14:paraId="491A4785" w14:textId="77777777" w:rsidTr="0092390C">
        <w:tc>
          <w:tcPr>
            <w:tcW w:w="5582" w:type="dxa"/>
            <w:shd w:val="clear" w:color="auto" w:fill="auto"/>
            <w:vAlign w:val="bottom"/>
          </w:tcPr>
          <w:p w14:paraId="4A20D758"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160 - 224 мм</w:t>
            </w:r>
          </w:p>
        </w:tc>
        <w:tc>
          <w:tcPr>
            <w:tcW w:w="1595" w:type="dxa"/>
            <w:shd w:val="clear" w:color="auto" w:fill="auto"/>
          </w:tcPr>
          <w:p w14:paraId="68F2331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2E9FF22C"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31 599</w:t>
            </w:r>
          </w:p>
        </w:tc>
      </w:tr>
      <w:tr w:rsidR="005A6854" w:rsidRPr="005A6854" w14:paraId="11672DF7" w14:textId="77777777" w:rsidTr="0092390C">
        <w:tc>
          <w:tcPr>
            <w:tcW w:w="5582" w:type="dxa"/>
            <w:shd w:val="clear" w:color="auto" w:fill="auto"/>
            <w:vAlign w:val="bottom"/>
          </w:tcPr>
          <w:p w14:paraId="10368260"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225 - 314 мм</w:t>
            </w:r>
          </w:p>
        </w:tc>
        <w:tc>
          <w:tcPr>
            <w:tcW w:w="1595" w:type="dxa"/>
            <w:shd w:val="clear" w:color="auto" w:fill="auto"/>
          </w:tcPr>
          <w:p w14:paraId="1634542D"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708DF7C5"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32 648</w:t>
            </w:r>
          </w:p>
        </w:tc>
      </w:tr>
      <w:tr w:rsidR="005A6854" w:rsidRPr="005A6854" w14:paraId="541C48E9" w14:textId="77777777" w:rsidTr="0092390C">
        <w:tc>
          <w:tcPr>
            <w:tcW w:w="5582" w:type="dxa"/>
            <w:shd w:val="clear" w:color="auto" w:fill="auto"/>
          </w:tcPr>
          <w:p w14:paraId="3E5B17B3" w14:textId="77777777" w:rsidR="005A6854" w:rsidRPr="005A6854" w:rsidRDefault="005A6854" w:rsidP="005A6854">
            <w:pPr>
              <w:spacing w:after="0" w:line="240" w:lineRule="auto"/>
              <w:jc w:val="right"/>
              <w:rPr>
                <w:rFonts w:ascii="Times New Roman" w:eastAsia="Times New Roman" w:hAnsi="Times New Roman" w:cs="Times New Roman"/>
                <w:bCs/>
                <w:sz w:val="20"/>
                <w:szCs w:val="20"/>
              </w:rPr>
            </w:pPr>
            <w:r w:rsidRPr="005A6854">
              <w:rPr>
                <w:rFonts w:ascii="Times New Roman" w:eastAsia="Times New Roman" w:hAnsi="Times New Roman" w:cs="Times New Roman"/>
                <w:bCs/>
                <w:sz w:val="20"/>
                <w:szCs w:val="20"/>
              </w:rPr>
              <w:t>315 - 399 мм</w:t>
            </w:r>
          </w:p>
        </w:tc>
        <w:tc>
          <w:tcPr>
            <w:tcW w:w="1595" w:type="dxa"/>
            <w:shd w:val="clear" w:color="auto" w:fill="auto"/>
          </w:tcPr>
          <w:p w14:paraId="47A905F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3A57C48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70 224</w:t>
            </w:r>
          </w:p>
        </w:tc>
      </w:tr>
      <w:tr w:rsidR="005A6854" w:rsidRPr="005A6854" w14:paraId="388904B7" w14:textId="77777777" w:rsidTr="0092390C">
        <w:tc>
          <w:tcPr>
            <w:tcW w:w="9889" w:type="dxa"/>
            <w:gridSpan w:val="3"/>
            <w:shd w:val="clear" w:color="auto" w:fill="auto"/>
          </w:tcPr>
          <w:p w14:paraId="5C25FDDE" w14:textId="77777777" w:rsidR="005A6854" w:rsidRPr="005A6854" w:rsidRDefault="005A6854" w:rsidP="005A6854">
            <w:pPr>
              <w:spacing w:after="0" w:line="240" w:lineRule="auto"/>
              <w:jc w:val="both"/>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5A6854" w:rsidRPr="005A6854" w14:paraId="5B17962B" w14:textId="77777777" w:rsidTr="0092390C">
        <w:tc>
          <w:tcPr>
            <w:tcW w:w="5582" w:type="dxa"/>
            <w:shd w:val="clear" w:color="auto" w:fill="auto"/>
            <w:vAlign w:val="bottom"/>
          </w:tcPr>
          <w:p w14:paraId="7B86BCDD"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109 мм и менее</w:t>
            </w:r>
          </w:p>
        </w:tc>
        <w:tc>
          <w:tcPr>
            <w:tcW w:w="1595" w:type="dxa"/>
            <w:shd w:val="clear" w:color="auto" w:fill="auto"/>
          </w:tcPr>
          <w:p w14:paraId="7B08690F"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3718B"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28 407</w:t>
            </w:r>
          </w:p>
        </w:tc>
      </w:tr>
      <w:tr w:rsidR="005A6854" w:rsidRPr="005A6854" w14:paraId="593292E3" w14:textId="77777777" w:rsidTr="0092390C">
        <w:tc>
          <w:tcPr>
            <w:tcW w:w="5582" w:type="dxa"/>
            <w:shd w:val="clear" w:color="auto" w:fill="auto"/>
            <w:vAlign w:val="bottom"/>
          </w:tcPr>
          <w:p w14:paraId="32E8E410"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110 - 159 мм</w:t>
            </w:r>
          </w:p>
        </w:tc>
        <w:tc>
          <w:tcPr>
            <w:tcW w:w="1595" w:type="dxa"/>
            <w:shd w:val="clear" w:color="auto" w:fill="auto"/>
          </w:tcPr>
          <w:p w14:paraId="2B81F7A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3405AFB5"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30 894</w:t>
            </w:r>
          </w:p>
        </w:tc>
      </w:tr>
      <w:tr w:rsidR="005A6854" w:rsidRPr="005A6854" w14:paraId="14F0E9CA" w14:textId="77777777" w:rsidTr="0092390C">
        <w:tc>
          <w:tcPr>
            <w:tcW w:w="5582" w:type="dxa"/>
            <w:shd w:val="clear" w:color="auto" w:fill="auto"/>
            <w:vAlign w:val="bottom"/>
          </w:tcPr>
          <w:p w14:paraId="0439EA08"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160 - 224 мм</w:t>
            </w:r>
          </w:p>
        </w:tc>
        <w:tc>
          <w:tcPr>
            <w:tcW w:w="1595" w:type="dxa"/>
            <w:shd w:val="clear" w:color="auto" w:fill="auto"/>
          </w:tcPr>
          <w:p w14:paraId="3CD3E709"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28530B9A"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31 599</w:t>
            </w:r>
          </w:p>
        </w:tc>
      </w:tr>
      <w:tr w:rsidR="005A6854" w:rsidRPr="005A6854" w14:paraId="74CBB6E8" w14:textId="77777777" w:rsidTr="0092390C">
        <w:tc>
          <w:tcPr>
            <w:tcW w:w="5582" w:type="dxa"/>
            <w:shd w:val="clear" w:color="auto" w:fill="auto"/>
            <w:vAlign w:val="bottom"/>
          </w:tcPr>
          <w:p w14:paraId="7945B1DC"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225 - 314 мм</w:t>
            </w:r>
          </w:p>
        </w:tc>
        <w:tc>
          <w:tcPr>
            <w:tcW w:w="1595" w:type="dxa"/>
            <w:shd w:val="clear" w:color="auto" w:fill="auto"/>
          </w:tcPr>
          <w:p w14:paraId="01C5501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099D5B7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32 648</w:t>
            </w:r>
          </w:p>
        </w:tc>
      </w:tr>
      <w:tr w:rsidR="005A6854" w:rsidRPr="005A6854" w14:paraId="5B69B246" w14:textId="77777777" w:rsidTr="0092390C">
        <w:tc>
          <w:tcPr>
            <w:tcW w:w="5582" w:type="dxa"/>
            <w:shd w:val="clear" w:color="auto" w:fill="auto"/>
          </w:tcPr>
          <w:p w14:paraId="4634D3B7" w14:textId="77777777" w:rsidR="005A6854" w:rsidRPr="005A6854" w:rsidRDefault="005A6854" w:rsidP="005A6854">
            <w:pPr>
              <w:spacing w:after="0" w:line="240" w:lineRule="auto"/>
              <w:jc w:val="right"/>
              <w:rPr>
                <w:rFonts w:ascii="Times New Roman" w:eastAsia="Times New Roman" w:hAnsi="Times New Roman" w:cs="Times New Roman"/>
                <w:bCs/>
                <w:sz w:val="20"/>
                <w:szCs w:val="20"/>
              </w:rPr>
            </w:pPr>
            <w:r w:rsidRPr="005A6854">
              <w:rPr>
                <w:rFonts w:ascii="Times New Roman" w:eastAsia="Times New Roman" w:hAnsi="Times New Roman" w:cs="Times New Roman"/>
                <w:bCs/>
                <w:sz w:val="20"/>
                <w:szCs w:val="20"/>
              </w:rPr>
              <w:t>315 - 399 мм</w:t>
            </w:r>
          </w:p>
        </w:tc>
        <w:tc>
          <w:tcPr>
            <w:tcW w:w="1595" w:type="dxa"/>
            <w:shd w:val="clear" w:color="auto" w:fill="auto"/>
          </w:tcPr>
          <w:p w14:paraId="73AADE55"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712" w:type="dxa"/>
            <w:tcBorders>
              <w:top w:val="nil"/>
              <w:left w:val="single" w:sz="4" w:space="0" w:color="000000"/>
              <w:bottom w:val="single" w:sz="4" w:space="0" w:color="000000"/>
              <w:right w:val="single" w:sz="4" w:space="0" w:color="000000"/>
            </w:tcBorders>
            <w:shd w:val="clear" w:color="auto" w:fill="auto"/>
            <w:vAlign w:val="center"/>
          </w:tcPr>
          <w:p w14:paraId="7D204E53"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73 033</w:t>
            </w:r>
          </w:p>
        </w:tc>
      </w:tr>
    </w:tbl>
    <w:p w14:paraId="06837E80" w14:textId="77777777" w:rsidR="005A6854" w:rsidRPr="005A6854" w:rsidRDefault="005A6854" w:rsidP="00F92664">
      <w:pPr>
        <w:autoSpaceDE w:val="0"/>
        <w:autoSpaceDN w:val="0"/>
        <w:adjustRightInd w:val="0"/>
        <w:spacing w:after="0" w:line="240" w:lineRule="auto"/>
        <w:contextualSpacing/>
        <w:jc w:val="both"/>
        <w:rPr>
          <w:rFonts w:ascii="Times New Roman" w:eastAsiaTheme="minorHAnsi" w:hAnsi="Times New Roman" w:cs="Times New Roman"/>
          <w:bCs/>
          <w:sz w:val="26"/>
          <w:szCs w:val="26"/>
          <w:lang w:eastAsia="en-US"/>
        </w:rPr>
      </w:pPr>
    </w:p>
    <w:p w14:paraId="6448C0CC" w14:textId="5A8977A9" w:rsidR="005A6854" w:rsidRPr="005A6854" w:rsidRDefault="005A6854" w:rsidP="005A6854">
      <w:pPr>
        <w:autoSpaceDE w:val="0"/>
        <w:autoSpaceDN w:val="0"/>
        <w:adjustRightInd w:val="0"/>
        <w:spacing w:after="0" w:line="240" w:lineRule="auto"/>
        <w:jc w:val="center"/>
        <w:rPr>
          <w:rFonts w:ascii="Times New Roman" w:eastAsia="Times New Roman" w:hAnsi="Times New Roman" w:cs="Times New Roman"/>
          <w:bCs/>
          <w:sz w:val="24"/>
          <w:szCs w:val="24"/>
        </w:rPr>
      </w:pPr>
      <w:r w:rsidRPr="005A6854">
        <w:rPr>
          <w:rFonts w:ascii="Times New Roman" w:eastAsiaTheme="minorHAnsi" w:hAnsi="Times New Roman" w:cs="Times New Roman"/>
          <w:bCs/>
          <w:sz w:val="24"/>
          <w:szCs w:val="24"/>
          <w:lang w:eastAsia="en-US"/>
        </w:rPr>
        <w:t xml:space="preserve"> </w:t>
      </w:r>
      <w:r w:rsidRPr="005A6854">
        <w:rPr>
          <w:rFonts w:ascii="Times New Roman" w:eastAsia="Times New Roman" w:hAnsi="Times New Roman" w:cs="Times New Roman"/>
          <w:bCs/>
          <w:sz w:val="24"/>
          <w:szCs w:val="24"/>
        </w:rPr>
        <w:t>Стандартизированные тарифные ставки, определяющие величину платы за технологическое присоединение к газораспределительным сетям газоиспользующего оборудования с максимальным расходом газа не более 42 м3/час внутри границ земельных участков заявителей при создании</w:t>
      </w:r>
      <w:r w:rsidR="00EE6F3A">
        <w:rPr>
          <w:rFonts w:ascii="Times New Roman" w:eastAsia="Times New Roman" w:hAnsi="Times New Roman" w:cs="Times New Roman"/>
          <w:bCs/>
          <w:sz w:val="24"/>
          <w:szCs w:val="24"/>
        </w:rPr>
        <w:t xml:space="preserve"> </w:t>
      </w:r>
      <w:r w:rsidRPr="005A6854">
        <w:rPr>
          <w:rFonts w:ascii="Times New Roman" w:eastAsia="Times New Roman" w:hAnsi="Times New Roman" w:cs="Times New Roman"/>
          <w:bCs/>
          <w:sz w:val="24"/>
          <w:szCs w:val="24"/>
        </w:rPr>
        <w:t>сетей газопотребления для коммунально-бытовых и иных нужд</w:t>
      </w:r>
      <w:r w:rsidR="00EE6F3A">
        <w:rPr>
          <w:rFonts w:ascii="Times New Roman" w:eastAsia="Times New Roman" w:hAnsi="Times New Roman" w:cs="Times New Roman"/>
          <w:bCs/>
          <w:sz w:val="24"/>
          <w:szCs w:val="24"/>
        </w:rPr>
        <w:t>.</w:t>
      </w:r>
    </w:p>
    <w:p w14:paraId="5865F589" w14:textId="77777777" w:rsidR="00EE6F3A" w:rsidRDefault="00EE6F3A" w:rsidP="005A6854">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p>
    <w:p w14:paraId="561945DF" w14:textId="4287376C" w:rsidR="005A6854" w:rsidRPr="005A6854" w:rsidRDefault="005A6854" w:rsidP="005A6854">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r w:rsidRPr="005A6854">
        <w:rPr>
          <w:rFonts w:ascii="Times New Roman" w:eastAsiaTheme="minorHAnsi" w:hAnsi="Times New Roman" w:cs="Times New Roman"/>
          <w:bCs/>
          <w:sz w:val="24"/>
          <w:szCs w:val="24"/>
          <w:lang w:eastAsia="en-US"/>
        </w:rPr>
        <w:t>Сметы на ПИР и строительство, представленные ГРО, соответствуют утвержденным нормативным документам, включенным в федеральный реестр сметных нормативов в области сметного нормирования и ценообразования.</w:t>
      </w:r>
    </w:p>
    <w:p w14:paraId="229A6E34" w14:textId="77777777" w:rsidR="005A6854" w:rsidRPr="005A6854" w:rsidRDefault="005A6854" w:rsidP="005A6854">
      <w:pPr>
        <w:autoSpaceDE w:val="0"/>
        <w:autoSpaceDN w:val="0"/>
        <w:adjustRightInd w:val="0"/>
        <w:spacing w:after="0" w:line="240" w:lineRule="auto"/>
        <w:ind w:firstLine="539"/>
        <w:jc w:val="both"/>
        <w:rPr>
          <w:rFonts w:ascii="Times New Roman" w:eastAsiaTheme="minorHAnsi" w:hAnsi="Times New Roman" w:cs="Times New Roman"/>
          <w:bCs/>
          <w:sz w:val="24"/>
          <w:szCs w:val="24"/>
          <w:lang w:eastAsia="en-US"/>
        </w:rPr>
      </w:pPr>
      <w:r w:rsidRPr="005A6854">
        <w:rPr>
          <w:rFonts w:ascii="Times New Roman" w:eastAsiaTheme="minorHAnsi" w:hAnsi="Times New Roman" w:cs="Times New Roman"/>
          <w:bCs/>
          <w:sz w:val="24"/>
          <w:szCs w:val="24"/>
          <w:lang w:eastAsia="en-US"/>
        </w:rPr>
        <w:t>Эксперты провели анализ предлагаемых к установлению стандартизированных тарифных ставок</w:t>
      </w:r>
      <w:r w:rsidRPr="005A6854">
        <w:rPr>
          <w:rFonts w:ascii="Times New Roman" w:eastAsia="Times New Roman" w:hAnsi="Times New Roman" w:cs="Times New Roman"/>
          <w:bCs/>
          <w:sz w:val="24"/>
          <w:szCs w:val="24"/>
        </w:rPr>
        <w:t xml:space="preserve"> </w:t>
      </w:r>
      <w:r w:rsidRPr="005A6854">
        <w:rPr>
          <w:rFonts w:ascii="Times New Roman" w:eastAsiaTheme="minorHAnsi" w:hAnsi="Times New Roman" w:cs="Times New Roman"/>
          <w:bCs/>
          <w:sz w:val="24"/>
          <w:szCs w:val="24"/>
          <w:lang w:eastAsia="en-US"/>
        </w:rPr>
        <w:t xml:space="preserve">внутри границ земельного участка для заявителей, максимальный расход газа газоиспользующего оборудования которых не более 42 м3/час, рассчитанных по представленным сметным данным на соответствие с пунктом 41 Методических указаний. Размеры предлагаемых к установлению стандартизированных тарифных ставок не превышают размеры стандартизированных тарифных ставок, определенных экспертами в соответствии с </w:t>
      </w:r>
      <w:hyperlink r:id="rId403" w:history="1">
        <w:r w:rsidRPr="005A6854">
          <w:rPr>
            <w:rFonts w:ascii="Times New Roman" w:eastAsiaTheme="minorHAnsi" w:hAnsi="Times New Roman" w:cs="Times New Roman"/>
            <w:bCs/>
            <w:sz w:val="24"/>
            <w:szCs w:val="24"/>
            <w:lang w:eastAsia="en-US"/>
          </w:rPr>
          <w:t>главой IV</w:t>
        </w:r>
      </w:hyperlink>
      <w:r w:rsidRPr="005A6854">
        <w:rPr>
          <w:rFonts w:ascii="Times New Roman" w:eastAsiaTheme="minorHAnsi" w:hAnsi="Times New Roman" w:cs="Times New Roman"/>
          <w:bCs/>
          <w:sz w:val="24"/>
          <w:szCs w:val="24"/>
          <w:lang w:eastAsia="en-US"/>
        </w:rPr>
        <w:t xml:space="preserve"> Методических указаний.</w:t>
      </w:r>
    </w:p>
    <w:p w14:paraId="198293D7"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imes New Roman" w:hAnsi="Times New Roman" w:cs="Times New Roman"/>
          <w:bCs/>
          <w:sz w:val="24"/>
          <w:szCs w:val="24"/>
        </w:rPr>
      </w:pPr>
      <w:r w:rsidRPr="005A6854">
        <w:rPr>
          <w:rFonts w:ascii="Times New Roman" w:eastAsia="Times New Roman" w:hAnsi="Times New Roman" w:cs="Times New Roman"/>
          <w:bCs/>
          <w:sz w:val="24"/>
          <w:szCs w:val="24"/>
        </w:rPr>
        <w:t xml:space="preserve">Сметы на строительство </w:t>
      </w:r>
      <w:r w:rsidRPr="005A6854">
        <w:rPr>
          <w:rFonts w:ascii="Times New Roman" w:eastAsiaTheme="minorHAnsi" w:hAnsi="Times New Roman" w:cs="Times New Roman"/>
          <w:bCs/>
          <w:sz w:val="24"/>
          <w:szCs w:val="24"/>
          <w:lang w:eastAsia="en-US"/>
        </w:rPr>
        <w:t xml:space="preserve">стальных газопроводов, представленные ГРО, </w:t>
      </w:r>
      <w:r w:rsidRPr="005A6854">
        <w:rPr>
          <w:rFonts w:ascii="Times New Roman" w:eastAsia="Times New Roman" w:hAnsi="Times New Roman" w:cs="Times New Roman"/>
          <w:bCs/>
          <w:sz w:val="24"/>
          <w:szCs w:val="24"/>
        </w:rPr>
        <w:t xml:space="preserve">соответствуют утвержденным нормативным документам, включенным в федеральный реестр сметных нормативов в области сметного нормирования и ценообразования. </w:t>
      </w:r>
    </w:p>
    <w:p w14:paraId="416E5581"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heme="minorHAnsi" w:hAnsi="Times New Roman" w:cs="Times New Roman"/>
          <w:bCs/>
          <w:sz w:val="24"/>
          <w:szCs w:val="24"/>
          <w:lang w:eastAsia="en-US"/>
        </w:rPr>
      </w:pPr>
      <w:r w:rsidRPr="005A6854">
        <w:rPr>
          <w:rFonts w:ascii="Times New Roman" w:eastAsiaTheme="minorHAnsi" w:hAnsi="Times New Roman" w:cs="Times New Roman"/>
          <w:bCs/>
          <w:sz w:val="24"/>
          <w:szCs w:val="24"/>
          <w:lang w:eastAsia="en-US"/>
        </w:rPr>
        <w:t>Стандартизированные тарифные ставки на покрытие расходов ГРО, связанных с установкой газоиспользующего оборудования рассчитаны ГРО на основании сметных расчётов по ФЭР с учетом переводных коэффициентов на 4 квартал 2021 (письмо Минстроя РФ от 01.11.2021 № 47672-иф/09), а также на основании калькуляции расходов на установку оборудования, рассчитанных в соответствии с Прейскурантом на услуги газового хозяйства, разработанным ОАО «ГИПРОНИГАЗ»</w:t>
      </w:r>
      <w:r w:rsidRPr="005A6854">
        <w:rPr>
          <w:rFonts w:ascii="Times New Roman" w:eastAsia="Times New Roman" w:hAnsi="Times New Roman" w:cs="Times New Roman"/>
          <w:bCs/>
          <w:sz w:val="24"/>
          <w:szCs w:val="24"/>
        </w:rPr>
        <w:t>.</w:t>
      </w:r>
      <w:r w:rsidRPr="005A6854">
        <w:rPr>
          <w:rFonts w:ascii="Times New Roman" w:eastAsiaTheme="minorHAnsi" w:hAnsi="Times New Roman" w:cs="Times New Roman"/>
          <w:bCs/>
          <w:sz w:val="24"/>
          <w:szCs w:val="24"/>
          <w:lang w:eastAsia="en-US"/>
        </w:rPr>
        <w:t xml:space="preserve"> </w:t>
      </w:r>
    </w:p>
    <w:p w14:paraId="40D30AC2" w14:textId="77777777" w:rsidR="005A6854" w:rsidRPr="005A6854" w:rsidRDefault="005A6854" w:rsidP="005A6854">
      <w:pPr>
        <w:autoSpaceDE w:val="0"/>
        <w:autoSpaceDN w:val="0"/>
        <w:adjustRightInd w:val="0"/>
        <w:spacing w:after="0" w:line="240" w:lineRule="auto"/>
        <w:ind w:firstLine="539"/>
        <w:jc w:val="both"/>
        <w:rPr>
          <w:rFonts w:ascii="Times New Roman" w:eastAsiaTheme="minorHAnsi" w:hAnsi="Times New Roman" w:cs="Times New Roman"/>
          <w:bCs/>
          <w:sz w:val="24"/>
          <w:szCs w:val="24"/>
          <w:highlight w:val="yellow"/>
          <w:lang w:eastAsia="en-US"/>
        </w:rPr>
      </w:pPr>
      <w:r w:rsidRPr="005A6854">
        <w:rPr>
          <w:rFonts w:ascii="Times New Roman" w:eastAsiaTheme="minorHAnsi" w:hAnsi="Times New Roman" w:cs="Times New Roman"/>
          <w:bCs/>
          <w:sz w:val="24"/>
          <w:szCs w:val="24"/>
          <w:lang w:eastAsia="en-US"/>
        </w:rPr>
        <w:t xml:space="preserve">Таким образом, предлагается принять стандартизированные тарифные ставки </w:t>
      </w:r>
      <w:r w:rsidRPr="005A6854">
        <w:rPr>
          <w:rFonts w:ascii="Times New Roman" w:eastAsia="Times New Roman" w:hAnsi="Times New Roman" w:cs="Times New Roman"/>
          <w:bCs/>
          <w:sz w:val="24"/>
          <w:szCs w:val="24"/>
        </w:rPr>
        <w:t>внутри границ земельного участка для заявителей, максимальный расход газа газоиспользующего оборудования которых не более 42 м</w:t>
      </w:r>
      <w:r w:rsidRPr="005A6854">
        <w:rPr>
          <w:rFonts w:ascii="Times New Roman" w:eastAsia="Times New Roman" w:hAnsi="Times New Roman" w:cs="Times New Roman"/>
          <w:bCs/>
          <w:sz w:val="24"/>
          <w:szCs w:val="24"/>
          <w:vertAlign w:val="superscript"/>
        </w:rPr>
        <w:t>3</w:t>
      </w:r>
      <w:r w:rsidRPr="005A6854">
        <w:rPr>
          <w:rFonts w:ascii="Times New Roman" w:eastAsia="Times New Roman" w:hAnsi="Times New Roman" w:cs="Times New Roman"/>
          <w:bCs/>
          <w:sz w:val="24"/>
          <w:szCs w:val="24"/>
        </w:rPr>
        <w:t xml:space="preserve">/час. в следующем </w:t>
      </w:r>
      <w:r w:rsidRPr="005A6854">
        <w:rPr>
          <w:rFonts w:ascii="Times New Roman" w:eastAsiaTheme="minorHAnsi" w:hAnsi="Times New Roman" w:cs="Times New Roman"/>
          <w:bCs/>
          <w:sz w:val="24"/>
          <w:szCs w:val="24"/>
          <w:lang w:eastAsia="en-US"/>
        </w:rPr>
        <w:t>размере: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4879"/>
        <w:gridCol w:w="1281"/>
        <w:gridCol w:w="2546"/>
      </w:tblGrid>
      <w:tr w:rsidR="005A6854" w:rsidRPr="005A6854" w14:paraId="5DA896E8" w14:textId="77777777" w:rsidTr="0092390C">
        <w:tc>
          <w:tcPr>
            <w:tcW w:w="1041" w:type="dxa"/>
            <w:shd w:val="clear" w:color="auto" w:fill="auto"/>
          </w:tcPr>
          <w:p w14:paraId="7B508698"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 п/п</w:t>
            </w:r>
          </w:p>
        </w:tc>
        <w:tc>
          <w:tcPr>
            <w:tcW w:w="4879" w:type="dxa"/>
            <w:shd w:val="clear" w:color="auto" w:fill="auto"/>
          </w:tcPr>
          <w:p w14:paraId="5B48786B"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Наименование</w:t>
            </w:r>
          </w:p>
          <w:p w14:paraId="06407CD0"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стандартизированной тарифной ставки</w:t>
            </w:r>
          </w:p>
        </w:tc>
        <w:tc>
          <w:tcPr>
            <w:tcW w:w="1281" w:type="dxa"/>
            <w:shd w:val="clear" w:color="auto" w:fill="auto"/>
          </w:tcPr>
          <w:p w14:paraId="7300E62A"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Единица измерения</w:t>
            </w:r>
          </w:p>
        </w:tc>
        <w:tc>
          <w:tcPr>
            <w:tcW w:w="2546" w:type="dxa"/>
            <w:shd w:val="clear" w:color="auto" w:fill="auto"/>
          </w:tcPr>
          <w:p w14:paraId="048AD8B7"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lang w:val="en-US"/>
              </w:rPr>
            </w:pPr>
            <w:r w:rsidRPr="005A6854">
              <w:rPr>
                <w:rFonts w:ascii="Times New Roman" w:eastAsia="Calibri" w:hAnsi="Times New Roman" w:cs="Times New Roman"/>
                <w:bCs/>
                <w:sz w:val="20"/>
                <w:szCs w:val="20"/>
              </w:rPr>
              <w:t xml:space="preserve">Размер </w:t>
            </w:r>
            <w:r w:rsidRPr="005A6854">
              <w:rPr>
                <w:rFonts w:ascii="Times New Roman" w:eastAsia="Calibri" w:hAnsi="Times New Roman" w:cs="Times New Roman"/>
                <w:bCs/>
                <w:sz w:val="20"/>
                <w:szCs w:val="20"/>
                <w:lang w:eastAsia="en-US"/>
              </w:rPr>
              <w:t>стандартизированной тарифной ставки</w:t>
            </w:r>
            <w:r w:rsidRPr="005A6854">
              <w:rPr>
                <w:rFonts w:ascii="Times New Roman" w:eastAsia="Calibri" w:hAnsi="Times New Roman" w:cs="Times New Roman"/>
                <w:bCs/>
                <w:sz w:val="20"/>
                <w:szCs w:val="20"/>
                <w:lang w:val="en-US" w:eastAsia="en-US"/>
              </w:rPr>
              <w:t xml:space="preserve"> &lt;1&gt;</w:t>
            </w:r>
          </w:p>
        </w:tc>
      </w:tr>
      <w:tr w:rsidR="005A6854" w:rsidRPr="005A6854" w14:paraId="69FCA5F2" w14:textId="77777777" w:rsidTr="0092390C">
        <w:tc>
          <w:tcPr>
            <w:tcW w:w="1041" w:type="dxa"/>
            <w:shd w:val="clear" w:color="auto" w:fill="auto"/>
          </w:tcPr>
          <w:p w14:paraId="27B2257D"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w:t>
            </w:r>
          </w:p>
        </w:tc>
        <w:tc>
          <w:tcPr>
            <w:tcW w:w="4879" w:type="dxa"/>
            <w:shd w:val="clear" w:color="auto" w:fill="auto"/>
          </w:tcPr>
          <w:p w14:paraId="7854F2C4"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w:t>
            </w:r>
          </w:p>
        </w:tc>
        <w:tc>
          <w:tcPr>
            <w:tcW w:w="1281" w:type="dxa"/>
            <w:shd w:val="clear" w:color="auto" w:fill="auto"/>
          </w:tcPr>
          <w:p w14:paraId="6DF2388B"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w:t>
            </w:r>
          </w:p>
        </w:tc>
        <w:tc>
          <w:tcPr>
            <w:tcW w:w="2546" w:type="dxa"/>
            <w:shd w:val="clear" w:color="auto" w:fill="auto"/>
          </w:tcPr>
          <w:p w14:paraId="007029B5"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w:t>
            </w:r>
          </w:p>
        </w:tc>
      </w:tr>
      <w:tr w:rsidR="005A6854" w:rsidRPr="005A6854" w14:paraId="51A7477D" w14:textId="77777777" w:rsidTr="0092390C">
        <w:tc>
          <w:tcPr>
            <w:tcW w:w="1041" w:type="dxa"/>
            <w:shd w:val="clear" w:color="auto" w:fill="auto"/>
          </w:tcPr>
          <w:p w14:paraId="1C7720AA"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w:t>
            </w:r>
          </w:p>
        </w:tc>
        <w:tc>
          <w:tcPr>
            <w:tcW w:w="8706" w:type="dxa"/>
            <w:gridSpan w:val="3"/>
            <w:shd w:val="clear" w:color="auto" w:fill="auto"/>
            <w:vAlign w:val="center"/>
          </w:tcPr>
          <w:p w14:paraId="212CE058"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Стандартизированная тарифная ставка на проектирование сети газопотребления (</w:t>
            </w:r>
            <w:proofErr w:type="spellStart"/>
            <w:r w:rsidRPr="005A6854">
              <w:rPr>
                <w:rFonts w:ascii="Times New Roman" w:eastAsia="Calibri" w:hAnsi="Times New Roman" w:cs="Times New Roman"/>
                <w:bCs/>
                <w:sz w:val="20"/>
                <w:szCs w:val="20"/>
                <w:lang w:eastAsia="en-US"/>
              </w:rPr>
              <w:t>С</w:t>
            </w:r>
            <w:r w:rsidRPr="005A6854">
              <w:rPr>
                <w:rFonts w:ascii="Times New Roman" w:eastAsia="Calibri" w:hAnsi="Times New Roman" w:cs="Times New Roman"/>
                <w:bCs/>
                <w:sz w:val="20"/>
                <w:szCs w:val="20"/>
                <w:vertAlign w:val="superscript"/>
                <w:lang w:eastAsia="en-US"/>
              </w:rPr>
              <w:t>пр</w:t>
            </w:r>
            <w:proofErr w:type="spellEnd"/>
            <w:r w:rsidRPr="005A6854">
              <w:rPr>
                <w:rFonts w:ascii="Times New Roman" w:eastAsia="Calibri" w:hAnsi="Times New Roman" w:cs="Times New Roman"/>
                <w:bCs/>
                <w:sz w:val="20"/>
                <w:szCs w:val="20"/>
                <w:lang w:eastAsia="en-US"/>
              </w:rPr>
              <w:t>):</w:t>
            </w:r>
          </w:p>
        </w:tc>
      </w:tr>
      <w:tr w:rsidR="005A6854" w:rsidRPr="005A6854" w14:paraId="59CB3A7E" w14:textId="77777777" w:rsidTr="0092390C">
        <w:tc>
          <w:tcPr>
            <w:tcW w:w="1041" w:type="dxa"/>
            <w:shd w:val="clear" w:color="auto" w:fill="auto"/>
          </w:tcPr>
          <w:p w14:paraId="196E771B"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1.1.</w:t>
            </w:r>
          </w:p>
        </w:tc>
        <w:tc>
          <w:tcPr>
            <w:tcW w:w="4879" w:type="dxa"/>
            <w:shd w:val="clear" w:color="auto" w:fill="auto"/>
            <w:vAlign w:val="bottom"/>
          </w:tcPr>
          <w:p w14:paraId="3DDC017A" w14:textId="77777777" w:rsidR="005A6854" w:rsidRPr="005A6854" w:rsidRDefault="005A6854" w:rsidP="005A6854">
            <w:pPr>
              <w:spacing w:after="0" w:line="240" w:lineRule="auto"/>
              <w:jc w:val="both"/>
              <w:rPr>
                <w:rFonts w:ascii="Times New Roman" w:eastAsia="Times New Roman" w:hAnsi="Times New Roman" w:cs="Times New Roman"/>
                <w:bCs/>
                <w:sz w:val="20"/>
                <w:szCs w:val="20"/>
              </w:rPr>
            </w:pPr>
            <w:r w:rsidRPr="005A6854">
              <w:rPr>
                <w:rFonts w:ascii="Times New Roman" w:eastAsia="Times New Roman" w:hAnsi="Times New Roman" w:cs="Times New Roman"/>
                <w:bCs/>
                <w:sz w:val="20"/>
                <w:szCs w:val="20"/>
              </w:rPr>
              <w:t>Проектирование сети газопотребления</w:t>
            </w:r>
          </w:p>
        </w:tc>
        <w:tc>
          <w:tcPr>
            <w:tcW w:w="1281" w:type="dxa"/>
            <w:shd w:val="clear" w:color="auto" w:fill="auto"/>
          </w:tcPr>
          <w:p w14:paraId="3C3187C7"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332AAB1"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9 315</w:t>
            </w:r>
          </w:p>
        </w:tc>
      </w:tr>
      <w:tr w:rsidR="005A6854" w:rsidRPr="005A6854" w14:paraId="4D5ED834" w14:textId="77777777" w:rsidTr="0092390C">
        <w:tc>
          <w:tcPr>
            <w:tcW w:w="1041" w:type="dxa"/>
            <w:shd w:val="clear" w:color="auto" w:fill="auto"/>
          </w:tcPr>
          <w:p w14:paraId="648FC6B8"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w:t>
            </w:r>
          </w:p>
        </w:tc>
        <w:tc>
          <w:tcPr>
            <w:tcW w:w="8706" w:type="dxa"/>
            <w:gridSpan w:val="3"/>
            <w:shd w:val="clear" w:color="auto" w:fill="auto"/>
            <w:vAlign w:val="bottom"/>
          </w:tcPr>
          <w:p w14:paraId="7AC75D9A"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Стандартизированная тарифная ставка на строительство газопровода и устройств системы электрохимической защиты от коррозии (С</w:t>
            </w:r>
            <w:r w:rsidRPr="005A6854">
              <w:rPr>
                <w:rFonts w:ascii="Times New Roman" w:eastAsia="Calibri" w:hAnsi="Times New Roman" w:cs="Times New Roman"/>
                <w:bCs/>
                <w:sz w:val="20"/>
                <w:szCs w:val="20"/>
                <w:vertAlign w:val="superscript"/>
                <w:lang w:eastAsia="en-US"/>
              </w:rPr>
              <w:t>Г</w:t>
            </w:r>
            <w:r w:rsidRPr="005A6854">
              <w:rPr>
                <w:rFonts w:ascii="Times New Roman" w:eastAsia="Calibri" w:hAnsi="Times New Roman" w:cs="Times New Roman"/>
                <w:bCs/>
                <w:sz w:val="20"/>
                <w:szCs w:val="20"/>
                <w:lang w:eastAsia="en-US"/>
              </w:rPr>
              <w:t>):</w:t>
            </w:r>
          </w:p>
        </w:tc>
      </w:tr>
      <w:tr w:rsidR="005A6854" w:rsidRPr="005A6854" w14:paraId="18B8F9DA" w14:textId="77777777" w:rsidTr="0092390C">
        <w:tc>
          <w:tcPr>
            <w:tcW w:w="1041" w:type="dxa"/>
            <w:shd w:val="clear" w:color="auto" w:fill="auto"/>
          </w:tcPr>
          <w:p w14:paraId="4A991516"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2.1.</w:t>
            </w:r>
          </w:p>
        </w:tc>
        <w:tc>
          <w:tcPr>
            <w:tcW w:w="8706" w:type="dxa"/>
            <w:gridSpan w:val="3"/>
            <w:shd w:val="clear" w:color="auto" w:fill="auto"/>
            <w:vAlign w:val="bottom"/>
          </w:tcPr>
          <w:p w14:paraId="6DCAD0CB" w14:textId="77777777" w:rsidR="005A6854" w:rsidRPr="005A6854" w:rsidRDefault="005A6854" w:rsidP="005A6854">
            <w:pPr>
              <w:autoSpaceDE w:val="0"/>
              <w:autoSpaceDN w:val="0"/>
              <w:adjustRightInd w:val="0"/>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Строительство наземным способом стального газопровода диаметром:</w:t>
            </w:r>
          </w:p>
        </w:tc>
      </w:tr>
      <w:tr w:rsidR="005A6854" w:rsidRPr="005A6854" w14:paraId="27420EE8" w14:textId="77777777" w:rsidTr="0092390C">
        <w:tc>
          <w:tcPr>
            <w:tcW w:w="1041" w:type="dxa"/>
            <w:shd w:val="clear" w:color="auto" w:fill="auto"/>
          </w:tcPr>
          <w:p w14:paraId="0B55EEA6"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2.1.1.</w:t>
            </w:r>
          </w:p>
        </w:tc>
        <w:tc>
          <w:tcPr>
            <w:tcW w:w="4879" w:type="dxa"/>
            <w:shd w:val="clear" w:color="auto" w:fill="auto"/>
            <w:vAlign w:val="bottom"/>
          </w:tcPr>
          <w:p w14:paraId="7AB11098"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25 мм и менее</w:t>
            </w:r>
          </w:p>
        </w:tc>
        <w:tc>
          <w:tcPr>
            <w:tcW w:w="1281" w:type="dxa"/>
            <w:shd w:val="clear" w:color="auto" w:fill="auto"/>
            <w:vAlign w:val="bottom"/>
          </w:tcPr>
          <w:p w14:paraId="75D6A38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464D870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1 805 680</w:t>
            </w:r>
          </w:p>
        </w:tc>
      </w:tr>
      <w:tr w:rsidR="005A6854" w:rsidRPr="005A6854" w14:paraId="02AB5DDF" w14:textId="77777777" w:rsidTr="0092390C">
        <w:tc>
          <w:tcPr>
            <w:tcW w:w="1041" w:type="dxa"/>
            <w:shd w:val="clear" w:color="auto" w:fill="auto"/>
          </w:tcPr>
          <w:p w14:paraId="2C429B52"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2.1.2.</w:t>
            </w:r>
          </w:p>
        </w:tc>
        <w:tc>
          <w:tcPr>
            <w:tcW w:w="4879" w:type="dxa"/>
            <w:shd w:val="clear" w:color="auto" w:fill="auto"/>
            <w:vAlign w:val="bottom"/>
          </w:tcPr>
          <w:p w14:paraId="124D65BE"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26 - 38 мм</w:t>
            </w:r>
          </w:p>
        </w:tc>
        <w:tc>
          <w:tcPr>
            <w:tcW w:w="1281" w:type="dxa"/>
            <w:shd w:val="clear" w:color="auto" w:fill="auto"/>
            <w:vAlign w:val="bottom"/>
          </w:tcPr>
          <w:p w14:paraId="3E44F26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76144516"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1 805 680</w:t>
            </w:r>
          </w:p>
        </w:tc>
      </w:tr>
      <w:tr w:rsidR="005A6854" w:rsidRPr="005A6854" w14:paraId="7B925A4A" w14:textId="77777777" w:rsidTr="0092390C">
        <w:tc>
          <w:tcPr>
            <w:tcW w:w="1041" w:type="dxa"/>
            <w:shd w:val="clear" w:color="auto" w:fill="auto"/>
          </w:tcPr>
          <w:p w14:paraId="033CF7AD"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2.1.3.</w:t>
            </w:r>
          </w:p>
        </w:tc>
        <w:tc>
          <w:tcPr>
            <w:tcW w:w="4879" w:type="dxa"/>
            <w:shd w:val="clear" w:color="auto" w:fill="auto"/>
            <w:vAlign w:val="bottom"/>
          </w:tcPr>
          <w:p w14:paraId="54F65C26"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39 - 45 мм</w:t>
            </w:r>
          </w:p>
        </w:tc>
        <w:tc>
          <w:tcPr>
            <w:tcW w:w="1281" w:type="dxa"/>
            <w:shd w:val="clear" w:color="auto" w:fill="auto"/>
            <w:vAlign w:val="bottom"/>
          </w:tcPr>
          <w:p w14:paraId="0A3A0667"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6F145F2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2 142 119</w:t>
            </w:r>
          </w:p>
        </w:tc>
      </w:tr>
      <w:tr w:rsidR="005A6854" w:rsidRPr="005A6854" w14:paraId="6634EC3B" w14:textId="77777777" w:rsidTr="0092390C">
        <w:tc>
          <w:tcPr>
            <w:tcW w:w="1041" w:type="dxa"/>
            <w:shd w:val="clear" w:color="auto" w:fill="auto"/>
          </w:tcPr>
          <w:p w14:paraId="389EB8E7"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2.1.4.</w:t>
            </w:r>
          </w:p>
        </w:tc>
        <w:tc>
          <w:tcPr>
            <w:tcW w:w="4879" w:type="dxa"/>
            <w:shd w:val="clear" w:color="auto" w:fill="auto"/>
            <w:vAlign w:val="bottom"/>
          </w:tcPr>
          <w:p w14:paraId="3C283EAD"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46 - 57 мм</w:t>
            </w:r>
          </w:p>
        </w:tc>
        <w:tc>
          <w:tcPr>
            <w:tcW w:w="1281" w:type="dxa"/>
            <w:shd w:val="clear" w:color="auto" w:fill="auto"/>
            <w:vAlign w:val="bottom"/>
          </w:tcPr>
          <w:p w14:paraId="6EF934A2"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6965171F"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2 142 119</w:t>
            </w:r>
          </w:p>
        </w:tc>
      </w:tr>
      <w:tr w:rsidR="005A6854" w:rsidRPr="005A6854" w14:paraId="14CC3670" w14:textId="77777777" w:rsidTr="0092390C">
        <w:tc>
          <w:tcPr>
            <w:tcW w:w="1041" w:type="dxa"/>
            <w:shd w:val="clear" w:color="auto" w:fill="auto"/>
          </w:tcPr>
          <w:p w14:paraId="175789D3"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2.1.5.</w:t>
            </w:r>
          </w:p>
        </w:tc>
        <w:tc>
          <w:tcPr>
            <w:tcW w:w="4879" w:type="dxa"/>
            <w:shd w:val="clear" w:color="auto" w:fill="auto"/>
            <w:vAlign w:val="bottom"/>
          </w:tcPr>
          <w:p w14:paraId="144F16D5"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58 -76 мм</w:t>
            </w:r>
          </w:p>
        </w:tc>
        <w:tc>
          <w:tcPr>
            <w:tcW w:w="1281" w:type="dxa"/>
            <w:shd w:val="clear" w:color="auto" w:fill="auto"/>
            <w:vAlign w:val="bottom"/>
          </w:tcPr>
          <w:p w14:paraId="392B9F2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59866B3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2 300 667</w:t>
            </w:r>
          </w:p>
        </w:tc>
      </w:tr>
      <w:tr w:rsidR="005A6854" w:rsidRPr="005A6854" w14:paraId="4E291A00" w14:textId="77777777" w:rsidTr="0092390C">
        <w:tc>
          <w:tcPr>
            <w:tcW w:w="1041" w:type="dxa"/>
            <w:shd w:val="clear" w:color="auto" w:fill="auto"/>
          </w:tcPr>
          <w:p w14:paraId="79511A29"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2.2.</w:t>
            </w:r>
          </w:p>
        </w:tc>
        <w:tc>
          <w:tcPr>
            <w:tcW w:w="8706" w:type="dxa"/>
            <w:gridSpan w:val="3"/>
            <w:shd w:val="clear" w:color="auto" w:fill="auto"/>
            <w:vAlign w:val="bottom"/>
          </w:tcPr>
          <w:p w14:paraId="37658EEE" w14:textId="77777777" w:rsidR="005A6854" w:rsidRPr="005A6854" w:rsidRDefault="005A6854" w:rsidP="005A6854">
            <w:pPr>
              <w:autoSpaceDE w:val="0"/>
              <w:autoSpaceDN w:val="0"/>
              <w:adjustRightInd w:val="0"/>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Строительство подземным способом стального газопровода диаметром:</w:t>
            </w:r>
          </w:p>
        </w:tc>
      </w:tr>
      <w:tr w:rsidR="005A6854" w:rsidRPr="005A6854" w14:paraId="3476CEAA" w14:textId="77777777" w:rsidTr="0092390C">
        <w:tc>
          <w:tcPr>
            <w:tcW w:w="1041" w:type="dxa"/>
            <w:shd w:val="clear" w:color="auto" w:fill="auto"/>
          </w:tcPr>
          <w:p w14:paraId="19D74E2A"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lastRenderedPageBreak/>
              <w:t>2.2.1.</w:t>
            </w:r>
          </w:p>
        </w:tc>
        <w:tc>
          <w:tcPr>
            <w:tcW w:w="4879" w:type="dxa"/>
            <w:shd w:val="clear" w:color="auto" w:fill="auto"/>
            <w:vAlign w:val="bottom"/>
          </w:tcPr>
          <w:p w14:paraId="73DE64C4"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25 мм и менее</w:t>
            </w:r>
          </w:p>
        </w:tc>
        <w:tc>
          <w:tcPr>
            <w:tcW w:w="1281" w:type="dxa"/>
            <w:shd w:val="clear" w:color="auto" w:fill="auto"/>
            <w:vAlign w:val="bottom"/>
          </w:tcPr>
          <w:p w14:paraId="35CCA64B"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07146517"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2 100 254</w:t>
            </w:r>
          </w:p>
        </w:tc>
      </w:tr>
      <w:tr w:rsidR="005A6854" w:rsidRPr="005A6854" w14:paraId="7B60C764" w14:textId="77777777" w:rsidTr="0092390C">
        <w:tc>
          <w:tcPr>
            <w:tcW w:w="1041" w:type="dxa"/>
            <w:shd w:val="clear" w:color="auto" w:fill="auto"/>
          </w:tcPr>
          <w:p w14:paraId="4CE32926"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2.2.2.</w:t>
            </w:r>
          </w:p>
        </w:tc>
        <w:tc>
          <w:tcPr>
            <w:tcW w:w="4879" w:type="dxa"/>
            <w:shd w:val="clear" w:color="auto" w:fill="auto"/>
            <w:vAlign w:val="bottom"/>
          </w:tcPr>
          <w:p w14:paraId="41AE6508"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26 - 38 мм</w:t>
            </w:r>
          </w:p>
        </w:tc>
        <w:tc>
          <w:tcPr>
            <w:tcW w:w="1281" w:type="dxa"/>
            <w:shd w:val="clear" w:color="auto" w:fill="auto"/>
            <w:vAlign w:val="bottom"/>
          </w:tcPr>
          <w:p w14:paraId="5A66AFA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306DB260"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2 100 254</w:t>
            </w:r>
          </w:p>
        </w:tc>
      </w:tr>
      <w:tr w:rsidR="005A6854" w:rsidRPr="005A6854" w14:paraId="4FE8B188" w14:textId="77777777" w:rsidTr="0092390C">
        <w:tc>
          <w:tcPr>
            <w:tcW w:w="1041" w:type="dxa"/>
            <w:shd w:val="clear" w:color="auto" w:fill="auto"/>
          </w:tcPr>
          <w:p w14:paraId="4ACE4236"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2.2.3.</w:t>
            </w:r>
          </w:p>
        </w:tc>
        <w:tc>
          <w:tcPr>
            <w:tcW w:w="4879" w:type="dxa"/>
            <w:shd w:val="clear" w:color="auto" w:fill="auto"/>
            <w:vAlign w:val="bottom"/>
          </w:tcPr>
          <w:p w14:paraId="65CEE742"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39 - 45 мм</w:t>
            </w:r>
          </w:p>
        </w:tc>
        <w:tc>
          <w:tcPr>
            <w:tcW w:w="1281" w:type="dxa"/>
            <w:shd w:val="clear" w:color="auto" w:fill="auto"/>
            <w:vAlign w:val="bottom"/>
          </w:tcPr>
          <w:p w14:paraId="4D8AC06B"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F04A2DC"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2 100 254</w:t>
            </w:r>
          </w:p>
        </w:tc>
      </w:tr>
      <w:tr w:rsidR="005A6854" w:rsidRPr="005A6854" w14:paraId="3E352C33" w14:textId="77777777" w:rsidTr="0092390C">
        <w:tc>
          <w:tcPr>
            <w:tcW w:w="1041" w:type="dxa"/>
            <w:shd w:val="clear" w:color="auto" w:fill="auto"/>
          </w:tcPr>
          <w:p w14:paraId="2CEF7F8E"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2.2.4.</w:t>
            </w:r>
          </w:p>
        </w:tc>
        <w:tc>
          <w:tcPr>
            <w:tcW w:w="4879" w:type="dxa"/>
            <w:shd w:val="clear" w:color="auto" w:fill="auto"/>
            <w:vAlign w:val="bottom"/>
          </w:tcPr>
          <w:p w14:paraId="7AFD398F"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46 - 57 мм</w:t>
            </w:r>
          </w:p>
        </w:tc>
        <w:tc>
          <w:tcPr>
            <w:tcW w:w="1281" w:type="dxa"/>
            <w:shd w:val="clear" w:color="auto" w:fill="auto"/>
            <w:vAlign w:val="bottom"/>
          </w:tcPr>
          <w:p w14:paraId="5F960E05"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1AA4C563"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2 100 254</w:t>
            </w:r>
          </w:p>
        </w:tc>
      </w:tr>
      <w:tr w:rsidR="005A6854" w:rsidRPr="005A6854" w14:paraId="246A5C72" w14:textId="77777777" w:rsidTr="0092390C">
        <w:tc>
          <w:tcPr>
            <w:tcW w:w="1041" w:type="dxa"/>
            <w:shd w:val="clear" w:color="auto" w:fill="auto"/>
          </w:tcPr>
          <w:p w14:paraId="18ED7413"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2.2.5.</w:t>
            </w:r>
          </w:p>
        </w:tc>
        <w:tc>
          <w:tcPr>
            <w:tcW w:w="4879" w:type="dxa"/>
            <w:shd w:val="clear" w:color="auto" w:fill="auto"/>
            <w:vAlign w:val="bottom"/>
          </w:tcPr>
          <w:p w14:paraId="688AC4AE"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58 -76 мм</w:t>
            </w:r>
          </w:p>
        </w:tc>
        <w:tc>
          <w:tcPr>
            <w:tcW w:w="1281" w:type="dxa"/>
            <w:shd w:val="clear" w:color="auto" w:fill="auto"/>
            <w:vAlign w:val="bottom"/>
          </w:tcPr>
          <w:p w14:paraId="2EA847DD"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08D9BE68"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2 242 387</w:t>
            </w:r>
          </w:p>
        </w:tc>
      </w:tr>
      <w:tr w:rsidR="005A6854" w:rsidRPr="005A6854" w14:paraId="4A097B93" w14:textId="77777777" w:rsidTr="0092390C">
        <w:tc>
          <w:tcPr>
            <w:tcW w:w="1041" w:type="dxa"/>
            <w:shd w:val="clear" w:color="auto" w:fill="auto"/>
          </w:tcPr>
          <w:p w14:paraId="1F6951E4"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2.3.</w:t>
            </w:r>
          </w:p>
        </w:tc>
        <w:tc>
          <w:tcPr>
            <w:tcW w:w="8706" w:type="dxa"/>
            <w:gridSpan w:val="3"/>
            <w:shd w:val="clear" w:color="auto" w:fill="auto"/>
            <w:vAlign w:val="bottom"/>
          </w:tcPr>
          <w:p w14:paraId="26774E74"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Строительство подземным способом полиэтиленового газопровода диаметром:</w:t>
            </w:r>
          </w:p>
        </w:tc>
      </w:tr>
      <w:tr w:rsidR="005A6854" w:rsidRPr="005A6854" w14:paraId="53964959" w14:textId="77777777" w:rsidTr="0092390C">
        <w:tc>
          <w:tcPr>
            <w:tcW w:w="1041" w:type="dxa"/>
            <w:shd w:val="clear" w:color="auto" w:fill="auto"/>
          </w:tcPr>
          <w:p w14:paraId="68D6A286"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2.3.1.</w:t>
            </w:r>
          </w:p>
        </w:tc>
        <w:tc>
          <w:tcPr>
            <w:tcW w:w="4879" w:type="dxa"/>
            <w:shd w:val="clear" w:color="auto" w:fill="auto"/>
            <w:vAlign w:val="bottom"/>
          </w:tcPr>
          <w:p w14:paraId="0D25CCA5"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32 мм и менее</w:t>
            </w:r>
          </w:p>
        </w:tc>
        <w:tc>
          <w:tcPr>
            <w:tcW w:w="1281" w:type="dxa"/>
            <w:shd w:val="clear" w:color="auto" w:fill="auto"/>
            <w:vAlign w:val="bottom"/>
          </w:tcPr>
          <w:p w14:paraId="7E2880DF"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72E4EE49"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1 460 339</w:t>
            </w:r>
          </w:p>
        </w:tc>
      </w:tr>
      <w:tr w:rsidR="005A6854" w:rsidRPr="005A6854" w14:paraId="27D14E52" w14:textId="77777777" w:rsidTr="0092390C">
        <w:tc>
          <w:tcPr>
            <w:tcW w:w="1041" w:type="dxa"/>
            <w:shd w:val="clear" w:color="auto" w:fill="auto"/>
          </w:tcPr>
          <w:p w14:paraId="4788CBA6"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2.3.2.</w:t>
            </w:r>
          </w:p>
        </w:tc>
        <w:tc>
          <w:tcPr>
            <w:tcW w:w="4879" w:type="dxa"/>
            <w:shd w:val="clear" w:color="auto" w:fill="auto"/>
            <w:vAlign w:val="bottom"/>
          </w:tcPr>
          <w:p w14:paraId="65F983DB"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33 - 63 мм</w:t>
            </w:r>
          </w:p>
        </w:tc>
        <w:tc>
          <w:tcPr>
            <w:tcW w:w="1281" w:type="dxa"/>
            <w:shd w:val="clear" w:color="auto" w:fill="auto"/>
            <w:vAlign w:val="bottom"/>
          </w:tcPr>
          <w:p w14:paraId="30445F9F"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4A15224A"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1 636 540</w:t>
            </w:r>
          </w:p>
        </w:tc>
      </w:tr>
      <w:tr w:rsidR="005A6854" w:rsidRPr="005A6854" w14:paraId="42E889C9" w14:textId="77777777" w:rsidTr="0092390C">
        <w:tc>
          <w:tcPr>
            <w:tcW w:w="1041" w:type="dxa"/>
            <w:shd w:val="clear" w:color="auto" w:fill="auto"/>
          </w:tcPr>
          <w:p w14:paraId="23B666AC"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2.3.3.</w:t>
            </w:r>
          </w:p>
        </w:tc>
        <w:tc>
          <w:tcPr>
            <w:tcW w:w="4879" w:type="dxa"/>
            <w:shd w:val="clear" w:color="auto" w:fill="auto"/>
            <w:vAlign w:val="bottom"/>
          </w:tcPr>
          <w:p w14:paraId="278DA7E2"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64 - 90 мм</w:t>
            </w:r>
          </w:p>
        </w:tc>
        <w:tc>
          <w:tcPr>
            <w:tcW w:w="1281" w:type="dxa"/>
            <w:shd w:val="clear" w:color="auto" w:fill="auto"/>
            <w:vAlign w:val="bottom"/>
          </w:tcPr>
          <w:p w14:paraId="006E42F3"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210B2072"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1 714 920</w:t>
            </w:r>
          </w:p>
        </w:tc>
      </w:tr>
      <w:tr w:rsidR="005A6854" w:rsidRPr="005A6854" w14:paraId="21ACDF39" w14:textId="77777777" w:rsidTr="0092390C">
        <w:tc>
          <w:tcPr>
            <w:tcW w:w="1041" w:type="dxa"/>
            <w:shd w:val="clear" w:color="auto" w:fill="auto"/>
          </w:tcPr>
          <w:p w14:paraId="6DFAB73A"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w:t>
            </w:r>
          </w:p>
        </w:tc>
        <w:tc>
          <w:tcPr>
            <w:tcW w:w="8706" w:type="dxa"/>
            <w:gridSpan w:val="3"/>
            <w:shd w:val="clear" w:color="auto" w:fill="auto"/>
            <w:vAlign w:val="bottom"/>
          </w:tcPr>
          <w:p w14:paraId="46540E14"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Стандартизированная тарифная ставка на установку пункта редуцирования газа (</w:t>
            </w:r>
            <w:proofErr w:type="spellStart"/>
            <w:r w:rsidRPr="005A6854">
              <w:rPr>
                <w:rFonts w:ascii="Times New Roman" w:eastAsia="Calibri" w:hAnsi="Times New Roman" w:cs="Times New Roman"/>
                <w:bCs/>
                <w:sz w:val="20"/>
                <w:szCs w:val="20"/>
                <w:lang w:eastAsia="en-US"/>
              </w:rPr>
              <w:t>С</w:t>
            </w:r>
            <w:r w:rsidRPr="005A6854">
              <w:rPr>
                <w:rFonts w:ascii="Times New Roman" w:eastAsia="Calibri" w:hAnsi="Times New Roman" w:cs="Times New Roman"/>
                <w:bCs/>
                <w:sz w:val="20"/>
                <w:szCs w:val="20"/>
                <w:vertAlign w:val="superscript"/>
                <w:lang w:eastAsia="en-US"/>
              </w:rPr>
              <w:t>прг</w:t>
            </w:r>
            <w:proofErr w:type="spellEnd"/>
            <w:r w:rsidRPr="005A6854">
              <w:rPr>
                <w:rFonts w:ascii="Times New Roman" w:eastAsia="Calibri" w:hAnsi="Times New Roman" w:cs="Times New Roman"/>
                <w:bCs/>
                <w:sz w:val="20"/>
                <w:szCs w:val="20"/>
                <w:lang w:eastAsia="en-US"/>
              </w:rPr>
              <w:t>):</w:t>
            </w:r>
          </w:p>
        </w:tc>
      </w:tr>
      <w:tr w:rsidR="005A6854" w:rsidRPr="005A6854" w14:paraId="62FE26B9" w14:textId="77777777" w:rsidTr="0092390C">
        <w:tc>
          <w:tcPr>
            <w:tcW w:w="1041" w:type="dxa"/>
            <w:shd w:val="clear" w:color="auto" w:fill="auto"/>
          </w:tcPr>
          <w:p w14:paraId="7FFC4BE5"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3.1.</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0CF88742"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до 10 м³/час (вкл.)</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35699438" w14:textId="77777777" w:rsidR="005A6854" w:rsidRPr="005A6854" w:rsidRDefault="005A6854" w:rsidP="005A6854">
            <w:pPr>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руб.</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2E67E663"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30 207</w:t>
            </w:r>
          </w:p>
        </w:tc>
      </w:tr>
      <w:tr w:rsidR="005A6854" w:rsidRPr="005A6854" w14:paraId="6D19F588" w14:textId="77777777" w:rsidTr="0092390C">
        <w:tc>
          <w:tcPr>
            <w:tcW w:w="1041" w:type="dxa"/>
            <w:shd w:val="clear" w:color="auto" w:fill="auto"/>
          </w:tcPr>
          <w:p w14:paraId="4B208157"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3.2.</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390EC34B" w14:textId="77777777" w:rsidR="005A6854" w:rsidRPr="005A6854" w:rsidRDefault="005A6854" w:rsidP="005A6854">
            <w:pPr>
              <w:spacing w:after="0" w:line="240" w:lineRule="auto"/>
              <w:jc w:val="right"/>
              <w:rPr>
                <w:rFonts w:ascii="Times New Roman" w:eastAsia="Times New Roman" w:hAnsi="Times New Roman" w:cs="Times New Roman"/>
                <w:bCs/>
                <w:i/>
                <w:iCs/>
                <w:sz w:val="20"/>
                <w:szCs w:val="20"/>
              </w:rPr>
            </w:pPr>
            <w:r w:rsidRPr="005A6854">
              <w:rPr>
                <w:rFonts w:ascii="Times New Roman" w:eastAsia="Calibri" w:hAnsi="Times New Roman" w:cs="Times New Roman"/>
                <w:bCs/>
                <w:sz w:val="20"/>
                <w:szCs w:val="20"/>
              </w:rPr>
              <w:t>11 - 20 м³/час</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0666E22D" w14:textId="77777777" w:rsidR="005A6854" w:rsidRPr="005A6854" w:rsidRDefault="005A6854" w:rsidP="005A6854">
            <w:pPr>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руб.</w:t>
            </w:r>
          </w:p>
        </w:tc>
        <w:tc>
          <w:tcPr>
            <w:tcW w:w="2546" w:type="dxa"/>
            <w:tcBorders>
              <w:top w:val="nil"/>
              <w:left w:val="single" w:sz="4" w:space="0" w:color="auto"/>
              <w:bottom w:val="single" w:sz="4" w:space="0" w:color="auto"/>
              <w:right w:val="single" w:sz="4" w:space="0" w:color="auto"/>
            </w:tcBorders>
            <w:shd w:val="clear" w:color="auto" w:fill="auto"/>
            <w:vAlign w:val="center"/>
          </w:tcPr>
          <w:p w14:paraId="33FF883A"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60 415</w:t>
            </w:r>
          </w:p>
        </w:tc>
      </w:tr>
      <w:tr w:rsidR="005A6854" w:rsidRPr="005A6854" w14:paraId="196A68A4" w14:textId="77777777" w:rsidTr="0092390C">
        <w:tc>
          <w:tcPr>
            <w:tcW w:w="1041" w:type="dxa"/>
            <w:shd w:val="clear" w:color="auto" w:fill="auto"/>
          </w:tcPr>
          <w:p w14:paraId="17ED41CB"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3.3.</w:t>
            </w:r>
          </w:p>
        </w:tc>
        <w:tc>
          <w:tcPr>
            <w:tcW w:w="4879" w:type="dxa"/>
            <w:tcBorders>
              <w:top w:val="single" w:sz="4" w:space="0" w:color="auto"/>
              <w:bottom w:val="single" w:sz="4" w:space="0" w:color="auto"/>
            </w:tcBorders>
            <w:shd w:val="clear" w:color="auto" w:fill="auto"/>
            <w:vAlign w:val="bottom"/>
          </w:tcPr>
          <w:p w14:paraId="0401C511" w14:textId="77777777" w:rsidR="005A6854" w:rsidRPr="005A6854" w:rsidRDefault="005A6854" w:rsidP="005A6854">
            <w:pPr>
              <w:spacing w:after="0" w:line="240" w:lineRule="auto"/>
              <w:jc w:val="right"/>
              <w:rPr>
                <w:rFonts w:ascii="Times New Roman" w:eastAsia="Times New Roman" w:hAnsi="Times New Roman" w:cs="Times New Roman"/>
                <w:bCs/>
                <w:i/>
                <w:iCs/>
                <w:sz w:val="20"/>
                <w:szCs w:val="20"/>
              </w:rPr>
            </w:pPr>
            <w:r w:rsidRPr="005A6854">
              <w:rPr>
                <w:rFonts w:ascii="Times New Roman" w:eastAsia="Calibri" w:hAnsi="Times New Roman" w:cs="Times New Roman"/>
                <w:bCs/>
                <w:sz w:val="20"/>
                <w:szCs w:val="20"/>
              </w:rPr>
              <w:t>21 - 31 м³/час</w:t>
            </w:r>
          </w:p>
        </w:tc>
        <w:tc>
          <w:tcPr>
            <w:tcW w:w="1281" w:type="dxa"/>
            <w:tcBorders>
              <w:top w:val="single" w:sz="4" w:space="0" w:color="auto"/>
              <w:bottom w:val="single" w:sz="4" w:space="0" w:color="auto"/>
            </w:tcBorders>
            <w:shd w:val="clear" w:color="auto" w:fill="auto"/>
          </w:tcPr>
          <w:p w14:paraId="52F1D91E" w14:textId="77777777" w:rsidR="005A6854" w:rsidRPr="005A6854" w:rsidRDefault="005A6854" w:rsidP="005A6854">
            <w:pPr>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руб.</w:t>
            </w:r>
          </w:p>
        </w:tc>
        <w:tc>
          <w:tcPr>
            <w:tcW w:w="2546" w:type="dxa"/>
            <w:tcBorders>
              <w:top w:val="nil"/>
              <w:left w:val="single" w:sz="4" w:space="0" w:color="auto"/>
              <w:bottom w:val="single" w:sz="4" w:space="0" w:color="auto"/>
              <w:right w:val="single" w:sz="4" w:space="0" w:color="auto"/>
            </w:tcBorders>
            <w:shd w:val="clear" w:color="auto" w:fill="auto"/>
            <w:vAlign w:val="center"/>
          </w:tcPr>
          <w:p w14:paraId="232339BA"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90 622</w:t>
            </w:r>
          </w:p>
        </w:tc>
      </w:tr>
      <w:tr w:rsidR="005A6854" w:rsidRPr="005A6854" w14:paraId="7B95286A" w14:textId="77777777" w:rsidTr="0092390C">
        <w:tc>
          <w:tcPr>
            <w:tcW w:w="1041" w:type="dxa"/>
            <w:shd w:val="clear" w:color="auto" w:fill="auto"/>
          </w:tcPr>
          <w:p w14:paraId="223D2DC7"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3.4.</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2011E8BD" w14:textId="77777777" w:rsidR="005A6854" w:rsidRPr="005A6854" w:rsidRDefault="005A6854" w:rsidP="005A6854">
            <w:pPr>
              <w:spacing w:after="0" w:line="240" w:lineRule="auto"/>
              <w:jc w:val="right"/>
              <w:rPr>
                <w:rFonts w:ascii="Times New Roman" w:eastAsia="Times New Roman" w:hAnsi="Times New Roman" w:cs="Times New Roman"/>
                <w:bCs/>
                <w:i/>
                <w:iCs/>
                <w:sz w:val="20"/>
                <w:szCs w:val="20"/>
              </w:rPr>
            </w:pPr>
            <w:r w:rsidRPr="005A6854">
              <w:rPr>
                <w:rFonts w:ascii="Times New Roman" w:eastAsia="Calibri" w:hAnsi="Times New Roman" w:cs="Times New Roman"/>
                <w:bCs/>
                <w:sz w:val="20"/>
                <w:szCs w:val="20"/>
              </w:rPr>
              <w:t>32 - 49 м³/час</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6A1A4C09" w14:textId="77777777" w:rsidR="005A6854" w:rsidRPr="005A6854" w:rsidRDefault="005A6854" w:rsidP="005A6854">
            <w:pPr>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руб.</w:t>
            </w:r>
          </w:p>
        </w:tc>
        <w:tc>
          <w:tcPr>
            <w:tcW w:w="2546" w:type="dxa"/>
            <w:tcBorders>
              <w:top w:val="nil"/>
              <w:left w:val="single" w:sz="4" w:space="0" w:color="auto"/>
              <w:bottom w:val="single" w:sz="4" w:space="0" w:color="auto"/>
              <w:right w:val="single" w:sz="4" w:space="0" w:color="auto"/>
            </w:tcBorders>
            <w:shd w:val="clear" w:color="auto" w:fill="auto"/>
            <w:vAlign w:val="center"/>
          </w:tcPr>
          <w:p w14:paraId="0DE3EA03"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120 830</w:t>
            </w:r>
          </w:p>
        </w:tc>
      </w:tr>
      <w:tr w:rsidR="005A6854" w:rsidRPr="005A6854" w14:paraId="7CB2AE06" w14:textId="77777777" w:rsidTr="0092390C">
        <w:tc>
          <w:tcPr>
            <w:tcW w:w="1041" w:type="dxa"/>
            <w:shd w:val="clear" w:color="auto" w:fill="auto"/>
          </w:tcPr>
          <w:p w14:paraId="243C549C"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w:t>
            </w:r>
          </w:p>
        </w:tc>
        <w:tc>
          <w:tcPr>
            <w:tcW w:w="8706" w:type="dxa"/>
            <w:gridSpan w:val="3"/>
            <w:shd w:val="clear" w:color="auto" w:fill="auto"/>
            <w:vAlign w:val="bottom"/>
          </w:tcPr>
          <w:p w14:paraId="39869FF1"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Стандартизированная тарифная ставка на установку отключающих устройств (</w:t>
            </w:r>
            <w:proofErr w:type="spellStart"/>
            <w:r w:rsidRPr="005A6854">
              <w:rPr>
                <w:rFonts w:ascii="Times New Roman" w:eastAsia="Calibri" w:hAnsi="Times New Roman" w:cs="Times New Roman"/>
                <w:bCs/>
                <w:sz w:val="20"/>
                <w:szCs w:val="20"/>
                <w:lang w:eastAsia="en-US"/>
              </w:rPr>
              <w:t>С</w:t>
            </w:r>
            <w:r w:rsidRPr="005A6854">
              <w:rPr>
                <w:rFonts w:ascii="Times New Roman" w:eastAsia="Calibri" w:hAnsi="Times New Roman" w:cs="Times New Roman"/>
                <w:bCs/>
                <w:sz w:val="20"/>
                <w:szCs w:val="20"/>
                <w:vertAlign w:val="superscript"/>
                <w:lang w:eastAsia="en-US"/>
              </w:rPr>
              <w:t>оу</w:t>
            </w:r>
            <w:proofErr w:type="spellEnd"/>
            <w:r w:rsidRPr="005A6854">
              <w:rPr>
                <w:rFonts w:ascii="Times New Roman" w:eastAsia="Calibri" w:hAnsi="Times New Roman" w:cs="Times New Roman"/>
                <w:bCs/>
                <w:sz w:val="20"/>
                <w:szCs w:val="20"/>
                <w:lang w:eastAsia="en-US"/>
              </w:rPr>
              <w:t>):</w:t>
            </w:r>
          </w:p>
        </w:tc>
      </w:tr>
      <w:tr w:rsidR="005A6854" w:rsidRPr="005A6854" w14:paraId="6B558E1C" w14:textId="77777777" w:rsidTr="0092390C">
        <w:tc>
          <w:tcPr>
            <w:tcW w:w="1041" w:type="dxa"/>
            <w:shd w:val="clear" w:color="auto" w:fill="auto"/>
          </w:tcPr>
          <w:p w14:paraId="6DCB1556"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4.1.</w:t>
            </w:r>
          </w:p>
        </w:tc>
        <w:tc>
          <w:tcPr>
            <w:tcW w:w="4879" w:type="dxa"/>
            <w:shd w:val="clear" w:color="auto" w:fill="auto"/>
            <w:vAlign w:val="bottom"/>
          </w:tcPr>
          <w:p w14:paraId="22FE7982"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Установка отключающих устройств</w:t>
            </w:r>
          </w:p>
        </w:tc>
        <w:tc>
          <w:tcPr>
            <w:tcW w:w="1281" w:type="dxa"/>
            <w:shd w:val="clear" w:color="auto" w:fill="auto"/>
          </w:tcPr>
          <w:p w14:paraId="17882E0C"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E5B3037" w14:textId="77777777" w:rsidR="005A6854" w:rsidRPr="005A6854" w:rsidRDefault="005A6854" w:rsidP="005A6854">
            <w:pPr>
              <w:spacing w:after="0" w:line="240" w:lineRule="auto"/>
              <w:rPr>
                <w:rFonts w:ascii="Times New Roman" w:eastAsia="Times New Roman" w:hAnsi="Times New Roman" w:cs="Times New Roman"/>
                <w:bCs/>
                <w:sz w:val="20"/>
                <w:szCs w:val="20"/>
              </w:rPr>
            </w:pPr>
            <w:r w:rsidRPr="005A6854">
              <w:rPr>
                <w:rFonts w:ascii="Times New Roman" w:eastAsia="Times New Roman" w:hAnsi="Times New Roman" w:cs="Times New Roman"/>
                <w:bCs/>
                <w:sz w:val="20"/>
                <w:szCs w:val="20"/>
              </w:rPr>
              <w:t xml:space="preserve">                   539</w:t>
            </w:r>
          </w:p>
        </w:tc>
      </w:tr>
      <w:tr w:rsidR="005A6854" w:rsidRPr="005A6854" w14:paraId="201B037A" w14:textId="77777777" w:rsidTr="0092390C">
        <w:tc>
          <w:tcPr>
            <w:tcW w:w="1041" w:type="dxa"/>
            <w:shd w:val="clear" w:color="auto" w:fill="auto"/>
          </w:tcPr>
          <w:p w14:paraId="4C39CA19"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w:t>
            </w:r>
          </w:p>
        </w:tc>
        <w:tc>
          <w:tcPr>
            <w:tcW w:w="8706" w:type="dxa"/>
            <w:gridSpan w:val="3"/>
            <w:shd w:val="clear" w:color="auto" w:fill="auto"/>
            <w:vAlign w:val="bottom"/>
          </w:tcPr>
          <w:p w14:paraId="600AF9B8"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Стандартизированная тарифная ставка на устройство внутреннего газопровода объекта капитального строительства Заявителя (</w:t>
            </w:r>
            <w:proofErr w:type="spellStart"/>
            <w:r w:rsidRPr="005A6854">
              <w:rPr>
                <w:rFonts w:ascii="Times New Roman" w:eastAsia="Calibri" w:hAnsi="Times New Roman" w:cs="Times New Roman"/>
                <w:bCs/>
                <w:sz w:val="20"/>
                <w:szCs w:val="20"/>
                <w:lang w:eastAsia="en-US"/>
              </w:rPr>
              <w:t>С</w:t>
            </w:r>
            <w:r w:rsidRPr="005A6854">
              <w:rPr>
                <w:rFonts w:ascii="Times New Roman" w:eastAsia="Calibri" w:hAnsi="Times New Roman" w:cs="Times New Roman"/>
                <w:bCs/>
                <w:sz w:val="20"/>
                <w:szCs w:val="20"/>
                <w:vertAlign w:val="superscript"/>
                <w:lang w:eastAsia="en-US"/>
              </w:rPr>
              <w:t>г</w:t>
            </w:r>
            <w:r w:rsidRPr="005A6854">
              <w:rPr>
                <w:rFonts w:ascii="Times New Roman" w:eastAsia="Calibri" w:hAnsi="Times New Roman" w:cs="Times New Roman"/>
                <w:bCs/>
                <w:sz w:val="20"/>
                <w:szCs w:val="20"/>
                <w:vertAlign w:val="subscript"/>
                <w:lang w:eastAsia="en-US"/>
              </w:rPr>
              <w:t>окс</w:t>
            </w:r>
            <w:proofErr w:type="spellEnd"/>
            <w:r w:rsidRPr="005A6854">
              <w:rPr>
                <w:rFonts w:ascii="Times New Roman" w:eastAsia="Calibri" w:hAnsi="Times New Roman" w:cs="Times New Roman"/>
                <w:bCs/>
                <w:sz w:val="20"/>
                <w:szCs w:val="20"/>
                <w:lang w:eastAsia="en-US"/>
              </w:rPr>
              <w:t>):</w:t>
            </w:r>
          </w:p>
        </w:tc>
      </w:tr>
      <w:tr w:rsidR="005A6854" w:rsidRPr="005A6854" w14:paraId="7DB2A776" w14:textId="77777777" w:rsidTr="0092390C">
        <w:tc>
          <w:tcPr>
            <w:tcW w:w="1041" w:type="dxa"/>
            <w:shd w:val="clear" w:color="auto" w:fill="auto"/>
          </w:tcPr>
          <w:p w14:paraId="47612DEC"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5.1</w:t>
            </w:r>
          </w:p>
        </w:tc>
        <w:tc>
          <w:tcPr>
            <w:tcW w:w="8706" w:type="dxa"/>
            <w:gridSpan w:val="3"/>
            <w:shd w:val="clear" w:color="auto" w:fill="auto"/>
            <w:vAlign w:val="bottom"/>
          </w:tcPr>
          <w:p w14:paraId="762B7EF6" w14:textId="77777777" w:rsidR="005A6854" w:rsidRPr="005A6854" w:rsidRDefault="005A6854" w:rsidP="005A6854">
            <w:pPr>
              <w:autoSpaceDE w:val="0"/>
              <w:autoSpaceDN w:val="0"/>
              <w:adjustRightInd w:val="0"/>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Стальные газопроводы диаметром:</w:t>
            </w:r>
          </w:p>
        </w:tc>
      </w:tr>
      <w:tr w:rsidR="005A6854" w:rsidRPr="005A6854" w14:paraId="69CB59E0" w14:textId="77777777" w:rsidTr="0092390C">
        <w:tc>
          <w:tcPr>
            <w:tcW w:w="1041" w:type="dxa"/>
            <w:shd w:val="clear" w:color="auto" w:fill="auto"/>
          </w:tcPr>
          <w:p w14:paraId="49CF6310"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5.1.1.</w:t>
            </w:r>
          </w:p>
        </w:tc>
        <w:tc>
          <w:tcPr>
            <w:tcW w:w="4879" w:type="dxa"/>
            <w:shd w:val="clear" w:color="auto" w:fill="auto"/>
            <w:vAlign w:val="bottom"/>
          </w:tcPr>
          <w:p w14:paraId="341826C5"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 мм и менее</w:t>
            </w:r>
          </w:p>
        </w:tc>
        <w:tc>
          <w:tcPr>
            <w:tcW w:w="1281" w:type="dxa"/>
            <w:shd w:val="clear" w:color="auto" w:fill="auto"/>
          </w:tcPr>
          <w:p w14:paraId="1D9411C2"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47A102C"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2 031 859</w:t>
            </w:r>
          </w:p>
        </w:tc>
      </w:tr>
      <w:tr w:rsidR="005A6854" w:rsidRPr="005A6854" w14:paraId="2B859E42" w14:textId="77777777" w:rsidTr="0092390C">
        <w:tc>
          <w:tcPr>
            <w:tcW w:w="1041" w:type="dxa"/>
            <w:shd w:val="clear" w:color="auto" w:fill="auto"/>
          </w:tcPr>
          <w:p w14:paraId="3943C3D0"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5.1.2.</w:t>
            </w:r>
          </w:p>
        </w:tc>
        <w:tc>
          <w:tcPr>
            <w:tcW w:w="4879" w:type="dxa"/>
            <w:shd w:val="clear" w:color="auto" w:fill="auto"/>
            <w:vAlign w:val="bottom"/>
          </w:tcPr>
          <w:p w14:paraId="77BBC971"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11 - 15 мм</w:t>
            </w:r>
          </w:p>
        </w:tc>
        <w:tc>
          <w:tcPr>
            <w:tcW w:w="1281" w:type="dxa"/>
            <w:shd w:val="clear" w:color="auto" w:fill="auto"/>
          </w:tcPr>
          <w:p w14:paraId="7A2BEDC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024EFE7C"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2 031 859</w:t>
            </w:r>
          </w:p>
        </w:tc>
      </w:tr>
      <w:tr w:rsidR="005A6854" w:rsidRPr="005A6854" w14:paraId="7A265FA8" w14:textId="77777777" w:rsidTr="0092390C">
        <w:tc>
          <w:tcPr>
            <w:tcW w:w="1041" w:type="dxa"/>
            <w:shd w:val="clear" w:color="auto" w:fill="auto"/>
          </w:tcPr>
          <w:p w14:paraId="40152132"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5.1.3.</w:t>
            </w:r>
          </w:p>
        </w:tc>
        <w:tc>
          <w:tcPr>
            <w:tcW w:w="4879" w:type="dxa"/>
            <w:shd w:val="clear" w:color="auto" w:fill="auto"/>
            <w:vAlign w:val="bottom"/>
          </w:tcPr>
          <w:p w14:paraId="05A75622"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16 - 20 мм</w:t>
            </w:r>
          </w:p>
        </w:tc>
        <w:tc>
          <w:tcPr>
            <w:tcW w:w="1281" w:type="dxa"/>
            <w:shd w:val="clear" w:color="auto" w:fill="auto"/>
          </w:tcPr>
          <w:p w14:paraId="7F9FF717"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36D73C05"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2 076 185</w:t>
            </w:r>
          </w:p>
        </w:tc>
      </w:tr>
      <w:tr w:rsidR="005A6854" w:rsidRPr="005A6854" w14:paraId="4C63296D" w14:textId="77777777" w:rsidTr="0092390C">
        <w:tc>
          <w:tcPr>
            <w:tcW w:w="1041" w:type="dxa"/>
            <w:shd w:val="clear" w:color="auto" w:fill="auto"/>
          </w:tcPr>
          <w:p w14:paraId="2D30BA0D"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5.1.4.</w:t>
            </w:r>
          </w:p>
        </w:tc>
        <w:tc>
          <w:tcPr>
            <w:tcW w:w="4879" w:type="dxa"/>
            <w:shd w:val="clear" w:color="auto" w:fill="auto"/>
            <w:vAlign w:val="bottom"/>
          </w:tcPr>
          <w:p w14:paraId="415E4EAD"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21 - 25 мм</w:t>
            </w:r>
          </w:p>
        </w:tc>
        <w:tc>
          <w:tcPr>
            <w:tcW w:w="1281" w:type="dxa"/>
            <w:shd w:val="clear" w:color="auto" w:fill="auto"/>
          </w:tcPr>
          <w:p w14:paraId="59FD2766"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5FDD6B1D"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2 159 486</w:t>
            </w:r>
          </w:p>
        </w:tc>
      </w:tr>
      <w:tr w:rsidR="005A6854" w:rsidRPr="005A6854" w14:paraId="4D4F6FD9" w14:textId="77777777" w:rsidTr="0092390C">
        <w:trPr>
          <w:trHeight w:val="198"/>
        </w:trPr>
        <w:tc>
          <w:tcPr>
            <w:tcW w:w="1041" w:type="dxa"/>
            <w:shd w:val="clear" w:color="auto" w:fill="auto"/>
          </w:tcPr>
          <w:p w14:paraId="13391809"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5.1.5.</w:t>
            </w:r>
          </w:p>
        </w:tc>
        <w:tc>
          <w:tcPr>
            <w:tcW w:w="4879" w:type="dxa"/>
            <w:shd w:val="clear" w:color="auto" w:fill="auto"/>
            <w:vAlign w:val="bottom"/>
          </w:tcPr>
          <w:p w14:paraId="105BD828"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26 - 32 мм</w:t>
            </w:r>
          </w:p>
        </w:tc>
        <w:tc>
          <w:tcPr>
            <w:tcW w:w="1281" w:type="dxa"/>
            <w:shd w:val="clear" w:color="auto" w:fill="auto"/>
          </w:tcPr>
          <w:p w14:paraId="2E80239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04E12B86"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2 218 724</w:t>
            </w:r>
          </w:p>
        </w:tc>
      </w:tr>
      <w:tr w:rsidR="005A6854" w:rsidRPr="005A6854" w14:paraId="45DDD6FA" w14:textId="77777777" w:rsidTr="0092390C">
        <w:tc>
          <w:tcPr>
            <w:tcW w:w="1041" w:type="dxa"/>
            <w:shd w:val="clear" w:color="auto" w:fill="auto"/>
          </w:tcPr>
          <w:p w14:paraId="7B82AC33"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6.</w:t>
            </w:r>
          </w:p>
        </w:tc>
        <w:tc>
          <w:tcPr>
            <w:tcW w:w="8706" w:type="dxa"/>
            <w:gridSpan w:val="3"/>
            <w:shd w:val="clear" w:color="auto" w:fill="auto"/>
            <w:vAlign w:val="bottom"/>
          </w:tcPr>
          <w:p w14:paraId="5F150E9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Стандартизированная тарифная ставка на установку прибора учета газа (</w:t>
            </w:r>
            <w:proofErr w:type="spellStart"/>
            <w:r w:rsidRPr="005A6854">
              <w:rPr>
                <w:rFonts w:ascii="Times New Roman" w:eastAsia="Calibri" w:hAnsi="Times New Roman" w:cs="Times New Roman"/>
                <w:bCs/>
                <w:sz w:val="20"/>
                <w:szCs w:val="20"/>
              </w:rPr>
              <w:t>С</w:t>
            </w:r>
            <w:r w:rsidRPr="005A6854">
              <w:rPr>
                <w:rFonts w:ascii="Times New Roman" w:eastAsia="Calibri" w:hAnsi="Times New Roman" w:cs="Times New Roman"/>
                <w:bCs/>
                <w:sz w:val="20"/>
                <w:szCs w:val="20"/>
                <w:vertAlign w:val="superscript"/>
              </w:rPr>
              <w:t>пу</w:t>
            </w:r>
            <w:proofErr w:type="spellEnd"/>
            <w:r w:rsidRPr="005A6854">
              <w:rPr>
                <w:rFonts w:ascii="Times New Roman" w:eastAsia="Calibri" w:hAnsi="Times New Roman" w:cs="Times New Roman"/>
                <w:bCs/>
                <w:sz w:val="20"/>
                <w:szCs w:val="20"/>
              </w:rPr>
              <w:t>):</w:t>
            </w:r>
          </w:p>
        </w:tc>
      </w:tr>
      <w:tr w:rsidR="005A6854" w:rsidRPr="005A6854" w14:paraId="136AC81D" w14:textId="77777777" w:rsidTr="0092390C">
        <w:tc>
          <w:tcPr>
            <w:tcW w:w="1041" w:type="dxa"/>
            <w:shd w:val="clear" w:color="auto" w:fill="auto"/>
          </w:tcPr>
          <w:p w14:paraId="6A8D1507"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6.1.</w:t>
            </w:r>
          </w:p>
        </w:tc>
        <w:tc>
          <w:tcPr>
            <w:tcW w:w="4879" w:type="dxa"/>
            <w:shd w:val="clear" w:color="auto" w:fill="auto"/>
            <w:vAlign w:val="bottom"/>
          </w:tcPr>
          <w:p w14:paraId="416C9013"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Установка прибора учета</w:t>
            </w:r>
          </w:p>
        </w:tc>
        <w:tc>
          <w:tcPr>
            <w:tcW w:w="1281" w:type="dxa"/>
            <w:shd w:val="clear" w:color="auto" w:fill="auto"/>
          </w:tcPr>
          <w:p w14:paraId="7CDFFD45"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руб.</w:t>
            </w:r>
          </w:p>
        </w:tc>
        <w:tc>
          <w:tcPr>
            <w:tcW w:w="2546" w:type="dxa"/>
            <w:shd w:val="clear" w:color="auto" w:fill="auto"/>
            <w:vAlign w:val="bottom"/>
          </w:tcPr>
          <w:p w14:paraId="38042E23"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4 471</w:t>
            </w:r>
          </w:p>
        </w:tc>
      </w:tr>
      <w:tr w:rsidR="005A6854" w:rsidRPr="005A6854" w14:paraId="740942EF" w14:textId="77777777" w:rsidTr="0092390C">
        <w:tc>
          <w:tcPr>
            <w:tcW w:w="1041" w:type="dxa"/>
            <w:shd w:val="clear" w:color="auto" w:fill="auto"/>
          </w:tcPr>
          <w:p w14:paraId="028BBA62"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7.</w:t>
            </w:r>
          </w:p>
        </w:tc>
        <w:tc>
          <w:tcPr>
            <w:tcW w:w="8706" w:type="dxa"/>
            <w:gridSpan w:val="3"/>
            <w:shd w:val="clear" w:color="auto" w:fill="auto"/>
            <w:vAlign w:val="bottom"/>
          </w:tcPr>
          <w:p w14:paraId="4579FDC5"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Стандартизированная тарифная ставка на установку газоиспользующего оборудования (</w:t>
            </w:r>
            <w:proofErr w:type="spellStart"/>
            <w:r w:rsidRPr="005A6854">
              <w:rPr>
                <w:rFonts w:ascii="Times New Roman" w:eastAsia="Calibri" w:hAnsi="Times New Roman" w:cs="Times New Roman"/>
                <w:bCs/>
                <w:sz w:val="20"/>
                <w:szCs w:val="20"/>
              </w:rPr>
              <w:t>С</w:t>
            </w:r>
            <w:r w:rsidRPr="005A6854">
              <w:rPr>
                <w:rFonts w:ascii="Times New Roman" w:eastAsia="Calibri" w:hAnsi="Times New Roman" w:cs="Times New Roman"/>
                <w:bCs/>
                <w:sz w:val="20"/>
                <w:szCs w:val="20"/>
                <w:vertAlign w:val="superscript"/>
              </w:rPr>
              <w:t>гио</w:t>
            </w:r>
            <w:proofErr w:type="spellEnd"/>
            <w:r w:rsidRPr="005A6854">
              <w:rPr>
                <w:rFonts w:ascii="Times New Roman" w:eastAsia="Calibri" w:hAnsi="Times New Roman" w:cs="Times New Roman"/>
                <w:bCs/>
                <w:sz w:val="20"/>
                <w:szCs w:val="20"/>
              </w:rPr>
              <w:t>):</w:t>
            </w:r>
          </w:p>
        </w:tc>
      </w:tr>
      <w:tr w:rsidR="005A6854" w:rsidRPr="005A6854" w14:paraId="07898F67" w14:textId="77777777" w:rsidTr="0092390C">
        <w:tc>
          <w:tcPr>
            <w:tcW w:w="1041" w:type="dxa"/>
            <w:shd w:val="clear" w:color="auto" w:fill="auto"/>
          </w:tcPr>
          <w:p w14:paraId="2259CFE6"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7.1.</w:t>
            </w:r>
          </w:p>
        </w:tc>
        <w:tc>
          <w:tcPr>
            <w:tcW w:w="4879" w:type="dxa"/>
            <w:shd w:val="clear" w:color="auto" w:fill="auto"/>
            <w:vAlign w:val="bottom"/>
          </w:tcPr>
          <w:p w14:paraId="6A8974CE"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Установка плиты газовой</w:t>
            </w:r>
          </w:p>
        </w:tc>
        <w:tc>
          <w:tcPr>
            <w:tcW w:w="1281" w:type="dxa"/>
            <w:shd w:val="clear" w:color="auto" w:fill="auto"/>
          </w:tcPr>
          <w:p w14:paraId="36530344" w14:textId="77777777" w:rsidR="005A6854" w:rsidRPr="005A6854" w:rsidRDefault="005A6854" w:rsidP="005A6854">
            <w:pPr>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руб.</w:t>
            </w:r>
          </w:p>
        </w:tc>
        <w:tc>
          <w:tcPr>
            <w:tcW w:w="2546" w:type="dxa"/>
            <w:shd w:val="clear" w:color="auto" w:fill="auto"/>
            <w:vAlign w:val="bottom"/>
          </w:tcPr>
          <w:p w14:paraId="29B107EB"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1 680</w:t>
            </w:r>
          </w:p>
        </w:tc>
      </w:tr>
      <w:tr w:rsidR="005A6854" w:rsidRPr="005A6854" w14:paraId="6CDE89FE" w14:textId="77777777" w:rsidTr="0092390C">
        <w:tc>
          <w:tcPr>
            <w:tcW w:w="1041" w:type="dxa"/>
            <w:shd w:val="clear" w:color="auto" w:fill="auto"/>
          </w:tcPr>
          <w:p w14:paraId="434F0B67"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7.2.</w:t>
            </w:r>
          </w:p>
        </w:tc>
        <w:tc>
          <w:tcPr>
            <w:tcW w:w="4879" w:type="dxa"/>
            <w:shd w:val="clear" w:color="auto" w:fill="auto"/>
            <w:vAlign w:val="bottom"/>
          </w:tcPr>
          <w:p w14:paraId="4A7555F8"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Установка газового котла (колонки) настенного</w:t>
            </w:r>
          </w:p>
        </w:tc>
        <w:tc>
          <w:tcPr>
            <w:tcW w:w="1281" w:type="dxa"/>
            <w:shd w:val="clear" w:color="auto" w:fill="auto"/>
          </w:tcPr>
          <w:p w14:paraId="126FE5FC" w14:textId="77777777" w:rsidR="005A6854" w:rsidRPr="005A6854" w:rsidRDefault="005A6854" w:rsidP="005A6854">
            <w:pPr>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руб.</w:t>
            </w:r>
          </w:p>
        </w:tc>
        <w:tc>
          <w:tcPr>
            <w:tcW w:w="2546" w:type="dxa"/>
            <w:shd w:val="clear" w:color="auto" w:fill="auto"/>
            <w:vAlign w:val="bottom"/>
          </w:tcPr>
          <w:p w14:paraId="69D6B4AF"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4 327</w:t>
            </w:r>
          </w:p>
        </w:tc>
      </w:tr>
      <w:tr w:rsidR="005A6854" w:rsidRPr="005A6854" w14:paraId="44B7CB57" w14:textId="77777777" w:rsidTr="0092390C">
        <w:tc>
          <w:tcPr>
            <w:tcW w:w="1041" w:type="dxa"/>
            <w:shd w:val="clear" w:color="auto" w:fill="auto"/>
          </w:tcPr>
          <w:p w14:paraId="3060CF1C"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7.3.</w:t>
            </w:r>
          </w:p>
        </w:tc>
        <w:tc>
          <w:tcPr>
            <w:tcW w:w="4879" w:type="dxa"/>
            <w:shd w:val="clear" w:color="auto" w:fill="auto"/>
            <w:vAlign w:val="bottom"/>
          </w:tcPr>
          <w:p w14:paraId="0CF62623"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Установка газового котла напольного</w:t>
            </w:r>
          </w:p>
        </w:tc>
        <w:tc>
          <w:tcPr>
            <w:tcW w:w="1281" w:type="dxa"/>
            <w:shd w:val="clear" w:color="auto" w:fill="auto"/>
          </w:tcPr>
          <w:p w14:paraId="5A21D2B2" w14:textId="77777777" w:rsidR="005A6854" w:rsidRPr="005A6854" w:rsidRDefault="005A6854" w:rsidP="005A6854">
            <w:pPr>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руб.</w:t>
            </w:r>
          </w:p>
        </w:tc>
        <w:tc>
          <w:tcPr>
            <w:tcW w:w="2546" w:type="dxa"/>
            <w:shd w:val="clear" w:color="auto" w:fill="auto"/>
            <w:vAlign w:val="bottom"/>
          </w:tcPr>
          <w:p w14:paraId="5E9CE987"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6 401</w:t>
            </w:r>
          </w:p>
        </w:tc>
      </w:tr>
      <w:tr w:rsidR="005A6854" w:rsidRPr="005A6854" w14:paraId="06A3E870" w14:textId="77777777" w:rsidTr="0092390C">
        <w:tc>
          <w:tcPr>
            <w:tcW w:w="1041" w:type="dxa"/>
            <w:shd w:val="clear" w:color="auto" w:fill="auto"/>
          </w:tcPr>
          <w:p w14:paraId="5A00A6A4"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7.4.</w:t>
            </w:r>
          </w:p>
        </w:tc>
        <w:tc>
          <w:tcPr>
            <w:tcW w:w="4879" w:type="dxa"/>
            <w:shd w:val="clear" w:color="auto" w:fill="auto"/>
            <w:vAlign w:val="bottom"/>
          </w:tcPr>
          <w:p w14:paraId="6605B9D7"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Установка газового конвектора</w:t>
            </w:r>
          </w:p>
        </w:tc>
        <w:tc>
          <w:tcPr>
            <w:tcW w:w="1281" w:type="dxa"/>
            <w:shd w:val="clear" w:color="auto" w:fill="auto"/>
          </w:tcPr>
          <w:p w14:paraId="04B76C43" w14:textId="77777777" w:rsidR="005A6854" w:rsidRPr="005A6854" w:rsidRDefault="005A6854" w:rsidP="005A6854">
            <w:pPr>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руб.</w:t>
            </w:r>
          </w:p>
        </w:tc>
        <w:tc>
          <w:tcPr>
            <w:tcW w:w="2546" w:type="dxa"/>
            <w:shd w:val="clear" w:color="auto" w:fill="auto"/>
            <w:vAlign w:val="bottom"/>
          </w:tcPr>
          <w:p w14:paraId="0BC1032F"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4 216</w:t>
            </w:r>
          </w:p>
        </w:tc>
      </w:tr>
    </w:tbl>
    <w:p w14:paraId="5918B34E" w14:textId="77777777" w:rsidR="005A6854" w:rsidRPr="005A6854" w:rsidRDefault="005A6854" w:rsidP="005A6854">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&lt;1&gt; Стандартизированные тарифные ставки не включают в себя расходы на установку и проведение пусконаладочных работ газоиспользующего оборудования, систем дымоудаления и вентиляции, а также стоимость оборудования и технических устройств (</w:t>
      </w:r>
      <w:bookmarkStart w:id="126" w:name="_Hlk90997946"/>
      <w:r w:rsidRPr="005A6854">
        <w:rPr>
          <w:rFonts w:ascii="Times New Roman" w:eastAsiaTheme="minorHAnsi" w:hAnsi="Times New Roman" w:cs="Times New Roman"/>
          <w:sz w:val="24"/>
          <w:szCs w:val="24"/>
          <w:lang w:eastAsia="en-US"/>
        </w:rPr>
        <w:t>пунктов редуцирования газа</w:t>
      </w:r>
      <w:bookmarkEnd w:id="126"/>
      <w:r w:rsidRPr="005A6854">
        <w:rPr>
          <w:rFonts w:ascii="Times New Roman" w:eastAsiaTheme="minorHAnsi" w:hAnsi="Times New Roman" w:cs="Times New Roman"/>
          <w:sz w:val="24"/>
          <w:szCs w:val="24"/>
          <w:lang w:eastAsia="en-US"/>
        </w:rPr>
        <w:t>, прибора учета газа, шкафа для прибора учета газа, системы контроля загазованности, запорной, регулирующей и предохранительной арматуры, подводки гибкой для присоединения газоиспользующего оборудования к внутренним газопроводам).</w:t>
      </w:r>
    </w:p>
    <w:p w14:paraId="23A38E08" w14:textId="77777777" w:rsidR="005A6854" w:rsidRPr="005A6854" w:rsidRDefault="005A6854" w:rsidP="005A6854">
      <w:pPr>
        <w:autoSpaceDE w:val="0"/>
        <w:autoSpaceDN w:val="0"/>
        <w:adjustRightInd w:val="0"/>
        <w:spacing w:after="0" w:line="240" w:lineRule="auto"/>
        <w:jc w:val="center"/>
        <w:rPr>
          <w:rFonts w:ascii="Times New Roman" w:eastAsia="Times New Roman" w:hAnsi="Times New Roman" w:cs="Times New Roman"/>
          <w:sz w:val="24"/>
          <w:szCs w:val="24"/>
        </w:rPr>
      </w:pPr>
    </w:p>
    <w:p w14:paraId="548C8273" w14:textId="77777777" w:rsidR="005A6854" w:rsidRPr="005A6854" w:rsidRDefault="005A6854" w:rsidP="005A6854">
      <w:pPr>
        <w:widowControl w:val="0"/>
        <w:autoSpaceDE w:val="0"/>
        <w:autoSpaceDN w:val="0"/>
        <w:spacing w:after="0" w:line="240" w:lineRule="auto"/>
        <w:jc w:val="center"/>
        <w:rPr>
          <w:rFonts w:ascii="Times New Roman" w:eastAsia="Times New Roman" w:hAnsi="Times New Roman" w:cs="Times New Roman"/>
          <w:sz w:val="24"/>
          <w:szCs w:val="24"/>
        </w:rPr>
      </w:pPr>
      <w:r w:rsidRPr="005A6854">
        <w:rPr>
          <w:rFonts w:ascii="Times New Roman" w:eastAsia="Times New Roman" w:hAnsi="Times New Roman" w:cs="Times New Roman"/>
          <w:sz w:val="24"/>
          <w:szCs w:val="24"/>
        </w:rPr>
        <w:t xml:space="preserve"> </w:t>
      </w:r>
      <w:bookmarkStart w:id="127" w:name="_Hlk91001935"/>
      <w:r w:rsidRPr="005A6854">
        <w:rPr>
          <w:rFonts w:ascii="Times New Roman" w:eastAsia="Times New Roman" w:hAnsi="Times New Roman" w:cs="Times New Roman"/>
          <w:sz w:val="24"/>
          <w:szCs w:val="24"/>
        </w:rPr>
        <w:t xml:space="preserve">Стандартизированные тарифные ставки, определяющие величину платы за технологическое присоединение к газораспределительным сетям газоиспользующего оборудования с максимальным расходом газа более 42 м3/час внутри границ земельных участков заявителей </w:t>
      </w:r>
      <w:bookmarkEnd w:id="127"/>
    </w:p>
    <w:p w14:paraId="2D7562CD" w14:textId="77777777" w:rsidR="005A6854" w:rsidRPr="005A6854" w:rsidRDefault="005A6854" w:rsidP="005A6854">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Сметы на ПИР и строительство, представленные ГРО, соответствуют утвержденным нормативным документам, включенным в федеральный реестр сметных нормативов в области сметного нормирования и ценообразования.</w:t>
      </w:r>
    </w:p>
    <w:p w14:paraId="0B5C10F7" w14:textId="77777777" w:rsidR="005A6854" w:rsidRPr="005A6854" w:rsidRDefault="005A6854" w:rsidP="005A6854">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5A6854">
        <w:rPr>
          <w:rFonts w:ascii="Times New Roman" w:eastAsiaTheme="minorHAnsi" w:hAnsi="Times New Roman" w:cs="Times New Roman"/>
          <w:sz w:val="24"/>
          <w:szCs w:val="24"/>
          <w:lang w:eastAsia="en-US"/>
        </w:rPr>
        <w:t>Эксперты провели анализ предлагаемых к установлению стандартизированных тарифных ставок</w:t>
      </w:r>
      <w:r w:rsidRPr="005A6854">
        <w:rPr>
          <w:rFonts w:ascii="Times New Roman" w:eastAsia="Times New Roman" w:hAnsi="Times New Roman" w:cs="Times New Roman"/>
          <w:sz w:val="24"/>
          <w:szCs w:val="24"/>
        </w:rPr>
        <w:t xml:space="preserve"> </w:t>
      </w:r>
      <w:r w:rsidRPr="005A6854">
        <w:rPr>
          <w:rFonts w:ascii="Times New Roman" w:eastAsiaTheme="minorHAnsi" w:hAnsi="Times New Roman" w:cs="Times New Roman"/>
          <w:sz w:val="24"/>
          <w:szCs w:val="24"/>
          <w:lang w:eastAsia="en-US"/>
        </w:rPr>
        <w:t xml:space="preserve">внутри границ земельного участка для заявителей, максимальный расход газа газоиспользующего оборудования которых более 42 м3/час, рассчитанных по представленным сметным данным на соответствие с пунктом 41 Методических указаний. Размеры предлагаемых к установлению стандартизированных тарифных ставок не превышают размеры стандартизированных тарифных ставок, определенных экспертами в соответствии с </w:t>
      </w:r>
      <w:hyperlink r:id="rId404" w:history="1">
        <w:r w:rsidRPr="005A6854">
          <w:rPr>
            <w:rFonts w:ascii="Times New Roman" w:eastAsiaTheme="minorHAnsi" w:hAnsi="Times New Roman" w:cs="Times New Roman"/>
            <w:sz w:val="24"/>
            <w:szCs w:val="24"/>
            <w:lang w:eastAsia="en-US"/>
          </w:rPr>
          <w:t>главой IV</w:t>
        </w:r>
      </w:hyperlink>
      <w:r w:rsidRPr="005A6854">
        <w:rPr>
          <w:rFonts w:ascii="Times New Roman" w:eastAsiaTheme="minorHAnsi" w:hAnsi="Times New Roman" w:cs="Times New Roman"/>
          <w:sz w:val="24"/>
          <w:szCs w:val="24"/>
          <w:lang w:eastAsia="en-US"/>
        </w:rPr>
        <w:t xml:space="preserve"> Методических указаний.</w:t>
      </w:r>
    </w:p>
    <w:p w14:paraId="660399F0" w14:textId="77777777" w:rsidR="005A6854" w:rsidRPr="005A6854" w:rsidRDefault="005A6854" w:rsidP="005A6854">
      <w:pPr>
        <w:autoSpaceDE w:val="0"/>
        <w:autoSpaceDN w:val="0"/>
        <w:adjustRightInd w:val="0"/>
        <w:spacing w:before="260" w:after="0" w:line="240" w:lineRule="auto"/>
        <w:ind w:firstLine="539"/>
        <w:contextualSpacing/>
        <w:jc w:val="both"/>
        <w:rPr>
          <w:rFonts w:ascii="Times New Roman" w:eastAsia="Times New Roman" w:hAnsi="Times New Roman" w:cs="Times New Roman"/>
          <w:sz w:val="24"/>
          <w:szCs w:val="24"/>
        </w:rPr>
      </w:pPr>
      <w:r w:rsidRPr="005A6854">
        <w:rPr>
          <w:rFonts w:ascii="Times New Roman" w:eastAsia="Times New Roman" w:hAnsi="Times New Roman" w:cs="Times New Roman"/>
          <w:sz w:val="24"/>
          <w:szCs w:val="24"/>
        </w:rPr>
        <w:t xml:space="preserve">Сметы на строительство </w:t>
      </w:r>
      <w:r w:rsidRPr="005A6854">
        <w:rPr>
          <w:rFonts w:ascii="Times New Roman" w:eastAsiaTheme="minorHAnsi" w:hAnsi="Times New Roman" w:cs="Times New Roman"/>
          <w:sz w:val="24"/>
          <w:szCs w:val="24"/>
          <w:lang w:eastAsia="en-US"/>
        </w:rPr>
        <w:t xml:space="preserve">стальных газопроводов, представленные ГРО, </w:t>
      </w:r>
      <w:r w:rsidRPr="005A6854">
        <w:rPr>
          <w:rFonts w:ascii="Times New Roman" w:eastAsia="Times New Roman" w:hAnsi="Times New Roman" w:cs="Times New Roman"/>
          <w:sz w:val="24"/>
          <w:szCs w:val="24"/>
        </w:rPr>
        <w:t xml:space="preserve">соответствуют утвержденным нормативным документам, включенным в федеральный реестр сметных нормативов в области сметного нормирования и ценообразования. </w:t>
      </w:r>
    </w:p>
    <w:p w14:paraId="23BA3F28" w14:textId="206AB1B4" w:rsidR="005A6854" w:rsidRPr="005A6854" w:rsidRDefault="005A6854" w:rsidP="00575C53">
      <w:pPr>
        <w:autoSpaceDE w:val="0"/>
        <w:autoSpaceDN w:val="0"/>
        <w:adjustRightInd w:val="0"/>
        <w:spacing w:after="0" w:line="240" w:lineRule="auto"/>
        <w:ind w:firstLine="539"/>
        <w:jc w:val="both"/>
        <w:rPr>
          <w:rFonts w:ascii="Times New Roman" w:eastAsiaTheme="minorHAnsi" w:hAnsi="Times New Roman" w:cs="Times New Roman"/>
          <w:sz w:val="24"/>
          <w:szCs w:val="24"/>
          <w:highlight w:val="yellow"/>
          <w:lang w:eastAsia="en-US"/>
        </w:rPr>
      </w:pPr>
      <w:r w:rsidRPr="005A6854">
        <w:rPr>
          <w:rFonts w:ascii="Times New Roman" w:eastAsiaTheme="minorHAnsi" w:hAnsi="Times New Roman" w:cs="Times New Roman"/>
          <w:sz w:val="24"/>
          <w:szCs w:val="24"/>
          <w:lang w:eastAsia="en-US"/>
        </w:rPr>
        <w:lastRenderedPageBreak/>
        <w:t xml:space="preserve">Таким образом, предлагается принять стандартизированные тарифные ставки </w:t>
      </w:r>
      <w:r w:rsidRPr="005A6854">
        <w:rPr>
          <w:rFonts w:ascii="Times New Roman" w:eastAsia="Times New Roman" w:hAnsi="Times New Roman" w:cs="Times New Roman"/>
          <w:sz w:val="24"/>
          <w:szCs w:val="24"/>
        </w:rPr>
        <w:t>внутри границ земельного участка для заявителей, максимальный расход газа газоиспользующего оборудования которых более 42 м</w:t>
      </w:r>
      <w:r w:rsidRPr="005A6854">
        <w:rPr>
          <w:rFonts w:ascii="Times New Roman" w:eastAsia="Times New Roman" w:hAnsi="Times New Roman" w:cs="Times New Roman"/>
          <w:sz w:val="24"/>
          <w:szCs w:val="24"/>
          <w:vertAlign w:val="superscript"/>
        </w:rPr>
        <w:t>3</w:t>
      </w:r>
      <w:r w:rsidRPr="005A6854">
        <w:rPr>
          <w:rFonts w:ascii="Times New Roman" w:eastAsia="Times New Roman" w:hAnsi="Times New Roman" w:cs="Times New Roman"/>
          <w:sz w:val="24"/>
          <w:szCs w:val="24"/>
        </w:rPr>
        <w:t xml:space="preserve">/час. в следующем </w:t>
      </w:r>
      <w:r w:rsidRPr="005A6854">
        <w:rPr>
          <w:rFonts w:ascii="Times New Roman" w:eastAsiaTheme="minorHAnsi" w:hAnsi="Times New Roman" w:cs="Times New Roman"/>
          <w:sz w:val="24"/>
          <w:szCs w:val="24"/>
          <w:lang w:eastAsia="en-US"/>
        </w:rPr>
        <w:t>размере: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1"/>
        <w:gridCol w:w="1434"/>
        <w:gridCol w:w="2532"/>
      </w:tblGrid>
      <w:tr w:rsidR="005A6854" w:rsidRPr="005A6854" w14:paraId="33C27E9B" w14:textId="77777777" w:rsidTr="0092390C">
        <w:tc>
          <w:tcPr>
            <w:tcW w:w="5781" w:type="dxa"/>
            <w:shd w:val="clear" w:color="auto" w:fill="auto"/>
          </w:tcPr>
          <w:p w14:paraId="3B159A54"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Наименование</w:t>
            </w:r>
          </w:p>
          <w:p w14:paraId="46CE5637"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стандартизированной тарифной ставки</w:t>
            </w:r>
          </w:p>
        </w:tc>
        <w:tc>
          <w:tcPr>
            <w:tcW w:w="1434" w:type="dxa"/>
            <w:shd w:val="clear" w:color="auto" w:fill="auto"/>
          </w:tcPr>
          <w:p w14:paraId="74CE63AE"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Единица измерения</w:t>
            </w:r>
          </w:p>
        </w:tc>
        <w:tc>
          <w:tcPr>
            <w:tcW w:w="2532" w:type="dxa"/>
            <w:shd w:val="clear" w:color="auto" w:fill="auto"/>
          </w:tcPr>
          <w:p w14:paraId="2CD2F30A"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lang w:val="en-US"/>
              </w:rPr>
            </w:pPr>
            <w:r w:rsidRPr="005A6854">
              <w:rPr>
                <w:rFonts w:ascii="Times New Roman" w:eastAsia="Calibri" w:hAnsi="Times New Roman" w:cs="Times New Roman"/>
                <w:bCs/>
                <w:sz w:val="20"/>
                <w:szCs w:val="20"/>
              </w:rPr>
              <w:t xml:space="preserve">Размер </w:t>
            </w:r>
            <w:r w:rsidRPr="005A6854">
              <w:rPr>
                <w:rFonts w:ascii="Times New Roman" w:eastAsia="Calibri" w:hAnsi="Times New Roman" w:cs="Times New Roman"/>
                <w:bCs/>
                <w:sz w:val="20"/>
                <w:szCs w:val="20"/>
                <w:lang w:eastAsia="en-US"/>
              </w:rPr>
              <w:t>стандартизированной тарифной ставки</w:t>
            </w:r>
            <w:r w:rsidRPr="005A6854">
              <w:rPr>
                <w:rFonts w:ascii="Times New Roman" w:eastAsia="Calibri" w:hAnsi="Times New Roman" w:cs="Times New Roman"/>
                <w:bCs/>
                <w:sz w:val="20"/>
                <w:szCs w:val="20"/>
                <w:lang w:val="en-US" w:eastAsia="en-US"/>
              </w:rPr>
              <w:t xml:space="preserve"> &lt;1&gt;</w:t>
            </w:r>
          </w:p>
        </w:tc>
      </w:tr>
      <w:tr w:rsidR="005A6854" w:rsidRPr="005A6854" w14:paraId="206DBDB3" w14:textId="77777777" w:rsidTr="0092390C">
        <w:tc>
          <w:tcPr>
            <w:tcW w:w="5781" w:type="dxa"/>
            <w:shd w:val="clear" w:color="auto" w:fill="auto"/>
          </w:tcPr>
          <w:p w14:paraId="477FCE16"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w:t>
            </w:r>
          </w:p>
        </w:tc>
        <w:tc>
          <w:tcPr>
            <w:tcW w:w="1434" w:type="dxa"/>
            <w:shd w:val="clear" w:color="auto" w:fill="auto"/>
          </w:tcPr>
          <w:p w14:paraId="0D11EA4D"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w:t>
            </w:r>
          </w:p>
        </w:tc>
        <w:tc>
          <w:tcPr>
            <w:tcW w:w="2532" w:type="dxa"/>
            <w:shd w:val="clear" w:color="auto" w:fill="auto"/>
          </w:tcPr>
          <w:p w14:paraId="03564A51"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w:t>
            </w:r>
          </w:p>
        </w:tc>
      </w:tr>
      <w:tr w:rsidR="005A6854" w:rsidRPr="005A6854" w14:paraId="5670BE3F" w14:textId="77777777" w:rsidTr="0092390C">
        <w:tc>
          <w:tcPr>
            <w:tcW w:w="9747" w:type="dxa"/>
            <w:gridSpan w:val="3"/>
            <w:shd w:val="clear" w:color="auto" w:fill="auto"/>
            <w:vAlign w:val="center"/>
          </w:tcPr>
          <w:p w14:paraId="2D133F50"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Стандартизированная тарифная ставка на проектирование сети газопотребления (</w:t>
            </w:r>
            <w:proofErr w:type="spellStart"/>
            <w:r w:rsidRPr="005A6854">
              <w:rPr>
                <w:rFonts w:ascii="Times New Roman" w:eastAsia="Calibri" w:hAnsi="Times New Roman" w:cs="Times New Roman"/>
                <w:bCs/>
                <w:sz w:val="20"/>
                <w:szCs w:val="20"/>
                <w:lang w:eastAsia="en-US"/>
              </w:rPr>
              <w:t>С</w:t>
            </w:r>
            <w:r w:rsidRPr="005A6854">
              <w:rPr>
                <w:rFonts w:ascii="Times New Roman" w:eastAsia="Calibri" w:hAnsi="Times New Roman" w:cs="Times New Roman"/>
                <w:bCs/>
                <w:sz w:val="20"/>
                <w:szCs w:val="20"/>
                <w:vertAlign w:val="superscript"/>
                <w:lang w:eastAsia="en-US"/>
              </w:rPr>
              <w:t>пр</w:t>
            </w:r>
            <w:proofErr w:type="spellEnd"/>
            <w:r w:rsidRPr="005A6854">
              <w:rPr>
                <w:rFonts w:ascii="Times New Roman" w:eastAsia="Calibri" w:hAnsi="Times New Roman" w:cs="Times New Roman"/>
                <w:bCs/>
                <w:sz w:val="20"/>
                <w:szCs w:val="20"/>
                <w:lang w:eastAsia="en-US"/>
              </w:rPr>
              <w:t>):</w:t>
            </w:r>
          </w:p>
        </w:tc>
      </w:tr>
      <w:tr w:rsidR="005A6854" w:rsidRPr="005A6854" w14:paraId="1FE30BE8" w14:textId="77777777" w:rsidTr="0092390C">
        <w:trPr>
          <w:trHeight w:val="148"/>
        </w:trPr>
        <w:tc>
          <w:tcPr>
            <w:tcW w:w="9747" w:type="dxa"/>
            <w:gridSpan w:val="3"/>
            <w:shd w:val="clear" w:color="auto" w:fill="auto"/>
            <w:vAlign w:val="center"/>
          </w:tcPr>
          <w:p w14:paraId="3E3F5D17" w14:textId="77777777" w:rsidR="005A6854" w:rsidRPr="005A6854" w:rsidRDefault="005A6854" w:rsidP="005A6854">
            <w:pPr>
              <w:autoSpaceDE w:val="0"/>
              <w:autoSpaceDN w:val="0"/>
              <w:adjustRightInd w:val="0"/>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Строительство наземным (надземным) способом газопровода, протяженностью:</w:t>
            </w:r>
          </w:p>
        </w:tc>
      </w:tr>
      <w:tr w:rsidR="005A6854" w:rsidRPr="005A6854" w14:paraId="3F9768C3" w14:textId="77777777" w:rsidTr="0092390C">
        <w:tc>
          <w:tcPr>
            <w:tcW w:w="5781" w:type="dxa"/>
            <w:tcBorders>
              <w:bottom w:val="single" w:sz="4" w:space="0" w:color="auto"/>
            </w:tcBorders>
            <w:shd w:val="clear" w:color="auto" w:fill="auto"/>
            <w:vAlign w:val="bottom"/>
          </w:tcPr>
          <w:p w14:paraId="644C80DF"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до 100 м (вкл.)</w:t>
            </w:r>
          </w:p>
        </w:tc>
        <w:tc>
          <w:tcPr>
            <w:tcW w:w="1434" w:type="dxa"/>
            <w:tcBorders>
              <w:bottom w:val="single" w:sz="4" w:space="0" w:color="auto"/>
            </w:tcBorders>
            <w:shd w:val="clear" w:color="auto" w:fill="auto"/>
          </w:tcPr>
          <w:p w14:paraId="65F8D0B0"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156ADC70" w14:textId="77777777" w:rsidR="005A6854" w:rsidRPr="005A6854" w:rsidRDefault="005A6854" w:rsidP="005A6854">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54 073</w:t>
            </w:r>
          </w:p>
        </w:tc>
      </w:tr>
      <w:tr w:rsidR="005A6854" w:rsidRPr="005A6854" w14:paraId="351FF9F1" w14:textId="77777777" w:rsidTr="0092390C">
        <w:tc>
          <w:tcPr>
            <w:tcW w:w="5781" w:type="dxa"/>
            <w:tcBorders>
              <w:top w:val="single" w:sz="4" w:space="0" w:color="auto"/>
              <w:left w:val="single" w:sz="4" w:space="0" w:color="auto"/>
              <w:bottom w:val="single" w:sz="4" w:space="0" w:color="auto"/>
              <w:right w:val="single" w:sz="4" w:space="0" w:color="auto"/>
            </w:tcBorders>
            <w:shd w:val="clear" w:color="auto" w:fill="auto"/>
            <w:vAlign w:val="bottom"/>
          </w:tcPr>
          <w:p w14:paraId="2E9AE3E5"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101 - 500 м</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0725A6FB"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4A83960B" w14:textId="77777777" w:rsidR="005A6854" w:rsidRPr="005A6854" w:rsidRDefault="005A6854" w:rsidP="005A6854">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256 121</w:t>
            </w:r>
          </w:p>
        </w:tc>
      </w:tr>
      <w:tr w:rsidR="005A6854" w:rsidRPr="005A6854" w14:paraId="3BA7E539" w14:textId="77777777" w:rsidTr="0092390C">
        <w:tc>
          <w:tcPr>
            <w:tcW w:w="5781" w:type="dxa"/>
            <w:tcBorders>
              <w:top w:val="single" w:sz="4" w:space="0" w:color="auto"/>
              <w:left w:val="single" w:sz="4" w:space="0" w:color="auto"/>
              <w:bottom w:val="single" w:sz="4" w:space="0" w:color="auto"/>
              <w:right w:val="single" w:sz="4" w:space="0" w:color="auto"/>
            </w:tcBorders>
            <w:shd w:val="clear" w:color="auto" w:fill="auto"/>
            <w:vAlign w:val="bottom"/>
          </w:tcPr>
          <w:p w14:paraId="26C45324"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501 - 1000 м</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54B65595"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71FE163C" w14:textId="77777777" w:rsidR="005A6854" w:rsidRPr="005A6854" w:rsidRDefault="005A6854" w:rsidP="005A6854">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439 778</w:t>
            </w:r>
          </w:p>
        </w:tc>
      </w:tr>
      <w:tr w:rsidR="005A6854" w:rsidRPr="005A6854" w14:paraId="0F299ABB" w14:textId="77777777" w:rsidTr="0092390C">
        <w:tc>
          <w:tcPr>
            <w:tcW w:w="5781" w:type="dxa"/>
            <w:tcBorders>
              <w:top w:val="single" w:sz="4" w:space="0" w:color="auto"/>
              <w:left w:val="single" w:sz="4" w:space="0" w:color="auto"/>
              <w:bottom w:val="single" w:sz="4" w:space="0" w:color="auto"/>
              <w:right w:val="single" w:sz="4" w:space="0" w:color="auto"/>
            </w:tcBorders>
            <w:shd w:val="clear" w:color="auto" w:fill="auto"/>
            <w:vAlign w:val="bottom"/>
          </w:tcPr>
          <w:p w14:paraId="33118510"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1001 - 2000 м</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422A89FC"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74FC53D9" w14:textId="77777777" w:rsidR="005A6854" w:rsidRPr="005A6854" w:rsidRDefault="005A6854" w:rsidP="005A6854">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753 744</w:t>
            </w:r>
          </w:p>
        </w:tc>
      </w:tr>
      <w:tr w:rsidR="005A6854" w:rsidRPr="005A6854" w14:paraId="280F0ACF" w14:textId="77777777" w:rsidTr="0092390C">
        <w:tc>
          <w:tcPr>
            <w:tcW w:w="5781" w:type="dxa"/>
            <w:tcBorders>
              <w:top w:val="single" w:sz="4" w:space="0" w:color="auto"/>
            </w:tcBorders>
            <w:shd w:val="clear" w:color="auto" w:fill="auto"/>
            <w:vAlign w:val="bottom"/>
          </w:tcPr>
          <w:p w14:paraId="4A21A4D1"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2001 - 3000 м</w:t>
            </w:r>
          </w:p>
        </w:tc>
        <w:tc>
          <w:tcPr>
            <w:tcW w:w="1434" w:type="dxa"/>
            <w:tcBorders>
              <w:top w:val="single" w:sz="4" w:space="0" w:color="auto"/>
            </w:tcBorders>
            <w:shd w:val="clear" w:color="auto" w:fill="auto"/>
          </w:tcPr>
          <w:p w14:paraId="07BCB833"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6DF340EF" w14:textId="77777777" w:rsidR="005A6854" w:rsidRPr="005A6854" w:rsidRDefault="005A6854" w:rsidP="005A6854">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1 036 640</w:t>
            </w:r>
          </w:p>
        </w:tc>
      </w:tr>
      <w:tr w:rsidR="005A6854" w:rsidRPr="005A6854" w14:paraId="7F9FC171" w14:textId="77777777" w:rsidTr="0092390C">
        <w:tc>
          <w:tcPr>
            <w:tcW w:w="9747" w:type="dxa"/>
            <w:gridSpan w:val="3"/>
            <w:shd w:val="clear" w:color="auto" w:fill="auto"/>
            <w:vAlign w:val="bottom"/>
          </w:tcPr>
          <w:p w14:paraId="641E75F2" w14:textId="77777777" w:rsidR="005A6854" w:rsidRPr="005A6854" w:rsidRDefault="005A6854" w:rsidP="005A6854">
            <w:pPr>
              <w:autoSpaceDE w:val="0"/>
              <w:autoSpaceDN w:val="0"/>
              <w:adjustRightInd w:val="0"/>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Строительство подземным способом газопровода, протяженностью:</w:t>
            </w:r>
          </w:p>
        </w:tc>
      </w:tr>
      <w:tr w:rsidR="005A6854" w:rsidRPr="005A6854" w14:paraId="46507F00" w14:textId="77777777" w:rsidTr="0092390C">
        <w:tc>
          <w:tcPr>
            <w:tcW w:w="5781" w:type="dxa"/>
            <w:shd w:val="clear" w:color="auto" w:fill="auto"/>
            <w:vAlign w:val="bottom"/>
          </w:tcPr>
          <w:p w14:paraId="2ECD07E9"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до 100 м (вкл.)</w:t>
            </w:r>
          </w:p>
        </w:tc>
        <w:tc>
          <w:tcPr>
            <w:tcW w:w="1434" w:type="dxa"/>
            <w:shd w:val="clear" w:color="auto" w:fill="auto"/>
          </w:tcPr>
          <w:p w14:paraId="0AB532DD"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646D0B1F"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71 374</w:t>
            </w:r>
          </w:p>
        </w:tc>
      </w:tr>
      <w:tr w:rsidR="005A6854" w:rsidRPr="005A6854" w14:paraId="7A91D059" w14:textId="77777777" w:rsidTr="0092390C">
        <w:tc>
          <w:tcPr>
            <w:tcW w:w="5781" w:type="dxa"/>
            <w:shd w:val="clear" w:color="auto" w:fill="auto"/>
            <w:vAlign w:val="bottom"/>
          </w:tcPr>
          <w:p w14:paraId="1924FB91"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101 - 500 м</w:t>
            </w:r>
          </w:p>
        </w:tc>
        <w:tc>
          <w:tcPr>
            <w:tcW w:w="1434" w:type="dxa"/>
            <w:shd w:val="clear" w:color="auto" w:fill="auto"/>
          </w:tcPr>
          <w:p w14:paraId="3AD3B7FA"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nil"/>
              <w:left w:val="single" w:sz="4" w:space="0" w:color="auto"/>
              <w:bottom w:val="single" w:sz="4" w:space="0" w:color="auto"/>
              <w:right w:val="single" w:sz="4" w:space="0" w:color="auto"/>
            </w:tcBorders>
            <w:shd w:val="clear" w:color="auto" w:fill="auto"/>
            <w:vAlign w:val="center"/>
          </w:tcPr>
          <w:p w14:paraId="6745C48A"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342 613</w:t>
            </w:r>
          </w:p>
        </w:tc>
      </w:tr>
      <w:tr w:rsidR="005A6854" w:rsidRPr="005A6854" w14:paraId="0F019C49" w14:textId="77777777" w:rsidTr="0092390C">
        <w:tc>
          <w:tcPr>
            <w:tcW w:w="5781" w:type="dxa"/>
            <w:shd w:val="clear" w:color="auto" w:fill="auto"/>
            <w:vAlign w:val="bottom"/>
          </w:tcPr>
          <w:p w14:paraId="46F2EDF4"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501 - 1000 м</w:t>
            </w:r>
          </w:p>
        </w:tc>
        <w:tc>
          <w:tcPr>
            <w:tcW w:w="1434" w:type="dxa"/>
            <w:shd w:val="clear" w:color="auto" w:fill="auto"/>
          </w:tcPr>
          <w:p w14:paraId="709F7AC9"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nil"/>
              <w:left w:val="single" w:sz="4" w:space="0" w:color="auto"/>
              <w:bottom w:val="single" w:sz="4" w:space="0" w:color="auto"/>
              <w:right w:val="single" w:sz="4" w:space="0" w:color="auto"/>
            </w:tcBorders>
            <w:shd w:val="clear" w:color="auto" w:fill="auto"/>
            <w:vAlign w:val="center"/>
          </w:tcPr>
          <w:p w14:paraId="3136665C"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571 144</w:t>
            </w:r>
          </w:p>
        </w:tc>
      </w:tr>
      <w:tr w:rsidR="005A6854" w:rsidRPr="005A6854" w14:paraId="60FC6C14" w14:textId="77777777" w:rsidTr="0092390C">
        <w:tc>
          <w:tcPr>
            <w:tcW w:w="5781" w:type="dxa"/>
            <w:shd w:val="clear" w:color="auto" w:fill="auto"/>
            <w:vAlign w:val="bottom"/>
          </w:tcPr>
          <w:p w14:paraId="4BD54D39"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1001 - 2000 м</w:t>
            </w:r>
          </w:p>
        </w:tc>
        <w:tc>
          <w:tcPr>
            <w:tcW w:w="1434" w:type="dxa"/>
            <w:shd w:val="clear" w:color="auto" w:fill="auto"/>
          </w:tcPr>
          <w:p w14:paraId="51006018"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nil"/>
              <w:left w:val="single" w:sz="4" w:space="0" w:color="auto"/>
              <w:bottom w:val="single" w:sz="4" w:space="0" w:color="auto"/>
              <w:right w:val="single" w:sz="4" w:space="0" w:color="auto"/>
            </w:tcBorders>
            <w:shd w:val="clear" w:color="auto" w:fill="auto"/>
            <w:vAlign w:val="center"/>
          </w:tcPr>
          <w:p w14:paraId="16735123"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939 345</w:t>
            </w:r>
          </w:p>
        </w:tc>
      </w:tr>
      <w:tr w:rsidR="005A6854" w:rsidRPr="005A6854" w14:paraId="635B702B" w14:textId="77777777" w:rsidTr="0092390C">
        <w:tc>
          <w:tcPr>
            <w:tcW w:w="5781" w:type="dxa"/>
            <w:shd w:val="clear" w:color="auto" w:fill="auto"/>
            <w:vAlign w:val="bottom"/>
          </w:tcPr>
          <w:p w14:paraId="4ECB163A"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2001 - 3000 м</w:t>
            </w:r>
          </w:p>
        </w:tc>
        <w:tc>
          <w:tcPr>
            <w:tcW w:w="1434" w:type="dxa"/>
            <w:shd w:val="clear" w:color="auto" w:fill="auto"/>
          </w:tcPr>
          <w:p w14:paraId="60209C8A"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nil"/>
              <w:left w:val="single" w:sz="4" w:space="0" w:color="auto"/>
              <w:bottom w:val="single" w:sz="4" w:space="0" w:color="auto"/>
              <w:right w:val="single" w:sz="4" w:space="0" w:color="auto"/>
            </w:tcBorders>
            <w:shd w:val="clear" w:color="auto" w:fill="auto"/>
            <w:vAlign w:val="center"/>
          </w:tcPr>
          <w:p w14:paraId="5E22426E"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1 255 748</w:t>
            </w:r>
          </w:p>
        </w:tc>
      </w:tr>
      <w:tr w:rsidR="005A6854" w:rsidRPr="005A6854" w14:paraId="64363E98" w14:textId="77777777" w:rsidTr="0092390C">
        <w:tc>
          <w:tcPr>
            <w:tcW w:w="9747" w:type="dxa"/>
            <w:gridSpan w:val="3"/>
            <w:shd w:val="clear" w:color="auto" w:fill="auto"/>
            <w:vAlign w:val="bottom"/>
          </w:tcPr>
          <w:p w14:paraId="45EB0547"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Стандартизированная тарифная ставка на строительство газопровода и устройств системы электрохимической защиты от коррозии (С</w:t>
            </w:r>
            <w:r w:rsidRPr="005A6854">
              <w:rPr>
                <w:rFonts w:ascii="Times New Roman" w:eastAsia="Calibri" w:hAnsi="Times New Roman" w:cs="Times New Roman"/>
                <w:bCs/>
                <w:sz w:val="20"/>
                <w:szCs w:val="20"/>
                <w:vertAlign w:val="superscript"/>
                <w:lang w:eastAsia="en-US"/>
              </w:rPr>
              <w:t>Г</w:t>
            </w:r>
            <w:r w:rsidRPr="005A6854">
              <w:rPr>
                <w:rFonts w:ascii="Times New Roman" w:eastAsia="Calibri" w:hAnsi="Times New Roman" w:cs="Times New Roman"/>
                <w:bCs/>
                <w:sz w:val="20"/>
                <w:szCs w:val="20"/>
                <w:lang w:eastAsia="en-US"/>
              </w:rPr>
              <w:t>):</w:t>
            </w:r>
          </w:p>
        </w:tc>
      </w:tr>
      <w:tr w:rsidR="005A6854" w:rsidRPr="005A6854" w14:paraId="42875F78" w14:textId="77777777" w:rsidTr="0092390C">
        <w:tc>
          <w:tcPr>
            <w:tcW w:w="9747" w:type="dxa"/>
            <w:gridSpan w:val="3"/>
            <w:shd w:val="clear" w:color="auto" w:fill="auto"/>
            <w:vAlign w:val="bottom"/>
          </w:tcPr>
          <w:p w14:paraId="100C4A34" w14:textId="77777777" w:rsidR="005A6854" w:rsidRPr="005A6854" w:rsidRDefault="005A6854" w:rsidP="005A6854">
            <w:pPr>
              <w:autoSpaceDE w:val="0"/>
              <w:autoSpaceDN w:val="0"/>
              <w:adjustRightInd w:val="0"/>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Строительство наземным (надземным) способом стального газопровода диаметром:</w:t>
            </w:r>
          </w:p>
        </w:tc>
      </w:tr>
      <w:tr w:rsidR="005A6854" w:rsidRPr="005A6854" w14:paraId="23D5B504" w14:textId="77777777" w:rsidTr="0092390C">
        <w:tc>
          <w:tcPr>
            <w:tcW w:w="5781" w:type="dxa"/>
            <w:shd w:val="clear" w:color="auto" w:fill="auto"/>
            <w:vAlign w:val="bottom"/>
          </w:tcPr>
          <w:p w14:paraId="5E66495F"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25 мм и менее</w:t>
            </w:r>
          </w:p>
        </w:tc>
        <w:tc>
          <w:tcPr>
            <w:tcW w:w="1434" w:type="dxa"/>
            <w:shd w:val="clear" w:color="auto" w:fill="auto"/>
            <w:vAlign w:val="bottom"/>
          </w:tcPr>
          <w:p w14:paraId="1519A5F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1401CB02"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1 883 324</w:t>
            </w:r>
          </w:p>
        </w:tc>
      </w:tr>
      <w:tr w:rsidR="005A6854" w:rsidRPr="005A6854" w14:paraId="3CD0E9F8" w14:textId="77777777" w:rsidTr="0092390C">
        <w:tc>
          <w:tcPr>
            <w:tcW w:w="5781" w:type="dxa"/>
            <w:shd w:val="clear" w:color="auto" w:fill="auto"/>
            <w:vAlign w:val="bottom"/>
          </w:tcPr>
          <w:p w14:paraId="588E1126"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26 - 38 мм</w:t>
            </w:r>
          </w:p>
        </w:tc>
        <w:tc>
          <w:tcPr>
            <w:tcW w:w="1434" w:type="dxa"/>
            <w:shd w:val="clear" w:color="auto" w:fill="auto"/>
            <w:vAlign w:val="bottom"/>
          </w:tcPr>
          <w:p w14:paraId="5D34CF92"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4E0BFC0A"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1 883 324</w:t>
            </w:r>
          </w:p>
        </w:tc>
      </w:tr>
      <w:tr w:rsidR="005A6854" w:rsidRPr="005A6854" w14:paraId="2485CFA0" w14:textId="77777777" w:rsidTr="0092390C">
        <w:tc>
          <w:tcPr>
            <w:tcW w:w="5781" w:type="dxa"/>
            <w:shd w:val="clear" w:color="auto" w:fill="auto"/>
            <w:vAlign w:val="bottom"/>
          </w:tcPr>
          <w:p w14:paraId="35AC9CDF"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39 - 45 мм</w:t>
            </w:r>
          </w:p>
        </w:tc>
        <w:tc>
          <w:tcPr>
            <w:tcW w:w="1434" w:type="dxa"/>
            <w:shd w:val="clear" w:color="auto" w:fill="auto"/>
            <w:vAlign w:val="bottom"/>
          </w:tcPr>
          <w:p w14:paraId="3A0ADF5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4E260B2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2 234 223</w:t>
            </w:r>
          </w:p>
        </w:tc>
      </w:tr>
      <w:tr w:rsidR="005A6854" w:rsidRPr="005A6854" w14:paraId="12E00965" w14:textId="77777777" w:rsidTr="0092390C">
        <w:tc>
          <w:tcPr>
            <w:tcW w:w="5781" w:type="dxa"/>
            <w:shd w:val="clear" w:color="auto" w:fill="auto"/>
            <w:vAlign w:val="bottom"/>
          </w:tcPr>
          <w:p w14:paraId="3C7AF069"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46 - 57 мм</w:t>
            </w:r>
          </w:p>
        </w:tc>
        <w:tc>
          <w:tcPr>
            <w:tcW w:w="1434" w:type="dxa"/>
            <w:shd w:val="clear" w:color="auto" w:fill="auto"/>
            <w:vAlign w:val="bottom"/>
          </w:tcPr>
          <w:p w14:paraId="5365CA54"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030FDEB9"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2 234 230</w:t>
            </w:r>
          </w:p>
        </w:tc>
      </w:tr>
      <w:tr w:rsidR="005A6854" w:rsidRPr="005A6854" w14:paraId="4EB0A33F" w14:textId="77777777" w:rsidTr="0092390C">
        <w:tc>
          <w:tcPr>
            <w:tcW w:w="5781" w:type="dxa"/>
            <w:shd w:val="clear" w:color="auto" w:fill="auto"/>
            <w:vAlign w:val="bottom"/>
          </w:tcPr>
          <w:p w14:paraId="37D52549"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58 -76 мм</w:t>
            </w:r>
          </w:p>
        </w:tc>
        <w:tc>
          <w:tcPr>
            <w:tcW w:w="1434" w:type="dxa"/>
            <w:shd w:val="clear" w:color="auto" w:fill="auto"/>
            <w:vAlign w:val="bottom"/>
          </w:tcPr>
          <w:p w14:paraId="070437D7"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47DEF02C"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2 399 588</w:t>
            </w:r>
          </w:p>
        </w:tc>
      </w:tr>
      <w:tr w:rsidR="005A6854" w:rsidRPr="005A6854" w14:paraId="10A33E78" w14:textId="77777777" w:rsidTr="0092390C">
        <w:trPr>
          <w:trHeight w:val="58"/>
        </w:trPr>
        <w:tc>
          <w:tcPr>
            <w:tcW w:w="9747" w:type="dxa"/>
            <w:gridSpan w:val="3"/>
            <w:shd w:val="clear" w:color="auto" w:fill="auto"/>
            <w:vAlign w:val="bottom"/>
          </w:tcPr>
          <w:p w14:paraId="69738ADD" w14:textId="77777777" w:rsidR="005A6854" w:rsidRPr="005A6854" w:rsidRDefault="005A6854" w:rsidP="005A6854">
            <w:pPr>
              <w:autoSpaceDE w:val="0"/>
              <w:autoSpaceDN w:val="0"/>
              <w:adjustRightInd w:val="0"/>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Строительство подземным способом стального газопровода диаметром:</w:t>
            </w:r>
          </w:p>
        </w:tc>
      </w:tr>
      <w:tr w:rsidR="005A6854" w:rsidRPr="005A6854" w14:paraId="37B788C9" w14:textId="77777777" w:rsidTr="0092390C">
        <w:tc>
          <w:tcPr>
            <w:tcW w:w="5781" w:type="dxa"/>
            <w:shd w:val="clear" w:color="auto" w:fill="auto"/>
            <w:vAlign w:val="bottom"/>
          </w:tcPr>
          <w:p w14:paraId="61A03092"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25 мм и менее</w:t>
            </w:r>
          </w:p>
        </w:tc>
        <w:tc>
          <w:tcPr>
            <w:tcW w:w="1434" w:type="dxa"/>
            <w:shd w:val="clear" w:color="auto" w:fill="auto"/>
            <w:vAlign w:val="bottom"/>
          </w:tcPr>
          <w:p w14:paraId="59744CF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5DB9B091"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2 190 556</w:t>
            </w:r>
          </w:p>
        </w:tc>
      </w:tr>
      <w:tr w:rsidR="005A6854" w:rsidRPr="005A6854" w14:paraId="1FC88E80" w14:textId="77777777" w:rsidTr="0092390C">
        <w:tc>
          <w:tcPr>
            <w:tcW w:w="5781" w:type="dxa"/>
            <w:shd w:val="clear" w:color="auto" w:fill="auto"/>
            <w:vAlign w:val="bottom"/>
          </w:tcPr>
          <w:p w14:paraId="17076642"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26 - 38 мм</w:t>
            </w:r>
          </w:p>
        </w:tc>
        <w:tc>
          <w:tcPr>
            <w:tcW w:w="1434" w:type="dxa"/>
            <w:shd w:val="clear" w:color="auto" w:fill="auto"/>
            <w:vAlign w:val="bottom"/>
          </w:tcPr>
          <w:p w14:paraId="11EAA049"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7113CDBC"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2 190 556</w:t>
            </w:r>
          </w:p>
        </w:tc>
      </w:tr>
      <w:tr w:rsidR="005A6854" w:rsidRPr="005A6854" w14:paraId="4ADD65A8" w14:textId="77777777" w:rsidTr="0092390C">
        <w:tc>
          <w:tcPr>
            <w:tcW w:w="5781" w:type="dxa"/>
            <w:shd w:val="clear" w:color="auto" w:fill="auto"/>
            <w:vAlign w:val="bottom"/>
          </w:tcPr>
          <w:p w14:paraId="6C0F78DF"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39 - 45 мм</w:t>
            </w:r>
          </w:p>
        </w:tc>
        <w:tc>
          <w:tcPr>
            <w:tcW w:w="1434" w:type="dxa"/>
            <w:shd w:val="clear" w:color="auto" w:fill="auto"/>
            <w:vAlign w:val="bottom"/>
          </w:tcPr>
          <w:p w14:paraId="289D01F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2A604901"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2 190 556</w:t>
            </w:r>
          </w:p>
        </w:tc>
      </w:tr>
      <w:tr w:rsidR="005A6854" w:rsidRPr="005A6854" w14:paraId="19C3CBCE" w14:textId="77777777" w:rsidTr="0092390C">
        <w:tc>
          <w:tcPr>
            <w:tcW w:w="5781" w:type="dxa"/>
            <w:shd w:val="clear" w:color="auto" w:fill="auto"/>
            <w:vAlign w:val="bottom"/>
          </w:tcPr>
          <w:p w14:paraId="2A91C403"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46 - 57 мм</w:t>
            </w:r>
          </w:p>
        </w:tc>
        <w:tc>
          <w:tcPr>
            <w:tcW w:w="1434" w:type="dxa"/>
            <w:shd w:val="clear" w:color="auto" w:fill="auto"/>
            <w:vAlign w:val="bottom"/>
          </w:tcPr>
          <w:p w14:paraId="351962BC"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29ED9041"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2 190 556</w:t>
            </w:r>
          </w:p>
        </w:tc>
      </w:tr>
      <w:tr w:rsidR="005A6854" w:rsidRPr="005A6854" w14:paraId="760D813D" w14:textId="77777777" w:rsidTr="0092390C">
        <w:tc>
          <w:tcPr>
            <w:tcW w:w="5781" w:type="dxa"/>
            <w:shd w:val="clear" w:color="auto" w:fill="auto"/>
            <w:vAlign w:val="bottom"/>
          </w:tcPr>
          <w:p w14:paraId="076E6E8A"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58 -76 мм</w:t>
            </w:r>
          </w:p>
        </w:tc>
        <w:tc>
          <w:tcPr>
            <w:tcW w:w="1434" w:type="dxa"/>
            <w:shd w:val="clear" w:color="auto" w:fill="auto"/>
            <w:vAlign w:val="bottom"/>
          </w:tcPr>
          <w:p w14:paraId="3293494C"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576FC60B"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2 338 810</w:t>
            </w:r>
          </w:p>
        </w:tc>
      </w:tr>
      <w:tr w:rsidR="005A6854" w:rsidRPr="005A6854" w14:paraId="413F42BD" w14:textId="77777777" w:rsidTr="0092390C">
        <w:tc>
          <w:tcPr>
            <w:tcW w:w="5781" w:type="dxa"/>
            <w:shd w:val="clear" w:color="auto" w:fill="auto"/>
            <w:vAlign w:val="bottom"/>
          </w:tcPr>
          <w:p w14:paraId="7F23FAEA"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77-100мм</w:t>
            </w:r>
          </w:p>
        </w:tc>
        <w:tc>
          <w:tcPr>
            <w:tcW w:w="1434" w:type="dxa"/>
            <w:shd w:val="clear" w:color="auto" w:fill="auto"/>
            <w:vAlign w:val="bottom"/>
          </w:tcPr>
          <w:p w14:paraId="225DE9A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07D9953F"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2 338 809</w:t>
            </w:r>
          </w:p>
        </w:tc>
      </w:tr>
      <w:tr w:rsidR="005A6854" w:rsidRPr="005A6854" w14:paraId="0406E8B6" w14:textId="77777777" w:rsidTr="0092390C">
        <w:tc>
          <w:tcPr>
            <w:tcW w:w="5781" w:type="dxa"/>
            <w:shd w:val="clear" w:color="auto" w:fill="auto"/>
            <w:vAlign w:val="bottom"/>
          </w:tcPr>
          <w:p w14:paraId="32F036FC"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101-158мм</w:t>
            </w:r>
          </w:p>
        </w:tc>
        <w:tc>
          <w:tcPr>
            <w:tcW w:w="1434" w:type="dxa"/>
            <w:shd w:val="clear" w:color="auto" w:fill="auto"/>
            <w:vAlign w:val="bottom"/>
          </w:tcPr>
          <w:p w14:paraId="447A31B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1ED24752"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3 300 711</w:t>
            </w:r>
          </w:p>
        </w:tc>
      </w:tr>
      <w:tr w:rsidR="005A6854" w:rsidRPr="005A6854" w14:paraId="44D718EC" w14:textId="77777777" w:rsidTr="0092390C">
        <w:tc>
          <w:tcPr>
            <w:tcW w:w="9747" w:type="dxa"/>
            <w:gridSpan w:val="3"/>
            <w:shd w:val="clear" w:color="auto" w:fill="auto"/>
            <w:vAlign w:val="bottom"/>
          </w:tcPr>
          <w:p w14:paraId="181A5261"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Строительство подземным способом полиэтиленового газопровода диаметром:</w:t>
            </w:r>
          </w:p>
        </w:tc>
      </w:tr>
      <w:tr w:rsidR="005A6854" w:rsidRPr="005A6854" w14:paraId="7CA0D9C3" w14:textId="77777777" w:rsidTr="0092390C">
        <w:tc>
          <w:tcPr>
            <w:tcW w:w="5781" w:type="dxa"/>
            <w:shd w:val="clear" w:color="auto" w:fill="auto"/>
            <w:vAlign w:val="bottom"/>
          </w:tcPr>
          <w:p w14:paraId="0AE3ECBB"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32 мм и менее</w:t>
            </w:r>
          </w:p>
        </w:tc>
        <w:tc>
          <w:tcPr>
            <w:tcW w:w="1434" w:type="dxa"/>
            <w:shd w:val="clear" w:color="auto" w:fill="auto"/>
            <w:vAlign w:val="bottom"/>
          </w:tcPr>
          <w:p w14:paraId="64FD70FD"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69E47672"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1 523 135</w:t>
            </w:r>
          </w:p>
        </w:tc>
      </w:tr>
      <w:tr w:rsidR="005A6854" w:rsidRPr="005A6854" w14:paraId="3403F047" w14:textId="77777777" w:rsidTr="0092390C">
        <w:tc>
          <w:tcPr>
            <w:tcW w:w="5781" w:type="dxa"/>
            <w:shd w:val="clear" w:color="auto" w:fill="auto"/>
            <w:vAlign w:val="bottom"/>
          </w:tcPr>
          <w:p w14:paraId="41CF12B0"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33 - 63 мм</w:t>
            </w:r>
          </w:p>
        </w:tc>
        <w:tc>
          <w:tcPr>
            <w:tcW w:w="1434" w:type="dxa"/>
            <w:shd w:val="clear" w:color="auto" w:fill="auto"/>
            <w:vAlign w:val="bottom"/>
          </w:tcPr>
          <w:p w14:paraId="400CC5BA"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450A379A"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1 706 911</w:t>
            </w:r>
          </w:p>
        </w:tc>
      </w:tr>
      <w:tr w:rsidR="005A6854" w:rsidRPr="005A6854" w14:paraId="16A25AB3" w14:textId="77777777" w:rsidTr="0092390C">
        <w:tc>
          <w:tcPr>
            <w:tcW w:w="5781" w:type="dxa"/>
            <w:shd w:val="clear" w:color="auto" w:fill="auto"/>
            <w:vAlign w:val="bottom"/>
          </w:tcPr>
          <w:p w14:paraId="1625ABC3"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64 - 90 мм</w:t>
            </w:r>
          </w:p>
        </w:tc>
        <w:tc>
          <w:tcPr>
            <w:tcW w:w="1434" w:type="dxa"/>
            <w:shd w:val="clear" w:color="auto" w:fill="auto"/>
            <w:vAlign w:val="bottom"/>
          </w:tcPr>
          <w:p w14:paraId="3E3B14C2"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7B9823CD"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1 788 659</w:t>
            </w:r>
          </w:p>
        </w:tc>
      </w:tr>
      <w:tr w:rsidR="005A6854" w:rsidRPr="005A6854" w14:paraId="3D669690" w14:textId="77777777" w:rsidTr="0092390C">
        <w:tc>
          <w:tcPr>
            <w:tcW w:w="5781" w:type="dxa"/>
            <w:shd w:val="clear" w:color="auto" w:fill="auto"/>
            <w:vAlign w:val="bottom"/>
          </w:tcPr>
          <w:p w14:paraId="6D7E35CE"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91-110мм</w:t>
            </w:r>
          </w:p>
        </w:tc>
        <w:tc>
          <w:tcPr>
            <w:tcW w:w="1434" w:type="dxa"/>
            <w:shd w:val="clear" w:color="auto" w:fill="auto"/>
            <w:vAlign w:val="bottom"/>
          </w:tcPr>
          <w:p w14:paraId="1DE3033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28FE433F"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1 788 659</w:t>
            </w:r>
          </w:p>
        </w:tc>
      </w:tr>
      <w:tr w:rsidR="005A6854" w:rsidRPr="005A6854" w14:paraId="34D2D3A5" w14:textId="77777777" w:rsidTr="0092390C">
        <w:tc>
          <w:tcPr>
            <w:tcW w:w="5781" w:type="dxa"/>
            <w:shd w:val="clear" w:color="auto" w:fill="auto"/>
            <w:vAlign w:val="bottom"/>
          </w:tcPr>
          <w:p w14:paraId="23AAE184"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110-160мм</w:t>
            </w:r>
          </w:p>
        </w:tc>
        <w:tc>
          <w:tcPr>
            <w:tcW w:w="1434" w:type="dxa"/>
            <w:shd w:val="clear" w:color="auto" w:fill="auto"/>
            <w:vAlign w:val="bottom"/>
          </w:tcPr>
          <w:p w14:paraId="6D9A3834"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506B0605"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5 622 488</w:t>
            </w:r>
          </w:p>
        </w:tc>
      </w:tr>
      <w:tr w:rsidR="005A6854" w:rsidRPr="005A6854" w14:paraId="1714864A" w14:textId="77777777" w:rsidTr="0092390C">
        <w:tc>
          <w:tcPr>
            <w:tcW w:w="9747" w:type="dxa"/>
            <w:gridSpan w:val="3"/>
            <w:shd w:val="clear" w:color="auto" w:fill="auto"/>
            <w:vAlign w:val="bottom"/>
          </w:tcPr>
          <w:p w14:paraId="170E3504"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Стандартизированная тарифная ставка на установку пункта редуцирования газа (</w:t>
            </w:r>
            <w:proofErr w:type="spellStart"/>
            <w:r w:rsidRPr="005A6854">
              <w:rPr>
                <w:rFonts w:ascii="Times New Roman" w:eastAsia="Calibri" w:hAnsi="Times New Roman" w:cs="Times New Roman"/>
                <w:bCs/>
                <w:sz w:val="20"/>
                <w:szCs w:val="20"/>
                <w:lang w:eastAsia="en-US"/>
              </w:rPr>
              <w:t>С</w:t>
            </w:r>
            <w:r w:rsidRPr="005A6854">
              <w:rPr>
                <w:rFonts w:ascii="Times New Roman" w:eastAsia="Calibri" w:hAnsi="Times New Roman" w:cs="Times New Roman"/>
                <w:bCs/>
                <w:sz w:val="20"/>
                <w:szCs w:val="20"/>
                <w:vertAlign w:val="superscript"/>
                <w:lang w:eastAsia="en-US"/>
              </w:rPr>
              <w:t>прг</w:t>
            </w:r>
            <w:proofErr w:type="spellEnd"/>
            <w:r w:rsidRPr="005A6854">
              <w:rPr>
                <w:rFonts w:ascii="Times New Roman" w:eastAsia="Calibri" w:hAnsi="Times New Roman" w:cs="Times New Roman"/>
                <w:bCs/>
                <w:sz w:val="20"/>
                <w:szCs w:val="20"/>
                <w:lang w:eastAsia="en-US"/>
              </w:rPr>
              <w:t>):</w:t>
            </w:r>
          </w:p>
        </w:tc>
      </w:tr>
      <w:tr w:rsidR="005A6854" w:rsidRPr="005A6854" w14:paraId="1DE1205E" w14:textId="77777777" w:rsidTr="0092390C">
        <w:tc>
          <w:tcPr>
            <w:tcW w:w="5781" w:type="dxa"/>
            <w:tcBorders>
              <w:top w:val="single" w:sz="4" w:space="0" w:color="auto"/>
              <w:left w:val="single" w:sz="4" w:space="0" w:color="auto"/>
              <w:bottom w:val="single" w:sz="4" w:space="0" w:color="auto"/>
              <w:right w:val="single" w:sz="4" w:space="0" w:color="auto"/>
            </w:tcBorders>
            <w:shd w:val="clear" w:color="auto" w:fill="auto"/>
            <w:vAlign w:val="bottom"/>
          </w:tcPr>
          <w:p w14:paraId="09708254"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40-99м³/час</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3C4481E5" w14:textId="77777777" w:rsidR="005A6854" w:rsidRPr="005A6854" w:rsidRDefault="005A6854" w:rsidP="005A6854">
            <w:pPr>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руб.</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2B37FC9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sz w:val="20"/>
                <w:szCs w:val="20"/>
              </w:rPr>
              <w:t>676 400</w:t>
            </w:r>
          </w:p>
        </w:tc>
      </w:tr>
      <w:tr w:rsidR="005A6854" w:rsidRPr="005A6854" w14:paraId="3E7347E0" w14:textId="77777777" w:rsidTr="0092390C">
        <w:tc>
          <w:tcPr>
            <w:tcW w:w="5781" w:type="dxa"/>
            <w:tcBorders>
              <w:top w:val="single" w:sz="4" w:space="0" w:color="auto"/>
              <w:left w:val="single" w:sz="4" w:space="0" w:color="auto"/>
              <w:bottom w:val="single" w:sz="4" w:space="0" w:color="auto"/>
              <w:right w:val="single" w:sz="4" w:space="0" w:color="auto"/>
            </w:tcBorders>
            <w:shd w:val="clear" w:color="auto" w:fill="auto"/>
            <w:vAlign w:val="bottom"/>
          </w:tcPr>
          <w:p w14:paraId="60A379E2" w14:textId="77777777" w:rsidR="005A6854" w:rsidRPr="005A6854" w:rsidRDefault="005A6854" w:rsidP="005A6854">
            <w:pPr>
              <w:spacing w:after="0" w:line="240" w:lineRule="auto"/>
              <w:jc w:val="right"/>
              <w:rPr>
                <w:rFonts w:ascii="Times New Roman" w:eastAsia="Times New Roman" w:hAnsi="Times New Roman" w:cs="Times New Roman"/>
                <w:bCs/>
                <w:i/>
                <w:iCs/>
                <w:sz w:val="20"/>
                <w:szCs w:val="20"/>
              </w:rPr>
            </w:pPr>
            <w:r w:rsidRPr="005A6854">
              <w:rPr>
                <w:rFonts w:ascii="Times New Roman" w:eastAsia="Calibri" w:hAnsi="Times New Roman" w:cs="Times New Roman"/>
                <w:bCs/>
                <w:sz w:val="20"/>
                <w:szCs w:val="20"/>
              </w:rPr>
              <w:t>100-399м³/час</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7A87B4BB" w14:textId="77777777" w:rsidR="005A6854" w:rsidRPr="005A6854" w:rsidRDefault="005A6854" w:rsidP="005A6854">
            <w:pPr>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руб.</w:t>
            </w:r>
          </w:p>
        </w:tc>
        <w:tc>
          <w:tcPr>
            <w:tcW w:w="2532" w:type="dxa"/>
            <w:tcBorders>
              <w:top w:val="nil"/>
              <w:left w:val="single" w:sz="4" w:space="0" w:color="auto"/>
              <w:bottom w:val="single" w:sz="4" w:space="0" w:color="auto"/>
              <w:right w:val="single" w:sz="4" w:space="0" w:color="auto"/>
            </w:tcBorders>
            <w:shd w:val="clear" w:color="auto" w:fill="auto"/>
            <w:vAlign w:val="center"/>
          </w:tcPr>
          <w:p w14:paraId="432D5DC6"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sz w:val="20"/>
                <w:szCs w:val="20"/>
              </w:rPr>
              <w:t>754 132</w:t>
            </w:r>
          </w:p>
        </w:tc>
      </w:tr>
      <w:tr w:rsidR="005A6854" w:rsidRPr="005A6854" w14:paraId="527B7A95" w14:textId="77777777" w:rsidTr="0092390C">
        <w:tc>
          <w:tcPr>
            <w:tcW w:w="5781" w:type="dxa"/>
            <w:tcBorders>
              <w:top w:val="single" w:sz="4" w:space="0" w:color="auto"/>
              <w:bottom w:val="single" w:sz="4" w:space="0" w:color="auto"/>
            </w:tcBorders>
            <w:shd w:val="clear" w:color="auto" w:fill="auto"/>
            <w:vAlign w:val="bottom"/>
          </w:tcPr>
          <w:p w14:paraId="67993922" w14:textId="77777777" w:rsidR="005A6854" w:rsidRPr="005A6854" w:rsidRDefault="005A6854" w:rsidP="005A6854">
            <w:pPr>
              <w:spacing w:after="0" w:line="240" w:lineRule="auto"/>
              <w:jc w:val="right"/>
              <w:rPr>
                <w:rFonts w:ascii="Times New Roman" w:eastAsia="Times New Roman" w:hAnsi="Times New Roman" w:cs="Times New Roman"/>
                <w:bCs/>
                <w:i/>
                <w:iCs/>
                <w:sz w:val="20"/>
                <w:szCs w:val="20"/>
              </w:rPr>
            </w:pPr>
            <w:r w:rsidRPr="005A6854">
              <w:rPr>
                <w:rFonts w:ascii="Times New Roman" w:eastAsia="Calibri" w:hAnsi="Times New Roman" w:cs="Times New Roman"/>
                <w:bCs/>
                <w:sz w:val="20"/>
                <w:szCs w:val="20"/>
              </w:rPr>
              <w:t>400-999м³/час</w:t>
            </w:r>
          </w:p>
        </w:tc>
        <w:tc>
          <w:tcPr>
            <w:tcW w:w="1434" w:type="dxa"/>
            <w:tcBorders>
              <w:top w:val="single" w:sz="4" w:space="0" w:color="auto"/>
              <w:bottom w:val="single" w:sz="4" w:space="0" w:color="auto"/>
            </w:tcBorders>
            <w:shd w:val="clear" w:color="auto" w:fill="auto"/>
          </w:tcPr>
          <w:p w14:paraId="7C31C89B" w14:textId="77777777" w:rsidR="005A6854" w:rsidRPr="005A6854" w:rsidRDefault="005A6854" w:rsidP="005A6854">
            <w:pPr>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руб.</w:t>
            </w:r>
          </w:p>
        </w:tc>
        <w:tc>
          <w:tcPr>
            <w:tcW w:w="2532" w:type="dxa"/>
            <w:tcBorders>
              <w:top w:val="nil"/>
              <w:left w:val="single" w:sz="4" w:space="0" w:color="auto"/>
              <w:bottom w:val="single" w:sz="4" w:space="0" w:color="auto"/>
              <w:right w:val="single" w:sz="4" w:space="0" w:color="auto"/>
            </w:tcBorders>
            <w:shd w:val="clear" w:color="auto" w:fill="auto"/>
            <w:vAlign w:val="center"/>
          </w:tcPr>
          <w:p w14:paraId="1CE9DACC"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sz w:val="20"/>
                <w:szCs w:val="20"/>
              </w:rPr>
              <w:t>1 427 477</w:t>
            </w:r>
          </w:p>
        </w:tc>
      </w:tr>
      <w:tr w:rsidR="005A6854" w:rsidRPr="005A6854" w14:paraId="21F9BB47" w14:textId="77777777" w:rsidTr="0092390C">
        <w:tc>
          <w:tcPr>
            <w:tcW w:w="9747" w:type="dxa"/>
            <w:gridSpan w:val="3"/>
            <w:shd w:val="clear" w:color="auto" w:fill="auto"/>
            <w:vAlign w:val="bottom"/>
          </w:tcPr>
          <w:p w14:paraId="661A81FD"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5A6854">
              <w:rPr>
                <w:rFonts w:ascii="Times New Roman" w:eastAsia="Calibri" w:hAnsi="Times New Roman" w:cs="Times New Roman"/>
                <w:bCs/>
                <w:sz w:val="20"/>
                <w:szCs w:val="20"/>
                <w:lang w:eastAsia="en-US"/>
              </w:rPr>
              <w:t>Стандартизированная тарифная ставка на установку отключающих устройств (</w:t>
            </w:r>
            <w:proofErr w:type="spellStart"/>
            <w:r w:rsidRPr="005A6854">
              <w:rPr>
                <w:rFonts w:ascii="Times New Roman" w:eastAsia="Calibri" w:hAnsi="Times New Roman" w:cs="Times New Roman"/>
                <w:bCs/>
                <w:sz w:val="20"/>
                <w:szCs w:val="20"/>
                <w:lang w:eastAsia="en-US"/>
              </w:rPr>
              <w:t>С</w:t>
            </w:r>
            <w:r w:rsidRPr="005A6854">
              <w:rPr>
                <w:rFonts w:ascii="Times New Roman" w:eastAsia="Calibri" w:hAnsi="Times New Roman" w:cs="Times New Roman"/>
                <w:bCs/>
                <w:sz w:val="20"/>
                <w:szCs w:val="20"/>
                <w:vertAlign w:val="superscript"/>
                <w:lang w:eastAsia="en-US"/>
              </w:rPr>
              <w:t>оу</w:t>
            </w:r>
            <w:proofErr w:type="spellEnd"/>
            <w:r w:rsidRPr="005A6854">
              <w:rPr>
                <w:rFonts w:ascii="Times New Roman" w:eastAsia="Calibri" w:hAnsi="Times New Roman" w:cs="Times New Roman"/>
                <w:bCs/>
                <w:sz w:val="20"/>
                <w:szCs w:val="20"/>
                <w:lang w:eastAsia="en-US"/>
              </w:rPr>
              <w:t>):</w:t>
            </w:r>
          </w:p>
        </w:tc>
      </w:tr>
      <w:tr w:rsidR="005A6854" w:rsidRPr="005A6854" w14:paraId="6F379C38" w14:textId="77777777" w:rsidTr="0092390C">
        <w:tc>
          <w:tcPr>
            <w:tcW w:w="5781" w:type="dxa"/>
            <w:shd w:val="clear" w:color="auto" w:fill="auto"/>
            <w:vAlign w:val="bottom"/>
          </w:tcPr>
          <w:p w14:paraId="049249A5"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25 мм и менее</w:t>
            </w:r>
          </w:p>
        </w:tc>
        <w:tc>
          <w:tcPr>
            <w:tcW w:w="1434" w:type="dxa"/>
            <w:shd w:val="clear" w:color="auto" w:fill="auto"/>
          </w:tcPr>
          <w:p w14:paraId="7B1FF0EA"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136A4722"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Times New Roman" w:hAnsi="Times New Roman" w:cs="Times New Roman"/>
                <w:bCs/>
                <w:color w:val="000000"/>
                <w:sz w:val="20"/>
                <w:szCs w:val="20"/>
              </w:rPr>
              <w:t>538</w:t>
            </w:r>
          </w:p>
        </w:tc>
      </w:tr>
      <w:tr w:rsidR="005A6854" w:rsidRPr="005A6854" w14:paraId="28AF2420" w14:textId="77777777" w:rsidTr="0092390C">
        <w:tc>
          <w:tcPr>
            <w:tcW w:w="5781" w:type="dxa"/>
            <w:shd w:val="clear" w:color="auto" w:fill="auto"/>
            <w:vAlign w:val="bottom"/>
          </w:tcPr>
          <w:p w14:paraId="43710B60"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26 - 38 мм</w:t>
            </w:r>
          </w:p>
        </w:tc>
        <w:tc>
          <w:tcPr>
            <w:tcW w:w="1434" w:type="dxa"/>
            <w:shd w:val="clear" w:color="auto" w:fill="auto"/>
          </w:tcPr>
          <w:p w14:paraId="62CE459A"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nil"/>
              <w:left w:val="single" w:sz="4" w:space="0" w:color="auto"/>
              <w:bottom w:val="single" w:sz="4" w:space="0" w:color="auto"/>
              <w:right w:val="single" w:sz="4" w:space="0" w:color="auto"/>
            </w:tcBorders>
            <w:shd w:val="clear" w:color="auto" w:fill="auto"/>
            <w:vAlign w:val="center"/>
          </w:tcPr>
          <w:p w14:paraId="1E511C15"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Times New Roman" w:hAnsi="Times New Roman" w:cs="Times New Roman"/>
                <w:bCs/>
                <w:color w:val="000000"/>
                <w:sz w:val="20"/>
                <w:szCs w:val="20"/>
              </w:rPr>
              <w:t>597</w:t>
            </w:r>
          </w:p>
        </w:tc>
      </w:tr>
      <w:tr w:rsidR="005A6854" w:rsidRPr="005A6854" w14:paraId="3341A182" w14:textId="77777777" w:rsidTr="0092390C">
        <w:tc>
          <w:tcPr>
            <w:tcW w:w="5781" w:type="dxa"/>
            <w:shd w:val="clear" w:color="auto" w:fill="auto"/>
            <w:vAlign w:val="bottom"/>
          </w:tcPr>
          <w:p w14:paraId="6209B8F0"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39 - 45 мм</w:t>
            </w:r>
          </w:p>
        </w:tc>
        <w:tc>
          <w:tcPr>
            <w:tcW w:w="1434" w:type="dxa"/>
            <w:shd w:val="clear" w:color="auto" w:fill="auto"/>
          </w:tcPr>
          <w:p w14:paraId="2A08BCCF"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nil"/>
              <w:left w:val="single" w:sz="4" w:space="0" w:color="auto"/>
              <w:bottom w:val="single" w:sz="4" w:space="0" w:color="auto"/>
              <w:right w:val="single" w:sz="4" w:space="0" w:color="auto"/>
            </w:tcBorders>
            <w:shd w:val="clear" w:color="auto" w:fill="auto"/>
            <w:vAlign w:val="center"/>
          </w:tcPr>
          <w:p w14:paraId="2C402113"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Times New Roman" w:hAnsi="Times New Roman" w:cs="Times New Roman"/>
                <w:bCs/>
                <w:color w:val="000000"/>
                <w:sz w:val="20"/>
                <w:szCs w:val="20"/>
              </w:rPr>
              <w:t>613</w:t>
            </w:r>
          </w:p>
        </w:tc>
      </w:tr>
      <w:tr w:rsidR="005A6854" w:rsidRPr="005A6854" w14:paraId="220D4294" w14:textId="77777777" w:rsidTr="0092390C">
        <w:tc>
          <w:tcPr>
            <w:tcW w:w="5781" w:type="dxa"/>
            <w:shd w:val="clear" w:color="auto" w:fill="auto"/>
            <w:vAlign w:val="bottom"/>
          </w:tcPr>
          <w:p w14:paraId="77DDB644"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46 - 57 мм</w:t>
            </w:r>
          </w:p>
        </w:tc>
        <w:tc>
          <w:tcPr>
            <w:tcW w:w="1434" w:type="dxa"/>
            <w:shd w:val="clear" w:color="auto" w:fill="auto"/>
          </w:tcPr>
          <w:p w14:paraId="0FA637D5"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nil"/>
              <w:left w:val="single" w:sz="4" w:space="0" w:color="auto"/>
              <w:bottom w:val="single" w:sz="4" w:space="0" w:color="auto"/>
              <w:right w:val="single" w:sz="4" w:space="0" w:color="auto"/>
            </w:tcBorders>
            <w:shd w:val="clear" w:color="auto" w:fill="auto"/>
            <w:vAlign w:val="center"/>
          </w:tcPr>
          <w:p w14:paraId="76B893DB"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Times New Roman" w:hAnsi="Times New Roman" w:cs="Times New Roman"/>
                <w:bCs/>
                <w:color w:val="000000"/>
                <w:sz w:val="20"/>
                <w:szCs w:val="20"/>
              </w:rPr>
              <w:t>705</w:t>
            </w:r>
          </w:p>
        </w:tc>
      </w:tr>
      <w:tr w:rsidR="005A6854" w:rsidRPr="005A6854" w14:paraId="6BC2B074" w14:textId="77777777" w:rsidTr="0092390C">
        <w:tc>
          <w:tcPr>
            <w:tcW w:w="5781" w:type="dxa"/>
            <w:shd w:val="clear" w:color="auto" w:fill="auto"/>
            <w:vAlign w:val="bottom"/>
          </w:tcPr>
          <w:p w14:paraId="71BFF1B8"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58 -76 мм</w:t>
            </w:r>
          </w:p>
        </w:tc>
        <w:tc>
          <w:tcPr>
            <w:tcW w:w="1434" w:type="dxa"/>
            <w:shd w:val="clear" w:color="auto" w:fill="auto"/>
          </w:tcPr>
          <w:p w14:paraId="6BA90465"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nil"/>
              <w:left w:val="single" w:sz="4" w:space="0" w:color="auto"/>
              <w:bottom w:val="single" w:sz="4" w:space="0" w:color="auto"/>
              <w:right w:val="single" w:sz="4" w:space="0" w:color="auto"/>
            </w:tcBorders>
            <w:shd w:val="clear" w:color="auto" w:fill="auto"/>
            <w:vAlign w:val="center"/>
          </w:tcPr>
          <w:p w14:paraId="4E1A8DE7"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Times New Roman" w:hAnsi="Times New Roman" w:cs="Times New Roman"/>
                <w:bCs/>
                <w:color w:val="000000"/>
                <w:sz w:val="20"/>
                <w:szCs w:val="20"/>
              </w:rPr>
              <w:t>1 287</w:t>
            </w:r>
          </w:p>
        </w:tc>
      </w:tr>
      <w:tr w:rsidR="005A6854" w:rsidRPr="005A6854" w14:paraId="5AAE2162" w14:textId="77777777" w:rsidTr="0092390C">
        <w:tc>
          <w:tcPr>
            <w:tcW w:w="5781" w:type="dxa"/>
            <w:shd w:val="clear" w:color="auto" w:fill="auto"/>
            <w:vAlign w:val="bottom"/>
          </w:tcPr>
          <w:p w14:paraId="26F854AB"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80 мм и более</w:t>
            </w:r>
          </w:p>
        </w:tc>
        <w:tc>
          <w:tcPr>
            <w:tcW w:w="1434" w:type="dxa"/>
            <w:shd w:val="clear" w:color="auto" w:fill="auto"/>
          </w:tcPr>
          <w:p w14:paraId="1FD4E7C9"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w:t>
            </w:r>
          </w:p>
        </w:tc>
        <w:tc>
          <w:tcPr>
            <w:tcW w:w="2532" w:type="dxa"/>
            <w:tcBorders>
              <w:top w:val="nil"/>
              <w:left w:val="single" w:sz="4" w:space="0" w:color="auto"/>
              <w:bottom w:val="single" w:sz="4" w:space="0" w:color="auto"/>
              <w:right w:val="single" w:sz="4" w:space="0" w:color="auto"/>
            </w:tcBorders>
            <w:shd w:val="clear" w:color="auto" w:fill="auto"/>
            <w:vAlign w:val="center"/>
          </w:tcPr>
          <w:p w14:paraId="45CCBE52" w14:textId="77777777" w:rsidR="005A6854" w:rsidRPr="005A6854" w:rsidRDefault="005A6854" w:rsidP="005A6854">
            <w:pPr>
              <w:spacing w:after="0" w:line="240" w:lineRule="auto"/>
              <w:jc w:val="center"/>
              <w:rPr>
                <w:rFonts w:ascii="Times New Roman" w:eastAsia="Times New Roman" w:hAnsi="Times New Roman" w:cs="Times New Roman"/>
                <w:bCs/>
                <w:sz w:val="20"/>
                <w:szCs w:val="20"/>
              </w:rPr>
            </w:pPr>
            <w:r w:rsidRPr="005A6854">
              <w:rPr>
                <w:rFonts w:ascii="Times New Roman" w:eastAsia="Times New Roman" w:hAnsi="Times New Roman" w:cs="Times New Roman"/>
                <w:bCs/>
                <w:color w:val="000000"/>
                <w:sz w:val="20"/>
                <w:szCs w:val="20"/>
              </w:rPr>
              <w:t>1 520</w:t>
            </w:r>
          </w:p>
        </w:tc>
      </w:tr>
      <w:tr w:rsidR="005A6854" w:rsidRPr="005A6854" w14:paraId="6F2C994F" w14:textId="77777777" w:rsidTr="0092390C">
        <w:tc>
          <w:tcPr>
            <w:tcW w:w="9747" w:type="dxa"/>
            <w:gridSpan w:val="3"/>
            <w:shd w:val="clear" w:color="auto" w:fill="auto"/>
            <w:vAlign w:val="bottom"/>
          </w:tcPr>
          <w:p w14:paraId="6543A562" w14:textId="77777777" w:rsidR="005A6854" w:rsidRPr="005A6854" w:rsidRDefault="005A6854" w:rsidP="005A6854">
            <w:pPr>
              <w:autoSpaceDE w:val="0"/>
              <w:autoSpaceDN w:val="0"/>
              <w:adjustRightInd w:val="0"/>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Стандартизированная тарифная ставка на устройство внутреннего газопровода объекта капитального строительства Заявителя (</w:t>
            </w:r>
            <w:r w:rsidRPr="005A6854">
              <w:rPr>
                <w:rFonts w:ascii="Times New Roman" w:eastAsia="Calibri" w:hAnsi="Times New Roman" w:cs="Times New Roman"/>
                <w:bCs/>
                <w:noProof/>
                <w:position w:val="-8"/>
                <w:sz w:val="20"/>
                <w:szCs w:val="20"/>
              </w:rPr>
              <w:drawing>
                <wp:inline distT="0" distB="0" distL="0" distR="0" wp14:anchorId="3E368BEA" wp14:editId="4DA2704A">
                  <wp:extent cx="209550" cy="180975"/>
                  <wp:effectExtent l="0" t="0" r="0"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A6854">
              <w:rPr>
                <w:rFonts w:ascii="Times New Roman" w:eastAsia="Calibri" w:hAnsi="Times New Roman" w:cs="Times New Roman"/>
                <w:bCs/>
                <w:sz w:val="20"/>
                <w:szCs w:val="20"/>
                <w:lang w:eastAsia="en-US"/>
              </w:rPr>
              <w:t>):</w:t>
            </w:r>
          </w:p>
        </w:tc>
      </w:tr>
      <w:tr w:rsidR="005A6854" w:rsidRPr="005A6854" w14:paraId="7EC787B2" w14:textId="77777777" w:rsidTr="00E954B7">
        <w:trPr>
          <w:trHeight w:val="158"/>
        </w:trPr>
        <w:tc>
          <w:tcPr>
            <w:tcW w:w="9747" w:type="dxa"/>
            <w:gridSpan w:val="3"/>
            <w:shd w:val="clear" w:color="auto" w:fill="auto"/>
            <w:vAlign w:val="bottom"/>
          </w:tcPr>
          <w:p w14:paraId="1D025D71" w14:textId="77777777" w:rsidR="005A6854" w:rsidRPr="005A6854" w:rsidRDefault="005A6854" w:rsidP="005A6854">
            <w:pPr>
              <w:autoSpaceDE w:val="0"/>
              <w:autoSpaceDN w:val="0"/>
              <w:adjustRightInd w:val="0"/>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Стальные газопроводы диаметром:</w:t>
            </w:r>
          </w:p>
        </w:tc>
      </w:tr>
      <w:tr w:rsidR="005A6854" w:rsidRPr="005A6854" w14:paraId="528F8F96" w14:textId="77777777" w:rsidTr="0092390C">
        <w:tc>
          <w:tcPr>
            <w:tcW w:w="5781" w:type="dxa"/>
            <w:tcBorders>
              <w:bottom w:val="single" w:sz="4" w:space="0" w:color="auto"/>
            </w:tcBorders>
            <w:shd w:val="clear" w:color="auto" w:fill="auto"/>
            <w:vAlign w:val="bottom"/>
          </w:tcPr>
          <w:p w14:paraId="47ADBB17"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10 мм и менее</w:t>
            </w:r>
          </w:p>
        </w:tc>
        <w:tc>
          <w:tcPr>
            <w:tcW w:w="1434" w:type="dxa"/>
            <w:tcBorders>
              <w:bottom w:val="single" w:sz="4" w:space="0" w:color="auto"/>
            </w:tcBorders>
            <w:shd w:val="clear" w:color="auto" w:fill="auto"/>
          </w:tcPr>
          <w:p w14:paraId="6EEF2BE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68745937"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2 119 229</w:t>
            </w:r>
          </w:p>
        </w:tc>
      </w:tr>
      <w:tr w:rsidR="005A6854" w:rsidRPr="005A6854" w14:paraId="72FAFF5B" w14:textId="77777777" w:rsidTr="0092390C">
        <w:tc>
          <w:tcPr>
            <w:tcW w:w="5781" w:type="dxa"/>
            <w:tcBorders>
              <w:top w:val="single" w:sz="4" w:space="0" w:color="auto"/>
              <w:left w:val="single" w:sz="4" w:space="0" w:color="auto"/>
              <w:bottom w:val="single" w:sz="4" w:space="0" w:color="auto"/>
              <w:right w:val="single" w:sz="4" w:space="0" w:color="auto"/>
            </w:tcBorders>
            <w:shd w:val="clear" w:color="auto" w:fill="auto"/>
            <w:vAlign w:val="bottom"/>
          </w:tcPr>
          <w:p w14:paraId="688449F4"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11 - 15 мм</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3615F506"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0365C9CA"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2 119 229</w:t>
            </w:r>
          </w:p>
        </w:tc>
      </w:tr>
      <w:tr w:rsidR="005A6854" w:rsidRPr="005A6854" w14:paraId="25FEBA78" w14:textId="77777777" w:rsidTr="0092390C">
        <w:tc>
          <w:tcPr>
            <w:tcW w:w="5781" w:type="dxa"/>
            <w:tcBorders>
              <w:top w:val="single" w:sz="4" w:space="0" w:color="auto"/>
              <w:left w:val="single" w:sz="4" w:space="0" w:color="auto"/>
              <w:bottom w:val="single" w:sz="4" w:space="0" w:color="auto"/>
              <w:right w:val="single" w:sz="4" w:space="0" w:color="auto"/>
            </w:tcBorders>
            <w:shd w:val="clear" w:color="auto" w:fill="auto"/>
            <w:vAlign w:val="bottom"/>
          </w:tcPr>
          <w:p w14:paraId="22233002"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16 - 20 мм</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3AF59092"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79B814B1"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2 165 461</w:t>
            </w:r>
          </w:p>
        </w:tc>
      </w:tr>
      <w:tr w:rsidR="005A6854" w:rsidRPr="005A6854" w14:paraId="4A49D040" w14:textId="77777777" w:rsidTr="0092390C">
        <w:tc>
          <w:tcPr>
            <w:tcW w:w="5781" w:type="dxa"/>
            <w:tcBorders>
              <w:top w:val="single" w:sz="4" w:space="0" w:color="auto"/>
            </w:tcBorders>
            <w:shd w:val="clear" w:color="auto" w:fill="auto"/>
            <w:vAlign w:val="bottom"/>
          </w:tcPr>
          <w:p w14:paraId="38446449"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lastRenderedPageBreak/>
              <w:t>21 - 25 мм</w:t>
            </w:r>
          </w:p>
        </w:tc>
        <w:tc>
          <w:tcPr>
            <w:tcW w:w="1434" w:type="dxa"/>
            <w:tcBorders>
              <w:top w:val="single" w:sz="4" w:space="0" w:color="auto"/>
            </w:tcBorders>
            <w:shd w:val="clear" w:color="auto" w:fill="auto"/>
          </w:tcPr>
          <w:p w14:paraId="32C8246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tcPr>
          <w:p w14:paraId="432A569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2 252 343</w:t>
            </w:r>
          </w:p>
        </w:tc>
      </w:tr>
      <w:tr w:rsidR="005A6854" w:rsidRPr="005A6854" w14:paraId="41658BBE" w14:textId="77777777" w:rsidTr="0092390C">
        <w:tc>
          <w:tcPr>
            <w:tcW w:w="5781" w:type="dxa"/>
            <w:shd w:val="clear" w:color="auto" w:fill="auto"/>
            <w:vAlign w:val="bottom"/>
          </w:tcPr>
          <w:p w14:paraId="0CC713D3"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26 - 32 мм</w:t>
            </w:r>
          </w:p>
        </w:tc>
        <w:tc>
          <w:tcPr>
            <w:tcW w:w="1434" w:type="dxa"/>
            <w:shd w:val="clear" w:color="auto" w:fill="auto"/>
          </w:tcPr>
          <w:p w14:paraId="4C5040B2"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3DCECB99"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2 314 129</w:t>
            </w:r>
          </w:p>
        </w:tc>
      </w:tr>
      <w:tr w:rsidR="005A6854" w:rsidRPr="005A6854" w14:paraId="57683C11" w14:textId="77777777" w:rsidTr="0092390C">
        <w:tc>
          <w:tcPr>
            <w:tcW w:w="5781" w:type="dxa"/>
            <w:shd w:val="clear" w:color="auto" w:fill="auto"/>
            <w:vAlign w:val="bottom"/>
          </w:tcPr>
          <w:p w14:paraId="6FAEC5B9"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33-57мм</w:t>
            </w:r>
          </w:p>
        </w:tc>
        <w:tc>
          <w:tcPr>
            <w:tcW w:w="1434" w:type="dxa"/>
            <w:shd w:val="clear" w:color="auto" w:fill="auto"/>
          </w:tcPr>
          <w:p w14:paraId="1EE431E9"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335B7A1B"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3 426 775</w:t>
            </w:r>
          </w:p>
        </w:tc>
      </w:tr>
      <w:tr w:rsidR="005A6854" w:rsidRPr="005A6854" w14:paraId="499F29FE" w14:textId="77777777" w:rsidTr="0092390C">
        <w:tc>
          <w:tcPr>
            <w:tcW w:w="5781" w:type="dxa"/>
            <w:shd w:val="clear" w:color="auto" w:fill="auto"/>
            <w:vAlign w:val="bottom"/>
          </w:tcPr>
          <w:p w14:paraId="54D54558" w14:textId="77777777" w:rsidR="005A6854" w:rsidRPr="005A6854" w:rsidRDefault="005A6854" w:rsidP="005A6854">
            <w:pPr>
              <w:spacing w:after="0" w:line="240" w:lineRule="auto"/>
              <w:jc w:val="right"/>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58-89мм</w:t>
            </w:r>
          </w:p>
        </w:tc>
        <w:tc>
          <w:tcPr>
            <w:tcW w:w="1434" w:type="dxa"/>
            <w:shd w:val="clear" w:color="auto" w:fill="auto"/>
          </w:tcPr>
          <w:p w14:paraId="14D233C3"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руб./км</w:t>
            </w:r>
          </w:p>
        </w:tc>
        <w:tc>
          <w:tcPr>
            <w:tcW w:w="2532" w:type="dxa"/>
            <w:tcBorders>
              <w:top w:val="nil"/>
              <w:left w:val="single" w:sz="4" w:space="0" w:color="auto"/>
              <w:bottom w:val="single" w:sz="4" w:space="0" w:color="auto"/>
              <w:right w:val="single" w:sz="4" w:space="0" w:color="auto"/>
            </w:tcBorders>
            <w:shd w:val="clear" w:color="auto" w:fill="auto"/>
            <w:vAlign w:val="center"/>
          </w:tcPr>
          <w:p w14:paraId="5F187DCE"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Times New Roman" w:hAnsi="Times New Roman" w:cs="Times New Roman"/>
                <w:bCs/>
                <w:color w:val="000000"/>
                <w:sz w:val="20"/>
                <w:szCs w:val="20"/>
              </w:rPr>
              <w:t>5 443 287</w:t>
            </w:r>
          </w:p>
        </w:tc>
      </w:tr>
      <w:tr w:rsidR="005A6854" w:rsidRPr="005A6854" w14:paraId="713DA091" w14:textId="77777777" w:rsidTr="0092390C">
        <w:tc>
          <w:tcPr>
            <w:tcW w:w="9747" w:type="dxa"/>
            <w:gridSpan w:val="3"/>
            <w:shd w:val="clear" w:color="auto" w:fill="auto"/>
            <w:vAlign w:val="bottom"/>
          </w:tcPr>
          <w:p w14:paraId="7A1ACD29"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Стандартизированная тарифная ставка на установку прибора учета газа (</w:t>
            </w:r>
            <w:proofErr w:type="spellStart"/>
            <w:r w:rsidRPr="005A6854">
              <w:rPr>
                <w:rFonts w:ascii="Times New Roman" w:eastAsia="Calibri" w:hAnsi="Times New Roman" w:cs="Times New Roman"/>
                <w:bCs/>
                <w:sz w:val="20"/>
                <w:szCs w:val="20"/>
              </w:rPr>
              <w:t>С</w:t>
            </w:r>
            <w:r w:rsidRPr="005A6854">
              <w:rPr>
                <w:rFonts w:ascii="Times New Roman" w:eastAsia="Calibri" w:hAnsi="Times New Roman" w:cs="Times New Roman"/>
                <w:bCs/>
                <w:sz w:val="20"/>
                <w:szCs w:val="20"/>
                <w:vertAlign w:val="superscript"/>
              </w:rPr>
              <w:t>пу</w:t>
            </w:r>
            <w:proofErr w:type="spellEnd"/>
            <w:r w:rsidRPr="005A6854">
              <w:rPr>
                <w:rFonts w:ascii="Times New Roman" w:eastAsia="Calibri" w:hAnsi="Times New Roman" w:cs="Times New Roman"/>
                <w:bCs/>
                <w:sz w:val="20"/>
                <w:szCs w:val="20"/>
              </w:rPr>
              <w:t>):</w:t>
            </w:r>
          </w:p>
        </w:tc>
      </w:tr>
      <w:tr w:rsidR="005A6854" w:rsidRPr="005A6854" w14:paraId="4EE09D2D" w14:textId="77777777" w:rsidTr="0092390C">
        <w:tc>
          <w:tcPr>
            <w:tcW w:w="5781" w:type="dxa"/>
            <w:shd w:val="clear" w:color="auto" w:fill="auto"/>
            <w:vAlign w:val="bottom"/>
          </w:tcPr>
          <w:p w14:paraId="6445D27C" w14:textId="77777777" w:rsidR="005A6854" w:rsidRPr="005A6854" w:rsidRDefault="005A6854" w:rsidP="005A6854">
            <w:pPr>
              <w:spacing w:after="0" w:line="240" w:lineRule="auto"/>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Установка счетчика без учета прибора</w:t>
            </w:r>
          </w:p>
        </w:tc>
        <w:tc>
          <w:tcPr>
            <w:tcW w:w="1434" w:type="dxa"/>
            <w:shd w:val="clear" w:color="auto" w:fill="auto"/>
          </w:tcPr>
          <w:p w14:paraId="65A8C9F8"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lang w:eastAsia="en-US"/>
              </w:rPr>
              <w:t>руб.</w:t>
            </w:r>
          </w:p>
        </w:tc>
        <w:tc>
          <w:tcPr>
            <w:tcW w:w="2532" w:type="dxa"/>
            <w:shd w:val="clear" w:color="auto" w:fill="auto"/>
            <w:vAlign w:val="bottom"/>
          </w:tcPr>
          <w:p w14:paraId="175910A7" w14:textId="77777777" w:rsidR="005A6854" w:rsidRPr="005A6854" w:rsidRDefault="005A6854" w:rsidP="005A6854">
            <w:pPr>
              <w:spacing w:after="0" w:line="240" w:lineRule="auto"/>
              <w:jc w:val="center"/>
              <w:rPr>
                <w:rFonts w:ascii="Times New Roman" w:eastAsia="Calibri" w:hAnsi="Times New Roman" w:cs="Times New Roman"/>
                <w:bCs/>
                <w:sz w:val="20"/>
                <w:szCs w:val="20"/>
              </w:rPr>
            </w:pPr>
            <w:r w:rsidRPr="005A6854">
              <w:rPr>
                <w:rFonts w:ascii="Times New Roman" w:eastAsia="Calibri" w:hAnsi="Times New Roman" w:cs="Times New Roman"/>
                <w:bCs/>
                <w:sz w:val="20"/>
                <w:szCs w:val="20"/>
              </w:rPr>
              <w:t>4 663</w:t>
            </w:r>
          </w:p>
        </w:tc>
      </w:tr>
    </w:tbl>
    <w:p w14:paraId="65BFE7EB" w14:textId="77777777" w:rsidR="00E954B7" w:rsidRDefault="005A6854" w:rsidP="00E954B7">
      <w:pPr>
        <w:spacing w:after="0" w:line="240" w:lineRule="auto"/>
        <w:jc w:val="both"/>
        <w:rPr>
          <w:rFonts w:ascii="Times New Roman" w:eastAsia="Times New Roman" w:hAnsi="Times New Roman" w:cs="Times New Roman"/>
          <w:sz w:val="24"/>
          <w:szCs w:val="24"/>
        </w:rPr>
      </w:pPr>
      <w:r w:rsidRPr="005A6854">
        <w:rPr>
          <w:rFonts w:ascii="Times New Roman" w:eastAsia="Times New Roman" w:hAnsi="Times New Roman" w:cs="Times New Roman"/>
          <w:sz w:val="24"/>
          <w:szCs w:val="24"/>
        </w:rPr>
        <w:t>&lt;1&gt; Стандартизированные тарифные ставки не включают в себя расходы на установку и проведение пусконаладочных работ газоиспользующего оборудования, систем дымоудаления и вентиляции, а также стоимость оборудования и технических устройств (пунктов редуцирования газа, прибора учета газа, шкафа для прибора учета газа, системы контроля загазованности, запорной, регулирующей и предохранительной арматуры, подводки гибкой для присоединения газоиспользующего оборудования к внутренним газопроводам).</w:t>
      </w:r>
    </w:p>
    <w:p w14:paraId="2AB369D4" w14:textId="447F612E" w:rsidR="005A6854" w:rsidRPr="005A6854" w:rsidRDefault="00575C53" w:rsidP="00E954B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Комиссии </w:t>
      </w:r>
      <w:r w:rsidR="005A6854" w:rsidRPr="005A6854">
        <w:rPr>
          <w:rFonts w:ascii="Times New Roman" w:eastAsiaTheme="minorHAnsi" w:hAnsi="Times New Roman" w:cs="Times New Roman"/>
          <w:sz w:val="24"/>
          <w:szCs w:val="24"/>
          <w:lang w:eastAsia="en-US"/>
        </w:rPr>
        <w:t>предлагает</w:t>
      </w:r>
      <w:r>
        <w:rPr>
          <w:rFonts w:ascii="Times New Roman" w:eastAsiaTheme="minorHAnsi" w:hAnsi="Times New Roman" w:cs="Times New Roman"/>
          <w:sz w:val="24"/>
          <w:szCs w:val="24"/>
          <w:lang w:eastAsia="en-US"/>
        </w:rPr>
        <w:t>ся</w:t>
      </w:r>
      <w:r w:rsidR="005A6854" w:rsidRPr="005A6854">
        <w:rPr>
          <w:rFonts w:ascii="Times New Roman" w:eastAsiaTheme="minorHAnsi" w:hAnsi="Times New Roman" w:cs="Times New Roman"/>
          <w:sz w:val="24"/>
          <w:szCs w:val="24"/>
          <w:lang w:eastAsia="en-US"/>
        </w:rPr>
        <w:t xml:space="preserve"> установить с</w:t>
      </w:r>
      <w:r w:rsidR="005A6854" w:rsidRPr="005A6854">
        <w:rPr>
          <w:rFonts w:ascii="Times New Roman" w:eastAsia="Times New Roman" w:hAnsi="Times New Roman" w:cs="Times New Roman"/>
          <w:sz w:val="24"/>
          <w:szCs w:val="24"/>
        </w:rPr>
        <w:t>тандартизированные тарифные ставки, определяющие величину платы за технологическое присоединение газоиспользующего оборудования к газораспределительным сетям открытого акционерного общества «</w:t>
      </w:r>
      <w:proofErr w:type="spellStart"/>
      <w:r w:rsidR="005A6854" w:rsidRPr="005A6854">
        <w:rPr>
          <w:rFonts w:ascii="Times New Roman" w:eastAsia="Times New Roman" w:hAnsi="Times New Roman" w:cs="Times New Roman"/>
          <w:sz w:val="24"/>
          <w:szCs w:val="24"/>
        </w:rPr>
        <w:t>Малоярославецмежрайгаз</w:t>
      </w:r>
      <w:proofErr w:type="spellEnd"/>
      <w:r w:rsidR="005A6854" w:rsidRPr="005A6854">
        <w:rPr>
          <w:rFonts w:ascii="Times New Roman" w:eastAsia="Times New Roman" w:hAnsi="Times New Roman" w:cs="Times New Roman"/>
          <w:sz w:val="24"/>
          <w:szCs w:val="24"/>
        </w:rPr>
        <w:t>» на 2022 год.</w:t>
      </w:r>
    </w:p>
    <w:p w14:paraId="089F35EA" w14:textId="5EE3FB11" w:rsidR="00195864" w:rsidRDefault="00195864" w:rsidP="00AC6006">
      <w:pPr>
        <w:spacing w:after="0" w:line="240" w:lineRule="auto"/>
        <w:jc w:val="both"/>
        <w:rPr>
          <w:rFonts w:ascii="Times New Roman" w:eastAsia="Times New Roman" w:hAnsi="Times New Roman" w:cs="Times New Roman"/>
          <w:sz w:val="24"/>
          <w:szCs w:val="24"/>
        </w:rPr>
      </w:pPr>
    </w:p>
    <w:p w14:paraId="42CF9AB3" w14:textId="77777777" w:rsidR="00947193" w:rsidRDefault="00947193" w:rsidP="00575C53">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316EA457" w14:textId="0B51FC2D" w:rsidR="00947193" w:rsidRPr="005A6854" w:rsidRDefault="005A6854" w:rsidP="00575C53">
      <w:pPr>
        <w:spacing w:after="0" w:line="240" w:lineRule="auto"/>
        <w:ind w:firstLine="708"/>
        <w:jc w:val="both"/>
        <w:rPr>
          <w:rFonts w:ascii="Times New Roman" w:eastAsia="Times New Roman" w:hAnsi="Times New Roman" w:cs="Times New Roman"/>
          <w:sz w:val="24"/>
          <w:szCs w:val="24"/>
        </w:rPr>
      </w:pPr>
      <w:r w:rsidRPr="005A6854">
        <w:rPr>
          <w:rFonts w:ascii="Times New Roman" w:eastAsia="Times New Roman" w:hAnsi="Times New Roman" w:cs="Times New Roman"/>
          <w:sz w:val="24"/>
          <w:szCs w:val="24"/>
        </w:rPr>
        <w:t xml:space="preserve">Установить </w:t>
      </w:r>
      <w:r>
        <w:rPr>
          <w:rFonts w:ascii="Times New Roman" w:eastAsia="Times New Roman" w:hAnsi="Times New Roman" w:cs="Times New Roman"/>
          <w:sz w:val="24"/>
          <w:szCs w:val="24"/>
        </w:rPr>
        <w:t xml:space="preserve">предложенные </w:t>
      </w:r>
      <w:r w:rsidRPr="005A6854">
        <w:rPr>
          <w:rFonts w:ascii="Times New Roman" w:eastAsia="Times New Roman" w:hAnsi="Times New Roman" w:cs="Times New Roman"/>
          <w:sz w:val="24"/>
          <w:szCs w:val="24"/>
        </w:rPr>
        <w:t xml:space="preserve">стандартизированные тарифные ставки, определяющие величину </w:t>
      </w:r>
      <w:r w:rsidRPr="005A6854">
        <w:rPr>
          <w:rFonts w:ascii="Times New Roman" w:eastAsia="Calibri" w:hAnsi="Times New Roman" w:cs="Times New Roman"/>
          <w:sz w:val="24"/>
          <w:szCs w:val="24"/>
          <w:lang w:eastAsia="en-US"/>
        </w:rPr>
        <w:t xml:space="preserve">платы за технологическое присоединение газоиспользующего оборудования </w:t>
      </w:r>
      <w:r w:rsidRPr="005A6854">
        <w:rPr>
          <w:rFonts w:ascii="Times New Roman" w:eastAsia="Times New Roman" w:hAnsi="Times New Roman" w:cs="Times New Roman"/>
          <w:bCs/>
          <w:sz w:val="24"/>
          <w:szCs w:val="24"/>
        </w:rPr>
        <w:t>к газораспределительным сетям</w:t>
      </w:r>
      <w:r w:rsidRPr="005A6854">
        <w:rPr>
          <w:rFonts w:ascii="Times New Roman" w:eastAsia="Times New Roman" w:hAnsi="Times New Roman" w:cs="Times New Roman"/>
          <w:sz w:val="24"/>
          <w:szCs w:val="24"/>
        </w:rPr>
        <w:t xml:space="preserve"> открытого акционерного общества «</w:t>
      </w:r>
      <w:proofErr w:type="spellStart"/>
      <w:r w:rsidRPr="005A6854">
        <w:rPr>
          <w:rFonts w:ascii="Times New Roman" w:eastAsia="Times New Roman" w:hAnsi="Times New Roman" w:cs="Times New Roman"/>
          <w:sz w:val="24"/>
          <w:szCs w:val="24"/>
        </w:rPr>
        <w:t>Малоярославецмежрайгаз</w:t>
      </w:r>
      <w:proofErr w:type="spellEnd"/>
      <w:r w:rsidRPr="005A6854">
        <w:rPr>
          <w:rFonts w:ascii="Times New Roman" w:eastAsia="Times New Roman" w:hAnsi="Times New Roman" w:cs="Times New Roman"/>
          <w:sz w:val="24"/>
          <w:szCs w:val="24"/>
        </w:rPr>
        <w:t>», на 2022 год</w:t>
      </w:r>
      <w:r w:rsidR="00947193" w:rsidRPr="005A6854">
        <w:rPr>
          <w:rFonts w:ascii="Times New Roman" w:eastAsia="Times New Roman" w:hAnsi="Times New Roman" w:cs="Times New Roman"/>
          <w:sz w:val="24"/>
          <w:szCs w:val="24"/>
        </w:rPr>
        <w:t>.</w:t>
      </w:r>
    </w:p>
    <w:p w14:paraId="7CA369E1" w14:textId="77777777" w:rsidR="00947193" w:rsidRPr="00BA64D0" w:rsidRDefault="00947193" w:rsidP="00575C53">
      <w:pPr>
        <w:spacing w:after="0" w:line="240" w:lineRule="auto"/>
        <w:ind w:firstLine="708"/>
        <w:jc w:val="both"/>
        <w:rPr>
          <w:rFonts w:ascii="Times New Roman" w:hAnsi="Times New Roman" w:cs="Times New Roman"/>
          <w:bCs/>
          <w:color w:val="000000"/>
          <w:sz w:val="24"/>
          <w:szCs w:val="24"/>
        </w:rPr>
      </w:pPr>
    </w:p>
    <w:p w14:paraId="2421D97F" w14:textId="66C08800" w:rsidR="00947193" w:rsidRDefault="00947193" w:rsidP="00575C53">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A63E4E">
        <w:rPr>
          <w:rFonts w:ascii="Times New Roman" w:hAnsi="Times New Roman" w:cs="Times New Roman"/>
          <w:b/>
          <w:sz w:val="24"/>
          <w:szCs w:val="24"/>
        </w:rPr>
        <w:t xml:space="preserve">Решение принято в соответствии с пояснительной запиской </w:t>
      </w:r>
      <w:r>
        <w:rPr>
          <w:rFonts w:ascii="Times New Roman" w:hAnsi="Times New Roman" w:cs="Times New Roman"/>
          <w:b/>
          <w:sz w:val="24"/>
          <w:szCs w:val="24"/>
        </w:rPr>
        <w:t>и экспертным заключением от 2</w:t>
      </w:r>
      <w:r w:rsidR="00F92664">
        <w:rPr>
          <w:rFonts w:ascii="Times New Roman" w:hAnsi="Times New Roman" w:cs="Times New Roman"/>
          <w:b/>
          <w:sz w:val="24"/>
          <w:szCs w:val="24"/>
        </w:rPr>
        <w:t>1</w:t>
      </w:r>
      <w:r>
        <w:rPr>
          <w:rFonts w:ascii="Times New Roman" w:hAnsi="Times New Roman" w:cs="Times New Roman"/>
          <w:b/>
          <w:sz w:val="24"/>
          <w:szCs w:val="24"/>
        </w:rPr>
        <w:t xml:space="preserve">.12.2021 в </w:t>
      </w:r>
      <w:r w:rsidRPr="00D9632B">
        <w:rPr>
          <w:rFonts w:ascii="Times New Roman" w:hAnsi="Times New Roman" w:cs="Times New Roman"/>
          <w:b/>
          <w:sz w:val="24"/>
          <w:szCs w:val="24"/>
        </w:rPr>
        <w:t>форме приказа (прилагается), голосовали</w:t>
      </w:r>
      <w:r>
        <w:rPr>
          <w:rFonts w:ascii="Times New Roman" w:hAnsi="Times New Roman" w:cs="Times New Roman"/>
          <w:b/>
          <w:sz w:val="24"/>
          <w:szCs w:val="24"/>
        </w:rPr>
        <w:t xml:space="preserve"> единогласно.</w:t>
      </w:r>
    </w:p>
    <w:p w14:paraId="6B23A9B1" w14:textId="5231E86E" w:rsidR="00195864" w:rsidRDefault="00195864" w:rsidP="00575C53">
      <w:pPr>
        <w:spacing w:after="0" w:line="240" w:lineRule="auto"/>
        <w:jc w:val="both"/>
        <w:rPr>
          <w:rFonts w:ascii="Times New Roman" w:eastAsia="Times New Roman" w:hAnsi="Times New Roman" w:cs="Times New Roman"/>
          <w:sz w:val="24"/>
          <w:szCs w:val="24"/>
        </w:rPr>
      </w:pPr>
    </w:p>
    <w:p w14:paraId="123F0A49" w14:textId="77777777" w:rsidR="00575C53" w:rsidRDefault="00575C53" w:rsidP="0026712B">
      <w:pPr>
        <w:tabs>
          <w:tab w:val="left" w:pos="9072"/>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308D16DB" w14:textId="112A93BD" w:rsidR="00575C53" w:rsidRPr="00575C53" w:rsidRDefault="00575C53" w:rsidP="0026712B">
      <w:pPr>
        <w:tabs>
          <w:tab w:val="left" w:pos="9072"/>
        </w:tabs>
        <w:spacing w:after="0" w:line="240" w:lineRule="auto"/>
        <w:jc w:val="both"/>
        <w:rPr>
          <w:rFonts w:ascii="Times New Roman" w:eastAsia="Times New Roman" w:hAnsi="Times New Roman" w:cs="Times New Roman"/>
          <w:sz w:val="24"/>
          <w:szCs w:val="24"/>
        </w:rPr>
      </w:pPr>
      <w:r w:rsidRPr="00575C53">
        <w:rPr>
          <w:rFonts w:ascii="Times New Roman" w:eastAsia="Times New Roman" w:hAnsi="Times New Roman" w:cs="Times New Roman"/>
          <w:b/>
          <w:sz w:val="24"/>
          <w:szCs w:val="24"/>
        </w:rPr>
        <w:t xml:space="preserve">            15. Об установлении </w:t>
      </w:r>
      <w:r w:rsidRPr="00575C53">
        <w:rPr>
          <w:rFonts w:ascii="Times New Roman" w:eastAsia="Times New Roman" w:hAnsi="Times New Roman" w:cs="Times New Roman"/>
          <w:b/>
          <w:bCs/>
          <w:sz w:val="24"/>
          <w:szCs w:val="24"/>
        </w:rPr>
        <w:t xml:space="preserve">стандартизированных тарифных ставок, определяющих величину платы за технологическое присоединение газоиспользующего оборудования к газораспределительным сетям </w:t>
      </w:r>
      <w:r w:rsidRPr="00575C53">
        <w:rPr>
          <w:rFonts w:ascii="Times New Roman" w:eastAsia="Times New Roman" w:hAnsi="Times New Roman" w:cs="Times New Roman"/>
          <w:b/>
          <w:sz w:val="24"/>
          <w:szCs w:val="24"/>
        </w:rPr>
        <w:t>общества с ограниченной ответственностью «</w:t>
      </w:r>
      <w:proofErr w:type="spellStart"/>
      <w:r w:rsidRPr="00575C53">
        <w:rPr>
          <w:rFonts w:ascii="Times New Roman" w:eastAsia="Times New Roman" w:hAnsi="Times New Roman" w:cs="Times New Roman"/>
          <w:b/>
          <w:sz w:val="24"/>
          <w:szCs w:val="24"/>
        </w:rPr>
        <w:t>СтройБизнес</w:t>
      </w:r>
      <w:proofErr w:type="spellEnd"/>
      <w:r w:rsidRPr="00575C53">
        <w:rPr>
          <w:rFonts w:ascii="Times New Roman" w:eastAsia="Times New Roman" w:hAnsi="Times New Roman" w:cs="Times New Roman"/>
          <w:b/>
          <w:sz w:val="24"/>
          <w:szCs w:val="24"/>
        </w:rPr>
        <w:t>», на 2022 год.</w:t>
      </w:r>
    </w:p>
    <w:p w14:paraId="2FB29B76" w14:textId="253E11A0" w:rsidR="00575C53" w:rsidRPr="00660C70" w:rsidRDefault="00575C53" w:rsidP="0026712B">
      <w:pPr>
        <w:spacing w:after="0" w:line="240" w:lineRule="auto"/>
        <w:jc w:val="both"/>
        <w:rPr>
          <w:rFonts w:ascii="Times New Roman" w:eastAsia="Times New Roman" w:hAnsi="Times New Roman" w:cs="Times New Roman"/>
          <w:sz w:val="26"/>
          <w:szCs w:val="26"/>
        </w:rPr>
      </w:pPr>
      <w:r>
        <w:rPr>
          <w:rFonts w:ascii="Times New Roman" w:hAnsi="Times New Roman"/>
          <w:b/>
          <w:sz w:val="26"/>
          <w:szCs w:val="26"/>
        </w:rPr>
        <w:t>-----------------</w:t>
      </w:r>
      <w:r w:rsidRPr="00DF3855">
        <w:rPr>
          <w:rFonts w:ascii="Times New Roman" w:hAnsi="Times New Roman" w:cs="Times New Roman"/>
          <w:b/>
          <w:sz w:val="24"/>
          <w:szCs w:val="24"/>
        </w:rPr>
        <w:t>------------------------------------------------------------</w:t>
      </w:r>
      <w:r w:rsidR="00EE6F3A">
        <w:rPr>
          <w:rFonts w:ascii="Times New Roman" w:hAnsi="Times New Roman" w:cs="Times New Roman"/>
          <w:b/>
          <w:sz w:val="24"/>
          <w:szCs w:val="24"/>
        </w:rPr>
        <w:t>--</w:t>
      </w:r>
      <w:r w:rsidRPr="00DF3855">
        <w:rPr>
          <w:rFonts w:ascii="Times New Roman" w:hAnsi="Times New Roman" w:cs="Times New Roman"/>
          <w:b/>
          <w:sz w:val="24"/>
          <w:szCs w:val="24"/>
        </w:rPr>
        <w:t>----------------------------------------</w:t>
      </w:r>
    </w:p>
    <w:p w14:paraId="7202D7C7" w14:textId="77777777" w:rsidR="00575C53" w:rsidRPr="00AE546C" w:rsidRDefault="00575C53" w:rsidP="0026712B">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sz w:val="24"/>
          <w:szCs w:val="24"/>
        </w:rPr>
        <w:t xml:space="preserve">           </w:t>
      </w:r>
      <w:r w:rsidRPr="00AE546C">
        <w:rPr>
          <w:rFonts w:ascii="Times New Roman" w:hAnsi="Times New Roman" w:cs="Times New Roman"/>
          <w:b/>
          <w:sz w:val="24"/>
          <w:szCs w:val="24"/>
        </w:rPr>
        <w:t xml:space="preserve">Доложил: </w:t>
      </w:r>
      <w:r>
        <w:rPr>
          <w:rFonts w:ascii="Times New Roman" w:hAnsi="Times New Roman" w:cs="Times New Roman"/>
          <w:b/>
          <w:sz w:val="24"/>
          <w:szCs w:val="24"/>
        </w:rPr>
        <w:t>Т.В. Петрова</w:t>
      </w:r>
      <w:r>
        <w:rPr>
          <w:rFonts w:ascii="Times New Roman" w:eastAsia="Times New Roman" w:hAnsi="Times New Roman" w:cs="Times New Roman"/>
          <w:b/>
          <w:bCs/>
          <w:sz w:val="24"/>
          <w:szCs w:val="24"/>
        </w:rPr>
        <w:t>.</w:t>
      </w:r>
    </w:p>
    <w:p w14:paraId="6DCA9896" w14:textId="104C9C4B" w:rsidR="00195864" w:rsidRDefault="00195864" w:rsidP="00575C53">
      <w:pPr>
        <w:spacing w:after="0" w:line="240" w:lineRule="auto"/>
        <w:jc w:val="both"/>
        <w:rPr>
          <w:rFonts w:ascii="Times New Roman" w:eastAsia="Times New Roman" w:hAnsi="Times New Roman" w:cs="Times New Roman"/>
          <w:sz w:val="24"/>
          <w:szCs w:val="24"/>
        </w:rPr>
      </w:pPr>
    </w:p>
    <w:p w14:paraId="15931358" w14:textId="77777777" w:rsidR="0026712B" w:rsidRPr="0026712B" w:rsidRDefault="0026712B" w:rsidP="0026712B">
      <w:pPr>
        <w:spacing w:after="0" w:line="240" w:lineRule="auto"/>
        <w:ind w:firstLine="708"/>
        <w:jc w:val="both"/>
        <w:rPr>
          <w:rFonts w:ascii="Times New Roman" w:eastAsia="Times New Roman" w:hAnsi="Times New Roman" w:cs="Times New Roman"/>
          <w:bCs/>
          <w:sz w:val="24"/>
          <w:szCs w:val="24"/>
        </w:rPr>
      </w:pPr>
      <w:r w:rsidRPr="0026712B">
        <w:rPr>
          <w:rFonts w:ascii="Times New Roman" w:eastAsia="Times New Roman" w:hAnsi="Times New Roman" w:cs="Times New Roman"/>
          <w:bCs/>
          <w:sz w:val="24"/>
          <w:szCs w:val="24"/>
        </w:rPr>
        <w:t>Расчет размера стандартизированных тарифных ставок, определяющих величину платы за технологическое присоединение газоиспользующего оборудования к газораспределительным сетям и определение размера платы за технологическое присоединение внутри границ земельного участка заявителя, осуществлялась на основании заявления ООО «</w:t>
      </w:r>
      <w:proofErr w:type="spellStart"/>
      <w:r w:rsidRPr="0026712B">
        <w:rPr>
          <w:rFonts w:ascii="Times New Roman" w:eastAsia="Times New Roman" w:hAnsi="Times New Roman" w:cs="Times New Roman"/>
          <w:bCs/>
          <w:sz w:val="24"/>
          <w:szCs w:val="24"/>
        </w:rPr>
        <w:t>СтройБизнес</w:t>
      </w:r>
      <w:proofErr w:type="spellEnd"/>
      <w:r w:rsidRPr="0026712B">
        <w:rPr>
          <w:rFonts w:ascii="Times New Roman" w:eastAsia="Times New Roman" w:hAnsi="Times New Roman" w:cs="Times New Roman"/>
          <w:bCs/>
          <w:sz w:val="24"/>
          <w:szCs w:val="24"/>
        </w:rPr>
        <w:t>» заявления       (от 16.09.2021 № 24-04/20),  согласно главам IV и VI Методических указаний, утвержденных приказом ФАС России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w:t>
      </w:r>
    </w:p>
    <w:p w14:paraId="4659E20C" w14:textId="77777777" w:rsidR="0026712B" w:rsidRPr="0026712B" w:rsidRDefault="0026712B" w:rsidP="0026712B">
      <w:pPr>
        <w:widowControl w:val="0"/>
        <w:shd w:val="clear" w:color="auto" w:fill="FFFFFF"/>
        <w:autoSpaceDE w:val="0"/>
        <w:autoSpaceDN w:val="0"/>
        <w:adjustRightInd w:val="0"/>
        <w:spacing w:after="0" w:line="240" w:lineRule="auto"/>
        <w:ind w:right="-1" w:firstLine="708"/>
        <w:jc w:val="both"/>
        <w:rPr>
          <w:rFonts w:ascii="Times New Roman" w:eastAsia="Times New Roman" w:hAnsi="Times New Roman" w:cs="Times New Roman"/>
          <w:bCs/>
          <w:sz w:val="24"/>
          <w:szCs w:val="24"/>
        </w:rPr>
      </w:pPr>
      <w:r w:rsidRPr="0026712B">
        <w:rPr>
          <w:rFonts w:ascii="Times New Roman" w:eastAsia="Times New Roman" w:hAnsi="Times New Roman" w:cs="Times New Roman"/>
          <w:bCs/>
          <w:sz w:val="24"/>
          <w:szCs w:val="24"/>
        </w:rPr>
        <w:t>При проведении экспертизы расчетов стандартизированных тарифных ставок, экспертная группа руководствовалась правовыми актами Российской Федерации и Калужской области, определяющими порядок регулирования ценовой и тарифной политики в ЖКХ, а также положениями, инструкциями, правилами и нормами технической эксплуатации объектов ЖКХ.</w:t>
      </w:r>
    </w:p>
    <w:p w14:paraId="0141C05A" w14:textId="77777777" w:rsidR="0026712B" w:rsidRPr="0026712B" w:rsidRDefault="0026712B" w:rsidP="0026712B">
      <w:pPr>
        <w:autoSpaceDE w:val="0"/>
        <w:autoSpaceDN w:val="0"/>
        <w:adjustRightInd w:val="0"/>
        <w:spacing w:after="0" w:line="240" w:lineRule="auto"/>
        <w:ind w:firstLine="539"/>
        <w:contextualSpacing/>
        <w:jc w:val="both"/>
        <w:rPr>
          <w:rFonts w:ascii="Times New Roman" w:eastAsia="Times New Roman" w:hAnsi="Times New Roman" w:cs="Times New Roman"/>
          <w:bCs/>
          <w:sz w:val="24"/>
          <w:szCs w:val="24"/>
        </w:rPr>
      </w:pPr>
    </w:p>
    <w:p w14:paraId="1EF3EFB4" w14:textId="00B7CE9E" w:rsidR="0026712B" w:rsidRPr="0026712B" w:rsidRDefault="0026712B" w:rsidP="00F7694E">
      <w:pPr>
        <w:spacing w:after="0" w:line="240" w:lineRule="auto"/>
        <w:ind w:left="720"/>
        <w:contextualSpacing/>
        <w:jc w:val="center"/>
        <w:rPr>
          <w:rFonts w:ascii="Times New Roman" w:eastAsia="Times New Roman" w:hAnsi="Times New Roman" w:cs="Times New Roman"/>
          <w:bCs/>
          <w:sz w:val="24"/>
          <w:szCs w:val="24"/>
        </w:rPr>
      </w:pPr>
      <w:r w:rsidRPr="0026712B">
        <w:rPr>
          <w:rFonts w:ascii="Times New Roman" w:eastAsia="Times New Roman" w:hAnsi="Times New Roman" w:cs="Times New Roman"/>
          <w:bCs/>
          <w:sz w:val="24"/>
          <w:szCs w:val="24"/>
        </w:rPr>
        <w:lastRenderedPageBreak/>
        <w:t>Определение стандартизированных тарифных ставок, используемых для определения величины платы за технологическое присоединение газоиспользующего оборудования к сетям газораспределения.</w:t>
      </w:r>
    </w:p>
    <w:p w14:paraId="0F3F8078" w14:textId="77777777" w:rsidR="0026712B" w:rsidRPr="0026712B" w:rsidRDefault="0026712B" w:rsidP="0026712B">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26712B">
        <w:rPr>
          <w:rFonts w:ascii="Times New Roman" w:eastAsia="Times New Roman" w:hAnsi="Times New Roman" w:cs="Times New Roman"/>
          <w:bCs/>
          <w:sz w:val="24"/>
          <w:szCs w:val="24"/>
        </w:rPr>
        <w:t>В связи с тем, что ООО «</w:t>
      </w:r>
      <w:proofErr w:type="spellStart"/>
      <w:r w:rsidRPr="0026712B">
        <w:rPr>
          <w:rFonts w:ascii="Times New Roman" w:eastAsia="Times New Roman" w:hAnsi="Times New Roman" w:cs="Times New Roman"/>
          <w:bCs/>
          <w:sz w:val="24"/>
          <w:szCs w:val="24"/>
        </w:rPr>
        <w:t>СтройБизнес</w:t>
      </w:r>
      <w:proofErr w:type="spellEnd"/>
      <w:r w:rsidRPr="0026712B">
        <w:rPr>
          <w:rFonts w:ascii="Times New Roman" w:eastAsia="Times New Roman" w:hAnsi="Times New Roman" w:cs="Times New Roman"/>
          <w:bCs/>
          <w:sz w:val="24"/>
          <w:szCs w:val="24"/>
        </w:rPr>
        <w:t>» деятельность по технологическому присоединению газоиспользующего оборудования абонентов с применением стандартизированных тарифных ставок не осуществлялась, организация согласно представленному заявлению просит произвести расчет размера стандартизированных тарифных ставок, используемых для определения величины платы за технологическое присоединение газоиспользующего оборудования к газораспределительным сетям общества, исходя из средних фактических данных по газораспределительным организациям в границах Калужской области, имеющих аналогичную структуру и характеристики газового хозяйства.</w:t>
      </w:r>
    </w:p>
    <w:p w14:paraId="1230384A" w14:textId="77777777" w:rsidR="0026712B" w:rsidRPr="0026712B" w:rsidRDefault="0026712B" w:rsidP="0026712B">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26712B">
        <w:rPr>
          <w:rFonts w:ascii="Times New Roman" w:eastAsia="Times New Roman" w:hAnsi="Times New Roman" w:cs="Times New Roman"/>
          <w:bCs/>
          <w:sz w:val="24"/>
          <w:szCs w:val="24"/>
        </w:rPr>
        <w:t>Согласно пункту 32 Методических указаний в случае если ГРО в предыдущие годы не осуществляла подключение (технологическое присоединение), регулирующим органом расчет размеров стандартизированных тарифных ставок производится исходя из средних фактических данных по газораспределительным организациям в границах одного субъекта Российской Федерации, имеющим аналогичную структуру и характеристики газового хозяйства, или на основании средних рыночных цен материалов (работ, услуг), необходимых для строительства объектов газораспределительной сети в целях технологического присоединения.</w:t>
      </w:r>
    </w:p>
    <w:p w14:paraId="5EEC274D" w14:textId="587FCD55" w:rsidR="0026712B" w:rsidRPr="0026712B" w:rsidRDefault="0026712B" w:rsidP="0026712B">
      <w:pPr>
        <w:spacing w:after="0" w:line="240" w:lineRule="auto"/>
        <w:ind w:right="-1" w:firstLine="567"/>
        <w:jc w:val="both"/>
        <w:rPr>
          <w:rFonts w:ascii="Times New Roman" w:eastAsia="Times New Roman" w:hAnsi="Times New Roman" w:cs="Times New Roman"/>
          <w:bCs/>
          <w:sz w:val="24"/>
          <w:szCs w:val="24"/>
        </w:rPr>
      </w:pPr>
      <w:r w:rsidRPr="0026712B">
        <w:rPr>
          <w:rFonts w:ascii="Times New Roman" w:eastAsia="Times New Roman" w:hAnsi="Times New Roman" w:cs="Times New Roman"/>
          <w:bCs/>
          <w:sz w:val="24"/>
          <w:szCs w:val="24"/>
        </w:rPr>
        <w:t>По данным ООО «</w:t>
      </w:r>
      <w:proofErr w:type="spellStart"/>
      <w:r w:rsidRPr="0026712B">
        <w:rPr>
          <w:rFonts w:ascii="Times New Roman" w:eastAsia="Times New Roman" w:hAnsi="Times New Roman" w:cs="Times New Roman"/>
          <w:bCs/>
          <w:sz w:val="24"/>
          <w:szCs w:val="24"/>
        </w:rPr>
        <w:t>СтройБизнес</w:t>
      </w:r>
      <w:proofErr w:type="spellEnd"/>
      <w:r w:rsidRPr="0026712B">
        <w:rPr>
          <w:rFonts w:ascii="Times New Roman" w:eastAsia="Times New Roman" w:hAnsi="Times New Roman" w:cs="Times New Roman"/>
          <w:bCs/>
          <w:sz w:val="24"/>
          <w:szCs w:val="24"/>
        </w:rPr>
        <w:t xml:space="preserve">» (справка от 13.09.2021 № 25-04/18), предприятие не осуществляло работ по подключениям в 2018-2020 </w:t>
      </w:r>
      <w:proofErr w:type="spellStart"/>
      <w:r w:rsidRPr="0026712B">
        <w:rPr>
          <w:rFonts w:ascii="Times New Roman" w:eastAsia="Times New Roman" w:hAnsi="Times New Roman" w:cs="Times New Roman"/>
          <w:bCs/>
          <w:sz w:val="24"/>
          <w:szCs w:val="24"/>
        </w:rPr>
        <w:t>г.г</w:t>
      </w:r>
      <w:proofErr w:type="spellEnd"/>
      <w:r w:rsidRPr="0026712B">
        <w:rPr>
          <w:rFonts w:ascii="Times New Roman" w:eastAsia="Times New Roman" w:hAnsi="Times New Roman" w:cs="Times New Roman"/>
          <w:bCs/>
          <w:sz w:val="24"/>
          <w:szCs w:val="24"/>
        </w:rPr>
        <w:t>.</w:t>
      </w:r>
    </w:p>
    <w:p w14:paraId="0F64BFE5" w14:textId="1C7B3041" w:rsidR="0026712B" w:rsidRPr="0026712B" w:rsidRDefault="0026712B" w:rsidP="0026712B">
      <w:pPr>
        <w:spacing w:after="0" w:line="240" w:lineRule="auto"/>
        <w:ind w:right="-1" w:firstLine="567"/>
        <w:jc w:val="both"/>
        <w:rPr>
          <w:rFonts w:ascii="Times New Roman" w:eastAsia="Times New Roman" w:hAnsi="Times New Roman" w:cs="Times New Roman"/>
          <w:bCs/>
          <w:sz w:val="24"/>
          <w:szCs w:val="24"/>
        </w:rPr>
      </w:pPr>
      <w:r w:rsidRPr="0026712B">
        <w:rPr>
          <w:rFonts w:ascii="Times New Roman" w:eastAsia="Times New Roman" w:hAnsi="Times New Roman" w:cs="Times New Roman"/>
          <w:bCs/>
          <w:sz w:val="24"/>
          <w:szCs w:val="24"/>
        </w:rPr>
        <w:t>Оценка структур и характеристик газового хозяйства проведена по величине основных средств газораспределительных организаций согласно сведениям бухгалтерских балансов организаций по состоянию на 31.12.2020.</w:t>
      </w:r>
    </w:p>
    <w:tbl>
      <w:tblPr>
        <w:tblStyle w:val="601"/>
        <w:tblW w:w="0" w:type="auto"/>
        <w:jc w:val="center"/>
        <w:tblLook w:val="04A0" w:firstRow="1" w:lastRow="0" w:firstColumn="1" w:lastColumn="0" w:noHBand="0" w:noVBand="1"/>
      </w:tblPr>
      <w:tblGrid>
        <w:gridCol w:w="3114"/>
        <w:gridCol w:w="2268"/>
        <w:gridCol w:w="4246"/>
      </w:tblGrid>
      <w:tr w:rsidR="0026712B" w:rsidRPr="0026712B" w14:paraId="45F3F7E1" w14:textId="77777777" w:rsidTr="00EE6F3A">
        <w:trPr>
          <w:jc w:val="center"/>
        </w:trPr>
        <w:tc>
          <w:tcPr>
            <w:tcW w:w="3114" w:type="dxa"/>
            <w:vAlign w:val="center"/>
          </w:tcPr>
          <w:p w14:paraId="272274C8" w14:textId="77777777"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bookmarkStart w:id="128" w:name="_Hlk25164600"/>
            <w:r w:rsidRPr="0026712B">
              <w:rPr>
                <w:rFonts w:ascii="Times New Roman" w:eastAsia="Times New Roman" w:hAnsi="Times New Roman" w:cs="Times New Roman"/>
                <w:sz w:val="20"/>
                <w:szCs w:val="20"/>
              </w:rPr>
              <w:t>организация</w:t>
            </w:r>
          </w:p>
        </w:tc>
        <w:tc>
          <w:tcPr>
            <w:tcW w:w="2268" w:type="dxa"/>
            <w:vAlign w:val="center"/>
          </w:tcPr>
          <w:p w14:paraId="08189401" w14:textId="7448ACFA"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r w:rsidRPr="0026712B">
              <w:rPr>
                <w:rFonts w:ascii="Times New Roman" w:eastAsia="Times New Roman" w:hAnsi="Times New Roman" w:cs="Times New Roman"/>
                <w:sz w:val="20"/>
                <w:szCs w:val="20"/>
              </w:rPr>
              <w:t>Основные средства на 31.12.2020</w:t>
            </w:r>
            <w:r w:rsidR="00EE6F3A">
              <w:rPr>
                <w:rFonts w:ascii="Times New Roman" w:eastAsia="Times New Roman" w:hAnsi="Times New Roman" w:cs="Times New Roman"/>
                <w:sz w:val="20"/>
                <w:szCs w:val="20"/>
              </w:rPr>
              <w:t xml:space="preserve"> </w:t>
            </w:r>
            <w:r w:rsidRPr="0026712B">
              <w:rPr>
                <w:rFonts w:ascii="Times New Roman" w:eastAsia="Times New Roman" w:hAnsi="Times New Roman" w:cs="Times New Roman"/>
                <w:sz w:val="20"/>
                <w:szCs w:val="20"/>
              </w:rPr>
              <w:t>(в тыс. руб.)</w:t>
            </w:r>
          </w:p>
        </w:tc>
        <w:tc>
          <w:tcPr>
            <w:tcW w:w="4246" w:type="dxa"/>
            <w:vAlign w:val="center"/>
          </w:tcPr>
          <w:p w14:paraId="31F2AD6D" w14:textId="77777777"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r w:rsidRPr="0026712B">
              <w:rPr>
                <w:rFonts w:ascii="Times New Roman" w:eastAsia="Times New Roman" w:hAnsi="Times New Roman" w:cs="Times New Roman"/>
                <w:sz w:val="20"/>
                <w:szCs w:val="20"/>
              </w:rPr>
              <w:t>Применяемая система налогообложения</w:t>
            </w:r>
          </w:p>
        </w:tc>
      </w:tr>
      <w:tr w:rsidR="0026712B" w:rsidRPr="0026712B" w14:paraId="791A5596" w14:textId="77777777" w:rsidTr="00EE6F3A">
        <w:trPr>
          <w:jc w:val="center"/>
        </w:trPr>
        <w:tc>
          <w:tcPr>
            <w:tcW w:w="3114" w:type="dxa"/>
          </w:tcPr>
          <w:p w14:paraId="3B793EF1" w14:textId="77777777"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r w:rsidRPr="0026712B">
              <w:rPr>
                <w:rFonts w:ascii="Times New Roman" w:eastAsia="Times New Roman" w:hAnsi="Times New Roman" w:cs="Times New Roman"/>
                <w:sz w:val="20"/>
                <w:szCs w:val="20"/>
              </w:rPr>
              <w:t>АО «Газпром газораспределение Обнинск»</w:t>
            </w:r>
          </w:p>
        </w:tc>
        <w:tc>
          <w:tcPr>
            <w:tcW w:w="2268" w:type="dxa"/>
          </w:tcPr>
          <w:p w14:paraId="357072FA" w14:textId="77777777"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r w:rsidRPr="0026712B">
              <w:rPr>
                <w:rFonts w:ascii="Times New Roman" w:eastAsia="Times New Roman" w:hAnsi="Times New Roman" w:cs="Times New Roman"/>
                <w:sz w:val="20"/>
                <w:szCs w:val="20"/>
              </w:rPr>
              <w:t>52961</w:t>
            </w:r>
          </w:p>
        </w:tc>
        <w:tc>
          <w:tcPr>
            <w:tcW w:w="4246" w:type="dxa"/>
          </w:tcPr>
          <w:p w14:paraId="35F7A8FA" w14:textId="77777777"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r w:rsidRPr="0026712B">
              <w:rPr>
                <w:rFonts w:ascii="Times New Roman" w:eastAsia="Times New Roman" w:hAnsi="Times New Roman" w:cs="Times New Roman"/>
                <w:sz w:val="20"/>
                <w:szCs w:val="20"/>
              </w:rPr>
              <w:t>общая система налогообложения</w:t>
            </w:r>
          </w:p>
        </w:tc>
      </w:tr>
      <w:tr w:rsidR="0026712B" w:rsidRPr="0026712B" w14:paraId="38A6B270" w14:textId="77777777" w:rsidTr="00EE6F3A">
        <w:trPr>
          <w:jc w:val="center"/>
        </w:trPr>
        <w:tc>
          <w:tcPr>
            <w:tcW w:w="3114" w:type="dxa"/>
          </w:tcPr>
          <w:p w14:paraId="0252425F" w14:textId="77777777"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r w:rsidRPr="0026712B">
              <w:rPr>
                <w:rFonts w:ascii="Times New Roman" w:eastAsia="Times New Roman" w:hAnsi="Times New Roman" w:cs="Times New Roman"/>
                <w:sz w:val="20"/>
                <w:szCs w:val="20"/>
              </w:rPr>
              <w:t>АОР «НП «</w:t>
            </w:r>
            <w:proofErr w:type="spellStart"/>
            <w:r w:rsidRPr="0026712B">
              <w:rPr>
                <w:rFonts w:ascii="Times New Roman" w:eastAsia="Times New Roman" w:hAnsi="Times New Roman" w:cs="Times New Roman"/>
                <w:sz w:val="20"/>
                <w:szCs w:val="20"/>
              </w:rPr>
              <w:t>Жуковмежрайгаз</w:t>
            </w:r>
            <w:proofErr w:type="spellEnd"/>
            <w:r w:rsidRPr="0026712B">
              <w:rPr>
                <w:rFonts w:ascii="Times New Roman" w:eastAsia="Times New Roman" w:hAnsi="Times New Roman" w:cs="Times New Roman"/>
                <w:sz w:val="20"/>
                <w:szCs w:val="20"/>
              </w:rPr>
              <w:t>»</w:t>
            </w:r>
          </w:p>
        </w:tc>
        <w:tc>
          <w:tcPr>
            <w:tcW w:w="2268" w:type="dxa"/>
          </w:tcPr>
          <w:p w14:paraId="28C8F920" w14:textId="77777777"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r w:rsidRPr="0026712B">
              <w:rPr>
                <w:rFonts w:ascii="Times New Roman" w:eastAsia="Times New Roman" w:hAnsi="Times New Roman" w:cs="Times New Roman"/>
                <w:sz w:val="20"/>
                <w:szCs w:val="20"/>
              </w:rPr>
              <w:t>100753</w:t>
            </w:r>
          </w:p>
        </w:tc>
        <w:tc>
          <w:tcPr>
            <w:tcW w:w="4246" w:type="dxa"/>
          </w:tcPr>
          <w:p w14:paraId="410A0676" w14:textId="77777777"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r w:rsidRPr="0026712B">
              <w:rPr>
                <w:rFonts w:ascii="Times New Roman" w:eastAsia="Times New Roman" w:hAnsi="Times New Roman" w:cs="Times New Roman"/>
                <w:sz w:val="20"/>
                <w:szCs w:val="20"/>
              </w:rPr>
              <w:t>упрощенная система налогообложения</w:t>
            </w:r>
          </w:p>
        </w:tc>
      </w:tr>
      <w:tr w:rsidR="0026712B" w:rsidRPr="0026712B" w14:paraId="23425770" w14:textId="77777777" w:rsidTr="00EE6F3A">
        <w:trPr>
          <w:jc w:val="center"/>
        </w:trPr>
        <w:tc>
          <w:tcPr>
            <w:tcW w:w="3114" w:type="dxa"/>
          </w:tcPr>
          <w:p w14:paraId="6E1836CB" w14:textId="77777777"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r w:rsidRPr="0026712B">
              <w:rPr>
                <w:rFonts w:ascii="Times New Roman" w:eastAsia="Times New Roman" w:hAnsi="Times New Roman" w:cs="Times New Roman"/>
                <w:sz w:val="20"/>
                <w:szCs w:val="20"/>
              </w:rPr>
              <w:t>ООО «</w:t>
            </w:r>
            <w:proofErr w:type="spellStart"/>
            <w:r w:rsidRPr="0026712B">
              <w:rPr>
                <w:rFonts w:ascii="Times New Roman" w:eastAsia="Times New Roman" w:hAnsi="Times New Roman" w:cs="Times New Roman"/>
                <w:sz w:val="20"/>
                <w:szCs w:val="20"/>
              </w:rPr>
              <w:t>СтройБизнес</w:t>
            </w:r>
            <w:proofErr w:type="spellEnd"/>
            <w:r w:rsidRPr="0026712B">
              <w:rPr>
                <w:rFonts w:ascii="Times New Roman" w:eastAsia="Times New Roman" w:hAnsi="Times New Roman" w:cs="Times New Roman"/>
                <w:sz w:val="20"/>
                <w:szCs w:val="20"/>
              </w:rPr>
              <w:t>»</w:t>
            </w:r>
          </w:p>
        </w:tc>
        <w:tc>
          <w:tcPr>
            <w:tcW w:w="2268" w:type="dxa"/>
          </w:tcPr>
          <w:p w14:paraId="31FB0E38" w14:textId="77777777"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r w:rsidRPr="0026712B">
              <w:rPr>
                <w:rFonts w:ascii="Times New Roman" w:eastAsia="Times New Roman" w:hAnsi="Times New Roman" w:cs="Times New Roman"/>
                <w:sz w:val="20"/>
                <w:szCs w:val="20"/>
              </w:rPr>
              <w:t>1921</w:t>
            </w:r>
          </w:p>
        </w:tc>
        <w:tc>
          <w:tcPr>
            <w:tcW w:w="4246" w:type="dxa"/>
          </w:tcPr>
          <w:p w14:paraId="075D5995" w14:textId="77777777" w:rsidR="0026712B" w:rsidRPr="0026712B" w:rsidRDefault="0026712B" w:rsidP="00EE6F3A">
            <w:pPr>
              <w:tabs>
                <w:tab w:val="left" w:pos="0"/>
                <w:tab w:val="left" w:pos="142"/>
                <w:tab w:val="left" w:pos="9922"/>
              </w:tabs>
              <w:jc w:val="center"/>
              <w:rPr>
                <w:rFonts w:ascii="Times New Roman" w:eastAsia="Times New Roman" w:hAnsi="Times New Roman" w:cs="Times New Roman"/>
                <w:sz w:val="20"/>
                <w:szCs w:val="20"/>
              </w:rPr>
            </w:pPr>
            <w:r w:rsidRPr="0026712B">
              <w:rPr>
                <w:rFonts w:ascii="Times New Roman" w:eastAsia="Times New Roman" w:hAnsi="Times New Roman" w:cs="Times New Roman"/>
                <w:sz w:val="20"/>
                <w:szCs w:val="20"/>
              </w:rPr>
              <w:t>упрощенная система налогообложения</w:t>
            </w:r>
          </w:p>
        </w:tc>
      </w:tr>
      <w:bookmarkEnd w:id="128"/>
    </w:tbl>
    <w:p w14:paraId="432120E7" w14:textId="77777777" w:rsidR="0026712B" w:rsidRPr="0026712B" w:rsidRDefault="0026712B" w:rsidP="0026712B">
      <w:pPr>
        <w:spacing w:after="0" w:line="240" w:lineRule="auto"/>
        <w:ind w:right="-172" w:firstLine="708"/>
        <w:contextualSpacing/>
        <w:rPr>
          <w:rFonts w:ascii="Times New Roman" w:eastAsia="Times New Roman" w:hAnsi="Times New Roman" w:cs="Times New Roman"/>
          <w:sz w:val="26"/>
          <w:szCs w:val="24"/>
        </w:rPr>
      </w:pPr>
    </w:p>
    <w:p w14:paraId="68F8271D" w14:textId="77777777" w:rsidR="0026712B" w:rsidRPr="0026712B" w:rsidRDefault="0026712B" w:rsidP="0026712B">
      <w:pPr>
        <w:spacing w:after="0" w:line="240" w:lineRule="auto"/>
        <w:ind w:right="-172" w:firstLine="708"/>
        <w:contextualSpacing/>
        <w:jc w:val="both"/>
        <w:rPr>
          <w:rFonts w:ascii="Times New Roman" w:eastAsia="Times New Roman" w:hAnsi="Times New Roman" w:cs="Times New Roman"/>
          <w:sz w:val="24"/>
          <w:szCs w:val="24"/>
        </w:rPr>
      </w:pPr>
      <w:r w:rsidRPr="0026712B">
        <w:rPr>
          <w:rFonts w:ascii="Times New Roman" w:eastAsia="Times New Roman" w:hAnsi="Times New Roman" w:cs="Times New Roman"/>
          <w:sz w:val="24"/>
          <w:szCs w:val="24"/>
        </w:rPr>
        <w:t>Согласно представленным, газораспределительными организациями Калужской области, сведениям бухгалтерских балансов наиболее близкими с ООО «</w:t>
      </w:r>
      <w:proofErr w:type="spellStart"/>
      <w:r w:rsidRPr="0026712B">
        <w:rPr>
          <w:rFonts w:ascii="Times New Roman" w:eastAsia="Times New Roman" w:hAnsi="Times New Roman" w:cs="Times New Roman"/>
          <w:sz w:val="24"/>
          <w:szCs w:val="24"/>
        </w:rPr>
        <w:t>СтройБизнес</w:t>
      </w:r>
      <w:proofErr w:type="spellEnd"/>
      <w:r w:rsidRPr="0026712B">
        <w:rPr>
          <w:rFonts w:ascii="Times New Roman" w:eastAsia="Times New Roman" w:hAnsi="Times New Roman" w:cs="Times New Roman"/>
          <w:sz w:val="24"/>
          <w:szCs w:val="24"/>
        </w:rPr>
        <w:t>» по величине основных средств АО «Газпром газораспределение Обнинск» и АОР «</w:t>
      </w:r>
      <w:proofErr w:type="spellStart"/>
      <w:proofErr w:type="gramStart"/>
      <w:r w:rsidRPr="0026712B">
        <w:rPr>
          <w:rFonts w:ascii="Times New Roman" w:eastAsia="Times New Roman" w:hAnsi="Times New Roman" w:cs="Times New Roman"/>
          <w:sz w:val="24"/>
          <w:szCs w:val="24"/>
        </w:rPr>
        <w:t>НП«</w:t>
      </w:r>
      <w:proofErr w:type="gramEnd"/>
      <w:r w:rsidRPr="0026712B">
        <w:rPr>
          <w:rFonts w:ascii="Times New Roman" w:eastAsia="Times New Roman" w:hAnsi="Times New Roman" w:cs="Times New Roman"/>
          <w:sz w:val="24"/>
          <w:szCs w:val="24"/>
        </w:rPr>
        <w:t>Жуковмежрайгаз</w:t>
      </w:r>
      <w:proofErr w:type="spellEnd"/>
      <w:r w:rsidRPr="0026712B">
        <w:rPr>
          <w:rFonts w:ascii="Times New Roman" w:eastAsia="Times New Roman" w:hAnsi="Times New Roman" w:cs="Times New Roman"/>
          <w:sz w:val="24"/>
          <w:szCs w:val="24"/>
        </w:rPr>
        <w:t xml:space="preserve">». </w:t>
      </w:r>
    </w:p>
    <w:p w14:paraId="130184A4" w14:textId="77777777" w:rsidR="0026712B" w:rsidRPr="0026712B" w:rsidRDefault="0026712B" w:rsidP="0026712B">
      <w:pPr>
        <w:spacing w:after="0" w:line="240" w:lineRule="auto"/>
        <w:ind w:right="-172" w:firstLine="708"/>
        <w:contextualSpacing/>
        <w:jc w:val="both"/>
        <w:rPr>
          <w:rFonts w:ascii="Times New Roman" w:eastAsia="Times New Roman" w:hAnsi="Times New Roman" w:cs="Times New Roman"/>
          <w:sz w:val="24"/>
          <w:szCs w:val="24"/>
        </w:rPr>
      </w:pPr>
      <w:r w:rsidRPr="0026712B">
        <w:rPr>
          <w:rFonts w:ascii="Times New Roman" w:eastAsia="Times New Roman" w:hAnsi="Times New Roman" w:cs="Times New Roman"/>
          <w:sz w:val="24"/>
          <w:szCs w:val="24"/>
        </w:rPr>
        <w:t>При этом у ООО «</w:t>
      </w:r>
      <w:proofErr w:type="spellStart"/>
      <w:r w:rsidRPr="0026712B">
        <w:rPr>
          <w:rFonts w:ascii="Times New Roman" w:eastAsia="Times New Roman" w:hAnsi="Times New Roman" w:cs="Times New Roman"/>
          <w:sz w:val="24"/>
          <w:szCs w:val="24"/>
        </w:rPr>
        <w:t>СтройБизнес</w:t>
      </w:r>
      <w:proofErr w:type="spellEnd"/>
      <w:r w:rsidRPr="0026712B">
        <w:rPr>
          <w:rFonts w:ascii="Times New Roman" w:eastAsia="Times New Roman" w:hAnsi="Times New Roman" w:cs="Times New Roman"/>
          <w:sz w:val="24"/>
          <w:szCs w:val="24"/>
        </w:rPr>
        <w:t>» и АОР «</w:t>
      </w:r>
      <w:proofErr w:type="spellStart"/>
      <w:proofErr w:type="gramStart"/>
      <w:r w:rsidRPr="0026712B">
        <w:rPr>
          <w:rFonts w:ascii="Times New Roman" w:eastAsia="Times New Roman" w:hAnsi="Times New Roman" w:cs="Times New Roman"/>
          <w:sz w:val="24"/>
          <w:szCs w:val="24"/>
        </w:rPr>
        <w:t>НП«</w:t>
      </w:r>
      <w:proofErr w:type="gramEnd"/>
      <w:r w:rsidRPr="0026712B">
        <w:rPr>
          <w:rFonts w:ascii="Times New Roman" w:eastAsia="Times New Roman" w:hAnsi="Times New Roman" w:cs="Times New Roman"/>
          <w:sz w:val="24"/>
          <w:szCs w:val="24"/>
        </w:rPr>
        <w:t>Жуковмежрайгаз</w:t>
      </w:r>
      <w:proofErr w:type="spellEnd"/>
      <w:r w:rsidRPr="0026712B">
        <w:rPr>
          <w:rFonts w:ascii="Times New Roman" w:eastAsia="Times New Roman" w:hAnsi="Times New Roman" w:cs="Times New Roman"/>
          <w:sz w:val="24"/>
          <w:szCs w:val="24"/>
        </w:rPr>
        <w:t>» имеются схожие условия финансово-хозяйственной деятельности и логистики т.к. находятся на упрощенной системе налогообложения и газовые хозяйства граничат друг с другом.</w:t>
      </w:r>
    </w:p>
    <w:p w14:paraId="3C4A39C8" w14:textId="77777777" w:rsidR="0026712B" w:rsidRPr="0026712B" w:rsidRDefault="0026712B" w:rsidP="0026712B">
      <w:pPr>
        <w:spacing w:after="0" w:line="240" w:lineRule="auto"/>
        <w:ind w:right="-172"/>
        <w:contextualSpacing/>
        <w:jc w:val="both"/>
        <w:rPr>
          <w:rFonts w:ascii="Times New Roman" w:eastAsia="Times New Roman" w:hAnsi="Times New Roman" w:cs="Times New Roman"/>
          <w:sz w:val="24"/>
          <w:szCs w:val="24"/>
        </w:rPr>
      </w:pPr>
      <w:r w:rsidRPr="0026712B">
        <w:rPr>
          <w:rFonts w:ascii="Times New Roman" w:eastAsia="Times New Roman" w:hAnsi="Times New Roman" w:cs="Times New Roman"/>
          <w:sz w:val="24"/>
          <w:szCs w:val="24"/>
        </w:rPr>
        <w:tab/>
        <w:t>Таким образом в соответствии с заявлением ООО «</w:t>
      </w:r>
      <w:proofErr w:type="spellStart"/>
      <w:r w:rsidRPr="0026712B">
        <w:rPr>
          <w:rFonts w:ascii="Times New Roman" w:eastAsia="Times New Roman" w:hAnsi="Times New Roman" w:cs="Times New Roman"/>
          <w:sz w:val="24"/>
          <w:szCs w:val="24"/>
        </w:rPr>
        <w:t>СтройБизнес</w:t>
      </w:r>
      <w:proofErr w:type="spellEnd"/>
      <w:r w:rsidRPr="0026712B">
        <w:rPr>
          <w:rFonts w:ascii="Times New Roman" w:eastAsia="Times New Roman" w:hAnsi="Times New Roman" w:cs="Times New Roman"/>
          <w:sz w:val="24"/>
          <w:szCs w:val="24"/>
        </w:rPr>
        <w:t>» установление стандартизированных тарифных ставок, используемых для определения величины платы за технологическое присоединение газоиспользующего оборудования к газораспределительным сетям общества на 2022 год производится на уровне рассчитанном для организации, имеющей аналогичную структуру и характеристики газового хозяйства- АОР «</w:t>
      </w:r>
      <w:proofErr w:type="spellStart"/>
      <w:r w:rsidRPr="0026712B">
        <w:rPr>
          <w:rFonts w:ascii="Times New Roman" w:eastAsia="Times New Roman" w:hAnsi="Times New Roman" w:cs="Times New Roman"/>
          <w:sz w:val="24"/>
          <w:szCs w:val="24"/>
        </w:rPr>
        <w:t>НП«Жуковмежрайгаз</w:t>
      </w:r>
      <w:proofErr w:type="spellEnd"/>
      <w:r w:rsidRPr="0026712B">
        <w:rPr>
          <w:rFonts w:ascii="Times New Roman" w:eastAsia="Times New Roman" w:hAnsi="Times New Roman" w:cs="Times New Roman"/>
          <w:sz w:val="24"/>
          <w:szCs w:val="24"/>
        </w:rPr>
        <w:t>».</w:t>
      </w:r>
    </w:p>
    <w:p w14:paraId="06977BF6" w14:textId="77777777" w:rsidR="0026712B" w:rsidRPr="0026712B" w:rsidRDefault="0026712B" w:rsidP="0026712B">
      <w:pPr>
        <w:spacing w:after="0" w:line="240" w:lineRule="auto"/>
        <w:ind w:left="1788"/>
        <w:contextualSpacing/>
        <w:rPr>
          <w:rFonts w:ascii="Times New Roman" w:eastAsia="Times New Roman" w:hAnsi="Times New Roman" w:cs="Times New Roman"/>
          <w:sz w:val="24"/>
          <w:szCs w:val="24"/>
        </w:rPr>
      </w:pPr>
    </w:p>
    <w:p w14:paraId="1E3BFF6E" w14:textId="0BA41AD5" w:rsidR="0026712B" w:rsidRPr="0026712B" w:rsidRDefault="0026712B" w:rsidP="0026712B">
      <w:pPr>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Pr>
          <w:rFonts w:ascii="Times New Roman" w:eastAsiaTheme="minorHAnsi" w:hAnsi="Times New Roman" w:cs="Times New Roman"/>
          <w:sz w:val="24"/>
          <w:szCs w:val="24"/>
          <w:lang w:eastAsia="en-US"/>
        </w:rPr>
        <w:t>Комиссии п</w:t>
      </w:r>
      <w:r w:rsidRPr="0026712B">
        <w:rPr>
          <w:rFonts w:ascii="Times New Roman" w:eastAsiaTheme="minorHAnsi" w:hAnsi="Times New Roman" w:cs="Times New Roman"/>
          <w:sz w:val="24"/>
          <w:szCs w:val="24"/>
          <w:lang w:eastAsia="en-US"/>
        </w:rPr>
        <w:t xml:space="preserve">редлагается установить </w:t>
      </w:r>
      <w:r w:rsidRPr="0026712B">
        <w:rPr>
          <w:rFonts w:ascii="Times New Roman" w:eastAsia="Times New Roman" w:hAnsi="Times New Roman" w:cs="Times New Roman"/>
          <w:sz w:val="24"/>
          <w:szCs w:val="24"/>
        </w:rPr>
        <w:t>стандартизированные тарифные ставки, используемые для определения величины платы за технологическое присоединение, к сетям газораспределения для применяющего упрощенную систему налогообложения</w:t>
      </w:r>
      <w:r>
        <w:rPr>
          <w:rFonts w:ascii="Times New Roman" w:eastAsia="Times New Roman" w:hAnsi="Times New Roman" w:cs="Times New Roman"/>
          <w:sz w:val="24"/>
          <w:szCs w:val="24"/>
        </w:rPr>
        <w:t xml:space="preserve"> </w:t>
      </w:r>
      <w:r w:rsidRPr="0026712B">
        <w:rPr>
          <w:rFonts w:ascii="Times New Roman" w:eastAsia="Times New Roman" w:hAnsi="Times New Roman" w:cs="Times New Roman"/>
          <w:sz w:val="24"/>
          <w:szCs w:val="24"/>
        </w:rPr>
        <w:t>ООО «</w:t>
      </w:r>
      <w:proofErr w:type="spellStart"/>
      <w:r w:rsidRPr="0026712B">
        <w:rPr>
          <w:rFonts w:ascii="Times New Roman" w:eastAsia="Times New Roman" w:hAnsi="Times New Roman" w:cs="Times New Roman"/>
          <w:sz w:val="24"/>
          <w:szCs w:val="24"/>
        </w:rPr>
        <w:t>СтройБизнес</w:t>
      </w:r>
      <w:proofErr w:type="spellEnd"/>
      <w:r w:rsidRPr="0026712B">
        <w:rPr>
          <w:rFonts w:ascii="Times New Roman" w:eastAsia="Times New Roman" w:hAnsi="Times New Roman" w:cs="Times New Roman"/>
          <w:sz w:val="24"/>
          <w:szCs w:val="24"/>
        </w:rPr>
        <w:t>» на 2022 год, в следующих размерах:</w:t>
      </w:r>
    </w:p>
    <w:p w14:paraId="7EC2D9ED" w14:textId="77777777" w:rsidR="0026712B" w:rsidRPr="0026712B" w:rsidRDefault="0026712B" w:rsidP="0026712B">
      <w:pPr>
        <w:spacing w:after="0" w:line="240" w:lineRule="auto"/>
        <w:jc w:val="right"/>
        <w:rPr>
          <w:rFonts w:ascii="Times New Roman" w:eastAsia="Times New Roman" w:hAnsi="Times New Roman" w:cs="Times New Roman"/>
          <w:sz w:val="24"/>
          <w:szCs w:val="24"/>
        </w:rPr>
      </w:pPr>
    </w:p>
    <w:p w14:paraId="7739D406" w14:textId="540615CC" w:rsidR="0026712B" w:rsidRPr="0026712B" w:rsidRDefault="0026712B" w:rsidP="00EE6F3A">
      <w:pPr>
        <w:spacing w:after="0" w:line="235" w:lineRule="auto"/>
        <w:jc w:val="center"/>
        <w:rPr>
          <w:rFonts w:ascii="Times New Roman" w:eastAsia="Times New Roman" w:hAnsi="Times New Roman" w:cs="Times New Roman"/>
          <w:color w:val="000000"/>
          <w:sz w:val="24"/>
          <w:szCs w:val="24"/>
        </w:rPr>
      </w:pPr>
      <w:r w:rsidRPr="0026712B">
        <w:rPr>
          <w:rFonts w:ascii="Times New Roman" w:eastAsia="Times New Roman" w:hAnsi="Times New Roman" w:cs="Times New Roman"/>
          <w:color w:val="000000"/>
          <w:sz w:val="24"/>
          <w:szCs w:val="24"/>
        </w:rPr>
        <w:t xml:space="preserve">Стандартизированные тарифные ставки, определяющие величину платы за технологическое присоединение газоиспользующего оборудования к газораспределительным сетям </w:t>
      </w:r>
      <w:r w:rsidRPr="0026712B">
        <w:rPr>
          <w:rFonts w:ascii="Times New Roman" w:eastAsia="Times New Roman" w:hAnsi="Times New Roman" w:cs="Times New Roman"/>
          <w:sz w:val="24"/>
          <w:szCs w:val="24"/>
        </w:rPr>
        <w:t>общества с ограниченной ответственностью «</w:t>
      </w:r>
      <w:proofErr w:type="spellStart"/>
      <w:r w:rsidRPr="0026712B">
        <w:rPr>
          <w:rFonts w:ascii="Times New Roman" w:eastAsia="Times New Roman" w:hAnsi="Times New Roman" w:cs="Times New Roman"/>
          <w:sz w:val="24"/>
          <w:szCs w:val="24"/>
        </w:rPr>
        <w:t>СтройБизнес</w:t>
      </w:r>
      <w:proofErr w:type="spellEnd"/>
      <w:r w:rsidRPr="0026712B">
        <w:rPr>
          <w:rFonts w:ascii="Times New Roman" w:eastAsia="Times New Roman" w:hAnsi="Times New Roman" w:cs="Times New Roman"/>
          <w:sz w:val="24"/>
          <w:szCs w:val="24"/>
        </w:rPr>
        <w:t xml:space="preserve">», </w:t>
      </w:r>
      <w:r w:rsidRPr="0026712B">
        <w:rPr>
          <w:rFonts w:ascii="Times New Roman" w:eastAsia="Times New Roman" w:hAnsi="Times New Roman" w:cs="Times New Roman"/>
          <w:color w:val="000000"/>
          <w:sz w:val="24"/>
          <w:szCs w:val="24"/>
        </w:rPr>
        <w:t>на 2022 год</w:t>
      </w:r>
      <w:r w:rsidR="00F7694E">
        <w:rPr>
          <w:rFonts w:ascii="Times New Roman" w:eastAsia="Times New Roman" w:hAnsi="Times New Roman" w:cs="Times New Roman"/>
          <w:color w:val="000000"/>
          <w:sz w:val="24"/>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61"/>
        <w:gridCol w:w="80"/>
        <w:gridCol w:w="1337"/>
        <w:gridCol w:w="2410"/>
      </w:tblGrid>
      <w:tr w:rsidR="0026712B" w:rsidRPr="0026712B" w14:paraId="33B193DE" w14:textId="77777777" w:rsidTr="008654C8">
        <w:trPr>
          <w:trHeight w:val="599"/>
        </w:trPr>
        <w:tc>
          <w:tcPr>
            <w:tcW w:w="1101" w:type="dxa"/>
            <w:shd w:val="clear" w:color="auto" w:fill="auto"/>
          </w:tcPr>
          <w:p w14:paraId="0087EBC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lastRenderedPageBreak/>
              <w:t>№ п/п</w:t>
            </w:r>
          </w:p>
          <w:p w14:paraId="796E20F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p>
        </w:tc>
        <w:tc>
          <w:tcPr>
            <w:tcW w:w="4961" w:type="dxa"/>
            <w:shd w:val="clear" w:color="auto" w:fill="auto"/>
          </w:tcPr>
          <w:p w14:paraId="10F3897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Наименование</w:t>
            </w:r>
          </w:p>
          <w:p w14:paraId="69EE32A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стандартизированной тарифной ставки</w:t>
            </w:r>
          </w:p>
        </w:tc>
        <w:tc>
          <w:tcPr>
            <w:tcW w:w="1417" w:type="dxa"/>
            <w:gridSpan w:val="2"/>
            <w:shd w:val="clear" w:color="auto" w:fill="auto"/>
          </w:tcPr>
          <w:p w14:paraId="721B5F3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Единица измерения</w:t>
            </w:r>
          </w:p>
        </w:tc>
        <w:tc>
          <w:tcPr>
            <w:tcW w:w="2410" w:type="dxa"/>
            <w:shd w:val="clear" w:color="auto" w:fill="auto"/>
          </w:tcPr>
          <w:p w14:paraId="1F2042DB" w14:textId="77777777" w:rsidR="0026712B" w:rsidRPr="0026712B" w:rsidRDefault="0026712B" w:rsidP="0026712B">
            <w:pPr>
              <w:tabs>
                <w:tab w:val="left" w:pos="2163"/>
              </w:tabs>
              <w:autoSpaceDE w:val="0"/>
              <w:autoSpaceDN w:val="0"/>
              <w:adjustRightInd w:val="0"/>
              <w:spacing w:after="0" w:line="240" w:lineRule="auto"/>
              <w:ind w:right="-109"/>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Размер </w:t>
            </w:r>
            <w:r w:rsidRPr="0026712B">
              <w:rPr>
                <w:rFonts w:ascii="Times New Roman" w:eastAsia="Calibri" w:hAnsi="Times New Roman" w:cs="Times New Roman"/>
                <w:bCs/>
                <w:sz w:val="20"/>
                <w:szCs w:val="20"/>
                <w:lang w:eastAsia="en-US"/>
              </w:rPr>
              <w:t>стандартизированной тарифной ставки</w:t>
            </w:r>
          </w:p>
        </w:tc>
      </w:tr>
      <w:tr w:rsidR="0026712B" w:rsidRPr="0026712B" w14:paraId="5223D454" w14:textId="77777777" w:rsidTr="0092390C">
        <w:tc>
          <w:tcPr>
            <w:tcW w:w="1101" w:type="dxa"/>
            <w:shd w:val="clear" w:color="auto" w:fill="auto"/>
          </w:tcPr>
          <w:p w14:paraId="3E8269F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w:t>
            </w:r>
          </w:p>
        </w:tc>
        <w:tc>
          <w:tcPr>
            <w:tcW w:w="4961" w:type="dxa"/>
            <w:shd w:val="clear" w:color="auto" w:fill="auto"/>
          </w:tcPr>
          <w:p w14:paraId="2C28ED8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w:t>
            </w:r>
          </w:p>
        </w:tc>
        <w:tc>
          <w:tcPr>
            <w:tcW w:w="1417" w:type="dxa"/>
            <w:gridSpan w:val="2"/>
            <w:shd w:val="clear" w:color="auto" w:fill="auto"/>
          </w:tcPr>
          <w:p w14:paraId="392DD72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w:t>
            </w:r>
          </w:p>
        </w:tc>
        <w:tc>
          <w:tcPr>
            <w:tcW w:w="2410" w:type="dxa"/>
            <w:shd w:val="clear" w:color="auto" w:fill="auto"/>
          </w:tcPr>
          <w:p w14:paraId="2EA384A1"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w:t>
            </w:r>
          </w:p>
        </w:tc>
      </w:tr>
      <w:tr w:rsidR="0026712B" w:rsidRPr="0026712B" w14:paraId="69DDCCE1" w14:textId="77777777" w:rsidTr="0092390C">
        <w:tc>
          <w:tcPr>
            <w:tcW w:w="1101" w:type="dxa"/>
            <w:shd w:val="clear" w:color="auto" w:fill="auto"/>
          </w:tcPr>
          <w:p w14:paraId="43956B1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w:t>
            </w:r>
          </w:p>
        </w:tc>
        <w:tc>
          <w:tcPr>
            <w:tcW w:w="8788" w:type="dxa"/>
            <w:gridSpan w:val="4"/>
            <w:shd w:val="clear" w:color="auto" w:fill="auto"/>
            <w:vAlign w:val="center"/>
          </w:tcPr>
          <w:p w14:paraId="563928C4"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 проектированием ГРО газопровода (С</w:t>
            </w:r>
            <w:r w:rsidRPr="0026712B">
              <w:rPr>
                <w:rFonts w:ascii="Times New Roman" w:eastAsia="Calibri" w:hAnsi="Times New Roman" w:cs="Times New Roman"/>
                <w:bCs/>
                <w:sz w:val="20"/>
                <w:szCs w:val="20"/>
                <w:vertAlign w:val="subscript"/>
                <w:lang w:eastAsia="en-US"/>
              </w:rPr>
              <w:t>1</w:t>
            </w:r>
            <w:r w:rsidRPr="0026712B">
              <w:rPr>
                <w:rFonts w:ascii="Times New Roman" w:eastAsia="Calibri" w:hAnsi="Times New Roman" w:cs="Times New Roman"/>
                <w:bCs/>
                <w:sz w:val="20"/>
                <w:szCs w:val="20"/>
                <w:lang w:eastAsia="en-US"/>
              </w:rPr>
              <w:t>):</w:t>
            </w:r>
          </w:p>
        </w:tc>
      </w:tr>
      <w:tr w:rsidR="0026712B" w:rsidRPr="0026712B" w14:paraId="4F7D18ED" w14:textId="77777777" w:rsidTr="0092390C">
        <w:trPr>
          <w:trHeight w:val="367"/>
        </w:trPr>
        <w:tc>
          <w:tcPr>
            <w:tcW w:w="1101" w:type="dxa"/>
            <w:shd w:val="clear" w:color="auto" w:fill="auto"/>
          </w:tcPr>
          <w:p w14:paraId="7D09C03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w:t>
            </w:r>
          </w:p>
        </w:tc>
        <w:tc>
          <w:tcPr>
            <w:tcW w:w="8788" w:type="dxa"/>
            <w:gridSpan w:val="4"/>
            <w:shd w:val="clear" w:color="auto" w:fill="auto"/>
            <w:vAlign w:val="center"/>
          </w:tcPr>
          <w:p w14:paraId="7A20983B" w14:textId="77777777" w:rsidR="0026712B" w:rsidRPr="0026712B" w:rsidRDefault="0026712B" w:rsidP="0026712B">
            <w:pPr>
              <w:tabs>
                <w:tab w:val="left" w:pos="2163"/>
              </w:tabs>
              <w:autoSpaceDE w:val="0"/>
              <w:autoSpaceDN w:val="0"/>
              <w:adjustRightInd w:val="0"/>
              <w:spacing w:after="0" w:line="240" w:lineRule="auto"/>
              <w:ind w:right="-111"/>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Строительство наземным (надземным) способом газопровода диаметром менее 100 мм, протяженностью:</w:t>
            </w:r>
          </w:p>
        </w:tc>
      </w:tr>
      <w:tr w:rsidR="0026712B" w:rsidRPr="0026712B" w14:paraId="679262AC" w14:textId="77777777" w:rsidTr="0092390C">
        <w:tc>
          <w:tcPr>
            <w:tcW w:w="1101" w:type="dxa"/>
            <w:shd w:val="clear" w:color="auto" w:fill="auto"/>
          </w:tcPr>
          <w:p w14:paraId="0D3221E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1.1.1.</w:t>
            </w:r>
          </w:p>
        </w:tc>
        <w:tc>
          <w:tcPr>
            <w:tcW w:w="4961" w:type="dxa"/>
            <w:shd w:val="clear" w:color="auto" w:fill="auto"/>
            <w:vAlign w:val="bottom"/>
          </w:tcPr>
          <w:p w14:paraId="574C552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 (вкл.)</w:t>
            </w:r>
          </w:p>
        </w:tc>
        <w:tc>
          <w:tcPr>
            <w:tcW w:w="1417" w:type="dxa"/>
            <w:gridSpan w:val="2"/>
            <w:shd w:val="clear" w:color="auto" w:fill="auto"/>
          </w:tcPr>
          <w:p w14:paraId="266C24D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1DCD49BC"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38184</w:t>
            </w:r>
          </w:p>
        </w:tc>
      </w:tr>
      <w:tr w:rsidR="0026712B" w:rsidRPr="0026712B" w14:paraId="098FC0D3" w14:textId="77777777" w:rsidTr="0092390C">
        <w:tc>
          <w:tcPr>
            <w:tcW w:w="1101" w:type="dxa"/>
            <w:shd w:val="clear" w:color="auto" w:fill="auto"/>
          </w:tcPr>
          <w:p w14:paraId="75E0553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1.1.2.</w:t>
            </w:r>
          </w:p>
        </w:tc>
        <w:tc>
          <w:tcPr>
            <w:tcW w:w="4961" w:type="dxa"/>
            <w:shd w:val="clear" w:color="auto" w:fill="auto"/>
            <w:vAlign w:val="bottom"/>
          </w:tcPr>
          <w:p w14:paraId="3A324566"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101 - 500 м</w:t>
            </w:r>
          </w:p>
        </w:tc>
        <w:tc>
          <w:tcPr>
            <w:tcW w:w="1417" w:type="dxa"/>
            <w:gridSpan w:val="2"/>
            <w:shd w:val="clear" w:color="auto" w:fill="auto"/>
          </w:tcPr>
          <w:p w14:paraId="359D1DD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678F8FE2"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157434 </w:t>
            </w:r>
          </w:p>
        </w:tc>
      </w:tr>
      <w:tr w:rsidR="0026712B" w:rsidRPr="0026712B" w14:paraId="1CA1CC90" w14:textId="77777777" w:rsidTr="0092390C">
        <w:tc>
          <w:tcPr>
            <w:tcW w:w="1101" w:type="dxa"/>
            <w:shd w:val="clear" w:color="auto" w:fill="auto"/>
          </w:tcPr>
          <w:p w14:paraId="6AE50B7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1.1.3.</w:t>
            </w:r>
          </w:p>
        </w:tc>
        <w:tc>
          <w:tcPr>
            <w:tcW w:w="4961" w:type="dxa"/>
            <w:shd w:val="clear" w:color="auto" w:fill="auto"/>
            <w:vAlign w:val="bottom"/>
          </w:tcPr>
          <w:p w14:paraId="6FF5792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501 - 1000 м</w:t>
            </w:r>
          </w:p>
        </w:tc>
        <w:tc>
          <w:tcPr>
            <w:tcW w:w="1417" w:type="dxa"/>
            <w:gridSpan w:val="2"/>
            <w:shd w:val="clear" w:color="auto" w:fill="auto"/>
          </w:tcPr>
          <w:p w14:paraId="37365597"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3A7E5C25"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370114</w:t>
            </w:r>
          </w:p>
        </w:tc>
      </w:tr>
      <w:tr w:rsidR="0026712B" w:rsidRPr="0026712B" w14:paraId="6AA11D8E" w14:textId="77777777" w:rsidTr="0092390C">
        <w:tc>
          <w:tcPr>
            <w:tcW w:w="1101" w:type="dxa"/>
            <w:shd w:val="clear" w:color="auto" w:fill="auto"/>
          </w:tcPr>
          <w:p w14:paraId="063170FB"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1.1.4.</w:t>
            </w:r>
          </w:p>
        </w:tc>
        <w:tc>
          <w:tcPr>
            <w:tcW w:w="4961" w:type="dxa"/>
            <w:shd w:val="clear" w:color="auto" w:fill="auto"/>
            <w:vAlign w:val="bottom"/>
          </w:tcPr>
          <w:p w14:paraId="31C7F74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1001 - 2000 м</w:t>
            </w:r>
          </w:p>
        </w:tc>
        <w:tc>
          <w:tcPr>
            <w:tcW w:w="1417" w:type="dxa"/>
            <w:gridSpan w:val="2"/>
            <w:shd w:val="clear" w:color="auto" w:fill="auto"/>
          </w:tcPr>
          <w:p w14:paraId="5F66D53B"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070F223C"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549794</w:t>
            </w:r>
          </w:p>
        </w:tc>
      </w:tr>
      <w:tr w:rsidR="0026712B" w:rsidRPr="0026712B" w14:paraId="49C6920E" w14:textId="77777777" w:rsidTr="0092390C">
        <w:tc>
          <w:tcPr>
            <w:tcW w:w="1101" w:type="dxa"/>
            <w:shd w:val="clear" w:color="auto" w:fill="auto"/>
          </w:tcPr>
          <w:p w14:paraId="41F7AE8C"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1.1.5.</w:t>
            </w:r>
          </w:p>
        </w:tc>
        <w:tc>
          <w:tcPr>
            <w:tcW w:w="4961" w:type="dxa"/>
            <w:shd w:val="clear" w:color="auto" w:fill="auto"/>
            <w:vAlign w:val="bottom"/>
          </w:tcPr>
          <w:p w14:paraId="55F00228"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2001 - 3000 м</w:t>
            </w:r>
          </w:p>
        </w:tc>
        <w:tc>
          <w:tcPr>
            <w:tcW w:w="1417" w:type="dxa"/>
            <w:gridSpan w:val="2"/>
            <w:shd w:val="clear" w:color="auto" w:fill="auto"/>
          </w:tcPr>
          <w:p w14:paraId="738F9571"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6664F2E1"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574B74F4" w14:textId="77777777" w:rsidTr="0092390C">
        <w:tc>
          <w:tcPr>
            <w:tcW w:w="1101" w:type="dxa"/>
            <w:shd w:val="clear" w:color="auto" w:fill="auto"/>
          </w:tcPr>
          <w:p w14:paraId="61DE07A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1.1.6.</w:t>
            </w:r>
          </w:p>
        </w:tc>
        <w:tc>
          <w:tcPr>
            <w:tcW w:w="4961" w:type="dxa"/>
            <w:shd w:val="clear" w:color="auto" w:fill="auto"/>
            <w:vAlign w:val="bottom"/>
          </w:tcPr>
          <w:p w14:paraId="1DD7EF47"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3001 - 4000 м</w:t>
            </w:r>
          </w:p>
        </w:tc>
        <w:tc>
          <w:tcPr>
            <w:tcW w:w="1417" w:type="dxa"/>
            <w:gridSpan w:val="2"/>
            <w:shd w:val="clear" w:color="auto" w:fill="auto"/>
          </w:tcPr>
          <w:p w14:paraId="0003425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1814213A"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27AAD3DD" w14:textId="77777777" w:rsidTr="0092390C">
        <w:tc>
          <w:tcPr>
            <w:tcW w:w="1101" w:type="dxa"/>
            <w:shd w:val="clear" w:color="auto" w:fill="auto"/>
          </w:tcPr>
          <w:p w14:paraId="04D295DD"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1.1.7.</w:t>
            </w:r>
          </w:p>
        </w:tc>
        <w:tc>
          <w:tcPr>
            <w:tcW w:w="4961" w:type="dxa"/>
            <w:shd w:val="clear" w:color="auto" w:fill="auto"/>
            <w:vAlign w:val="bottom"/>
          </w:tcPr>
          <w:p w14:paraId="1DCBF995"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4001 - 5000 м</w:t>
            </w:r>
          </w:p>
        </w:tc>
        <w:tc>
          <w:tcPr>
            <w:tcW w:w="1417" w:type="dxa"/>
            <w:gridSpan w:val="2"/>
            <w:shd w:val="clear" w:color="auto" w:fill="auto"/>
          </w:tcPr>
          <w:p w14:paraId="353288B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6EB4C307"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72975FFA" w14:textId="77777777" w:rsidTr="0092390C">
        <w:tc>
          <w:tcPr>
            <w:tcW w:w="1101" w:type="dxa"/>
            <w:shd w:val="clear" w:color="auto" w:fill="auto"/>
          </w:tcPr>
          <w:p w14:paraId="5F8E838D"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1.1.8.</w:t>
            </w:r>
          </w:p>
        </w:tc>
        <w:tc>
          <w:tcPr>
            <w:tcW w:w="4961" w:type="dxa"/>
            <w:shd w:val="clear" w:color="auto" w:fill="auto"/>
            <w:vAlign w:val="bottom"/>
          </w:tcPr>
          <w:p w14:paraId="79598FE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5001 м и более</w:t>
            </w:r>
          </w:p>
        </w:tc>
        <w:tc>
          <w:tcPr>
            <w:tcW w:w="1417" w:type="dxa"/>
            <w:gridSpan w:val="2"/>
            <w:shd w:val="clear" w:color="auto" w:fill="auto"/>
          </w:tcPr>
          <w:p w14:paraId="7BF1E53B"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09F40CB0"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0722AEE8" w14:textId="77777777" w:rsidTr="0092390C">
        <w:tc>
          <w:tcPr>
            <w:tcW w:w="1101" w:type="dxa"/>
            <w:shd w:val="clear" w:color="auto" w:fill="auto"/>
          </w:tcPr>
          <w:p w14:paraId="3449E1D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1.2.</w:t>
            </w:r>
          </w:p>
        </w:tc>
        <w:tc>
          <w:tcPr>
            <w:tcW w:w="8788" w:type="dxa"/>
            <w:gridSpan w:val="4"/>
            <w:shd w:val="clear" w:color="auto" w:fill="auto"/>
            <w:vAlign w:val="bottom"/>
          </w:tcPr>
          <w:p w14:paraId="116913A0" w14:textId="77777777" w:rsidR="0026712B" w:rsidRPr="0026712B" w:rsidRDefault="0026712B" w:rsidP="0026712B">
            <w:pPr>
              <w:tabs>
                <w:tab w:val="left" w:pos="2163"/>
              </w:tabs>
              <w:autoSpaceDE w:val="0"/>
              <w:autoSpaceDN w:val="0"/>
              <w:adjustRightInd w:val="0"/>
              <w:spacing w:after="0" w:line="240" w:lineRule="auto"/>
              <w:ind w:right="-111"/>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Строительство наземным (надземным) способом газопровода диаметром 101 мм и более, протяженностью:</w:t>
            </w:r>
          </w:p>
        </w:tc>
      </w:tr>
      <w:tr w:rsidR="0026712B" w:rsidRPr="0026712B" w14:paraId="3C625BBC" w14:textId="77777777" w:rsidTr="0092390C">
        <w:tc>
          <w:tcPr>
            <w:tcW w:w="1101" w:type="dxa"/>
            <w:shd w:val="clear" w:color="auto" w:fill="auto"/>
          </w:tcPr>
          <w:p w14:paraId="589C9C3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1.2.1.</w:t>
            </w:r>
          </w:p>
        </w:tc>
        <w:tc>
          <w:tcPr>
            <w:tcW w:w="5041" w:type="dxa"/>
            <w:gridSpan w:val="2"/>
            <w:shd w:val="clear" w:color="auto" w:fill="auto"/>
            <w:vAlign w:val="bottom"/>
          </w:tcPr>
          <w:p w14:paraId="0B221B6A"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 (вкл.)</w:t>
            </w:r>
          </w:p>
        </w:tc>
        <w:tc>
          <w:tcPr>
            <w:tcW w:w="1337" w:type="dxa"/>
            <w:shd w:val="clear" w:color="auto" w:fill="auto"/>
          </w:tcPr>
          <w:p w14:paraId="368269C8"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4420E0F1"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41193</w:t>
            </w:r>
          </w:p>
        </w:tc>
      </w:tr>
      <w:tr w:rsidR="0026712B" w:rsidRPr="0026712B" w14:paraId="2DBD34E6" w14:textId="77777777" w:rsidTr="0092390C">
        <w:tc>
          <w:tcPr>
            <w:tcW w:w="1101" w:type="dxa"/>
            <w:shd w:val="clear" w:color="auto" w:fill="auto"/>
          </w:tcPr>
          <w:p w14:paraId="2466218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1.2.2.</w:t>
            </w:r>
          </w:p>
        </w:tc>
        <w:tc>
          <w:tcPr>
            <w:tcW w:w="5041" w:type="dxa"/>
            <w:gridSpan w:val="2"/>
            <w:shd w:val="clear" w:color="auto" w:fill="auto"/>
            <w:vAlign w:val="bottom"/>
          </w:tcPr>
          <w:p w14:paraId="7D1FFC0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101 - 500 м</w:t>
            </w:r>
          </w:p>
        </w:tc>
        <w:tc>
          <w:tcPr>
            <w:tcW w:w="1337" w:type="dxa"/>
            <w:shd w:val="clear" w:color="auto" w:fill="auto"/>
          </w:tcPr>
          <w:p w14:paraId="4F153C50"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7CB7AEE3"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169160</w:t>
            </w:r>
          </w:p>
        </w:tc>
      </w:tr>
      <w:tr w:rsidR="0026712B" w:rsidRPr="0026712B" w14:paraId="3E5A6841" w14:textId="77777777" w:rsidTr="0092390C">
        <w:tc>
          <w:tcPr>
            <w:tcW w:w="1101" w:type="dxa"/>
            <w:shd w:val="clear" w:color="auto" w:fill="auto"/>
          </w:tcPr>
          <w:p w14:paraId="4EA32DE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1.2.3.</w:t>
            </w:r>
          </w:p>
        </w:tc>
        <w:tc>
          <w:tcPr>
            <w:tcW w:w="5041" w:type="dxa"/>
            <w:gridSpan w:val="2"/>
            <w:shd w:val="clear" w:color="auto" w:fill="auto"/>
            <w:vAlign w:val="center"/>
          </w:tcPr>
          <w:p w14:paraId="6524C24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501 - 1000 м</w:t>
            </w:r>
          </w:p>
        </w:tc>
        <w:tc>
          <w:tcPr>
            <w:tcW w:w="1337" w:type="dxa"/>
            <w:shd w:val="clear" w:color="auto" w:fill="auto"/>
          </w:tcPr>
          <w:p w14:paraId="4E3EAD1C"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5583DA4C"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282510</w:t>
            </w:r>
          </w:p>
        </w:tc>
      </w:tr>
      <w:tr w:rsidR="0026712B" w:rsidRPr="0026712B" w14:paraId="4DBE7F73" w14:textId="77777777" w:rsidTr="0092390C">
        <w:tc>
          <w:tcPr>
            <w:tcW w:w="1101" w:type="dxa"/>
            <w:shd w:val="clear" w:color="auto" w:fill="auto"/>
          </w:tcPr>
          <w:p w14:paraId="2D5E6CD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1.2.4.</w:t>
            </w:r>
          </w:p>
        </w:tc>
        <w:tc>
          <w:tcPr>
            <w:tcW w:w="5041" w:type="dxa"/>
            <w:gridSpan w:val="2"/>
            <w:shd w:val="clear" w:color="auto" w:fill="auto"/>
            <w:vAlign w:val="bottom"/>
          </w:tcPr>
          <w:p w14:paraId="1A833FAA"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1001 - 2000 м</w:t>
            </w:r>
          </w:p>
        </w:tc>
        <w:tc>
          <w:tcPr>
            <w:tcW w:w="1337" w:type="dxa"/>
            <w:shd w:val="clear" w:color="auto" w:fill="auto"/>
          </w:tcPr>
          <w:p w14:paraId="382E2D6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5E8FCD29"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589003</w:t>
            </w:r>
          </w:p>
        </w:tc>
      </w:tr>
      <w:tr w:rsidR="0026712B" w:rsidRPr="0026712B" w14:paraId="758BC990" w14:textId="77777777" w:rsidTr="0092390C">
        <w:tc>
          <w:tcPr>
            <w:tcW w:w="1101" w:type="dxa"/>
            <w:shd w:val="clear" w:color="auto" w:fill="auto"/>
          </w:tcPr>
          <w:p w14:paraId="202C4BA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1.2.5.</w:t>
            </w:r>
          </w:p>
        </w:tc>
        <w:tc>
          <w:tcPr>
            <w:tcW w:w="5041" w:type="dxa"/>
            <w:gridSpan w:val="2"/>
            <w:shd w:val="clear" w:color="auto" w:fill="auto"/>
            <w:vAlign w:val="bottom"/>
          </w:tcPr>
          <w:p w14:paraId="5E5EF638"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2001 - 3000 м</w:t>
            </w:r>
          </w:p>
        </w:tc>
        <w:tc>
          <w:tcPr>
            <w:tcW w:w="1337" w:type="dxa"/>
            <w:shd w:val="clear" w:color="auto" w:fill="auto"/>
          </w:tcPr>
          <w:p w14:paraId="7C18B727"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5B375A30"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6417D0CC" w14:textId="77777777" w:rsidTr="0092390C">
        <w:tc>
          <w:tcPr>
            <w:tcW w:w="1101" w:type="dxa"/>
            <w:shd w:val="clear" w:color="auto" w:fill="auto"/>
          </w:tcPr>
          <w:p w14:paraId="0EC0894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1.2.6.</w:t>
            </w:r>
          </w:p>
        </w:tc>
        <w:tc>
          <w:tcPr>
            <w:tcW w:w="5041" w:type="dxa"/>
            <w:gridSpan w:val="2"/>
            <w:shd w:val="clear" w:color="auto" w:fill="auto"/>
            <w:vAlign w:val="bottom"/>
          </w:tcPr>
          <w:p w14:paraId="0B5E6AD8"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3001 - 4000 м</w:t>
            </w:r>
          </w:p>
        </w:tc>
        <w:tc>
          <w:tcPr>
            <w:tcW w:w="1337" w:type="dxa"/>
            <w:shd w:val="clear" w:color="auto" w:fill="auto"/>
          </w:tcPr>
          <w:p w14:paraId="403586FB"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608832F5"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2A1CEEC6" w14:textId="77777777" w:rsidTr="0092390C">
        <w:tc>
          <w:tcPr>
            <w:tcW w:w="1101" w:type="dxa"/>
            <w:shd w:val="clear" w:color="auto" w:fill="auto"/>
          </w:tcPr>
          <w:p w14:paraId="00B1FC4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1.2.7.</w:t>
            </w:r>
          </w:p>
        </w:tc>
        <w:tc>
          <w:tcPr>
            <w:tcW w:w="5041" w:type="dxa"/>
            <w:gridSpan w:val="2"/>
            <w:shd w:val="clear" w:color="auto" w:fill="auto"/>
            <w:vAlign w:val="bottom"/>
          </w:tcPr>
          <w:p w14:paraId="4726EA6F"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4001 - 5000 м</w:t>
            </w:r>
          </w:p>
        </w:tc>
        <w:tc>
          <w:tcPr>
            <w:tcW w:w="1337" w:type="dxa"/>
            <w:shd w:val="clear" w:color="auto" w:fill="auto"/>
          </w:tcPr>
          <w:p w14:paraId="3AFC6D3B"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00F74BA0"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706932EB" w14:textId="77777777" w:rsidTr="0092390C">
        <w:tc>
          <w:tcPr>
            <w:tcW w:w="1101" w:type="dxa"/>
            <w:shd w:val="clear" w:color="auto" w:fill="auto"/>
          </w:tcPr>
          <w:p w14:paraId="3300FDD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1.2.8.</w:t>
            </w:r>
          </w:p>
        </w:tc>
        <w:tc>
          <w:tcPr>
            <w:tcW w:w="5041" w:type="dxa"/>
            <w:gridSpan w:val="2"/>
            <w:shd w:val="clear" w:color="auto" w:fill="auto"/>
            <w:vAlign w:val="bottom"/>
          </w:tcPr>
          <w:p w14:paraId="48180E1E"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5001 м и более</w:t>
            </w:r>
          </w:p>
        </w:tc>
        <w:tc>
          <w:tcPr>
            <w:tcW w:w="1337" w:type="dxa"/>
            <w:shd w:val="clear" w:color="auto" w:fill="auto"/>
          </w:tcPr>
          <w:p w14:paraId="5DE27CA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54D45261"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4C2F2CCE" w14:textId="77777777" w:rsidTr="0092390C">
        <w:tc>
          <w:tcPr>
            <w:tcW w:w="1101" w:type="dxa"/>
            <w:shd w:val="clear" w:color="auto" w:fill="auto"/>
          </w:tcPr>
          <w:p w14:paraId="0ED35FD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1.3.</w:t>
            </w:r>
          </w:p>
        </w:tc>
        <w:tc>
          <w:tcPr>
            <w:tcW w:w="8788" w:type="dxa"/>
            <w:gridSpan w:val="4"/>
            <w:shd w:val="clear" w:color="auto" w:fill="auto"/>
            <w:vAlign w:val="bottom"/>
          </w:tcPr>
          <w:p w14:paraId="5E10F90C" w14:textId="77777777" w:rsidR="0026712B" w:rsidRPr="0026712B" w:rsidRDefault="0026712B" w:rsidP="0026712B">
            <w:pPr>
              <w:tabs>
                <w:tab w:val="left" w:pos="2163"/>
              </w:tabs>
              <w:autoSpaceDE w:val="0"/>
              <w:autoSpaceDN w:val="0"/>
              <w:adjustRightInd w:val="0"/>
              <w:spacing w:after="0" w:line="240" w:lineRule="auto"/>
              <w:ind w:right="-111"/>
              <w:jc w:val="both"/>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Строительство подземным способом газопровода диаметром менее 100 мм, протяженностью:</w:t>
            </w:r>
          </w:p>
        </w:tc>
      </w:tr>
      <w:tr w:rsidR="0026712B" w:rsidRPr="0026712B" w14:paraId="627DE22D" w14:textId="77777777" w:rsidTr="0092390C">
        <w:tc>
          <w:tcPr>
            <w:tcW w:w="1101" w:type="dxa"/>
            <w:shd w:val="clear" w:color="auto" w:fill="auto"/>
          </w:tcPr>
          <w:p w14:paraId="48D6C6C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1.3.1.</w:t>
            </w:r>
          </w:p>
        </w:tc>
        <w:tc>
          <w:tcPr>
            <w:tcW w:w="4961" w:type="dxa"/>
            <w:shd w:val="clear" w:color="auto" w:fill="auto"/>
            <w:vAlign w:val="bottom"/>
          </w:tcPr>
          <w:p w14:paraId="7295C338"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 (вкл.)</w:t>
            </w:r>
          </w:p>
        </w:tc>
        <w:tc>
          <w:tcPr>
            <w:tcW w:w="1417" w:type="dxa"/>
            <w:gridSpan w:val="2"/>
            <w:shd w:val="clear" w:color="auto" w:fill="auto"/>
          </w:tcPr>
          <w:p w14:paraId="766F3B3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2440BC20"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53640</w:t>
            </w:r>
          </w:p>
        </w:tc>
      </w:tr>
      <w:tr w:rsidR="0026712B" w:rsidRPr="0026712B" w14:paraId="2DAC9343" w14:textId="77777777" w:rsidTr="0092390C">
        <w:tc>
          <w:tcPr>
            <w:tcW w:w="1101" w:type="dxa"/>
            <w:shd w:val="clear" w:color="auto" w:fill="auto"/>
          </w:tcPr>
          <w:p w14:paraId="125ACE4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1.3.2.</w:t>
            </w:r>
          </w:p>
        </w:tc>
        <w:tc>
          <w:tcPr>
            <w:tcW w:w="4961" w:type="dxa"/>
            <w:shd w:val="clear" w:color="auto" w:fill="auto"/>
            <w:vAlign w:val="bottom"/>
          </w:tcPr>
          <w:p w14:paraId="40A89C9D"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101 - 500 м</w:t>
            </w:r>
          </w:p>
        </w:tc>
        <w:tc>
          <w:tcPr>
            <w:tcW w:w="1417" w:type="dxa"/>
            <w:gridSpan w:val="2"/>
            <w:shd w:val="clear" w:color="auto" w:fill="auto"/>
          </w:tcPr>
          <w:p w14:paraId="1F8D0190"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7F81B292"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350536</w:t>
            </w:r>
          </w:p>
        </w:tc>
      </w:tr>
      <w:tr w:rsidR="0026712B" w:rsidRPr="0026712B" w14:paraId="0E7E0B22" w14:textId="77777777" w:rsidTr="0092390C">
        <w:tc>
          <w:tcPr>
            <w:tcW w:w="1101" w:type="dxa"/>
            <w:shd w:val="clear" w:color="auto" w:fill="auto"/>
          </w:tcPr>
          <w:p w14:paraId="509A2D8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1.3.3.</w:t>
            </w:r>
          </w:p>
        </w:tc>
        <w:tc>
          <w:tcPr>
            <w:tcW w:w="4961" w:type="dxa"/>
            <w:shd w:val="clear" w:color="auto" w:fill="auto"/>
            <w:vAlign w:val="center"/>
          </w:tcPr>
          <w:p w14:paraId="45D0A899"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501 - 1000 м</w:t>
            </w:r>
          </w:p>
        </w:tc>
        <w:tc>
          <w:tcPr>
            <w:tcW w:w="1417" w:type="dxa"/>
            <w:gridSpan w:val="2"/>
            <w:shd w:val="clear" w:color="auto" w:fill="auto"/>
          </w:tcPr>
          <w:p w14:paraId="70E0BD49"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78CA9333"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494256</w:t>
            </w:r>
          </w:p>
        </w:tc>
      </w:tr>
      <w:tr w:rsidR="0026712B" w:rsidRPr="0026712B" w14:paraId="1032E53F" w14:textId="77777777" w:rsidTr="0092390C">
        <w:tc>
          <w:tcPr>
            <w:tcW w:w="1101" w:type="dxa"/>
            <w:shd w:val="clear" w:color="auto" w:fill="auto"/>
          </w:tcPr>
          <w:p w14:paraId="147DD7B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1.3.4.</w:t>
            </w:r>
          </w:p>
        </w:tc>
        <w:tc>
          <w:tcPr>
            <w:tcW w:w="4961" w:type="dxa"/>
            <w:shd w:val="clear" w:color="auto" w:fill="auto"/>
            <w:vAlign w:val="bottom"/>
          </w:tcPr>
          <w:p w14:paraId="3AC9627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1001 - 2000 м</w:t>
            </w:r>
          </w:p>
        </w:tc>
        <w:tc>
          <w:tcPr>
            <w:tcW w:w="1417" w:type="dxa"/>
            <w:gridSpan w:val="2"/>
            <w:shd w:val="clear" w:color="auto" w:fill="auto"/>
          </w:tcPr>
          <w:p w14:paraId="5AD27685"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5719B49E"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785073</w:t>
            </w:r>
          </w:p>
        </w:tc>
      </w:tr>
      <w:tr w:rsidR="0026712B" w:rsidRPr="0026712B" w14:paraId="01C19FF7" w14:textId="77777777" w:rsidTr="0092390C">
        <w:tc>
          <w:tcPr>
            <w:tcW w:w="1101" w:type="dxa"/>
            <w:shd w:val="clear" w:color="auto" w:fill="auto"/>
          </w:tcPr>
          <w:p w14:paraId="0B915F2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1.3.5.</w:t>
            </w:r>
          </w:p>
        </w:tc>
        <w:tc>
          <w:tcPr>
            <w:tcW w:w="4961" w:type="dxa"/>
            <w:shd w:val="clear" w:color="auto" w:fill="auto"/>
            <w:vAlign w:val="bottom"/>
          </w:tcPr>
          <w:p w14:paraId="62FD318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2001 - 3000 м</w:t>
            </w:r>
          </w:p>
        </w:tc>
        <w:tc>
          <w:tcPr>
            <w:tcW w:w="1417" w:type="dxa"/>
            <w:gridSpan w:val="2"/>
            <w:shd w:val="clear" w:color="auto" w:fill="auto"/>
          </w:tcPr>
          <w:p w14:paraId="26616B9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026898FC"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43E57CA3" w14:textId="77777777" w:rsidTr="0092390C">
        <w:tc>
          <w:tcPr>
            <w:tcW w:w="1101" w:type="dxa"/>
            <w:shd w:val="clear" w:color="auto" w:fill="auto"/>
          </w:tcPr>
          <w:p w14:paraId="7C2284D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1.3.6.</w:t>
            </w:r>
          </w:p>
        </w:tc>
        <w:tc>
          <w:tcPr>
            <w:tcW w:w="4961" w:type="dxa"/>
            <w:shd w:val="clear" w:color="auto" w:fill="auto"/>
            <w:vAlign w:val="bottom"/>
          </w:tcPr>
          <w:p w14:paraId="534F598F"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3001 - 4000 м</w:t>
            </w:r>
          </w:p>
        </w:tc>
        <w:tc>
          <w:tcPr>
            <w:tcW w:w="1417" w:type="dxa"/>
            <w:gridSpan w:val="2"/>
            <w:shd w:val="clear" w:color="auto" w:fill="auto"/>
          </w:tcPr>
          <w:p w14:paraId="262BA854"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73E56F23"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5DF53D80" w14:textId="77777777" w:rsidTr="0092390C">
        <w:tc>
          <w:tcPr>
            <w:tcW w:w="1101" w:type="dxa"/>
            <w:shd w:val="clear" w:color="auto" w:fill="auto"/>
          </w:tcPr>
          <w:p w14:paraId="55EB5AD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1.3.7.</w:t>
            </w:r>
          </w:p>
        </w:tc>
        <w:tc>
          <w:tcPr>
            <w:tcW w:w="4961" w:type="dxa"/>
            <w:shd w:val="clear" w:color="auto" w:fill="auto"/>
            <w:vAlign w:val="bottom"/>
          </w:tcPr>
          <w:p w14:paraId="4109044F"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4001 - 5000 м</w:t>
            </w:r>
          </w:p>
        </w:tc>
        <w:tc>
          <w:tcPr>
            <w:tcW w:w="1417" w:type="dxa"/>
            <w:gridSpan w:val="2"/>
            <w:shd w:val="clear" w:color="auto" w:fill="auto"/>
          </w:tcPr>
          <w:p w14:paraId="11F71D80"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50335FF6"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66BB43F4" w14:textId="77777777" w:rsidTr="0092390C">
        <w:tc>
          <w:tcPr>
            <w:tcW w:w="1101" w:type="dxa"/>
            <w:shd w:val="clear" w:color="auto" w:fill="auto"/>
          </w:tcPr>
          <w:p w14:paraId="24454F3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1.3.8.</w:t>
            </w:r>
          </w:p>
        </w:tc>
        <w:tc>
          <w:tcPr>
            <w:tcW w:w="4961" w:type="dxa"/>
            <w:shd w:val="clear" w:color="auto" w:fill="auto"/>
            <w:vAlign w:val="bottom"/>
          </w:tcPr>
          <w:p w14:paraId="11FD94AE"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5001 м и более</w:t>
            </w:r>
          </w:p>
        </w:tc>
        <w:tc>
          <w:tcPr>
            <w:tcW w:w="1417" w:type="dxa"/>
            <w:gridSpan w:val="2"/>
            <w:shd w:val="clear" w:color="auto" w:fill="auto"/>
          </w:tcPr>
          <w:p w14:paraId="483D8F8F"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7CB92B33" w14:textId="77777777" w:rsidR="0026712B" w:rsidRPr="0026712B" w:rsidRDefault="0026712B" w:rsidP="0026712B">
            <w:pPr>
              <w:tabs>
                <w:tab w:val="left" w:pos="2163"/>
              </w:tabs>
              <w:autoSpaceDE w:val="0"/>
              <w:autoSpaceDN w:val="0"/>
              <w:adjustRightInd w:val="0"/>
              <w:spacing w:after="0" w:line="240" w:lineRule="auto"/>
              <w:ind w:right="-111"/>
              <w:jc w:val="center"/>
              <w:rPr>
                <w:rFonts w:ascii="Times New Roman" w:eastAsia="Calibri" w:hAnsi="Times New Roman" w:cs="Times New Roman"/>
                <w:bCs/>
                <w:sz w:val="20"/>
                <w:szCs w:val="20"/>
              </w:rPr>
            </w:pPr>
          </w:p>
        </w:tc>
      </w:tr>
      <w:tr w:rsidR="0026712B" w:rsidRPr="0026712B" w14:paraId="22526AA5" w14:textId="77777777" w:rsidTr="0092390C">
        <w:tc>
          <w:tcPr>
            <w:tcW w:w="1101" w:type="dxa"/>
            <w:shd w:val="clear" w:color="auto" w:fill="auto"/>
          </w:tcPr>
          <w:p w14:paraId="392ACE5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1.4.</w:t>
            </w:r>
          </w:p>
        </w:tc>
        <w:tc>
          <w:tcPr>
            <w:tcW w:w="8788" w:type="dxa"/>
            <w:gridSpan w:val="4"/>
            <w:shd w:val="clear" w:color="auto" w:fill="auto"/>
            <w:vAlign w:val="bottom"/>
          </w:tcPr>
          <w:p w14:paraId="3A3BC71D" w14:textId="77777777" w:rsidR="0026712B" w:rsidRPr="0026712B" w:rsidRDefault="0026712B" w:rsidP="0026712B">
            <w:pPr>
              <w:tabs>
                <w:tab w:val="left" w:pos="2163"/>
              </w:tabs>
              <w:autoSpaceDE w:val="0"/>
              <w:autoSpaceDN w:val="0"/>
              <w:adjustRightInd w:val="0"/>
              <w:spacing w:after="0" w:line="240" w:lineRule="auto"/>
              <w:ind w:right="-111"/>
              <w:jc w:val="both"/>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Строительство подземным способом газопровода диаметром 101 мм и более, протяженностью:</w:t>
            </w:r>
          </w:p>
        </w:tc>
      </w:tr>
      <w:tr w:rsidR="0026712B" w:rsidRPr="0026712B" w14:paraId="1B2F3046" w14:textId="77777777" w:rsidTr="0092390C">
        <w:tc>
          <w:tcPr>
            <w:tcW w:w="1101" w:type="dxa"/>
            <w:shd w:val="clear" w:color="auto" w:fill="auto"/>
          </w:tcPr>
          <w:p w14:paraId="4ED1FDE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1.4.1.</w:t>
            </w:r>
          </w:p>
        </w:tc>
        <w:tc>
          <w:tcPr>
            <w:tcW w:w="4961" w:type="dxa"/>
            <w:shd w:val="clear" w:color="auto" w:fill="auto"/>
            <w:vAlign w:val="bottom"/>
          </w:tcPr>
          <w:p w14:paraId="69057495"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 (вкл.)</w:t>
            </w:r>
          </w:p>
        </w:tc>
        <w:tc>
          <w:tcPr>
            <w:tcW w:w="1417" w:type="dxa"/>
            <w:gridSpan w:val="2"/>
            <w:shd w:val="clear" w:color="auto" w:fill="auto"/>
          </w:tcPr>
          <w:p w14:paraId="11565BC9"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390BF7D3" w14:textId="77777777" w:rsidR="0026712B" w:rsidRPr="0026712B" w:rsidRDefault="0026712B" w:rsidP="0026712B">
            <w:pPr>
              <w:tabs>
                <w:tab w:val="left" w:pos="2163"/>
              </w:tabs>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57465</w:t>
            </w:r>
          </w:p>
        </w:tc>
      </w:tr>
      <w:tr w:rsidR="0026712B" w:rsidRPr="0026712B" w14:paraId="62E2BF75" w14:textId="77777777" w:rsidTr="0092390C">
        <w:tc>
          <w:tcPr>
            <w:tcW w:w="1101" w:type="dxa"/>
            <w:shd w:val="clear" w:color="auto" w:fill="auto"/>
          </w:tcPr>
          <w:p w14:paraId="7C5BA00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1.4.2.</w:t>
            </w:r>
          </w:p>
        </w:tc>
        <w:tc>
          <w:tcPr>
            <w:tcW w:w="4961" w:type="dxa"/>
            <w:shd w:val="clear" w:color="auto" w:fill="auto"/>
            <w:vAlign w:val="bottom"/>
          </w:tcPr>
          <w:p w14:paraId="62163781"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101 - 500 м</w:t>
            </w:r>
          </w:p>
        </w:tc>
        <w:tc>
          <w:tcPr>
            <w:tcW w:w="1417" w:type="dxa"/>
            <w:gridSpan w:val="2"/>
            <w:shd w:val="clear" w:color="auto" w:fill="auto"/>
          </w:tcPr>
          <w:p w14:paraId="095C347F"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31569D71" w14:textId="77777777" w:rsidR="0026712B" w:rsidRPr="0026712B" w:rsidRDefault="0026712B" w:rsidP="0026712B">
            <w:pPr>
              <w:tabs>
                <w:tab w:val="left" w:pos="2163"/>
              </w:tabs>
              <w:spacing w:after="0" w:line="240" w:lineRule="auto"/>
              <w:ind w:right="-111"/>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166514</w:t>
            </w:r>
          </w:p>
        </w:tc>
      </w:tr>
      <w:tr w:rsidR="0026712B" w:rsidRPr="0026712B" w14:paraId="762F6A2C" w14:textId="77777777" w:rsidTr="0092390C">
        <w:tc>
          <w:tcPr>
            <w:tcW w:w="1101" w:type="dxa"/>
            <w:shd w:val="clear" w:color="auto" w:fill="auto"/>
          </w:tcPr>
          <w:p w14:paraId="2FD7C95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1.4.3.</w:t>
            </w:r>
          </w:p>
        </w:tc>
        <w:tc>
          <w:tcPr>
            <w:tcW w:w="4961" w:type="dxa"/>
            <w:shd w:val="clear" w:color="auto" w:fill="auto"/>
            <w:vAlign w:val="center"/>
          </w:tcPr>
          <w:p w14:paraId="0452EBCA"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501 - 1000 м</w:t>
            </w:r>
          </w:p>
        </w:tc>
        <w:tc>
          <w:tcPr>
            <w:tcW w:w="1417" w:type="dxa"/>
            <w:gridSpan w:val="2"/>
            <w:shd w:val="clear" w:color="auto" w:fill="auto"/>
          </w:tcPr>
          <w:p w14:paraId="7C2C632B"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4DE5711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387119</w:t>
            </w:r>
          </w:p>
        </w:tc>
      </w:tr>
      <w:tr w:rsidR="0026712B" w:rsidRPr="0026712B" w14:paraId="715588BF" w14:textId="77777777" w:rsidTr="0092390C">
        <w:tc>
          <w:tcPr>
            <w:tcW w:w="1101" w:type="dxa"/>
            <w:shd w:val="clear" w:color="auto" w:fill="auto"/>
          </w:tcPr>
          <w:p w14:paraId="1409016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1.4.4.</w:t>
            </w:r>
          </w:p>
        </w:tc>
        <w:tc>
          <w:tcPr>
            <w:tcW w:w="4961" w:type="dxa"/>
            <w:shd w:val="clear" w:color="auto" w:fill="auto"/>
            <w:vAlign w:val="bottom"/>
          </w:tcPr>
          <w:p w14:paraId="3886FFE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1001 - 2000 м</w:t>
            </w:r>
          </w:p>
        </w:tc>
        <w:tc>
          <w:tcPr>
            <w:tcW w:w="1417" w:type="dxa"/>
            <w:gridSpan w:val="2"/>
            <w:shd w:val="clear" w:color="auto" w:fill="auto"/>
          </w:tcPr>
          <w:p w14:paraId="2E14A2C1"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68B48B6B"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602212</w:t>
            </w:r>
          </w:p>
        </w:tc>
      </w:tr>
      <w:tr w:rsidR="0026712B" w:rsidRPr="0026712B" w14:paraId="668DF6D8" w14:textId="77777777" w:rsidTr="0092390C">
        <w:tc>
          <w:tcPr>
            <w:tcW w:w="1101" w:type="dxa"/>
            <w:shd w:val="clear" w:color="auto" w:fill="auto"/>
          </w:tcPr>
          <w:p w14:paraId="796BF16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1.4.5.</w:t>
            </w:r>
          </w:p>
        </w:tc>
        <w:tc>
          <w:tcPr>
            <w:tcW w:w="4961" w:type="dxa"/>
            <w:shd w:val="clear" w:color="auto" w:fill="auto"/>
            <w:vAlign w:val="bottom"/>
          </w:tcPr>
          <w:p w14:paraId="3D1923E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2001 - 3000 м</w:t>
            </w:r>
          </w:p>
        </w:tc>
        <w:tc>
          <w:tcPr>
            <w:tcW w:w="1417" w:type="dxa"/>
            <w:gridSpan w:val="2"/>
            <w:shd w:val="clear" w:color="auto" w:fill="auto"/>
          </w:tcPr>
          <w:p w14:paraId="08826DBF"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0EB8E74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772719</w:t>
            </w:r>
          </w:p>
        </w:tc>
      </w:tr>
      <w:tr w:rsidR="0026712B" w:rsidRPr="0026712B" w14:paraId="1BAB414D" w14:textId="77777777" w:rsidTr="0092390C">
        <w:tc>
          <w:tcPr>
            <w:tcW w:w="1101" w:type="dxa"/>
            <w:shd w:val="clear" w:color="auto" w:fill="auto"/>
          </w:tcPr>
          <w:p w14:paraId="6F43AB0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1.4.6.</w:t>
            </w:r>
          </w:p>
        </w:tc>
        <w:tc>
          <w:tcPr>
            <w:tcW w:w="4961" w:type="dxa"/>
            <w:shd w:val="clear" w:color="auto" w:fill="auto"/>
            <w:vAlign w:val="bottom"/>
          </w:tcPr>
          <w:p w14:paraId="1206628D"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3001 - 4000 м</w:t>
            </w:r>
          </w:p>
        </w:tc>
        <w:tc>
          <w:tcPr>
            <w:tcW w:w="1417" w:type="dxa"/>
            <w:gridSpan w:val="2"/>
            <w:shd w:val="clear" w:color="auto" w:fill="auto"/>
          </w:tcPr>
          <w:p w14:paraId="19FF77B1"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789F8B2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943225</w:t>
            </w:r>
          </w:p>
        </w:tc>
      </w:tr>
      <w:tr w:rsidR="0026712B" w:rsidRPr="0026712B" w14:paraId="0987653C" w14:textId="77777777" w:rsidTr="0092390C">
        <w:tc>
          <w:tcPr>
            <w:tcW w:w="1101" w:type="dxa"/>
            <w:shd w:val="clear" w:color="auto" w:fill="auto"/>
          </w:tcPr>
          <w:p w14:paraId="13F4D58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1.4.7.</w:t>
            </w:r>
          </w:p>
        </w:tc>
        <w:tc>
          <w:tcPr>
            <w:tcW w:w="4961" w:type="dxa"/>
            <w:shd w:val="clear" w:color="auto" w:fill="auto"/>
            <w:vAlign w:val="bottom"/>
          </w:tcPr>
          <w:p w14:paraId="32AF87FC"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4001 - 5000 м</w:t>
            </w:r>
          </w:p>
        </w:tc>
        <w:tc>
          <w:tcPr>
            <w:tcW w:w="1417" w:type="dxa"/>
            <w:gridSpan w:val="2"/>
            <w:shd w:val="clear" w:color="auto" w:fill="auto"/>
          </w:tcPr>
          <w:p w14:paraId="1300AB6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1BBBAA7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1105713</w:t>
            </w:r>
          </w:p>
        </w:tc>
      </w:tr>
      <w:tr w:rsidR="0026712B" w:rsidRPr="0026712B" w14:paraId="63ED4F31" w14:textId="77777777" w:rsidTr="0092390C">
        <w:tc>
          <w:tcPr>
            <w:tcW w:w="1101" w:type="dxa"/>
            <w:shd w:val="clear" w:color="auto" w:fill="auto"/>
          </w:tcPr>
          <w:p w14:paraId="2A4365A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1.4.8.</w:t>
            </w:r>
          </w:p>
        </w:tc>
        <w:tc>
          <w:tcPr>
            <w:tcW w:w="4961" w:type="dxa"/>
            <w:shd w:val="clear" w:color="auto" w:fill="auto"/>
            <w:vAlign w:val="bottom"/>
          </w:tcPr>
          <w:p w14:paraId="769F4347"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5001 м и более</w:t>
            </w:r>
          </w:p>
        </w:tc>
        <w:tc>
          <w:tcPr>
            <w:tcW w:w="1417" w:type="dxa"/>
            <w:gridSpan w:val="2"/>
            <w:shd w:val="clear" w:color="auto" w:fill="auto"/>
          </w:tcPr>
          <w:p w14:paraId="56E500EA"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2A60F03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34CDEB6D" w14:textId="77777777" w:rsidTr="0092390C">
        <w:tc>
          <w:tcPr>
            <w:tcW w:w="1101" w:type="dxa"/>
            <w:shd w:val="clear" w:color="auto" w:fill="auto"/>
          </w:tcPr>
          <w:p w14:paraId="2203EE6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w:t>
            </w:r>
          </w:p>
        </w:tc>
        <w:tc>
          <w:tcPr>
            <w:tcW w:w="8788" w:type="dxa"/>
            <w:gridSpan w:val="4"/>
            <w:shd w:val="clear" w:color="auto" w:fill="auto"/>
            <w:vAlign w:val="bottom"/>
          </w:tcPr>
          <w:p w14:paraId="0BDCE87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стальных газопроводов (С</w:t>
            </w:r>
            <w:r w:rsidRPr="0026712B">
              <w:rPr>
                <w:rFonts w:ascii="Times New Roman" w:eastAsia="Calibri" w:hAnsi="Times New Roman" w:cs="Times New Roman"/>
                <w:bCs/>
                <w:sz w:val="20"/>
                <w:szCs w:val="20"/>
                <w:vertAlign w:val="subscript"/>
                <w:lang w:eastAsia="en-US"/>
              </w:rPr>
              <w:t>2</w:t>
            </w:r>
            <w:r w:rsidRPr="0026712B">
              <w:rPr>
                <w:rFonts w:ascii="Times New Roman" w:eastAsia="Calibri" w:hAnsi="Times New Roman" w:cs="Times New Roman"/>
                <w:bCs/>
                <w:sz w:val="20"/>
                <w:szCs w:val="20"/>
                <w:lang w:eastAsia="en-US"/>
              </w:rPr>
              <w:t>):</w:t>
            </w:r>
          </w:p>
        </w:tc>
      </w:tr>
      <w:tr w:rsidR="0026712B" w:rsidRPr="0026712B" w14:paraId="06450AAD" w14:textId="77777777" w:rsidTr="0092390C">
        <w:tc>
          <w:tcPr>
            <w:tcW w:w="1101" w:type="dxa"/>
            <w:shd w:val="clear" w:color="auto" w:fill="auto"/>
          </w:tcPr>
          <w:p w14:paraId="5ACD8D2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w:t>
            </w:r>
          </w:p>
        </w:tc>
        <w:tc>
          <w:tcPr>
            <w:tcW w:w="8788" w:type="dxa"/>
            <w:gridSpan w:val="4"/>
            <w:shd w:val="clear" w:color="auto" w:fill="auto"/>
            <w:vAlign w:val="bottom"/>
          </w:tcPr>
          <w:p w14:paraId="1AAD528F" w14:textId="77777777" w:rsidR="0026712B" w:rsidRPr="0026712B" w:rsidRDefault="0026712B" w:rsidP="0026712B">
            <w:pPr>
              <w:autoSpaceDE w:val="0"/>
              <w:autoSpaceDN w:val="0"/>
              <w:adjustRightInd w:val="0"/>
              <w:spacing w:after="0" w:line="240" w:lineRule="auto"/>
              <w:jc w:val="both"/>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Строительство наземным (надземным) способом газопровода диаметром:</w:t>
            </w:r>
          </w:p>
        </w:tc>
      </w:tr>
      <w:tr w:rsidR="0026712B" w:rsidRPr="0026712B" w14:paraId="67B6F0E6" w14:textId="77777777" w:rsidTr="0092390C">
        <w:tc>
          <w:tcPr>
            <w:tcW w:w="1101" w:type="dxa"/>
            <w:shd w:val="clear" w:color="auto" w:fill="auto"/>
          </w:tcPr>
          <w:p w14:paraId="21B7305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2.1.1.</w:t>
            </w:r>
          </w:p>
        </w:tc>
        <w:tc>
          <w:tcPr>
            <w:tcW w:w="4961" w:type="dxa"/>
            <w:shd w:val="clear" w:color="auto" w:fill="auto"/>
            <w:vAlign w:val="bottom"/>
          </w:tcPr>
          <w:p w14:paraId="0BC65ADE"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 мм и менее</w:t>
            </w:r>
          </w:p>
        </w:tc>
        <w:tc>
          <w:tcPr>
            <w:tcW w:w="1417" w:type="dxa"/>
            <w:gridSpan w:val="2"/>
            <w:shd w:val="clear" w:color="auto" w:fill="auto"/>
            <w:vAlign w:val="bottom"/>
          </w:tcPr>
          <w:p w14:paraId="5398A14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21702E8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1349560</w:t>
            </w:r>
          </w:p>
        </w:tc>
      </w:tr>
      <w:tr w:rsidR="0026712B" w:rsidRPr="0026712B" w14:paraId="5702B6FF" w14:textId="77777777" w:rsidTr="0092390C">
        <w:tc>
          <w:tcPr>
            <w:tcW w:w="1101" w:type="dxa"/>
            <w:shd w:val="clear" w:color="auto" w:fill="auto"/>
          </w:tcPr>
          <w:p w14:paraId="7044964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2.1.2.</w:t>
            </w:r>
          </w:p>
        </w:tc>
        <w:tc>
          <w:tcPr>
            <w:tcW w:w="4961" w:type="dxa"/>
            <w:shd w:val="clear" w:color="auto" w:fill="auto"/>
            <w:vAlign w:val="bottom"/>
          </w:tcPr>
          <w:p w14:paraId="1246CD49"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51 - 100 мм </w:t>
            </w:r>
          </w:p>
        </w:tc>
        <w:tc>
          <w:tcPr>
            <w:tcW w:w="1417" w:type="dxa"/>
            <w:gridSpan w:val="2"/>
            <w:shd w:val="clear" w:color="auto" w:fill="auto"/>
            <w:vAlign w:val="bottom"/>
          </w:tcPr>
          <w:p w14:paraId="413E1DB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7F30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2105090</w:t>
            </w:r>
          </w:p>
        </w:tc>
      </w:tr>
      <w:tr w:rsidR="0026712B" w:rsidRPr="0026712B" w14:paraId="2418008F" w14:textId="77777777" w:rsidTr="0092390C">
        <w:tc>
          <w:tcPr>
            <w:tcW w:w="1101" w:type="dxa"/>
            <w:shd w:val="clear" w:color="auto" w:fill="auto"/>
          </w:tcPr>
          <w:p w14:paraId="1E33269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2.1.3.</w:t>
            </w:r>
          </w:p>
        </w:tc>
        <w:tc>
          <w:tcPr>
            <w:tcW w:w="4961" w:type="dxa"/>
            <w:shd w:val="clear" w:color="auto" w:fill="auto"/>
            <w:vAlign w:val="bottom"/>
          </w:tcPr>
          <w:p w14:paraId="2B5CFD9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101 - 158 мм</w:t>
            </w:r>
          </w:p>
        </w:tc>
        <w:tc>
          <w:tcPr>
            <w:tcW w:w="1417" w:type="dxa"/>
            <w:gridSpan w:val="2"/>
            <w:shd w:val="clear" w:color="auto" w:fill="auto"/>
          </w:tcPr>
          <w:p w14:paraId="2978AE2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15BD8EB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2794517</w:t>
            </w:r>
          </w:p>
        </w:tc>
      </w:tr>
      <w:tr w:rsidR="0026712B" w:rsidRPr="0026712B" w14:paraId="204B9855" w14:textId="77777777" w:rsidTr="0092390C">
        <w:tc>
          <w:tcPr>
            <w:tcW w:w="1101" w:type="dxa"/>
            <w:shd w:val="clear" w:color="auto" w:fill="auto"/>
          </w:tcPr>
          <w:p w14:paraId="47DA22C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2.1.4.</w:t>
            </w:r>
          </w:p>
        </w:tc>
        <w:tc>
          <w:tcPr>
            <w:tcW w:w="4961" w:type="dxa"/>
            <w:shd w:val="clear" w:color="auto" w:fill="auto"/>
            <w:vAlign w:val="bottom"/>
          </w:tcPr>
          <w:p w14:paraId="1674E1F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159 - 218 мм</w:t>
            </w:r>
          </w:p>
        </w:tc>
        <w:tc>
          <w:tcPr>
            <w:tcW w:w="1417" w:type="dxa"/>
            <w:gridSpan w:val="2"/>
            <w:shd w:val="clear" w:color="auto" w:fill="auto"/>
          </w:tcPr>
          <w:p w14:paraId="1D0CB67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0BC1AE6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3582970</w:t>
            </w:r>
          </w:p>
        </w:tc>
      </w:tr>
      <w:tr w:rsidR="0026712B" w:rsidRPr="0026712B" w14:paraId="135CBF76" w14:textId="77777777" w:rsidTr="0092390C">
        <w:tc>
          <w:tcPr>
            <w:tcW w:w="1101" w:type="dxa"/>
            <w:shd w:val="clear" w:color="auto" w:fill="auto"/>
          </w:tcPr>
          <w:p w14:paraId="0F1FA73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2.1.5.</w:t>
            </w:r>
          </w:p>
        </w:tc>
        <w:tc>
          <w:tcPr>
            <w:tcW w:w="4961" w:type="dxa"/>
            <w:shd w:val="clear" w:color="auto" w:fill="auto"/>
            <w:vAlign w:val="bottom"/>
          </w:tcPr>
          <w:p w14:paraId="4C5F5EA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219 - 272 мм</w:t>
            </w:r>
          </w:p>
        </w:tc>
        <w:tc>
          <w:tcPr>
            <w:tcW w:w="1417" w:type="dxa"/>
            <w:gridSpan w:val="2"/>
            <w:shd w:val="clear" w:color="auto" w:fill="auto"/>
          </w:tcPr>
          <w:p w14:paraId="01BFB6F8"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32DAEA5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5345220</w:t>
            </w:r>
          </w:p>
        </w:tc>
      </w:tr>
      <w:tr w:rsidR="0026712B" w:rsidRPr="0026712B" w14:paraId="78B3DC55" w14:textId="77777777" w:rsidTr="0092390C">
        <w:tc>
          <w:tcPr>
            <w:tcW w:w="1101" w:type="dxa"/>
            <w:shd w:val="clear" w:color="auto" w:fill="auto"/>
          </w:tcPr>
          <w:p w14:paraId="6829D0A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2.1.6.</w:t>
            </w:r>
          </w:p>
        </w:tc>
        <w:tc>
          <w:tcPr>
            <w:tcW w:w="4961" w:type="dxa"/>
            <w:shd w:val="clear" w:color="auto" w:fill="auto"/>
            <w:vAlign w:val="bottom"/>
          </w:tcPr>
          <w:p w14:paraId="27369F1D"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273 - 324 мм</w:t>
            </w:r>
          </w:p>
        </w:tc>
        <w:tc>
          <w:tcPr>
            <w:tcW w:w="1417" w:type="dxa"/>
            <w:gridSpan w:val="2"/>
            <w:shd w:val="clear" w:color="auto" w:fill="auto"/>
          </w:tcPr>
          <w:p w14:paraId="7582EC74"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3AB624F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2222F7C" w14:textId="77777777" w:rsidTr="0092390C">
        <w:tc>
          <w:tcPr>
            <w:tcW w:w="1101" w:type="dxa"/>
            <w:shd w:val="clear" w:color="auto" w:fill="auto"/>
          </w:tcPr>
          <w:p w14:paraId="27189E3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2.1.7.</w:t>
            </w:r>
          </w:p>
        </w:tc>
        <w:tc>
          <w:tcPr>
            <w:tcW w:w="4961" w:type="dxa"/>
            <w:shd w:val="clear" w:color="auto" w:fill="auto"/>
            <w:vAlign w:val="bottom"/>
          </w:tcPr>
          <w:p w14:paraId="767A8F3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325 - 425 мм</w:t>
            </w:r>
          </w:p>
        </w:tc>
        <w:tc>
          <w:tcPr>
            <w:tcW w:w="1417" w:type="dxa"/>
            <w:gridSpan w:val="2"/>
            <w:shd w:val="clear" w:color="auto" w:fill="auto"/>
          </w:tcPr>
          <w:p w14:paraId="56D494F5"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3463578B"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019BB6C6" w14:textId="77777777" w:rsidTr="0092390C">
        <w:tc>
          <w:tcPr>
            <w:tcW w:w="1101" w:type="dxa"/>
            <w:shd w:val="clear" w:color="auto" w:fill="auto"/>
          </w:tcPr>
          <w:p w14:paraId="5484868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2.1.8.</w:t>
            </w:r>
          </w:p>
        </w:tc>
        <w:tc>
          <w:tcPr>
            <w:tcW w:w="4961" w:type="dxa"/>
            <w:shd w:val="clear" w:color="auto" w:fill="auto"/>
            <w:vAlign w:val="bottom"/>
          </w:tcPr>
          <w:p w14:paraId="7B29EB1D"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426 - 529 мм</w:t>
            </w:r>
          </w:p>
        </w:tc>
        <w:tc>
          <w:tcPr>
            <w:tcW w:w="1417" w:type="dxa"/>
            <w:gridSpan w:val="2"/>
            <w:shd w:val="clear" w:color="auto" w:fill="auto"/>
          </w:tcPr>
          <w:p w14:paraId="122DC454"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00D189A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07361DC9" w14:textId="77777777" w:rsidTr="0092390C">
        <w:tc>
          <w:tcPr>
            <w:tcW w:w="1101" w:type="dxa"/>
            <w:shd w:val="clear" w:color="auto" w:fill="auto"/>
          </w:tcPr>
          <w:p w14:paraId="4DBF863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2.1.9.</w:t>
            </w:r>
          </w:p>
        </w:tc>
        <w:tc>
          <w:tcPr>
            <w:tcW w:w="4961" w:type="dxa"/>
            <w:shd w:val="clear" w:color="auto" w:fill="auto"/>
            <w:vAlign w:val="bottom"/>
          </w:tcPr>
          <w:p w14:paraId="478E0CB1"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530 мм и выше</w:t>
            </w:r>
          </w:p>
        </w:tc>
        <w:tc>
          <w:tcPr>
            <w:tcW w:w="1417" w:type="dxa"/>
            <w:gridSpan w:val="2"/>
            <w:shd w:val="clear" w:color="auto" w:fill="auto"/>
          </w:tcPr>
          <w:p w14:paraId="2F89BFD0"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52905C6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61460BF" w14:textId="77777777" w:rsidTr="0092390C">
        <w:tc>
          <w:tcPr>
            <w:tcW w:w="1101" w:type="dxa"/>
            <w:shd w:val="clear" w:color="auto" w:fill="auto"/>
          </w:tcPr>
          <w:p w14:paraId="4221623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w:t>
            </w:r>
          </w:p>
        </w:tc>
        <w:tc>
          <w:tcPr>
            <w:tcW w:w="8788" w:type="dxa"/>
            <w:gridSpan w:val="4"/>
            <w:shd w:val="clear" w:color="auto" w:fill="auto"/>
            <w:vAlign w:val="bottom"/>
          </w:tcPr>
          <w:p w14:paraId="15C29D2C" w14:textId="77777777" w:rsidR="0026712B" w:rsidRPr="0026712B" w:rsidRDefault="0026712B" w:rsidP="0026712B">
            <w:pPr>
              <w:autoSpaceDE w:val="0"/>
              <w:autoSpaceDN w:val="0"/>
              <w:adjustRightInd w:val="0"/>
              <w:spacing w:after="0" w:line="240" w:lineRule="auto"/>
              <w:jc w:val="both"/>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Строительство подземным способом газопровода диаметром:</w:t>
            </w:r>
          </w:p>
        </w:tc>
      </w:tr>
      <w:tr w:rsidR="0026712B" w:rsidRPr="0026712B" w14:paraId="0BEBAAFB" w14:textId="77777777" w:rsidTr="0092390C">
        <w:tc>
          <w:tcPr>
            <w:tcW w:w="1101" w:type="dxa"/>
            <w:shd w:val="clear" w:color="auto" w:fill="auto"/>
          </w:tcPr>
          <w:p w14:paraId="36D06F5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2.2.1.</w:t>
            </w:r>
          </w:p>
        </w:tc>
        <w:tc>
          <w:tcPr>
            <w:tcW w:w="4961" w:type="dxa"/>
            <w:shd w:val="clear" w:color="auto" w:fill="auto"/>
            <w:vAlign w:val="bottom"/>
          </w:tcPr>
          <w:p w14:paraId="754BD197"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 мм и менее</w:t>
            </w:r>
          </w:p>
        </w:tc>
        <w:tc>
          <w:tcPr>
            <w:tcW w:w="1417" w:type="dxa"/>
            <w:gridSpan w:val="2"/>
            <w:shd w:val="clear" w:color="auto" w:fill="auto"/>
            <w:vAlign w:val="bottom"/>
          </w:tcPr>
          <w:p w14:paraId="78B4732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DB2B58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2 173560</w:t>
            </w:r>
          </w:p>
        </w:tc>
      </w:tr>
      <w:tr w:rsidR="0026712B" w:rsidRPr="0026712B" w14:paraId="5AC7A30A" w14:textId="77777777" w:rsidTr="0092390C">
        <w:tc>
          <w:tcPr>
            <w:tcW w:w="1101" w:type="dxa"/>
            <w:shd w:val="clear" w:color="auto" w:fill="auto"/>
          </w:tcPr>
          <w:p w14:paraId="6B0B20F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2.2.2.</w:t>
            </w:r>
          </w:p>
        </w:tc>
        <w:tc>
          <w:tcPr>
            <w:tcW w:w="4961" w:type="dxa"/>
            <w:shd w:val="clear" w:color="auto" w:fill="auto"/>
            <w:vAlign w:val="bottom"/>
          </w:tcPr>
          <w:p w14:paraId="24FCB65E"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51 - 100 мм </w:t>
            </w:r>
          </w:p>
        </w:tc>
        <w:tc>
          <w:tcPr>
            <w:tcW w:w="1417" w:type="dxa"/>
            <w:gridSpan w:val="2"/>
            <w:shd w:val="clear" w:color="auto" w:fill="auto"/>
            <w:vAlign w:val="bottom"/>
          </w:tcPr>
          <w:p w14:paraId="0DECF9C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tcPr>
          <w:p w14:paraId="5736578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2771495</w:t>
            </w:r>
          </w:p>
        </w:tc>
      </w:tr>
      <w:tr w:rsidR="0026712B" w:rsidRPr="0026712B" w14:paraId="7EAB04EB" w14:textId="77777777" w:rsidTr="0092390C">
        <w:tc>
          <w:tcPr>
            <w:tcW w:w="1101" w:type="dxa"/>
            <w:shd w:val="clear" w:color="auto" w:fill="auto"/>
          </w:tcPr>
          <w:p w14:paraId="37C692C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2.2.3.</w:t>
            </w:r>
          </w:p>
        </w:tc>
        <w:tc>
          <w:tcPr>
            <w:tcW w:w="4961" w:type="dxa"/>
            <w:shd w:val="clear" w:color="auto" w:fill="auto"/>
            <w:vAlign w:val="bottom"/>
          </w:tcPr>
          <w:p w14:paraId="57FA5F9E"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101 - 158 мм</w:t>
            </w:r>
          </w:p>
        </w:tc>
        <w:tc>
          <w:tcPr>
            <w:tcW w:w="1417" w:type="dxa"/>
            <w:gridSpan w:val="2"/>
            <w:shd w:val="clear" w:color="auto" w:fill="auto"/>
          </w:tcPr>
          <w:p w14:paraId="3B33237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tcPr>
          <w:p w14:paraId="33E54C4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3913372</w:t>
            </w:r>
          </w:p>
        </w:tc>
      </w:tr>
      <w:tr w:rsidR="0026712B" w:rsidRPr="0026712B" w14:paraId="2F2A42FF" w14:textId="77777777" w:rsidTr="0092390C">
        <w:tc>
          <w:tcPr>
            <w:tcW w:w="1101" w:type="dxa"/>
            <w:shd w:val="clear" w:color="auto" w:fill="auto"/>
          </w:tcPr>
          <w:p w14:paraId="01E8AB2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lastRenderedPageBreak/>
              <w:t>2.2.4.</w:t>
            </w:r>
          </w:p>
        </w:tc>
        <w:tc>
          <w:tcPr>
            <w:tcW w:w="4961" w:type="dxa"/>
            <w:shd w:val="clear" w:color="auto" w:fill="auto"/>
            <w:vAlign w:val="bottom"/>
          </w:tcPr>
          <w:p w14:paraId="55F9B8ED"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159 - 218 мм</w:t>
            </w:r>
          </w:p>
        </w:tc>
        <w:tc>
          <w:tcPr>
            <w:tcW w:w="1417" w:type="dxa"/>
            <w:gridSpan w:val="2"/>
            <w:shd w:val="clear" w:color="auto" w:fill="auto"/>
          </w:tcPr>
          <w:p w14:paraId="68382ED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tcPr>
          <w:p w14:paraId="4E690D2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4960468</w:t>
            </w:r>
          </w:p>
        </w:tc>
      </w:tr>
      <w:tr w:rsidR="0026712B" w:rsidRPr="0026712B" w14:paraId="6642EDD1" w14:textId="77777777" w:rsidTr="0092390C">
        <w:tc>
          <w:tcPr>
            <w:tcW w:w="1101" w:type="dxa"/>
            <w:shd w:val="clear" w:color="auto" w:fill="auto"/>
          </w:tcPr>
          <w:p w14:paraId="0359027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2.2.5.</w:t>
            </w:r>
          </w:p>
        </w:tc>
        <w:tc>
          <w:tcPr>
            <w:tcW w:w="4961" w:type="dxa"/>
            <w:shd w:val="clear" w:color="auto" w:fill="auto"/>
            <w:vAlign w:val="bottom"/>
          </w:tcPr>
          <w:p w14:paraId="08C029D5"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219 - 272 мм</w:t>
            </w:r>
          </w:p>
        </w:tc>
        <w:tc>
          <w:tcPr>
            <w:tcW w:w="1417" w:type="dxa"/>
            <w:gridSpan w:val="2"/>
            <w:shd w:val="clear" w:color="auto" w:fill="auto"/>
          </w:tcPr>
          <w:p w14:paraId="4F11965D"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tcPr>
          <w:p w14:paraId="70C23A4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p>
        </w:tc>
      </w:tr>
      <w:tr w:rsidR="0026712B" w:rsidRPr="0026712B" w14:paraId="2AB06B62" w14:textId="77777777" w:rsidTr="0092390C">
        <w:tc>
          <w:tcPr>
            <w:tcW w:w="1101" w:type="dxa"/>
            <w:shd w:val="clear" w:color="auto" w:fill="auto"/>
          </w:tcPr>
          <w:p w14:paraId="30AA48F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2.2.6.</w:t>
            </w:r>
          </w:p>
        </w:tc>
        <w:tc>
          <w:tcPr>
            <w:tcW w:w="4961" w:type="dxa"/>
            <w:shd w:val="clear" w:color="auto" w:fill="auto"/>
            <w:vAlign w:val="bottom"/>
          </w:tcPr>
          <w:p w14:paraId="0FBDDDA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273 - 324 мм</w:t>
            </w:r>
          </w:p>
        </w:tc>
        <w:tc>
          <w:tcPr>
            <w:tcW w:w="1417" w:type="dxa"/>
            <w:gridSpan w:val="2"/>
            <w:shd w:val="clear" w:color="auto" w:fill="auto"/>
          </w:tcPr>
          <w:p w14:paraId="01EC68A5"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tcPr>
          <w:p w14:paraId="65773EC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p>
        </w:tc>
      </w:tr>
      <w:tr w:rsidR="0026712B" w:rsidRPr="0026712B" w14:paraId="0079494A" w14:textId="77777777" w:rsidTr="0092390C">
        <w:tc>
          <w:tcPr>
            <w:tcW w:w="1101" w:type="dxa"/>
            <w:shd w:val="clear" w:color="auto" w:fill="auto"/>
          </w:tcPr>
          <w:p w14:paraId="4D14483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2.2.7.</w:t>
            </w:r>
          </w:p>
        </w:tc>
        <w:tc>
          <w:tcPr>
            <w:tcW w:w="4961" w:type="dxa"/>
            <w:shd w:val="clear" w:color="auto" w:fill="auto"/>
            <w:vAlign w:val="bottom"/>
          </w:tcPr>
          <w:p w14:paraId="1E238056"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325 - 425 мм</w:t>
            </w:r>
          </w:p>
        </w:tc>
        <w:tc>
          <w:tcPr>
            <w:tcW w:w="1417" w:type="dxa"/>
            <w:gridSpan w:val="2"/>
            <w:shd w:val="clear" w:color="auto" w:fill="auto"/>
          </w:tcPr>
          <w:p w14:paraId="52FF1D9C"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tcPr>
          <w:p w14:paraId="201FD69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p>
        </w:tc>
      </w:tr>
      <w:tr w:rsidR="0026712B" w:rsidRPr="0026712B" w14:paraId="169740B3" w14:textId="77777777" w:rsidTr="0092390C">
        <w:tc>
          <w:tcPr>
            <w:tcW w:w="1101" w:type="dxa"/>
            <w:shd w:val="clear" w:color="auto" w:fill="auto"/>
          </w:tcPr>
          <w:p w14:paraId="47FD3FD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2.2.8.</w:t>
            </w:r>
          </w:p>
        </w:tc>
        <w:tc>
          <w:tcPr>
            <w:tcW w:w="4961" w:type="dxa"/>
            <w:shd w:val="clear" w:color="auto" w:fill="auto"/>
            <w:vAlign w:val="bottom"/>
          </w:tcPr>
          <w:p w14:paraId="598748DD"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426 - 529 мм</w:t>
            </w:r>
          </w:p>
        </w:tc>
        <w:tc>
          <w:tcPr>
            <w:tcW w:w="1417" w:type="dxa"/>
            <w:gridSpan w:val="2"/>
            <w:shd w:val="clear" w:color="auto" w:fill="auto"/>
          </w:tcPr>
          <w:p w14:paraId="36033435"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tcPr>
          <w:p w14:paraId="33F69AA3"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p>
        </w:tc>
      </w:tr>
      <w:tr w:rsidR="0026712B" w:rsidRPr="0026712B" w14:paraId="038A772B" w14:textId="77777777" w:rsidTr="0092390C">
        <w:tc>
          <w:tcPr>
            <w:tcW w:w="1101" w:type="dxa"/>
            <w:shd w:val="clear" w:color="auto" w:fill="auto"/>
          </w:tcPr>
          <w:p w14:paraId="4399D29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2.2.9.</w:t>
            </w:r>
          </w:p>
        </w:tc>
        <w:tc>
          <w:tcPr>
            <w:tcW w:w="4961" w:type="dxa"/>
            <w:shd w:val="clear" w:color="auto" w:fill="auto"/>
            <w:vAlign w:val="bottom"/>
          </w:tcPr>
          <w:p w14:paraId="7F2FDFB6"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530 мм и выше</w:t>
            </w:r>
          </w:p>
        </w:tc>
        <w:tc>
          <w:tcPr>
            <w:tcW w:w="1417" w:type="dxa"/>
            <w:gridSpan w:val="2"/>
            <w:shd w:val="clear" w:color="auto" w:fill="auto"/>
          </w:tcPr>
          <w:p w14:paraId="6AA63D8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tcPr>
          <w:p w14:paraId="069454E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p>
        </w:tc>
      </w:tr>
      <w:tr w:rsidR="0026712B" w:rsidRPr="0026712B" w14:paraId="056CB459" w14:textId="77777777" w:rsidTr="0092390C">
        <w:tc>
          <w:tcPr>
            <w:tcW w:w="1101" w:type="dxa"/>
            <w:shd w:val="clear" w:color="auto" w:fill="auto"/>
          </w:tcPr>
          <w:p w14:paraId="720A5E2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w:t>
            </w:r>
          </w:p>
        </w:tc>
        <w:tc>
          <w:tcPr>
            <w:tcW w:w="8788" w:type="dxa"/>
            <w:gridSpan w:val="4"/>
            <w:shd w:val="clear" w:color="auto" w:fill="auto"/>
            <w:vAlign w:val="bottom"/>
          </w:tcPr>
          <w:p w14:paraId="12CAB41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полиэтиленовых газопроводов (С</w:t>
            </w:r>
            <w:r w:rsidRPr="0026712B">
              <w:rPr>
                <w:rFonts w:ascii="Times New Roman" w:eastAsia="Calibri" w:hAnsi="Times New Roman" w:cs="Times New Roman"/>
                <w:bCs/>
                <w:sz w:val="20"/>
                <w:szCs w:val="20"/>
                <w:vertAlign w:val="subscript"/>
                <w:lang w:eastAsia="en-US"/>
              </w:rPr>
              <w:t>3</w:t>
            </w:r>
            <w:r w:rsidRPr="0026712B">
              <w:rPr>
                <w:rFonts w:ascii="Times New Roman" w:eastAsia="Calibri" w:hAnsi="Times New Roman" w:cs="Times New Roman"/>
                <w:bCs/>
                <w:sz w:val="20"/>
                <w:szCs w:val="20"/>
                <w:lang w:eastAsia="en-US"/>
              </w:rPr>
              <w:t>):</w:t>
            </w:r>
          </w:p>
        </w:tc>
      </w:tr>
      <w:tr w:rsidR="0026712B" w:rsidRPr="0026712B" w14:paraId="565A3674" w14:textId="77777777" w:rsidTr="0092390C">
        <w:tc>
          <w:tcPr>
            <w:tcW w:w="1101" w:type="dxa"/>
            <w:shd w:val="clear" w:color="auto" w:fill="auto"/>
          </w:tcPr>
          <w:p w14:paraId="364F7ED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3.1.</w:t>
            </w:r>
          </w:p>
        </w:tc>
        <w:tc>
          <w:tcPr>
            <w:tcW w:w="4961" w:type="dxa"/>
            <w:shd w:val="clear" w:color="auto" w:fill="auto"/>
            <w:vAlign w:val="bottom"/>
          </w:tcPr>
          <w:p w14:paraId="22C0F284"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109 мм и менее</w:t>
            </w:r>
          </w:p>
        </w:tc>
        <w:tc>
          <w:tcPr>
            <w:tcW w:w="1417" w:type="dxa"/>
            <w:gridSpan w:val="2"/>
            <w:shd w:val="clear" w:color="auto" w:fill="auto"/>
          </w:tcPr>
          <w:p w14:paraId="5F247C9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C36AD" w14:textId="77777777" w:rsidR="0026712B" w:rsidRPr="0026712B" w:rsidRDefault="0026712B" w:rsidP="0026712B">
            <w:pPr>
              <w:spacing w:after="0" w:line="240" w:lineRule="auto"/>
              <w:jc w:val="center"/>
              <w:rPr>
                <w:rFonts w:ascii="Times New Roman" w:eastAsia="Calibri" w:hAnsi="Times New Roman" w:cs="Times New Roman"/>
                <w:bCs/>
                <w:color w:val="000000"/>
                <w:sz w:val="20"/>
                <w:szCs w:val="20"/>
              </w:rPr>
            </w:pPr>
            <w:r w:rsidRPr="0026712B">
              <w:rPr>
                <w:rFonts w:ascii="Times New Roman" w:eastAsia="Calibri" w:hAnsi="Times New Roman" w:cs="Times New Roman"/>
                <w:bCs/>
                <w:color w:val="000000"/>
                <w:sz w:val="20"/>
                <w:szCs w:val="20"/>
              </w:rPr>
              <w:t>1594483</w:t>
            </w:r>
          </w:p>
        </w:tc>
      </w:tr>
      <w:tr w:rsidR="0026712B" w:rsidRPr="0026712B" w14:paraId="52252AD1" w14:textId="77777777" w:rsidTr="0092390C">
        <w:tc>
          <w:tcPr>
            <w:tcW w:w="1101" w:type="dxa"/>
            <w:shd w:val="clear" w:color="auto" w:fill="auto"/>
          </w:tcPr>
          <w:p w14:paraId="5DE7F56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3.2.</w:t>
            </w:r>
          </w:p>
        </w:tc>
        <w:tc>
          <w:tcPr>
            <w:tcW w:w="4961" w:type="dxa"/>
            <w:shd w:val="clear" w:color="auto" w:fill="auto"/>
            <w:vAlign w:val="bottom"/>
          </w:tcPr>
          <w:p w14:paraId="26BE5486"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110 - 159 мм</w:t>
            </w:r>
          </w:p>
        </w:tc>
        <w:tc>
          <w:tcPr>
            <w:tcW w:w="1417" w:type="dxa"/>
            <w:gridSpan w:val="2"/>
            <w:shd w:val="clear" w:color="auto" w:fill="auto"/>
          </w:tcPr>
          <w:p w14:paraId="6EBD65E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72FC3FB6" w14:textId="77777777" w:rsidR="0026712B" w:rsidRPr="0026712B" w:rsidRDefault="0026712B" w:rsidP="0026712B">
            <w:pPr>
              <w:spacing w:after="0" w:line="240" w:lineRule="auto"/>
              <w:jc w:val="center"/>
              <w:rPr>
                <w:rFonts w:ascii="Times New Roman" w:eastAsia="Calibri" w:hAnsi="Times New Roman" w:cs="Times New Roman"/>
                <w:bCs/>
                <w:color w:val="000000"/>
                <w:sz w:val="20"/>
                <w:szCs w:val="20"/>
              </w:rPr>
            </w:pPr>
            <w:r w:rsidRPr="0026712B">
              <w:rPr>
                <w:rFonts w:ascii="Times New Roman" w:eastAsia="Calibri" w:hAnsi="Times New Roman" w:cs="Times New Roman"/>
                <w:bCs/>
                <w:color w:val="000000"/>
                <w:sz w:val="20"/>
                <w:szCs w:val="20"/>
              </w:rPr>
              <w:t>1793594</w:t>
            </w:r>
          </w:p>
        </w:tc>
      </w:tr>
      <w:tr w:rsidR="0026712B" w:rsidRPr="0026712B" w14:paraId="27025333" w14:textId="77777777" w:rsidTr="0092390C">
        <w:tc>
          <w:tcPr>
            <w:tcW w:w="1101" w:type="dxa"/>
            <w:shd w:val="clear" w:color="auto" w:fill="auto"/>
          </w:tcPr>
          <w:p w14:paraId="76E87DF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3.3.</w:t>
            </w:r>
          </w:p>
        </w:tc>
        <w:tc>
          <w:tcPr>
            <w:tcW w:w="4961" w:type="dxa"/>
            <w:shd w:val="clear" w:color="auto" w:fill="auto"/>
            <w:vAlign w:val="bottom"/>
          </w:tcPr>
          <w:p w14:paraId="5034ADF1"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160 - 224 мм</w:t>
            </w:r>
          </w:p>
        </w:tc>
        <w:tc>
          <w:tcPr>
            <w:tcW w:w="1417" w:type="dxa"/>
            <w:gridSpan w:val="2"/>
            <w:shd w:val="clear" w:color="auto" w:fill="auto"/>
          </w:tcPr>
          <w:p w14:paraId="1001C84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2F6DEBF8" w14:textId="77777777" w:rsidR="0026712B" w:rsidRPr="0026712B" w:rsidRDefault="0026712B" w:rsidP="0026712B">
            <w:pPr>
              <w:spacing w:after="0" w:line="240" w:lineRule="auto"/>
              <w:jc w:val="center"/>
              <w:rPr>
                <w:rFonts w:ascii="Times New Roman" w:eastAsia="Calibri" w:hAnsi="Times New Roman" w:cs="Times New Roman"/>
                <w:bCs/>
                <w:color w:val="000000"/>
                <w:sz w:val="20"/>
                <w:szCs w:val="20"/>
              </w:rPr>
            </w:pPr>
            <w:r w:rsidRPr="0026712B">
              <w:rPr>
                <w:rFonts w:ascii="Times New Roman" w:eastAsia="Calibri" w:hAnsi="Times New Roman" w:cs="Times New Roman"/>
                <w:bCs/>
                <w:color w:val="000000"/>
                <w:sz w:val="20"/>
                <w:szCs w:val="20"/>
              </w:rPr>
              <w:t>2400304</w:t>
            </w:r>
          </w:p>
        </w:tc>
      </w:tr>
      <w:tr w:rsidR="0026712B" w:rsidRPr="0026712B" w14:paraId="44C82DEA" w14:textId="77777777" w:rsidTr="0092390C">
        <w:tc>
          <w:tcPr>
            <w:tcW w:w="1101" w:type="dxa"/>
            <w:shd w:val="clear" w:color="auto" w:fill="auto"/>
          </w:tcPr>
          <w:p w14:paraId="1F3E97A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3.4.</w:t>
            </w:r>
          </w:p>
        </w:tc>
        <w:tc>
          <w:tcPr>
            <w:tcW w:w="4961" w:type="dxa"/>
            <w:shd w:val="clear" w:color="auto" w:fill="auto"/>
            <w:vAlign w:val="bottom"/>
          </w:tcPr>
          <w:p w14:paraId="3F4CD07D"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225 - 314 мм</w:t>
            </w:r>
          </w:p>
        </w:tc>
        <w:tc>
          <w:tcPr>
            <w:tcW w:w="1417" w:type="dxa"/>
            <w:gridSpan w:val="2"/>
            <w:shd w:val="clear" w:color="auto" w:fill="auto"/>
          </w:tcPr>
          <w:p w14:paraId="00E717B1"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3C849155" w14:textId="77777777" w:rsidR="0026712B" w:rsidRPr="0026712B" w:rsidRDefault="0026712B" w:rsidP="0026712B">
            <w:pPr>
              <w:spacing w:after="0" w:line="240" w:lineRule="auto"/>
              <w:jc w:val="center"/>
              <w:rPr>
                <w:rFonts w:ascii="Times New Roman" w:eastAsia="Calibri" w:hAnsi="Times New Roman" w:cs="Times New Roman"/>
                <w:bCs/>
                <w:color w:val="000000"/>
                <w:sz w:val="20"/>
                <w:szCs w:val="20"/>
              </w:rPr>
            </w:pPr>
            <w:r w:rsidRPr="0026712B">
              <w:rPr>
                <w:rFonts w:ascii="Times New Roman" w:eastAsia="Calibri" w:hAnsi="Times New Roman" w:cs="Times New Roman"/>
                <w:bCs/>
                <w:color w:val="000000"/>
                <w:sz w:val="20"/>
                <w:szCs w:val="20"/>
              </w:rPr>
              <w:t>4526452</w:t>
            </w:r>
          </w:p>
        </w:tc>
      </w:tr>
      <w:tr w:rsidR="0026712B" w:rsidRPr="0026712B" w14:paraId="05762FC7" w14:textId="77777777" w:rsidTr="0092390C">
        <w:tc>
          <w:tcPr>
            <w:tcW w:w="1101" w:type="dxa"/>
            <w:shd w:val="clear" w:color="auto" w:fill="auto"/>
          </w:tcPr>
          <w:p w14:paraId="4E964C9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3.5.</w:t>
            </w:r>
          </w:p>
        </w:tc>
        <w:tc>
          <w:tcPr>
            <w:tcW w:w="4961" w:type="dxa"/>
            <w:shd w:val="clear" w:color="auto" w:fill="auto"/>
            <w:vAlign w:val="bottom"/>
          </w:tcPr>
          <w:p w14:paraId="7705FE5F"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color w:val="000000"/>
                <w:sz w:val="20"/>
                <w:szCs w:val="20"/>
              </w:rPr>
              <w:t>315 - 399 мм</w:t>
            </w:r>
          </w:p>
        </w:tc>
        <w:tc>
          <w:tcPr>
            <w:tcW w:w="1417" w:type="dxa"/>
            <w:gridSpan w:val="2"/>
            <w:shd w:val="clear" w:color="auto" w:fill="auto"/>
          </w:tcPr>
          <w:p w14:paraId="3BFC6C76"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руб./км</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5DD9BEB6" w14:textId="77777777" w:rsidR="0026712B" w:rsidRPr="0026712B" w:rsidRDefault="0026712B" w:rsidP="0026712B">
            <w:pPr>
              <w:spacing w:after="0" w:line="240" w:lineRule="auto"/>
              <w:jc w:val="center"/>
              <w:rPr>
                <w:rFonts w:ascii="Times New Roman" w:eastAsia="Calibri" w:hAnsi="Times New Roman" w:cs="Times New Roman"/>
                <w:bCs/>
                <w:color w:val="000000"/>
                <w:sz w:val="20"/>
                <w:szCs w:val="20"/>
              </w:rPr>
            </w:pPr>
            <w:r w:rsidRPr="0026712B">
              <w:rPr>
                <w:rFonts w:ascii="Times New Roman" w:eastAsia="Calibri" w:hAnsi="Times New Roman" w:cs="Times New Roman"/>
                <w:bCs/>
                <w:color w:val="000000"/>
                <w:sz w:val="20"/>
                <w:szCs w:val="20"/>
              </w:rPr>
              <w:t>7938322</w:t>
            </w:r>
          </w:p>
        </w:tc>
      </w:tr>
      <w:tr w:rsidR="0026712B" w:rsidRPr="0026712B" w14:paraId="3D774191" w14:textId="77777777" w:rsidTr="0092390C">
        <w:tc>
          <w:tcPr>
            <w:tcW w:w="1101" w:type="dxa"/>
            <w:shd w:val="clear" w:color="auto" w:fill="auto"/>
          </w:tcPr>
          <w:p w14:paraId="221388B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3.6.</w:t>
            </w:r>
          </w:p>
        </w:tc>
        <w:tc>
          <w:tcPr>
            <w:tcW w:w="4961" w:type="dxa"/>
            <w:shd w:val="clear" w:color="auto" w:fill="auto"/>
            <w:vAlign w:val="bottom"/>
          </w:tcPr>
          <w:p w14:paraId="62716AEA"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400 мм и выше</w:t>
            </w:r>
          </w:p>
        </w:tc>
        <w:tc>
          <w:tcPr>
            <w:tcW w:w="1417" w:type="dxa"/>
            <w:gridSpan w:val="2"/>
            <w:shd w:val="clear" w:color="auto" w:fill="auto"/>
          </w:tcPr>
          <w:p w14:paraId="341F6BF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руб./км</w:t>
            </w:r>
          </w:p>
        </w:tc>
        <w:tc>
          <w:tcPr>
            <w:tcW w:w="2410" w:type="dxa"/>
            <w:shd w:val="clear" w:color="auto" w:fill="auto"/>
          </w:tcPr>
          <w:p w14:paraId="347D140F" w14:textId="77777777" w:rsidR="0026712B" w:rsidRPr="0026712B" w:rsidRDefault="0026712B" w:rsidP="0026712B">
            <w:pPr>
              <w:spacing w:after="0" w:line="240" w:lineRule="auto"/>
              <w:jc w:val="center"/>
              <w:rPr>
                <w:rFonts w:ascii="Times New Roman" w:eastAsia="Calibri" w:hAnsi="Times New Roman" w:cs="Times New Roman"/>
                <w:bCs/>
                <w:color w:val="000000"/>
                <w:sz w:val="20"/>
                <w:szCs w:val="20"/>
              </w:rPr>
            </w:pPr>
          </w:p>
        </w:tc>
      </w:tr>
      <w:tr w:rsidR="0026712B" w:rsidRPr="0026712B" w14:paraId="6215F305" w14:textId="77777777" w:rsidTr="0092390C">
        <w:tc>
          <w:tcPr>
            <w:tcW w:w="1101" w:type="dxa"/>
            <w:shd w:val="clear" w:color="auto" w:fill="auto"/>
          </w:tcPr>
          <w:p w14:paraId="231B216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w:t>
            </w:r>
          </w:p>
        </w:tc>
        <w:tc>
          <w:tcPr>
            <w:tcW w:w="8788" w:type="dxa"/>
            <w:gridSpan w:val="4"/>
            <w:shd w:val="clear" w:color="auto" w:fill="auto"/>
            <w:vAlign w:val="bottom"/>
          </w:tcPr>
          <w:p w14:paraId="62DD626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стального газопровода (полиэтиленового газопровода) бестраншейным способом (С</w:t>
            </w:r>
            <w:r w:rsidRPr="0026712B">
              <w:rPr>
                <w:rFonts w:ascii="Times New Roman" w:eastAsia="Calibri" w:hAnsi="Times New Roman" w:cs="Times New Roman"/>
                <w:bCs/>
                <w:sz w:val="20"/>
                <w:szCs w:val="20"/>
                <w:vertAlign w:val="subscript"/>
                <w:lang w:eastAsia="en-US"/>
              </w:rPr>
              <w:t>4</w:t>
            </w:r>
            <w:r w:rsidRPr="0026712B">
              <w:rPr>
                <w:rFonts w:ascii="Times New Roman" w:eastAsia="Calibri" w:hAnsi="Times New Roman" w:cs="Times New Roman"/>
                <w:bCs/>
                <w:sz w:val="20"/>
                <w:szCs w:val="20"/>
                <w:lang w:eastAsia="en-US"/>
              </w:rPr>
              <w:t>):</w:t>
            </w:r>
          </w:p>
        </w:tc>
      </w:tr>
      <w:tr w:rsidR="0026712B" w:rsidRPr="0026712B" w14:paraId="33BB8B53" w14:textId="77777777" w:rsidTr="0092390C">
        <w:tc>
          <w:tcPr>
            <w:tcW w:w="1101" w:type="dxa"/>
            <w:shd w:val="clear" w:color="auto" w:fill="auto"/>
          </w:tcPr>
          <w:p w14:paraId="7F18F79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w:t>
            </w:r>
          </w:p>
        </w:tc>
        <w:tc>
          <w:tcPr>
            <w:tcW w:w="8788" w:type="dxa"/>
            <w:gridSpan w:val="4"/>
            <w:shd w:val="clear" w:color="auto" w:fill="auto"/>
            <w:vAlign w:val="bottom"/>
          </w:tcPr>
          <w:p w14:paraId="7BDEF720" w14:textId="77777777" w:rsidR="0026712B" w:rsidRPr="0026712B" w:rsidRDefault="0026712B" w:rsidP="0026712B">
            <w:pPr>
              <w:autoSpaceDE w:val="0"/>
              <w:autoSpaceDN w:val="0"/>
              <w:adjustRightInd w:val="0"/>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Стальные газопроводы:</w:t>
            </w:r>
          </w:p>
        </w:tc>
      </w:tr>
      <w:tr w:rsidR="0026712B" w:rsidRPr="0026712B" w14:paraId="6FAEDCE5" w14:textId="77777777" w:rsidTr="0092390C">
        <w:tc>
          <w:tcPr>
            <w:tcW w:w="1101" w:type="dxa"/>
            <w:shd w:val="clear" w:color="auto" w:fill="auto"/>
          </w:tcPr>
          <w:p w14:paraId="3CDCBD0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4.1.1.</w:t>
            </w:r>
          </w:p>
        </w:tc>
        <w:tc>
          <w:tcPr>
            <w:tcW w:w="4961" w:type="dxa"/>
            <w:shd w:val="clear" w:color="auto" w:fill="auto"/>
            <w:vAlign w:val="bottom"/>
          </w:tcPr>
          <w:p w14:paraId="7B4B9EA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 мм и менее</w:t>
            </w:r>
          </w:p>
        </w:tc>
        <w:tc>
          <w:tcPr>
            <w:tcW w:w="1417" w:type="dxa"/>
            <w:gridSpan w:val="2"/>
            <w:shd w:val="clear" w:color="auto" w:fill="auto"/>
          </w:tcPr>
          <w:p w14:paraId="1F11B3C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 </w:t>
            </w:r>
          </w:p>
        </w:tc>
        <w:tc>
          <w:tcPr>
            <w:tcW w:w="2410" w:type="dxa"/>
            <w:shd w:val="clear" w:color="auto" w:fill="auto"/>
            <w:vAlign w:val="bottom"/>
          </w:tcPr>
          <w:p w14:paraId="052B783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01B44CBC" w14:textId="77777777" w:rsidTr="0092390C">
        <w:tc>
          <w:tcPr>
            <w:tcW w:w="1101" w:type="dxa"/>
            <w:shd w:val="clear" w:color="auto" w:fill="auto"/>
          </w:tcPr>
          <w:p w14:paraId="225D290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4.1.1.1.</w:t>
            </w:r>
          </w:p>
        </w:tc>
        <w:tc>
          <w:tcPr>
            <w:tcW w:w="4961" w:type="dxa"/>
            <w:shd w:val="clear" w:color="auto" w:fill="auto"/>
            <w:vAlign w:val="bottom"/>
          </w:tcPr>
          <w:p w14:paraId="6AFB409D"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Times New Roman" w:hAnsi="Times New Roman" w:cs="Times New Roman"/>
                <w:bCs/>
                <w:sz w:val="20"/>
                <w:szCs w:val="20"/>
              </w:rPr>
              <w:t>в грунтах I и II группы</w:t>
            </w:r>
          </w:p>
        </w:tc>
        <w:tc>
          <w:tcPr>
            <w:tcW w:w="1417" w:type="dxa"/>
            <w:gridSpan w:val="2"/>
            <w:shd w:val="clear" w:color="auto" w:fill="auto"/>
          </w:tcPr>
          <w:p w14:paraId="43EAAFC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1D668977" w14:textId="77777777" w:rsidR="0026712B" w:rsidRPr="0026712B" w:rsidRDefault="0026712B" w:rsidP="0026712B">
            <w:pPr>
              <w:spacing w:after="0" w:line="240" w:lineRule="auto"/>
              <w:jc w:val="center"/>
              <w:rPr>
                <w:rFonts w:ascii="Times New Roman" w:eastAsia="Calibri" w:hAnsi="Times New Roman" w:cs="Times New Roman"/>
                <w:bCs/>
                <w:sz w:val="20"/>
                <w:szCs w:val="20"/>
                <w:lang w:val="en-US"/>
              </w:rPr>
            </w:pPr>
          </w:p>
        </w:tc>
      </w:tr>
      <w:tr w:rsidR="0026712B" w:rsidRPr="0026712B" w14:paraId="1FE4D21D" w14:textId="77777777" w:rsidTr="0092390C">
        <w:tc>
          <w:tcPr>
            <w:tcW w:w="1101" w:type="dxa"/>
            <w:shd w:val="clear" w:color="auto" w:fill="auto"/>
          </w:tcPr>
          <w:p w14:paraId="7CF08C1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4.1.1.2.</w:t>
            </w:r>
          </w:p>
        </w:tc>
        <w:tc>
          <w:tcPr>
            <w:tcW w:w="4961" w:type="dxa"/>
            <w:shd w:val="clear" w:color="auto" w:fill="auto"/>
            <w:vAlign w:val="bottom"/>
          </w:tcPr>
          <w:p w14:paraId="333BD069"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Times New Roman" w:hAnsi="Times New Roman" w:cs="Times New Roman"/>
                <w:bCs/>
                <w:sz w:val="20"/>
                <w:szCs w:val="20"/>
              </w:rPr>
              <w:t>в грунтах III группы</w:t>
            </w:r>
          </w:p>
        </w:tc>
        <w:tc>
          <w:tcPr>
            <w:tcW w:w="1417" w:type="dxa"/>
            <w:gridSpan w:val="2"/>
            <w:shd w:val="clear" w:color="auto" w:fill="auto"/>
          </w:tcPr>
          <w:p w14:paraId="18B72C9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4635FAD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0D128064" w14:textId="77777777" w:rsidTr="0092390C">
        <w:tc>
          <w:tcPr>
            <w:tcW w:w="1101" w:type="dxa"/>
            <w:shd w:val="clear" w:color="auto" w:fill="auto"/>
          </w:tcPr>
          <w:p w14:paraId="285D6B5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4.1.1.3.</w:t>
            </w:r>
          </w:p>
        </w:tc>
        <w:tc>
          <w:tcPr>
            <w:tcW w:w="4961" w:type="dxa"/>
            <w:shd w:val="clear" w:color="auto" w:fill="auto"/>
            <w:vAlign w:val="bottom"/>
          </w:tcPr>
          <w:p w14:paraId="22ECBDE8"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Times New Roman" w:hAnsi="Times New Roman" w:cs="Times New Roman"/>
                <w:bCs/>
                <w:sz w:val="20"/>
                <w:szCs w:val="20"/>
              </w:rPr>
              <w:t>в грунтах IV группы</w:t>
            </w:r>
          </w:p>
        </w:tc>
        <w:tc>
          <w:tcPr>
            <w:tcW w:w="1417" w:type="dxa"/>
            <w:gridSpan w:val="2"/>
            <w:shd w:val="clear" w:color="auto" w:fill="auto"/>
          </w:tcPr>
          <w:p w14:paraId="6F3E2F1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3FA08B7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242C247" w14:textId="77777777" w:rsidTr="0092390C">
        <w:tc>
          <w:tcPr>
            <w:tcW w:w="1101" w:type="dxa"/>
            <w:shd w:val="clear" w:color="auto" w:fill="auto"/>
          </w:tcPr>
          <w:p w14:paraId="19D425F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4.1.2.</w:t>
            </w:r>
          </w:p>
        </w:tc>
        <w:tc>
          <w:tcPr>
            <w:tcW w:w="4961" w:type="dxa"/>
            <w:shd w:val="clear" w:color="auto" w:fill="auto"/>
            <w:vAlign w:val="bottom"/>
          </w:tcPr>
          <w:p w14:paraId="7AC2347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51 - 100 мм</w:t>
            </w:r>
          </w:p>
        </w:tc>
        <w:tc>
          <w:tcPr>
            <w:tcW w:w="1417" w:type="dxa"/>
            <w:gridSpan w:val="2"/>
            <w:shd w:val="clear" w:color="auto" w:fill="auto"/>
          </w:tcPr>
          <w:p w14:paraId="0762FBF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 </w:t>
            </w:r>
          </w:p>
        </w:tc>
        <w:tc>
          <w:tcPr>
            <w:tcW w:w="2410" w:type="dxa"/>
            <w:shd w:val="clear" w:color="auto" w:fill="auto"/>
            <w:vAlign w:val="bottom"/>
          </w:tcPr>
          <w:p w14:paraId="7B68103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37678908" w14:textId="77777777" w:rsidTr="0092390C">
        <w:tc>
          <w:tcPr>
            <w:tcW w:w="1101" w:type="dxa"/>
            <w:shd w:val="clear" w:color="auto" w:fill="auto"/>
          </w:tcPr>
          <w:p w14:paraId="362415E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4.1.2.1.</w:t>
            </w:r>
          </w:p>
        </w:tc>
        <w:tc>
          <w:tcPr>
            <w:tcW w:w="4961" w:type="dxa"/>
            <w:shd w:val="clear" w:color="auto" w:fill="auto"/>
            <w:vAlign w:val="bottom"/>
          </w:tcPr>
          <w:p w14:paraId="21691F47"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58E1B0E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654C33A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3985375</w:t>
            </w:r>
          </w:p>
        </w:tc>
      </w:tr>
      <w:tr w:rsidR="0026712B" w:rsidRPr="0026712B" w14:paraId="7F0B1ED7" w14:textId="77777777" w:rsidTr="0092390C">
        <w:tc>
          <w:tcPr>
            <w:tcW w:w="1101" w:type="dxa"/>
            <w:shd w:val="clear" w:color="auto" w:fill="auto"/>
          </w:tcPr>
          <w:p w14:paraId="1A00C43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4.1.2.2.</w:t>
            </w:r>
          </w:p>
        </w:tc>
        <w:tc>
          <w:tcPr>
            <w:tcW w:w="4961" w:type="dxa"/>
            <w:shd w:val="clear" w:color="auto" w:fill="auto"/>
            <w:vAlign w:val="bottom"/>
          </w:tcPr>
          <w:p w14:paraId="2A731578"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III группы</w:t>
            </w:r>
          </w:p>
        </w:tc>
        <w:tc>
          <w:tcPr>
            <w:tcW w:w="1417" w:type="dxa"/>
            <w:gridSpan w:val="2"/>
            <w:shd w:val="clear" w:color="auto" w:fill="auto"/>
          </w:tcPr>
          <w:p w14:paraId="1C0B60A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7B86D7A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3985375</w:t>
            </w:r>
          </w:p>
        </w:tc>
      </w:tr>
      <w:tr w:rsidR="0026712B" w:rsidRPr="0026712B" w14:paraId="6CA993E7" w14:textId="77777777" w:rsidTr="0092390C">
        <w:tc>
          <w:tcPr>
            <w:tcW w:w="1101" w:type="dxa"/>
            <w:shd w:val="clear" w:color="auto" w:fill="auto"/>
          </w:tcPr>
          <w:p w14:paraId="68AB18E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4.1.2.3.</w:t>
            </w:r>
          </w:p>
        </w:tc>
        <w:tc>
          <w:tcPr>
            <w:tcW w:w="4961" w:type="dxa"/>
            <w:shd w:val="clear" w:color="auto" w:fill="auto"/>
            <w:vAlign w:val="bottom"/>
          </w:tcPr>
          <w:p w14:paraId="06E797C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IV группы</w:t>
            </w:r>
          </w:p>
        </w:tc>
        <w:tc>
          <w:tcPr>
            <w:tcW w:w="1417" w:type="dxa"/>
            <w:gridSpan w:val="2"/>
            <w:shd w:val="clear" w:color="auto" w:fill="auto"/>
          </w:tcPr>
          <w:p w14:paraId="7DB5C3A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411F666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4E41AFCD" w14:textId="77777777" w:rsidTr="0092390C">
        <w:tc>
          <w:tcPr>
            <w:tcW w:w="1101" w:type="dxa"/>
            <w:shd w:val="clear" w:color="auto" w:fill="auto"/>
          </w:tcPr>
          <w:p w14:paraId="409BEE1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4.1.3.</w:t>
            </w:r>
          </w:p>
        </w:tc>
        <w:tc>
          <w:tcPr>
            <w:tcW w:w="4961" w:type="dxa"/>
            <w:shd w:val="clear" w:color="auto" w:fill="auto"/>
            <w:vAlign w:val="bottom"/>
          </w:tcPr>
          <w:p w14:paraId="390ACFA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Times New Roman" w:hAnsi="Times New Roman" w:cs="Times New Roman"/>
                <w:bCs/>
                <w:sz w:val="20"/>
                <w:szCs w:val="20"/>
              </w:rPr>
              <w:t>101 - 158 мм</w:t>
            </w:r>
          </w:p>
        </w:tc>
        <w:tc>
          <w:tcPr>
            <w:tcW w:w="1417" w:type="dxa"/>
            <w:gridSpan w:val="2"/>
            <w:shd w:val="clear" w:color="auto" w:fill="auto"/>
          </w:tcPr>
          <w:p w14:paraId="6ECC78C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 </w:t>
            </w:r>
          </w:p>
        </w:tc>
        <w:tc>
          <w:tcPr>
            <w:tcW w:w="2410" w:type="dxa"/>
            <w:shd w:val="clear" w:color="auto" w:fill="auto"/>
            <w:vAlign w:val="bottom"/>
          </w:tcPr>
          <w:p w14:paraId="35425EF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BC20983" w14:textId="77777777" w:rsidTr="0092390C">
        <w:tc>
          <w:tcPr>
            <w:tcW w:w="1101" w:type="dxa"/>
            <w:shd w:val="clear" w:color="auto" w:fill="auto"/>
          </w:tcPr>
          <w:p w14:paraId="49021A4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4.1.3.1.</w:t>
            </w:r>
          </w:p>
        </w:tc>
        <w:tc>
          <w:tcPr>
            <w:tcW w:w="4961" w:type="dxa"/>
            <w:shd w:val="clear" w:color="auto" w:fill="auto"/>
            <w:vAlign w:val="bottom"/>
          </w:tcPr>
          <w:p w14:paraId="70B7B2BE"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Times New Roman" w:hAnsi="Times New Roman" w:cs="Times New Roman"/>
                <w:bCs/>
                <w:sz w:val="20"/>
                <w:szCs w:val="20"/>
              </w:rPr>
              <w:t>в грунтах I и II группы</w:t>
            </w:r>
          </w:p>
        </w:tc>
        <w:tc>
          <w:tcPr>
            <w:tcW w:w="1417" w:type="dxa"/>
            <w:gridSpan w:val="2"/>
            <w:shd w:val="clear" w:color="auto" w:fill="auto"/>
          </w:tcPr>
          <w:p w14:paraId="52511AC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0C7C688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6226084</w:t>
            </w:r>
          </w:p>
        </w:tc>
      </w:tr>
      <w:tr w:rsidR="0026712B" w:rsidRPr="0026712B" w14:paraId="5FB5234F" w14:textId="77777777" w:rsidTr="0092390C">
        <w:tc>
          <w:tcPr>
            <w:tcW w:w="1101" w:type="dxa"/>
            <w:shd w:val="clear" w:color="auto" w:fill="auto"/>
          </w:tcPr>
          <w:p w14:paraId="7DF3A899"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4.1.3.2.</w:t>
            </w:r>
          </w:p>
        </w:tc>
        <w:tc>
          <w:tcPr>
            <w:tcW w:w="4961" w:type="dxa"/>
            <w:shd w:val="clear" w:color="auto" w:fill="auto"/>
            <w:vAlign w:val="bottom"/>
          </w:tcPr>
          <w:p w14:paraId="0797F6C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Times New Roman" w:hAnsi="Times New Roman" w:cs="Times New Roman"/>
                <w:bCs/>
                <w:sz w:val="20"/>
                <w:szCs w:val="20"/>
              </w:rPr>
              <w:t>в грунтах III группы</w:t>
            </w:r>
          </w:p>
        </w:tc>
        <w:tc>
          <w:tcPr>
            <w:tcW w:w="1417" w:type="dxa"/>
            <w:gridSpan w:val="2"/>
            <w:shd w:val="clear" w:color="auto" w:fill="auto"/>
          </w:tcPr>
          <w:p w14:paraId="6BE2500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64244D4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6226084</w:t>
            </w:r>
          </w:p>
        </w:tc>
      </w:tr>
      <w:tr w:rsidR="0026712B" w:rsidRPr="0026712B" w14:paraId="03632106" w14:textId="77777777" w:rsidTr="0092390C">
        <w:tc>
          <w:tcPr>
            <w:tcW w:w="1101" w:type="dxa"/>
            <w:shd w:val="clear" w:color="auto" w:fill="auto"/>
          </w:tcPr>
          <w:p w14:paraId="43188655"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4.1.3.3.</w:t>
            </w:r>
          </w:p>
        </w:tc>
        <w:tc>
          <w:tcPr>
            <w:tcW w:w="4961" w:type="dxa"/>
            <w:shd w:val="clear" w:color="auto" w:fill="auto"/>
            <w:vAlign w:val="bottom"/>
          </w:tcPr>
          <w:p w14:paraId="1EE655A7"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Times New Roman" w:hAnsi="Times New Roman" w:cs="Times New Roman"/>
                <w:bCs/>
                <w:sz w:val="20"/>
                <w:szCs w:val="20"/>
              </w:rPr>
              <w:t>в грунтах IV группы</w:t>
            </w:r>
          </w:p>
        </w:tc>
        <w:tc>
          <w:tcPr>
            <w:tcW w:w="1417" w:type="dxa"/>
            <w:gridSpan w:val="2"/>
            <w:shd w:val="clear" w:color="auto" w:fill="auto"/>
          </w:tcPr>
          <w:p w14:paraId="0570BB4B"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50CDD4A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54D21A74" w14:textId="77777777" w:rsidTr="0092390C">
        <w:tc>
          <w:tcPr>
            <w:tcW w:w="1101" w:type="dxa"/>
            <w:shd w:val="clear" w:color="auto" w:fill="auto"/>
          </w:tcPr>
          <w:p w14:paraId="0CF6925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4.1.4.</w:t>
            </w:r>
          </w:p>
        </w:tc>
        <w:tc>
          <w:tcPr>
            <w:tcW w:w="4961" w:type="dxa"/>
            <w:shd w:val="clear" w:color="auto" w:fill="auto"/>
            <w:vAlign w:val="bottom"/>
          </w:tcPr>
          <w:p w14:paraId="6A57C434"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159 – 219 мм</w:t>
            </w:r>
          </w:p>
        </w:tc>
        <w:tc>
          <w:tcPr>
            <w:tcW w:w="1417" w:type="dxa"/>
            <w:gridSpan w:val="2"/>
            <w:shd w:val="clear" w:color="auto" w:fill="auto"/>
          </w:tcPr>
          <w:p w14:paraId="440EE11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c>
          <w:tcPr>
            <w:tcW w:w="2410" w:type="dxa"/>
            <w:shd w:val="clear" w:color="auto" w:fill="auto"/>
            <w:vAlign w:val="bottom"/>
          </w:tcPr>
          <w:p w14:paraId="09DF412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2B655123" w14:textId="77777777" w:rsidTr="0092390C">
        <w:tc>
          <w:tcPr>
            <w:tcW w:w="1101" w:type="dxa"/>
            <w:shd w:val="clear" w:color="auto" w:fill="auto"/>
          </w:tcPr>
          <w:p w14:paraId="1B4DA5F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4.1.4.1.</w:t>
            </w:r>
          </w:p>
        </w:tc>
        <w:tc>
          <w:tcPr>
            <w:tcW w:w="4961" w:type="dxa"/>
            <w:shd w:val="clear" w:color="auto" w:fill="auto"/>
            <w:vAlign w:val="bottom"/>
          </w:tcPr>
          <w:p w14:paraId="0CE4B5B2"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в грунтах I и II группы</w:t>
            </w:r>
          </w:p>
        </w:tc>
        <w:tc>
          <w:tcPr>
            <w:tcW w:w="1417" w:type="dxa"/>
            <w:gridSpan w:val="2"/>
            <w:shd w:val="clear" w:color="auto" w:fill="auto"/>
          </w:tcPr>
          <w:p w14:paraId="3D1B33A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579933C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7E83D95D" w14:textId="77777777" w:rsidTr="0092390C">
        <w:tc>
          <w:tcPr>
            <w:tcW w:w="1101" w:type="dxa"/>
            <w:shd w:val="clear" w:color="auto" w:fill="auto"/>
          </w:tcPr>
          <w:p w14:paraId="68E6636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4.1.4.2.</w:t>
            </w:r>
          </w:p>
        </w:tc>
        <w:tc>
          <w:tcPr>
            <w:tcW w:w="4961" w:type="dxa"/>
            <w:shd w:val="clear" w:color="auto" w:fill="auto"/>
            <w:vAlign w:val="bottom"/>
          </w:tcPr>
          <w:p w14:paraId="697FA53A"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в грунтах III группы</w:t>
            </w:r>
          </w:p>
        </w:tc>
        <w:tc>
          <w:tcPr>
            <w:tcW w:w="1417" w:type="dxa"/>
            <w:gridSpan w:val="2"/>
            <w:shd w:val="clear" w:color="auto" w:fill="auto"/>
          </w:tcPr>
          <w:p w14:paraId="60F2A13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571FEAE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72A842A1" w14:textId="77777777" w:rsidTr="0092390C">
        <w:tc>
          <w:tcPr>
            <w:tcW w:w="1101" w:type="dxa"/>
            <w:shd w:val="clear" w:color="auto" w:fill="auto"/>
          </w:tcPr>
          <w:p w14:paraId="2336B42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4.1.4.3.</w:t>
            </w:r>
          </w:p>
        </w:tc>
        <w:tc>
          <w:tcPr>
            <w:tcW w:w="4961" w:type="dxa"/>
            <w:shd w:val="clear" w:color="auto" w:fill="auto"/>
            <w:vAlign w:val="bottom"/>
          </w:tcPr>
          <w:p w14:paraId="04A92CD6"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в грунтах IV группы</w:t>
            </w:r>
          </w:p>
        </w:tc>
        <w:tc>
          <w:tcPr>
            <w:tcW w:w="1417" w:type="dxa"/>
            <w:gridSpan w:val="2"/>
            <w:shd w:val="clear" w:color="auto" w:fill="auto"/>
          </w:tcPr>
          <w:p w14:paraId="6929AED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7F2612B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251DCDA5" w14:textId="77777777" w:rsidTr="0092390C">
        <w:tc>
          <w:tcPr>
            <w:tcW w:w="1101" w:type="dxa"/>
            <w:shd w:val="clear" w:color="auto" w:fill="auto"/>
          </w:tcPr>
          <w:p w14:paraId="3C11000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4. 2.</w:t>
            </w:r>
          </w:p>
        </w:tc>
        <w:tc>
          <w:tcPr>
            <w:tcW w:w="8788" w:type="dxa"/>
            <w:gridSpan w:val="4"/>
            <w:shd w:val="clear" w:color="auto" w:fill="auto"/>
            <w:vAlign w:val="bottom"/>
          </w:tcPr>
          <w:p w14:paraId="733A7816"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Полиэтиленовые газопроводы:</w:t>
            </w:r>
          </w:p>
        </w:tc>
      </w:tr>
      <w:tr w:rsidR="0026712B" w:rsidRPr="0026712B" w14:paraId="669DF331" w14:textId="77777777" w:rsidTr="0092390C">
        <w:tc>
          <w:tcPr>
            <w:tcW w:w="1101" w:type="dxa"/>
            <w:shd w:val="clear" w:color="auto" w:fill="auto"/>
          </w:tcPr>
          <w:p w14:paraId="0366EAE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4.2.1.</w:t>
            </w:r>
          </w:p>
        </w:tc>
        <w:tc>
          <w:tcPr>
            <w:tcW w:w="4961" w:type="dxa"/>
            <w:shd w:val="clear" w:color="auto" w:fill="auto"/>
            <w:vAlign w:val="bottom"/>
          </w:tcPr>
          <w:p w14:paraId="1E4EE0C9"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109 мм и менее</w:t>
            </w:r>
          </w:p>
        </w:tc>
        <w:tc>
          <w:tcPr>
            <w:tcW w:w="1417" w:type="dxa"/>
            <w:gridSpan w:val="2"/>
            <w:shd w:val="clear" w:color="auto" w:fill="auto"/>
          </w:tcPr>
          <w:p w14:paraId="5312475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 </w:t>
            </w:r>
          </w:p>
        </w:tc>
        <w:tc>
          <w:tcPr>
            <w:tcW w:w="2410" w:type="dxa"/>
            <w:shd w:val="clear" w:color="auto" w:fill="auto"/>
            <w:vAlign w:val="bottom"/>
          </w:tcPr>
          <w:p w14:paraId="7F471FD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82D02AF" w14:textId="77777777" w:rsidTr="0092390C">
        <w:tc>
          <w:tcPr>
            <w:tcW w:w="1101" w:type="dxa"/>
            <w:shd w:val="clear" w:color="auto" w:fill="auto"/>
          </w:tcPr>
          <w:p w14:paraId="5487888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4.2.1.1.</w:t>
            </w:r>
          </w:p>
        </w:tc>
        <w:tc>
          <w:tcPr>
            <w:tcW w:w="4961" w:type="dxa"/>
            <w:shd w:val="clear" w:color="auto" w:fill="auto"/>
            <w:vAlign w:val="bottom"/>
          </w:tcPr>
          <w:p w14:paraId="6E8D61D5"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40EF0A7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2D7121D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3653840</w:t>
            </w:r>
          </w:p>
        </w:tc>
      </w:tr>
      <w:tr w:rsidR="0026712B" w:rsidRPr="0026712B" w14:paraId="3F0BB1B2" w14:textId="77777777" w:rsidTr="0092390C">
        <w:tc>
          <w:tcPr>
            <w:tcW w:w="1101" w:type="dxa"/>
            <w:shd w:val="clear" w:color="auto" w:fill="auto"/>
          </w:tcPr>
          <w:p w14:paraId="21CCE6E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4.2.1.2.</w:t>
            </w:r>
          </w:p>
        </w:tc>
        <w:tc>
          <w:tcPr>
            <w:tcW w:w="4961" w:type="dxa"/>
            <w:shd w:val="clear" w:color="auto" w:fill="auto"/>
            <w:vAlign w:val="bottom"/>
          </w:tcPr>
          <w:p w14:paraId="4CC28135"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III группы</w:t>
            </w:r>
          </w:p>
        </w:tc>
        <w:tc>
          <w:tcPr>
            <w:tcW w:w="1417" w:type="dxa"/>
            <w:gridSpan w:val="2"/>
            <w:shd w:val="clear" w:color="auto" w:fill="auto"/>
          </w:tcPr>
          <w:p w14:paraId="5CE3B9E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2760939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3653840</w:t>
            </w:r>
          </w:p>
        </w:tc>
      </w:tr>
      <w:tr w:rsidR="0026712B" w:rsidRPr="0026712B" w14:paraId="660F2312" w14:textId="77777777" w:rsidTr="0092390C">
        <w:tc>
          <w:tcPr>
            <w:tcW w:w="1101" w:type="dxa"/>
            <w:shd w:val="clear" w:color="auto" w:fill="auto"/>
          </w:tcPr>
          <w:p w14:paraId="3EACD45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4.2.1.3.</w:t>
            </w:r>
          </w:p>
        </w:tc>
        <w:tc>
          <w:tcPr>
            <w:tcW w:w="4961" w:type="dxa"/>
            <w:shd w:val="clear" w:color="auto" w:fill="auto"/>
            <w:vAlign w:val="bottom"/>
          </w:tcPr>
          <w:p w14:paraId="075A6C1E"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IV группы</w:t>
            </w:r>
          </w:p>
        </w:tc>
        <w:tc>
          <w:tcPr>
            <w:tcW w:w="1417" w:type="dxa"/>
            <w:gridSpan w:val="2"/>
            <w:shd w:val="clear" w:color="auto" w:fill="auto"/>
          </w:tcPr>
          <w:p w14:paraId="32F266F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1864975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0D2FC0B" w14:textId="77777777" w:rsidTr="0092390C">
        <w:tc>
          <w:tcPr>
            <w:tcW w:w="1101" w:type="dxa"/>
            <w:shd w:val="clear" w:color="auto" w:fill="auto"/>
          </w:tcPr>
          <w:p w14:paraId="6DC15F6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4.2.2.</w:t>
            </w:r>
          </w:p>
        </w:tc>
        <w:tc>
          <w:tcPr>
            <w:tcW w:w="4961" w:type="dxa"/>
            <w:shd w:val="clear" w:color="auto" w:fill="auto"/>
            <w:vAlign w:val="bottom"/>
          </w:tcPr>
          <w:p w14:paraId="2E75C18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110 - 158 мм</w:t>
            </w:r>
          </w:p>
        </w:tc>
        <w:tc>
          <w:tcPr>
            <w:tcW w:w="1417" w:type="dxa"/>
            <w:gridSpan w:val="2"/>
            <w:shd w:val="clear" w:color="auto" w:fill="auto"/>
          </w:tcPr>
          <w:p w14:paraId="768EC42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 </w:t>
            </w:r>
          </w:p>
        </w:tc>
        <w:tc>
          <w:tcPr>
            <w:tcW w:w="2410" w:type="dxa"/>
            <w:shd w:val="clear" w:color="auto" w:fill="auto"/>
            <w:vAlign w:val="bottom"/>
          </w:tcPr>
          <w:p w14:paraId="5E07805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005212A9" w14:textId="77777777" w:rsidTr="0092390C">
        <w:tc>
          <w:tcPr>
            <w:tcW w:w="1101" w:type="dxa"/>
            <w:shd w:val="clear" w:color="auto" w:fill="auto"/>
          </w:tcPr>
          <w:p w14:paraId="191C108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4.2.2.1.</w:t>
            </w:r>
          </w:p>
        </w:tc>
        <w:tc>
          <w:tcPr>
            <w:tcW w:w="4961" w:type="dxa"/>
            <w:shd w:val="clear" w:color="auto" w:fill="auto"/>
            <w:vAlign w:val="bottom"/>
          </w:tcPr>
          <w:p w14:paraId="64B3FA44"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6794E50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5622638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  10592708</w:t>
            </w:r>
          </w:p>
        </w:tc>
      </w:tr>
      <w:tr w:rsidR="0026712B" w:rsidRPr="0026712B" w14:paraId="286FE921" w14:textId="77777777" w:rsidTr="0092390C">
        <w:tc>
          <w:tcPr>
            <w:tcW w:w="1101" w:type="dxa"/>
            <w:shd w:val="clear" w:color="auto" w:fill="auto"/>
          </w:tcPr>
          <w:p w14:paraId="67A2893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4.2.2.2.</w:t>
            </w:r>
          </w:p>
        </w:tc>
        <w:tc>
          <w:tcPr>
            <w:tcW w:w="4961" w:type="dxa"/>
            <w:shd w:val="clear" w:color="auto" w:fill="auto"/>
            <w:vAlign w:val="bottom"/>
          </w:tcPr>
          <w:p w14:paraId="617759E0"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III группы</w:t>
            </w:r>
          </w:p>
        </w:tc>
        <w:tc>
          <w:tcPr>
            <w:tcW w:w="1417" w:type="dxa"/>
            <w:gridSpan w:val="2"/>
            <w:shd w:val="clear" w:color="auto" w:fill="auto"/>
          </w:tcPr>
          <w:p w14:paraId="3ABFCC8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6B153A71" w14:textId="77777777" w:rsidR="0026712B" w:rsidRPr="0026712B" w:rsidRDefault="0026712B" w:rsidP="0026712B">
            <w:pPr>
              <w:spacing w:after="0" w:line="240" w:lineRule="auto"/>
              <w:ind w:right="-109"/>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10592708</w:t>
            </w:r>
          </w:p>
        </w:tc>
      </w:tr>
      <w:tr w:rsidR="0026712B" w:rsidRPr="0026712B" w14:paraId="5F2789D3" w14:textId="77777777" w:rsidTr="0092390C">
        <w:tc>
          <w:tcPr>
            <w:tcW w:w="1101" w:type="dxa"/>
            <w:shd w:val="clear" w:color="auto" w:fill="auto"/>
          </w:tcPr>
          <w:p w14:paraId="684F560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4.2.2.3.</w:t>
            </w:r>
          </w:p>
        </w:tc>
        <w:tc>
          <w:tcPr>
            <w:tcW w:w="4961" w:type="dxa"/>
            <w:shd w:val="clear" w:color="auto" w:fill="auto"/>
            <w:vAlign w:val="bottom"/>
          </w:tcPr>
          <w:p w14:paraId="46A334FC"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IV группы</w:t>
            </w:r>
          </w:p>
        </w:tc>
        <w:tc>
          <w:tcPr>
            <w:tcW w:w="1417" w:type="dxa"/>
            <w:gridSpan w:val="2"/>
            <w:shd w:val="clear" w:color="auto" w:fill="auto"/>
          </w:tcPr>
          <w:p w14:paraId="7E34927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41E3E72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5F6EDFCE" w14:textId="77777777" w:rsidTr="0092390C">
        <w:tc>
          <w:tcPr>
            <w:tcW w:w="1101" w:type="dxa"/>
            <w:shd w:val="clear" w:color="auto" w:fill="auto"/>
          </w:tcPr>
          <w:p w14:paraId="0ADF488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4.2.3.</w:t>
            </w:r>
          </w:p>
        </w:tc>
        <w:tc>
          <w:tcPr>
            <w:tcW w:w="4961" w:type="dxa"/>
            <w:shd w:val="clear" w:color="auto" w:fill="auto"/>
            <w:vAlign w:val="bottom"/>
          </w:tcPr>
          <w:p w14:paraId="32ED696F"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159 – 219 мм</w:t>
            </w:r>
          </w:p>
        </w:tc>
        <w:tc>
          <w:tcPr>
            <w:tcW w:w="1417" w:type="dxa"/>
            <w:gridSpan w:val="2"/>
            <w:shd w:val="clear" w:color="auto" w:fill="auto"/>
          </w:tcPr>
          <w:p w14:paraId="58F2A8BB"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c>
          <w:tcPr>
            <w:tcW w:w="2410" w:type="dxa"/>
            <w:shd w:val="clear" w:color="auto" w:fill="auto"/>
            <w:vAlign w:val="bottom"/>
          </w:tcPr>
          <w:p w14:paraId="703FECD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7F0443D2" w14:textId="77777777" w:rsidTr="0092390C">
        <w:tc>
          <w:tcPr>
            <w:tcW w:w="1101" w:type="dxa"/>
            <w:shd w:val="clear" w:color="auto" w:fill="auto"/>
          </w:tcPr>
          <w:p w14:paraId="3B8CD60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4.2.3.1.</w:t>
            </w:r>
          </w:p>
        </w:tc>
        <w:tc>
          <w:tcPr>
            <w:tcW w:w="4961" w:type="dxa"/>
            <w:shd w:val="clear" w:color="auto" w:fill="auto"/>
            <w:vAlign w:val="bottom"/>
          </w:tcPr>
          <w:p w14:paraId="24FC8000"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 и II группы</w:t>
            </w:r>
          </w:p>
        </w:tc>
        <w:tc>
          <w:tcPr>
            <w:tcW w:w="1417" w:type="dxa"/>
            <w:gridSpan w:val="2"/>
            <w:shd w:val="clear" w:color="auto" w:fill="auto"/>
          </w:tcPr>
          <w:p w14:paraId="05C73A3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4711555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7D4B37B6" w14:textId="77777777" w:rsidTr="0092390C">
        <w:tc>
          <w:tcPr>
            <w:tcW w:w="1101" w:type="dxa"/>
            <w:shd w:val="clear" w:color="auto" w:fill="auto"/>
          </w:tcPr>
          <w:p w14:paraId="61AABF3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4.2.3.2.</w:t>
            </w:r>
          </w:p>
        </w:tc>
        <w:tc>
          <w:tcPr>
            <w:tcW w:w="4961" w:type="dxa"/>
            <w:shd w:val="clear" w:color="auto" w:fill="auto"/>
            <w:vAlign w:val="bottom"/>
          </w:tcPr>
          <w:p w14:paraId="6E7722A8"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III группы</w:t>
            </w:r>
          </w:p>
        </w:tc>
        <w:tc>
          <w:tcPr>
            <w:tcW w:w="1417" w:type="dxa"/>
            <w:gridSpan w:val="2"/>
            <w:shd w:val="clear" w:color="auto" w:fill="auto"/>
          </w:tcPr>
          <w:p w14:paraId="6B797A4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2E5490F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71345140" w14:textId="77777777" w:rsidTr="0092390C">
        <w:tc>
          <w:tcPr>
            <w:tcW w:w="1101" w:type="dxa"/>
            <w:shd w:val="clear" w:color="auto" w:fill="auto"/>
          </w:tcPr>
          <w:p w14:paraId="49A5405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4.2.3.3.</w:t>
            </w:r>
          </w:p>
        </w:tc>
        <w:tc>
          <w:tcPr>
            <w:tcW w:w="4961" w:type="dxa"/>
            <w:shd w:val="clear" w:color="auto" w:fill="auto"/>
            <w:vAlign w:val="bottom"/>
          </w:tcPr>
          <w:p w14:paraId="63A25A4A"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в грунтах IV группы</w:t>
            </w:r>
          </w:p>
        </w:tc>
        <w:tc>
          <w:tcPr>
            <w:tcW w:w="1417" w:type="dxa"/>
            <w:gridSpan w:val="2"/>
            <w:shd w:val="clear" w:color="auto" w:fill="auto"/>
          </w:tcPr>
          <w:p w14:paraId="666EBF6B"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410" w:type="dxa"/>
            <w:shd w:val="clear" w:color="auto" w:fill="auto"/>
            <w:vAlign w:val="bottom"/>
          </w:tcPr>
          <w:p w14:paraId="41B2535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55076F63" w14:textId="77777777" w:rsidTr="0092390C">
        <w:tc>
          <w:tcPr>
            <w:tcW w:w="1101" w:type="dxa"/>
            <w:shd w:val="clear" w:color="auto" w:fill="auto"/>
          </w:tcPr>
          <w:p w14:paraId="7F1DEED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w:t>
            </w:r>
          </w:p>
        </w:tc>
        <w:tc>
          <w:tcPr>
            <w:tcW w:w="8788" w:type="dxa"/>
            <w:gridSpan w:val="4"/>
            <w:shd w:val="clear" w:color="auto" w:fill="auto"/>
            <w:vAlign w:val="bottom"/>
          </w:tcPr>
          <w:p w14:paraId="3A61CD2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 проектированием и строительством пунктов редуцирования газа (С</w:t>
            </w:r>
            <w:r w:rsidRPr="0026712B">
              <w:rPr>
                <w:rFonts w:ascii="Times New Roman" w:eastAsia="Calibri" w:hAnsi="Times New Roman" w:cs="Times New Roman"/>
                <w:bCs/>
                <w:sz w:val="20"/>
                <w:szCs w:val="20"/>
                <w:vertAlign w:val="subscript"/>
                <w:lang w:eastAsia="en-US"/>
              </w:rPr>
              <w:t>5</w:t>
            </w:r>
            <w:r w:rsidRPr="0026712B">
              <w:rPr>
                <w:rFonts w:ascii="Times New Roman" w:eastAsia="Calibri" w:hAnsi="Times New Roman" w:cs="Times New Roman"/>
                <w:bCs/>
                <w:sz w:val="20"/>
                <w:szCs w:val="20"/>
                <w:lang w:eastAsia="en-US"/>
              </w:rPr>
              <w:t>):</w:t>
            </w:r>
          </w:p>
        </w:tc>
      </w:tr>
      <w:tr w:rsidR="0026712B" w:rsidRPr="0026712B" w14:paraId="2A9ED021" w14:textId="77777777" w:rsidTr="0092390C">
        <w:tc>
          <w:tcPr>
            <w:tcW w:w="1101" w:type="dxa"/>
            <w:shd w:val="clear" w:color="auto" w:fill="auto"/>
          </w:tcPr>
          <w:p w14:paraId="1949013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w:t>
            </w:r>
          </w:p>
        </w:tc>
        <w:tc>
          <w:tcPr>
            <w:tcW w:w="4961" w:type="dxa"/>
            <w:shd w:val="clear" w:color="auto" w:fill="auto"/>
            <w:vAlign w:val="bottom"/>
          </w:tcPr>
          <w:p w14:paraId="20C10D3A"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40 м³/час</w:t>
            </w:r>
          </w:p>
        </w:tc>
        <w:tc>
          <w:tcPr>
            <w:tcW w:w="1417" w:type="dxa"/>
            <w:gridSpan w:val="2"/>
            <w:shd w:val="clear" w:color="auto" w:fill="auto"/>
          </w:tcPr>
          <w:p w14:paraId="292526E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2A55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9583</w:t>
            </w:r>
          </w:p>
        </w:tc>
      </w:tr>
      <w:tr w:rsidR="0026712B" w:rsidRPr="0026712B" w14:paraId="06C41D27" w14:textId="77777777" w:rsidTr="0092390C">
        <w:tc>
          <w:tcPr>
            <w:tcW w:w="1101" w:type="dxa"/>
            <w:shd w:val="clear" w:color="auto" w:fill="auto"/>
          </w:tcPr>
          <w:p w14:paraId="29A358A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5.2.</w:t>
            </w:r>
          </w:p>
        </w:tc>
        <w:tc>
          <w:tcPr>
            <w:tcW w:w="4961" w:type="dxa"/>
            <w:shd w:val="clear" w:color="auto" w:fill="auto"/>
            <w:vAlign w:val="bottom"/>
          </w:tcPr>
          <w:p w14:paraId="7A8DEB1E"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40 - 99 м³/час</w:t>
            </w:r>
          </w:p>
        </w:tc>
        <w:tc>
          <w:tcPr>
            <w:tcW w:w="1417" w:type="dxa"/>
            <w:gridSpan w:val="2"/>
            <w:shd w:val="clear" w:color="auto" w:fill="auto"/>
          </w:tcPr>
          <w:p w14:paraId="3181CAEC"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5B527E4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5049</w:t>
            </w:r>
          </w:p>
        </w:tc>
      </w:tr>
      <w:tr w:rsidR="0026712B" w:rsidRPr="0026712B" w14:paraId="1F8C1F40" w14:textId="77777777" w:rsidTr="0092390C">
        <w:tc>
          <w:tcPr>
            <w:tcW w:w="1101" w:type="dxa"/>
            <w:shd w:val="clear" w:color="auto" w:fill="auto"/>
          </w:tcPr>
          <w:p w14:paraId="2C9F181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5.3.</w:t>
            </w:r>
          </w:p>
        </w:tc>
        <w:tc>
          <w:tcPr>
            <w:tcW w:w="4961" w:type="dxa"/>
            <w:shd w:val="clear" w:color="auto" w:fill="auto"/>
          </w:tcPr>
          <w:p w14:paraId="6E6C09A9"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100 - 399 м³/час</w:t>
            </w:r>
          </w:p>
        </w:tc>
        <w:tc>
          <w:tcPr>
            <w:tcW w:w="1417" w:type="dxa"/>
            <w:gridSpan w:val="2"/>
            <w:shd w:val="clear" w:color="auto" w:fill="auto"/>
          </w:tcPr>
          <w:p w14:paraId="41BB9A65"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551EF43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3407</w:t>
            </w:r>
          </w:p>
        </w:tc>
      </w:tr>
      <w:tr w:rsidR="0026712B" w:rsidRPr="0026712B" w14:paraId="7477DF43" w14:textId="77777777" w:rsidTr="0092390C">
        <w:tc>
          <w:tcPr>
            <w:tcW w:w="1101" w:type="dxa"/>
            <w:shd w:val="clear" w:color="auto" w:fill="auto"/>
          </w:tcPr>
          <w:p w14:paraId="5D97AD5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5.4.</w:t>
            </w:r>
          </w:p>
        </w:tc>
        <w:tc>
          <w:tcPr>
            <w:tcW w:w="4961" w:type="dxa"/>
            <w:shd w:val="clear" w:color="auto" w:fill="auto"/>
          </w:tcPr>
          <w:p w14:paraId="1EE1F3AB"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400 - 999 м³/час</w:t>
            </w:r>
          </w:p>
        </w:tc>
        <w:tc>
          <w:tcPr>
            <w:tcW w:w="1417" w:type="dxa"/>
            <w:gridSpan w:val="2"/>
            <w:shd w:val="clear" w:color="auto" w:fill="auto"/>
          </w:tcPr>
          <w:p w14:paraId="5D4DB3C5"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08F685C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2419</w:t>
            </w:r>
          </w:p>
        </w:tc>
      </w:tr>
      <w:tr w:rsidR="0026712B" w:rsidRPr="0026712B" w14:paraId="4616091F" w14:textId="77777777" w:rsidTr="0092390C">
        <w:tc>
          <w:tcPr>
            <w:tcW w:w="1101" w:type="dxa"/>
            <w:shd w:val="clear" w:color="auto" w:fill="auto"/>
          </w:tcPr>
          <w:p w14:paraId="35BD0CB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5.5.</w:t>
            </w:r>
          </w:p>
        </w:tc>
        <w:tc>
          <w:tcPr>
            <w:tcW w:w="4961" w:type="dxa"/>
            <w:shd w:val="clear" w:color="auto" w:fill="auto"/>
          </w:tcPr>
          <w:p w14:paraId="309DC097"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1000 - 1999 м³/час</w:t>
            </w:r>
          </w:p>
        </w:tc>
        <w:tc>
          <w:tcPr>
            <w:tcW w:w="1417" w:type="dxa"/>
            <w:gridSpan w:val="2"/>
            <w:shd w:val="clear" w:color="auto" w:fill="auto"/>
          </w:tcPr>
          <w:p w14:paraId="2EF24137"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1EBCA51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513FB051" w14:textId="77777777" w:rsidTr="0092390C">
        <w:tc>
          <w:tcPr>
            <w:tcW w:w="1101" w:type="dxa"/>
            <w:shd w:val="clear" w:color="auto" w:fill="auto"/>
          </w:tcPr>
          <w:p w14:paraId="5668B2B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5.6.</w:t>
            </w:r>
          </w:p>
        </w:tc>
        <w:tc>
          <w:tcPr>
            <w:tcW w:w="4961" w:type="dxa"/>
            <w:shd w:val="clear" w:color="auto" w:fill="auto"/>
          </w:tcPr>
          <w:p w14:paraId="099D0920"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2000 - 2999 м³/час</w:t>
            </w:r>
          </w:p>
        </w:tc>
        <w:tc>
          <w:tcPr>
            <w:tcW w:w="1417" w:type="dxa"/>
            <w:gridSpan w:val="2"/>
            <w:shd w:val="clear" w:color="auto" w:fill="auto"/>
          </w:tcPr>
          <w:p w14:paraId="6873C0A7"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3BB2B111" w14:textId="77777777" w:rsidR="0026712B" w:rsidRPr="0026712B" w:rsidRDefault="0026712B" w:rsidP="0026712B">
            <w:pPr>
              <w:spacing w:after="0" w:line="240" w:lineRule="auto"/>
              <w:rPr>
                <w:rFonts w:ascii="Times New Roman" w:eastAsia="Calibri" w:hAnsi="Times New Roman" w:cs="Times New Roman"/>
                <w:bCs/>
                <w:sz w:val="20"/>
                <w:szCs w:val="20"/>
              </w:rPr>
            </w:pPr>
          </w:p>
        </w:tc>
      </w:tr>
      <w:tr w:rsidR="0026712B" w:rsidRPr="0026712B" w14:paraId="5F223726" w14:textId="77777777" w:rsidTr="0092390C">
        <w:tc>
          <w:tcPr>
            <w:tcW w:w="1101" w:type="dxa"/>
            <w:shd w:val="clear" w:color="auto" w:fill="auto"/>
          </w:tcPr>
          <w:p w14:paraId="135BF6C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5.7.</w:t>
            </w:r>
          </w:p>
        </w:tc>
        <w:tc>
          <w:tcPr>
            <w:tcW w:w="4961" w:type="dxa"/>
            <w:shd w:val="clear" w:color="auto" w:fill="auto"/>
          </w:tcPr>
          <w:p w14:paraId="4A172AF3"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3000 - 3999 м³/час</w:t>
            </w:r>
          </w:p>
        </w:tc>
        <w:tc>
          <w:tcPr>
            <w:tcW w:w="1417" w:type="dxa"/>
            <w:gridSpan w:val="2"/>
            <w:shd w:val="clear" w:color="auto" w:fill="auto"/>
          </w:tcPr>
          <w:p w14:paraId="75D79360"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6A3DC7A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23E422A" w14:textId="77777777" w:rsidTr="0092390C">
        <w:tc>
          <w:tcPr>
            <w:tcW w:w="1101" w:type="dxa"/>
            <w:shd w:val="clear" w:color="auto" w:fill="auto"/>
          </w:tcPr>
          <w:p w14:paraId="3EAA9DF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5.8.</w:t>
            </w:r>
          </w:p>
        </w:tc>
        <w:tc>
          <w:tcPr>
            <w:tcW w:w="4961" w:type="dxa"/>
            <w:shd w:val="clear" w:color="auto" w:fill="auto"/>
          </w:tcPr>
          <w:p w14:paraId="327A3165"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4000 - 4999 м³/час</w:t>
            </w:r>
          </w:p>
        </w:tc>
        <w:tc>
          <w:tcPr>
            <w:tcW w:w="1417" w:type="dxa"/>
            <w:gridSpan w:val="2"/>
            <w:shd w:val="clear" w:color="auto" w:fill="auto"/>
          </w:tcPr>
          <w:p w14:paraId="14C5B96C"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006733E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7B718A56" w14:textId="77777777" w:rsidTr="0092390C">
        <w:tc>
          <w:tcPr>
            <w:tcW w:w="1101" w:type="dxa"/>
            <w:shd w:val="clear" w:color="auto" w:fill="auto"/>
          </w:tcPr>
          <w:p w14:paraId="797D0FA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5.9.</w:t>
            </w:r>
          </w:p>
        </w:tc>
        <w:tc>
          <w:tcPr>
            <w:tcW w:w="4961" w:type="dxa"/>
            <w:shd w:val="clear" w:color="auto" w:fill="auto"/>
          </w:tcPr>
          <w:p w14:paraId="4DCEBCC3"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5000 - 9999 м³/час</w:t>
            </w:r>
          </w:p>
        </w:tc>
        <w:tc>
          <w:tcPr>
            <w:tcW w:w="1417" w:type="dxa"/>
            <w:gridSpan w:val="2"/>
            <w:shd w:val="clear" w:color="auto" w:fill="auto"/>
          </w:tcPr>
          <w:p w14:paraId="0F2C665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355E3DB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DA8E9FB" w14:textId="77777777" w:rsidTr="0092390C">
        <w:tc>
          <w:tcPr>
            <w:tcW w:w="1101" w:type="dxa"/>
            <w:shd w:val="clear" w:color="auto" w:fill="auto"/>
          </w:tcPr>
          <w:p w14:paraId="4DD4F9A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5.10.</w:t>
            </w:r>
          </w:p>
        </w:tc>
        <w:tc>
          <w:tcPr>
            <w:tcW w:w="4961" w:type="dxa"/>
            <w:shd w:val="clear" w:color="auto" w:fill="auto"/>
          </w:tcPr>
          <w:p w14:paraId="7E7B6C89"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10000 - 19999 м³/час</w:t>
            </w:r>
          </w:p>
        </w:tc>
        <w:tc>
          <w:tcPr>
            <w:tcW w:w="1417" w:type="dxa"/>
            <w:gridSpan w:val="2"/>
            <w:shd w:val="clear" w:color="auto" w:fill="auto"/>
          </w:tcPr>
          <w:p w14:paraId="5FFFCC4A"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734D0AE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768918C" w14:textId="77777777" w:rsidTr="0092390C">
        <w:tc>
          <w:tcPr>
            <w:tcW w:w="1101" w:type="dxa"/>
            <w:shd w:val="clear" w:color="auto" w:fill="auto"/>
          </w:tcPr>
          <w:p w14:paraId="042531E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5.11.</w:t>
            </w:r>
          </w:p>
        </w:tc>
        <w:tc>
          <w:tcPr>
            <w:tcW w:w="4961" w:type="dxa"/>
            <w:shd w:val="clear" w:color="auto" w:fill="auto"/>
          </w:tcPr>
          <w:p w14:paraId="21F83E2A"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20000 - 29999 м³/час</w:t>
            </w:r>
          </w:p>
        </w:tc>
        <w:tc>
          <w:tcPr>
            <w:tcW w:w="1417" w:type="dxa"/>
            <w:gridSpan w:val="2"/>
            <w:shd w:val="clear" w:color="auto" w:fill="auto"/>
          </w:tcPr>
          <w:p w14:paraId="4B75A387"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7B0F5CD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4AB4B439" w14:textId="77777777" w:rsidTr="0092390C">
        <w:tc>
          <w:tcPr>
            <w:tcW w:w="1101" w:type="dxa"/>
            <w:shd w:val="clear" w:color="auto" w:fill="auto"/>
          </w:tcPr>
          <w:p w14:paraId="21A4769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5.12.</w:t>
            </w:r>
          </w:p>
        </w:tc>
        <w:tc>
          <w:tcPr>
            <w:tcW w:w="4961" w:type="dxa"/>
            <w:shd w:val="clear" w:color="auto" w:fill="auto"/>
          </w:tcPr>
          <w:p w14:paraId="3D6714D7"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30000 м³/час и выше</w:t>
            </w:r>
          </w:p>
        </w:tc>
        <w:tc>
          <w:tcPr>
            <w:tcW w:w="1417" w:type="dxa"/>
            <w:gridSpan w:val="2"/>
            <w:shd w:val="clear" w:color="auto" w:fill="auto"/>
          </w:tcPr>
          <w:p w14:paraId="36975199"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66223E1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7FE51577" w14:textId="77777777" w:rsidTr="0092390C">
        <w:tc>
          <w:tcPr>
            <w:tcW w:w="1101" w:type="dxa"/>
            <w:shd w:val="clear" w:color="auto" w:fill="auto"/>
          </w:tcPr>
          <w:p w14:paraId="1172CD9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lastRenderedPageBreak/>
              <w:t>6.</w:t>
            </w:r>
          </w:p>
        </w:tc>
        <w:tc>
          <w:tcPr>
            <w:tcW w:w="8788" w:type="dxa"/>
            <w:gridSpan w:val="4"/>
            <w:shd w:val="clear" w:color="auto" w:fill="auto"/>
            <w:vAlign w:val="bottom"/>
          </w:tcPr>
          <w:p w14:paraId="7C450BD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на покрытие расходов ГРО, связанных со строительством устройств электрохимической (катодной) защиты от коррозии (С</w:t>
            </w:r>
            <w:r w:rsidRPr="0026712B">
              <w:rPr>
                <w:rFonts w:ascii="Times New Roman" w:eastAsia="Calibri" w:hAnsi="Times New Roman" w:cs="Times New Roman"/>
                <w:bCs/>
                <w:sz w:val="20"/>
                <w:szCs w:val="20"/>
                <w:vertAlign w:val="subscript"/>
                <w:lang w:eastAsia="en-US"/>
              </w:rPr>
              <w:t>6</w:t>
            </w:r>
            <w:r w:rsidRPr="0026712B">
              <w:rPr>
                <w:rFonts w:ascii="Times New Roman" w:eastAsia="Calibri" w:hAnsi="Times New Roman" w:cs="Times New Roman"/>
                <w:bCs/>
                <w:sz w:val="20"/>
                <w:szCs w:val="20"/>
                <w:lang w:eastAsia="en-US"/>
              </w:rPr>
              <w:t>):</w:t>
            </w:r>
          </w:p>
        </w:tc>
      </w:tr>
      <w:tr w:rsidR="0026712B" w:rsidRPr="0026712B" w14:paraId="0EA466F2" w14:textId="77777777" w:rsidTr="0092390C">
        <w:tc>
          <w:tcPr>
            <w:tcW w:w="1101" w:type="dxa"/>
            <w:shd w:val="clear" w:color="auto" w:fill="auto"/>
          </w:tcPr>
          <w:p w14:paraId="127583E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6.1.</w:t>
            </w:r>
          </w:p>
        </w:tc>
        <w:tc>
          <w:tcPr>
            <w:tcW w:w="4961" w:type="dxa"/>
            <w:shd w:val="clear" w:color="auto" w:fill="auto"/>
            <w:vAlign w:val="bottom"/>
          </w:tcPr>
          <w:p w14:paraId="4152BAC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 кВт</w:t>
            </w:r>
          </w:p>
        </w:tc>
        <w:tc>
          <w:tcPr>
            <w:tcW w:w="1417" w:type="dxa"/>
            <w:gridSpan w:val="2"/>
            <w:shd w:val="clear" w:color="auto" w:fill="auto"/>
            <w:vAlign w:val="bottom"/>
          </w:tcPr>
          <w:p w14:paraId="1DD4D138"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shd w:val="clear" w:color="auto" w:fill="auto"/>
            <w:vAlign w:val="bottom"/>
          </w:tcPr>
          <w:p w14:paraId="086B1229"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p>
        </w:tc>
      </w:tr>
      <w:tr w:rsidR="0026712B" w:rsidRPr="0026712B" w14:paraId="5FB8BC3F" w14:textId="77777777" w:rsidTr="0092390C">
        <w:tc>
          <w:tcPr>
            <w:tcW w:w="1101" w:type="dxa"/>
            <w:shd w:val="clear" w:color="auto" w:fill="auto"/>
          </w:tcPr>
          <w:p w14:paraId="540E004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6.2.</w:t>
            </w:r>
          </w:p>
        </w:tc>
        <w:tc>
          <w:tcPr>
            <w:tcW w:w="4961" w:type="dxa"/>
            <w:shd w:val="clear" w:color="auto" w:fill="auto"/>
            <w:vAlign w:val="bottom"/>
          </w:tcPr>
          <w:p w14:paraId="382E27CC"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от 1 кВт до 2 кВт</w:t>
            </w:r>
          </w:p>
        </w:tc>
        <w:tc>
          <w:tcPr>
            <w:tcW w:w="1417" w:type="dxa"/>
            <w:gridSpan w:val="2"/>
            <w:shd w:val="clear" w:color="auto" w:fill="auto"/>
            <w:vAlign w:val="bottom"/>
          </w:tcPr>
          <w:p w14:paraId="5DB97BD3"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shd w:val="clear" w:color="auto" w:fill="auto"/>
            <w:vAlign w:val="bottom"/>
          </w:tcPr>
          <w:p w14:paraId="2FD028C4"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p>
        </w:tc>
      </w:tr>
      <w:tr w:rsidR="0026712B" w:rsidRPr="0026712B" w14:paraId="1014062E" w14:textId="77777777" w:rsidTr="0092390C">
        <w:tc>
          <w:tcPr>
            <w:tcW w:w="1101" w:type="dxa"/>
            <w:shd w:val="clear" w:color="auto" w:fill="auto"/>
          </w:tcPr>
          <w:p w14:paraId="4D1A9CF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6.3.</w:t>
            </w:r>
          </w:p>
        </w:tc>
        <w:tc>
          <w:tcPr>
            <w:tcW w:w="4961" w:type="dxa"/>
            <w:shd w:val="clear" w:color="auto" w:fill="auto"/>
            <w:vAlign w:val="bottom"/>
          </w:tcPr>
          <w:p w14:paraId="1103C48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от 2 кВт до 3 кВт</w:t>
            </w:r>
          </w:p>
        </w:tc>
        <w:tc>
          <w:tcPr>
            <w:tcW w:w="1417" w:type="dxa"/>
            <w:gridSpan w:val="2"/>
            <w:shd w:val="clear" w:color="auto" w:fill="auto"/>
            <w:vAlign w:val="bottom"/>
          </w:tcPr>
          <w:p w14:paraId="58968BD6"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shd w:val="clear" w:color="auto" w:fill="auto"/>
            <w:vAlign w:val="bottom"/>
          </w:tcPr>
          <w:p w14:paraId="227F7E11"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p>
        </w:tc>
      </w:tr>
      <w:tr w:rsidR="0026712B" w:rsidRPr="0026712B" w14:paraId="2D59A8F5" w14:textId="77777777" w:rsidTr="0092390C">
        <w:tc>
          <w:tcPr>
            <w:tcW w:w="1101" w:type="dxa"/>
            <w:shd w:val="clear" w:color="auto" w:fill="auto"/>
          </w:tcPr>
          <w:p w14:paraId="6B3DC86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6.4.</w:t>
            </w:r>
          </w:p>
        </w:tc>
        <w:tc>
          <w:tcPr>
            <w:tcW w:w="4961" w:type="dxa"/>
            <w:shd w:val="clear" w:color="auto" w:fill="auto"/>
            <w:vAlign w:val="bottom"/>
          </w:tcPr>
          <w:p w14:paraId="3C3F2D3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свыше 3 кВт</w:t>
            </w:r>
          </w:p>
        </w:tc>
        <w:tc>
          <w:tcPr>
            <w:tcW w:w="1417" w:type="dxa"/>
            <w:gridSpan w:val="2"/>
            <w:shd w:val="clear" w:color="auto" w:fill="auto"/>
            <w:vAlign w:val="bottom"/>
          </w:tcPr>
          <w:p w14:paraId="5EB70148"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руб./м</w:t>
            </w:r>
            <w:r w:rsidRPr="0026712B">
              <w:rPr>
                <w:rFonts w:ascii="Times New Roman" w:eastAsia="Calibri" w:hAnsi="Times New Roman" w:cs="Times New Roman"/>
                <w:bCs/>
                <w:sz w:val="20"/>
                <w:szCs w:val="20"/>
                <w:vertAlign w:val="superscript"/>
                <w:lang w:eastAsia="en-US"/>
              </w:rPr>
              <w:t>3</w:t>
            </w:r>
          </w:p>
        </w:tc>
        <w:tc>
          <w:tcPr>
            <w:tcW w:w="2410" w:type="dxa"/>
            <w:shd w:val="clear" w:color="auto" w:fill="auto"/>
            <w:vAlign w:val="bottom"/>
          </w:tcPr>
          <w:p w14:paraId="2DB9009F"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p>
        </w:tc>
      </w:tr>
      <w:tr w:rsidR="0026712B" w:rsidRPr="0026712B" w14:paraId="4A008309" w14:textId="77777777" w:rsidTr="0092390C">
        <w:tc>
          <w:tcPr>
            <w:tcW w:w="1101" w:type="dxa"/>
            <w:shd w:val="clear" w:color="auto" w:fill="auto"/>
          </w:tcPr>
          <w:p w14:paraId="63B386A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w:t>
            </w:r>
          </w:p>
        </w:tc>
        <w:tc>
          <w:tcPr>
            <w:tcW w:w="8788" w:type="dxa"/>
            <w:gridSpan w:val="4"/>
            <w:shd w:val="clear" w:color="auto" w:fill="auto"/>
            <w:vAlign w:val="bottom"/>
          </w:tcPr>
          <w:p w14:paraId="7940E79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связанная с мониторингом выполнения Заявителем технических условий (С</w:t>
            </w:r>
            <w:r w:rsidRPr="0026712B">
              <w:rPr>
                <w:rFonts w:ascii="Times New Roman" w:eastAsia="Calibri" w:hAnsi="Times New Roman" w:cs="Times New Roman"/>
                <w:bCs/>
                <w:sz w:val="20"/>
                <w:szCs w:val="20"/>
                <w:vertAlign w:val="subscript"/>
                <w:lang w:eastAsia="en-US"/>
              </w:rPr>
              <w:t>7.1</w:t>
            </w:r>
            <w:r w:rsidRPr="0026712B">
              <w:rPr>
                <w:rFonts w:ascii="Times New Roman" w:eastAsia="Calibri" w:hAnsi="Times New Roman" w:cs="Times New Roman"/>
                <w:bCs/>
                <w:sz w:val="20"/>
                <w:szCs w:val="20"/>
                <w:lang w:eastAsia="en-US"/>
              </w:rPr>
              <w:t>):</w:t>
            </w:r>
          </w:p>
        </w:tc>
      </w:tr>
      <w:tr w:rsidR="0026712B" w:rsidRPr="0026712B" w14:paraId="6D2A667D" w14:textId="77777777" w:rsidTr="0092390C">
        <w:tc>
          <w:tcPr>
            <w:tcW w:w="1101" w:type="dxa"/>
            <w:shd w:val="clear" w:color="auto" w:fill="auto"/>
          </w:tcPr>
          <w:p w14:paraId="10AFD6B3"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w:t>
            </w:r>
          </w:p>
        </w:tc>
        <w:tc>
          <w:tcPr>
            <w:tcW w:w="8788" w:type="dxa"/>
            <w:gridSpan w:val="4"/>
            <w:shd w:val="clear" w:color="auto" w:fill="auto"/>
            <w:vAlign w:val="bottom"/>
          </w:tcPr>
          <w:p w14:paraId="44CC501E"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Стальные газопроводы</w:t>
            </w:r>
          </w:p>
        </w:tc>
      </w:tr>
      <w:tr w:rsidR="0026712B" w:rsidRPr="0026712B" w14:paraId="66AA8935" w14:textId="77777777" w:rsidTr="0092390C">
        <w:tc>
          <w:tcPr>
            <w:tcW w:w="1101" w:type="dxa"/>
            <w:shd w:val="clear" w:color="auto" w:fill="auto"/>
          </w:tcPr>
          <w:p w14:paraId="0EAAB03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7.1.1.</w:t>
            </w:r>
          </w:p>
        </w:tc>
        <w:tc>
          <w:tcPr>
            <w:tcW w:w="8788" w:type="dxa"/>
            <w:gridSpan w:val="4"/>
            <w:shd w:val="clear" w:color="auto" w:fill="auto"/>
            <w:vAlign w:val="bottom"/>
          </w:tcPr>
          <w:p w14:paraId="4536E98C"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Наземная (надземная) прокладка, в том числе:</w:t>
            </w:r>
          </w:p>
        </w:tc>
      </w:tr>
      <w:tr w:rsidR="0026712B" w:rsidRPr="0026712B" w14:paraId="63D34E11" w14:textId="77777777" w:rsidTr="0092390C">
        <w:tc>
          <w:tcPr>
            <w:tcW w:w="1101" w:type="dxa"/>
            <w:shd w:val="clear" w:color="auto" w:fill="auto"/>
          </w:tcPr>
          <w:p w14:paraId="375E9EE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7.1.1.1.</w:t>
            </w:r>
          </w:p>
        </w:tc>
        <w:tc>
          <w:tcPr>
            <w:tcW w:w="8788" w:type="dxa"/>
            <w:gridSpan w:val="4"/>
            <w:shd w:val="clear" w:color="auto" w:fill="auto"/>
            <w:vAlign w:val="bottom"/>
          </w:tcPr>
          <w:p w14:paraId="4403E0C9"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26712B" w:rsidRPr="0026712B" w14:paraId="05492627" w14:textId="77777777" w:rsidTr="0092390C">
        <w:tc>
          <w:tcPr>
            <w:tcW w:w="1101" w:type="dxa"/>
            <w:shd w:val="clear" w:color="auto" w:fill="auto"/>
          </w:tcPr>
          <w:p w14:paraId="3C66D43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7.1.1.1.1.</w:t>
            </w:r>
          </w:p>
        </w:tc>
        <w:tc>
          <w:tcPr>
            <w:tcW w:w="4961" w:type="dxa"/>
            <w:shd w:val="clear" w:color="auto" w:fill="auto"/>
            <w:vAlign w:val="bottom"/>
          </w:tcPr>
          <w:p w14:paraId="4FE82D5A"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мм</w:t>
            </w:r>
          </w:p>
        </w:tc>
        <w:tc>
          <w:tcPr>
            <w:tcW w:w="1417" w:type="dxa"/>
            <w:gridSpan w:val="2"/>
            <w:shd w:val="clear" w:color="auto" w:fill="auto"/>
          </w:tcPr>
          <w:p w14:paraId="1920BAB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7392D"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6569802F" w14:textId="77777777" w:rsidTr="0092390C">
        <w:tc>
          <w:tcPr>
            <w:tcW w:w="1101" w:type="dxa"/>
            <w:shd w:val="clear" w:color="auto" w:fill="auto"/>
          </w:tcPr>
          <w:p w14:paraId="62495F7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7.1.1.1.2.</w:t>
            </w:r>
          </w:p>
        </w:tc>
        <w:tc>
          <w:tcPr>
            <w:tcW w:w="4961" w:type="dxa"/>
            <w:shd w:val="clear" w:color="auto" w:fill="auto"/>
            <w:vAlign w:val="bottom"/>
          </w:tcPr>
          <w:p w14:paraId="33E11687"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108 - 158 мм</w:t>
            </w:r>
          </w:p>
        </w:tc>
        <w:tc>
          <w:tcPr>
            <w:tcW w:w="1417" w:type="dxa"/>
            <w:gridSpan w:val="2"/>
            <w:shd w:val="clear" w:color="auto" w:fill="auto"/>
          </w:tcPr>
          <w:p w14:paraId="5D2A03E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2FE453A4"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78FE1F10" w14:textId="77777777" w:rsidTr="0092390C">
        <w:tc>
          <w:tcPr>
            <w:tcW w:w="1101" w:type="dxa"/>
            <w:shd w:val="clear" w:color="auto" w:fill="auto"/>
          </w:tcPr>
          <w:p w14:paraId="1B67817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7.1.1.1.3.</w:t>
            </w:r>
          </w:p>
        </w:tc>
        <w:tc>
          <w:tcPr>
            <w:tcW w:w="4961" w:type="dxa"/>
            <w:shd w:val="clear" w:color="auto" w:fill="auto"/>
            <w:vAlign w:val="bottom"/>
          </w:tcPr>
          <w:p w14:paraId="6CDE6567"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159 - 218 мм</w:t>
            </w:r>
          </w:p>
        </w:tc>
        <w:tc>
          <w:tcPr>
            <w:tcW w:w="1417" w:type="dxa"/>
            <w:gridSpan w:val="2"/>
            <w:shd w:val="clear" w:color="auto" w:fill="auto"/>
          </w:tcPr>
          <w:p w14:paraId="2AE522F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337A619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6AA8AC93" w14:textId="77777777" w:rsidTr="0092390C">
        <w:tc>
          <w:tcPr>
            <w:tcW w:w="1101" w:type="dxa"/>
            <w:shd w:val="clear" w:color="auto" w:fill="auto"/>
          </w:tcPr>
          <w:p w14:paraId="47FAA0C6"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7.1.1.1.4.</w:t>
            </w:r>
          </w:p>
        </w:tc>
        <w:tc>
          <w:tcPr>
            <w:tcW w:w="4961" w:type="dxa"/>
            <w:shd w:val="clear" w:color="auto" w:fill="auto"/>
          </w:tcPr>
          <w:p w14:paraId="74F69E6C"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219 - 272 мм</w:t>
            </w:r>
          </w:p>
        </w:tc>
        <w:tc>
          <w:tcPr>
            <w:tcW w:w="1417" w:type="dxa"/>
            <w:gridSpan w:val="2"/>
            <w:shd w:val="clear" w:color="auto" w:fill="auto"/>
          </w:tcPr>
          <w:p w14:paraId="342894EA"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13E59C45"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41F44548" w14:textId="77777777" w:rsidTr="0092390C">
        <w:tc>
          <w:tcPr>
            <w:tcW w:w="1101" w:type="dxa"/>
            <w:shd w:val="clear" w:color="auto" w:fill="auto"/>
          </w:tcPr>
          <w:p w14:paraId="63F1755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7.1.1.1.5.</w:t>
            </w:r>
          </w:p>
        </w:tc>
        <w:tc>
          <w:tcPr>
            <w:tcW w:w="4961" w:type="dxa"/>
            <w:shd w:val="clear" w:color="auto" w:fill="auto"/>
          </w:tcPr>
          <w:p w14:paraId="41307B8D"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273 - 324 мм</w:t>
            </w:r>
          </w:p>
        </w:tc>
        <w:tc>
          <w:tcPr>
            <w:tcW w:w="1417" w:type="dxa"/>
            <w:gridSpan w:val="2"/>
            <w:shd w:val="clear" w:color="auto" w:fill="auto"/>
          </w:tcPr>
          <w:p w14:paraId="7C00B958"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42D35F1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33C362D8" w14:textId="77777777" w:rsidTr="0092390C">
        <w:tc>
          <w:tcPr>
            <w:tcW w:w="1101" w:type="dxa"/>
            <w:shd w:val="clear" w:color="auto" w:fill="auto"/>
          </w:tcPr>
          <w:p w14:paraId="5312B704"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7.1.1.1.6.</w:t>
            </w:r>
          </w:p>
        </w:tc>
        <w:tc>
          <w:tcPr>
            <w:tcW w:w="4961" w:type="dxa"/>
            <w:shd w:val="clear" w:color="auto" w:fill="auto"/>
          </w:tcPr>
          <w:p w14:paraId="100408D2"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325 - 425 мм</w:t>
            </w:r>
          </w:p>
        </w:tc>
        <w:tc>
          <w:tcPr>
            <w:tcW w:w="1417" w:type="dxa"/>
            <w:gridSpan w:val="2"/>
            <w:shd w:val="clear" w:color="auto" w:fill="auto"/>
          </w:tcPr>
          <w:p w14:paraId="05D31724"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0E2B720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F1BAE05" w14:textId="77777777" w:rsidTr="0092390C">
        <w:tc>
          <w:tcPr>
            <w:tcW w:w="1101" w:type="dxa"/>
            <w:shd w:val="clear" w:color="auto" w:fill="auto"/>
          </w:tcPr>
          <w:p w14:paraId="69B3D78D"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7.1.1.1.7.</w:t>
            </w:r>
          </w:p>
        </w:tc>
        <w:tc>
          <w:tcPr>
            <w:tcW w:w="4961" w:type="dxa"/>
            <w:shd w:val="clear" w:color="auto" w:fill="auto"/>
          </w:tcPr>
          <w:p w14:paraId="33612952"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426 - 529 мм</w:t>
            </w:r>
          </w:p>
        </w:tc>
        <w:tc>
          <w:tcPr>
            <w:tcW w:w="1417" w:type="dxa"/>
            <w:gridSpan w:val="2"/>
            <w:shd w:val="clear" w:color="auto" w:fill="auto"/>
          </w:tcPr>
          <w:p w14:paraId="317AF440"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54F8FD5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398F9645" w14:textId="77777777" w:rsidTr="0092390C">
        <w:tc>
          <w:tcPr>
            <w:tcW w:w="1101" w:type="dxa"/>
            <w:shd w:val="clear" w:color="auto" w:fill="auto"/>
          </w:tcPr>
          <w:p w14:paraId="13EFF798"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7.1.1.1.8.</w:t>
            </w:r>
          </w:p>
        </w:tc>
        <w:tc>
          <w:tcPr>
            <w:tcW w:w="4961" w:type="dxa"/>
            <w:shd w:val="clear" w:color="auto" w:fill="auto"/>
          </w:tcPr>
          <w:p w14:paraId="77FA4CC5"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530 мм и выше</w:t>
            </w:r>
          </w:p>
        </w:tc>
        <w:tc>
          <w:tcPr>
            <w:tcW w:w="1417" w:type="dxa"/>
            <w:gridSpan w:val="2"/>
            <w:shd w:val="clear" w:color="auto" w:fill="auto"/>
          </w:tcPr>
          <w:p w14:paraId="58601781"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7972861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B2298B8" w14:textId="77777777" w:rsidTr="0092390C">
        <w:tc>
          <w:tcPr>
            <w:tcW w:w="1101" w:type="dxa"/>
            <w:shd w:val="clear" w:color="auto" w:fill="auto"/>
          </w:tcPr>
          <w:p w14:paraId="5484B49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7.1.1.2.</w:t>
            </w:r>
          </w:p>
        </w:tc>
        <w:tc>
          <w:tcPr>
            <w:tcW w:w="8788" w:type="dxa"/>
            <w:gridSpan w:val="4"/>
            <w:shd w:val="clear" w:color="auto" w:fill="auto"/>
            <w:vAlign w:val="bottom"/>
          </w:tcPr>
          <w:p w14:paraId="02114221"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26712B" w:rsidRPr="0026712B" w14:paraId="1743F30C" w14:textId="77777777" w:rsidTr="0092390C">
        <w:trPr>
          <w:trHeight w:val="367"/>
        </w:trPr>
        <w:tc>
          <w:tcPr>
            <w:tcW w:w="1101" w:type="dxa"/>
            <w:shd w:val="clear" w:color="auto" w:fill="auto"/>
          </w:tcPr>
          <w:p w14:paraId="2949B58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7.1.1.2.1.</w:t>
            </w:r>
          </w:p>
        </w:tc>
        <w:tc>
          <w:tcPr>
            <w:tcW w:w="4961" w:type="dxa"/>
            <w:shd w:val="clear" w:color="auto" w:fill="auto"/>
            <w:vAlign w:val="bottom"/>
          </w:tcPr>
          <w:p w14:paraId="0BC6793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мм</w:t>
            </w:r>
          </w:p>
        </w:tc>
        <w:tc>
          <w:tcPr>
            <w:tcW w:w="1417" w:type="dxa"/>
            <w:gridSpan w:val="2"/>
            <w:shd w:val="clear" w:color="auto" w:fill="auto"/>
          </w:tcPr>
          <w:p w14:paraId="582576D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04D0EF7"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7293D6D2" w14:textId="77777777" w:rsidTr="0092390C">
        <w:tc>
          <w:tcPr>
            <w:tcW w:w="1101" w:type="dxa"/>
            <w:shd w:val="clear" w:color="auto" w:fill="auto"/>
          </w:tcPr>
          <w:p w14:paraId="24CFDA9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7.1.1.2.2.</w:t>
            </w:r>
          </w:p>
        </w:tc>
        <w:tc>
          <w:tcPr>
            <w:tcW w:w="4961" w:type="dxa"/>
            <w:shd w:val="clear" w:color="auto" w:fill="auto"/>
            <w:vAlign w:val="bottom"/>
          </w:tcPr>
          <w:p w14:paraId="5502AF45"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108 - 158 мм</w:t>
            </w:r>
          </w:p>
        </w:tc>
        <w:tc>
          <w:tcPr>
            <w:tcW w:w="1417" w:type="dxa"/>
            <w:gridSpan w:val="2"/>
            <w:shd w:val="clear" w:color="auto" w:fill="auto"/>
          </w:tcPr>
          <w:p w14:paraId="630ADC0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32A80350"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5896F915" w14:textId="77777777" w:rsidTr="0092390C">
        <w:tc>
          <w:tcPr>
            <w:tcW w:w="1101" w:type="dxa"/>
            <w:shd w:val="clear" w:color="auto" w:fill="auto"/>
          </w:tcPr>
          <w:p w14:paraId="2CA5306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7.1.1.2.3.</w:t>
            </w:r>
          </w:p>
        </w:tc>
        <w:tc>
          <w:tcPr>
            <w:tcW w:w="4961" w:type="dxa"/>
            <w:shd w:val="clear" w:color="auto" w:fill="auto"/>
            <w:vAlign w:val="bottom"/>
          </w:tcPr>
          <w:p w14:paraId="583F7C1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159 - 218 мм</w:t>
            </w:r>
          </w:p>
        </w:tc>
        <w:tc>
          <w:tcPr>
            <w:tcW w:w="1417" w:type="dxa"/>
            <w:gridSpan w:val="2"/>
            <w:shd w:val="clear" w:color="auto" w:fill="auto"/>
          </w:tcPr>
          <w:p w14:paraId="16879A6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6B3B2F6A"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2F3CD94A" w14:textId="77777777" w:rsidTr="0092390C">
        <w:tc>
          <w:tcPr>
            <w:tcW w:w="1101" w:type="dxa"/>
            <w:shd w:val="clear" w:color="auto" w:fill="auto"/>
          </w:tcPr>
          <w:p w14:paraId="32DE72F8"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7.1.1.2.4.</w:t>
            </w:r>
          </w:p>
        </w:tc>
        <w:tc>
          <w:tcPr>
            <w:tcW w:w="4961" w:type="dxa"/>
            <w:shd w:val="clear" w:color="auto" w:fill="auto"/>
          </w:tcPr>
          <w:p w14:paraId="1AED73DB"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219 - 272 мм</w:t>
            </w:r>
          </w:p>
        </w:tc>
        <w:tc>
          <w:tcPr>
            <w:tcW w:w="1417" w:type="dxa"/>
            <w:gridSpan w:val="2"/>
            <w:shd w:val="clear" w:color="auto" w:fill="auto"/>
          </w:tcPr>
          <w:p w14:paraId="22825148"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7C74FDE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66815121" w14:textId="77777777" w:rsidTr="0092390C">
        <w:tc>
          <w:tcPr>
            <w:tcW w:w="1101" w:type="dxa"/>
            <w:shd w:val="clear" w:color="auto" w:fill="auto"/>
          </w:tcPr>
          <w:p w14:paraId="4C68AE0B"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7.1.1.2.5.</w:t>
            </w:r>
          </w:p>
        </w:tc>
        <w:tc>
          <w:tcPr>
            <w:tcW w:w="4961" w:type="dxa"/>
            <w:shd w:val="clear" w:color="auto" w:fill="auto"/>
          </w:tcPr>
          <w:p w14:paraId="66E9C4BE"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273 - 324 мм</w:t>
            </w:r>
          </w:p>
        </w:tc>
        <w:tc>
          <w:tcPr>
            <w:tcW w:w="1417" w:type="dxa"/>
            <w:gridSpan w:val="2"/>
            <w:shd w:val="clear" w:color="auto" w:fill="auto"/>
          </w:tcPr>
          <w:p w14:paraId="312DAAA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3FF9A02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A0F51C7" w14:textId="77777777" w:rsidTr="0092390C">
        <w:tc>
          <w:tcPr>
            <w:tcW w:w="1101" w:type="dxa"/>
            <w:shd w:val="clear" w:color="auto" w:fill="auto"/>
          </w:tcPr>
          <w:p w14:paraId="0A1246D8"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7.1.1.2.6.</w:t>
            </w:r>
          </w:p>
        </w:tc>
        <w:tc>
          <w:tcPr>
            <w:tcW w:w="4961" w:type="dxa"/>
            <w:shd w:val="clear" w:color="auto" w:fill="auto"/>
          </w:tcPr>
          <w:p w14:paraId="7A347680"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325 - 425 мм</w:t>
            </w:r>
          </w:p>
        </w:tc>
        <w:tc>
          <w:tcPr>
            <w:tcW w:w="1417" w:type="dxa"/>
            <w:gridSpan w:val="2"/>
            <w:shd w:val="clear" w:color="auto" w:fill="auto"/>
          </w:tcPr>
          <w:p w14:paraId="49B308E1"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74688DA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DADFFD4" w14:textId="77777777" w:rsidTr="0092390C">
        <w:tc>
          <w:tcPr>
            <w:tcW w:w="1101" w:type="dxa"/>
            <w:shd w:val="clear" w:color="auto" w:fill="auto"/>
          </w:tcPr>
          <w:p w14:paraId="68C120EC"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7.1.1.2.7.</w:t>
            </w:r>
          </w:p>
        </w:tc>
        <w:tc>
          <w:tcPr>
            <w:tcW w:w="4961" w:type="dxa"/>
            <w:shd w:val="clear" w:color="auto" w:fill="auto"/>
          </w:tcPr>
          <w:p w14:paraId="5418F193"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426 - 529 мм</w:t>
            </w:r>
          </w:p>
        </w:tc>
        <w:tc>
          <w:tcPr>
            <w:tcW w:w="1417" w:type="dxa"/>
            <w:gridSpan w:val="2"/>
            <w:shd w:val="clear" w:color="auto" w:fill="auto"/>
          </w:tcPr>
          <w:p w14:paraId="5BF8673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639BDE5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3333BDF" w14:textId="77777777" w:rsidTr="0092390C">
        <w:tc>
          <w:tcPr>
            <w:tcW w:w="1101" w:type="dxa"/>
            <w:shd w:val="clear" w:color="auto" w:fill="auto"/>
          </w:tcPr>
          <w:p w14:paraId="473C5FC0"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7.1.1.2.8.</w:t>
            </w:r>
          </w:p>
        </w:tc>
        <w:tc>
          <w:tcPr>
            <w:tcW w:w="4961" w:type="dxa"/>
            <w:shd w:val="clear" w:color="auto" w:fill="auto"/>
          </w:tcPr>
          <w:p w14:paraId="72322CC7"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530 мм и выше</w:t>
            </w:r>
          </w:p>
        </w:tc>
        <w:tc>
          <w:tcPr>
            <w:tcW w:w="1417" w:type="dxa"/>
            <w:gridSpan w:val="2"/>
            <w:shd w:val="clear" w:color="auto" w:fill="auto"/>
          </w:tcPr>
          <w:p w14:paraId="09ECBAF1"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59CC71B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4B8DDCBC" w14:textId="77777777" w:rsidTr="0092390C">
        <w:tc>
          <w:tcPr>
            <w:tcW w:w="1101" w:type="dxa"/>
            <w:shd w:val="clear" w:color="auto" w:fill="auto"/>
          </w:tcPr>
          <w:p w14:paraId="2F8C8AF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7.1.2.</w:t>
            </w:r>
          </w:p>
        </w:tc>
        <w:tc>
          <w:tcPr>
            <w:tcW w:w="8788" w:type="dxa"/>
            <w:gridSpan w:val="4"/>
            <w:shd w:val="clear" w:color="auto" w:fill="auto"/>
            <w:vAlign w:val="bottom"/>
          </w:tcPr>
          <w:p w14:paraId="3DBB0A7B"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Подземная (надземная) прокладка, в том числе:</w:t>
            </w:r>
          </w:p>
        </w:tc>
      </w:tr>
      <w:tr w:rsidR="0026712B" w:rsidRPr="0026712B" w14:paraId="64C3DAE8" w14:textId="77777777" w:rsidTr="0092390C">
        <w:tc>
          <w:tcPr>
            <w:tcW w:w="1101" w:type="dxa"/>
            <w:shd w:val="clear" w:color="auto" w:fill="auto"/>
          </w:tcPr>
          <w:p w14:paraId="1C5A002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7.1.2.1.</w:t>
            </w:r>
          </w:p>
        </w:tc>
        <w:tc>
          <w:tcPr>
            <w:tcW w:w="8788" w:type="dxa"/>
            <w:gridSpan w:val="4"/>
            <w:shd w:val="clear" w:color="auto" w:fill="auto"/>
            <w:vAlign w:val="bottom"/>
          </w:tcPr>
          <w:p w14:paraId="43C48234"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26712B" w:rsidRPr="0026712B" w14:paraId="700007C4" w14:textId="77777777" w:rsidTr="0092390C">
        <w:tc>
          <w:tcPr>
            <w:tcW w:w="1101" w:type="dxa"/>
            <w:shd w:val="clear" w:color="auto" w:fill="auto"/>
          </w:tcPr>
          <w:p w14:paraId="48B1E433"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7.1.2.1.1.</w:t>
            </w:r>
          </w:p>
        </w:tc>
        <w:tc>
          <w:tcPr>
            <w:tcW w:w="4961" w:type="dxa"/>
            <w:shd w:val="clear" w:color="auto" w:fill="auto"/>
            <w:vAlign w:val="bottom"/>
          </w:tcPr>
          <w:p w14:paraId="6B8C6446"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мм</w:t>
            </w:r>
          </w:p>
        </w:tc>
        <w:tc>
          <w:tcPr>
            <w:tcW w:w="1417" w:type="dxa"/>
            <w:gridSpan w:val="2"/>
            <w:shd w:val="clear" w:color="auto" w:fill="auto"/>
          </w:tcPr>
          <w:p w14:paraId="03EFB2E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DAF7AA0"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38993B52" w14:textId="77777777" w:rsidTr="0092390C">
        <w:tc>
          <w:tcPr>
            <w:tcW w:w="1101" w:type="dxa"/>
            <w:shd w:val="clear" w:color="auto" w:fill="auto"/>
          </w:tcPr>
          <w:p w14:paraId="4C36DA8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7.1.2.1.2.</w:t>
            </w:r>
          </w:p>
        </w:tc>
        <w:tc>
          <w:tcPr>
            <w:tcW w:w="4961" w:type="dxa"/>
            <w:shd w:val="clear" w:color="auto" w:fill="auto"/>
            <w:vAlign w:val="bottom"/>
          </w:tcPr>
          <w:p w14:paraId="6F6A04F1"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108 - 158 мм</w:t>
            </w:r>
          </w:p>
        </w:tc>
        <w:tc>
          <w:tcPr>
            <w:tcW w:w="1417" w:type="dxa"/>
            <w:gridSpan w:val="2"/>
            <w:shd w:val="clear" w:color="auto" w:fill="auto"/>
          </w:tcPr>
          <w:p w14:paraId="514C8F9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012D0EB1"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5DB189CC" w14:textId="77777777" w:rsidTr="0092390C">
        <w:tc>
          <w:tcPr>
            <w:tcW w:w="1101" w:type="dxa"/>
            <w:shd w:val="clear" w:color="auto" w:fill="auto"/>
          </w:tcPr>
          <w:p w14:paraId="69859A4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7.1.2.1.3.</w:t>
            </w:r>
          </w:p>
        </w:tc>
        <w:tc>
          <w:tcPr>
            <w:tcW w:w="4961" w:type="dxa"/>
            <w:shd w:val="clear" w:color="auto" w:fill="auto"/>
            <w:vAlign w:val="bottom"/>
          </w:tcPr>
          <w:p w14:paraId="457C3A6F"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159 - 218 мм</w:t>
            </w:r>
          </w:p>
        </w:tc>
        <w:tc>
          <w:tcPr>
            <w:tcW w:w="1417" w:type="dxa"/>
            <w:gridSpan w:val="2"/>
            <w:shd w:val="clear" w:color="auto" w:fill="auto"/>
          </w:tcPr>
          <w:p w14:paraId="49DA875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5F871EB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7B2A54D8" w14:textId="77777777" w:rsidTr="0092390C">
        <w:tc>
          <w:tcPr>
            <w:tcW w:w="1101" w:type="dxa"/>
            <w:shd w:val="clear" w:color="auto" w:fill="auto"/>
          </w:tcPr>
          <w:p w14:paraId="7F004FF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7.1.2.1.4.</w:t>
            </w:r>
          </w:p>
        </w:tc>
        <w:tc>
          <w:tcPr>
            <w:tcW w:w="4961" w:type="dxa"/>
            <w:shd w:val="clear" w:color="auto" w:fill="auto"/>
          </w:tcPr>
          <w:p w14:paraId="4A08B668"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219 - 272 мм</w:t>
            </w:r>
          </w:p>
        </w:tc>
        <w:tc>
          <w:tcPr>
            <w:tcW w:w="1417" w:type="dxa"/>
            <w:gridSpan w:val="2"/>
            <w:shd w:val="clear" w:color="auto" w:fill="auto"/>
          </w:tcPr>
          <w:p w14:paraId="4B4AA16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091EBC4C"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376C3026" w14:textId="77777777" w:rsidTr="0092390C">
        <w:tc>
          <w:tcPr>
            <w:tcW w:w="1101" w:type="dxa"/>
            <w:shd w:val="clear" w:color="auto" w:fill="auto"/>
          </w:tcPr>
          <w:p w14:paraId="2205ED3D"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7.1.2.1.5.</w:t>
            </w:r>
          </w:p>
        </w:tc>
        <w:tc>
          <w:tcPr>
            <w:tcW w:w="4961" w:type="dxa"/>
            <w:shd w:val="clear" w:color="auto" w:fill="auto"/>
          </w:tcPr>
          <w:p w14:paraId="586AFFEC"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273 - 324 мм</w:t>
            </w:r>
          </w:p>
        </w:tc>
        <w:tc>
          <w:tcPr>
            <w:tcW w:w="1417" w:type="dxa"/>
            <w:gridSpan w:val="2"/>
            <w:shd w:val="clear" w:color="auto" w:fill="auto"/>
          </w:tcPr>
          <w:p w14:paraId="1BE8D48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4E2D358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407C1B2" w14:textId="77777777" w:rsidTr="0092390C">
        <w:tc>
          <w:tcPr>
            <w:tcW w:w="1101" w:type="dxa"/>
            <w:shd w:val="clear" w:color="auto" w:fill="auto"/>
          </w:tcPr>
          <w:p w14:paraId="4C7FF80C"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7.1.2.1.6.</w:t>
            </w:r>
          </w:p>
        </w:tc>
        <w:tc>
          <w:tcPr>
            <w:tcW w:w="4961" w:type="dxa"/>
            <w:shd w:val="clear" w:color="auto" w:fill="auto"/>
          </w:tcPr>
          <w:p w14:paraId="645BC0D2"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325 - 425 мм</w:t>
            </w:r>
          </w:p>
        </w:tc>
        <w:tc>
          <w:tcPr>
            <w:tcW w:w="1417" w:type="dxa"/>
            <w:gridSpan w:val="2"/>
            <w:shd w:val="clear" w:color="auto" w:fill="auto"/>
          </w:tcPr>
          <w:p w14:paraId="2F0117AD"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57F6041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5A6D56D" w14:textId="77777777" w:rsidTr="0092390C">
        <w:tc>
          <w:tcPr>
            <w:tcW w:w="1101" w:type="dxa"/>
            <w:shd w:val="clear" w:color="auto" w:fill="auto"/>
          </w:tcPr>
          <w:p w14:paraId="089E8D41"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7.1.2.1.7.</w:t>
            </w:r>
          </w:p>
        </w:tc>
        <w:tc>
          <w:tcPr>
            <w:tcW w:w="4961" w:type="dxa"/>
            <w:shd w:val="clear" w:color="auto" w:fill="auto"/>
          </w:tcPr>
          <w:p w14:paraId="459DA3F2"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426 - 529 мм</w:t>
            </w:r>
          </w:p>
        </w:tc>
        <w:tc>
          <w:tcPr>
            <w:tcW w:w="1417" w:type="dxa"/>
            <w:gridSpan w:val="2"/>
            <w:shd w:val="clear" w:color="auto" w:fill="auto"/>
          </w:tcPr>
          <w:p w14:paraId="4BA750A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6CCD28E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8353834" w14:textId="77777777" w:rsidTr="0092390C">
        <w:tc>
          <w:tcPr>
            <w:tcW w:w="1101" w:type="dxa"/>
            <w:shd w:val="clear" w:color="auto" w:fill="auto"/>
          </w:tcPr>
          <w:p w14:paraId="3C56705E"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7.1.2.1.8.</w:t>
            </w:r>
          </w:p>
        </w:tc>
        <w:tc>
          <w:tcPr>
            <w:tcW w:w="4961" w:type="dxa"/>
            <w:shd w:val="clear" w:color="auto" w:fill="auto"/>
          </w:tcPr>
          <w:p w14:paraId="5B21A1B6"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530 мм и выше</w:t>
            </w:r>
          </w:p>
        </w:tc>
        <w:tc>
          <w:tcPr>
            <w:tcW w:w="1417" w:type="dxa"/>
            <w:gridSpan w:val="2"/>
            <w:shd w:val="clear" w:color="auto" w:fill="auto"/>
          </w:tcPr>
          <w:p w14:paraId="34459B9C"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6D6F770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BADE566" w14:textId="77777777" w:rsidTr="0092390C">
        <w:trPr>
          <w:trHeight w:val="60"/>
        </w:trPr>
        <w:tc>
          <w:tcPr>
            <w:tcW w:w="1101" w:type="dxa"/>
            <w:shd w:val="clear" w:color="auto" w:fill="auto"/>
          </w:tcPr>
          <w:p w14:paraId="5CBA10C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7.1.2.2.</w:t>
            </w:r>
          </w:p>
        </w:tc>
        <w:tc>
          <w:tcPr>
            <w:tcW w:w="8788" w:type="dxa"/>
            <w:gridSpan w:val="4"/>
            <w:shd w:val="clear" w:color="auto" w:fill="auto"/>
            <w:vAlign w:val="bottom"/>
          </w:tcPr>
          <w:p w14:paraId="6923C0F2"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26712B" w:rsidRPr="0026712B" w14:paraId="2D5F0F08" w14:textId="77777777" w:rsidTr="0092390C">
        <w:tc>
          <w:tcPr>
            <w:tcW w:w="1101" w:type="dxa"/>
            <w:shd w:val="clear" w:color="auto" w:fill="auto"/>
          </w:tcPr>
          <w:p w14:paraId="79463997"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7.1.2.2.1.</w:t>
            </w:r>
          </w:p>
        </w:tc>
        <w:tc>
          <w:tcPr>
            <w:tcW w:w="4961" w:type="dxa"/>
            <w:shd w:val="clear" w:color="auto" w:fill="auto"/>
            <w:vAlign w:val="bottom"/>
          </w:tcPr>
          <w:p w14:paraId="161C574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мм</w:t>
            </w:r>
          </w:p>
        </w:tc>
        <w:tc>
          <w:tcPr>
            <w:tcW w:w="1417" w:type="dxa"/>
            <w:gridSpan w:val="2"/>
            <w:shd w:val="clear" w:color="auto" w:fill="auto"/>
          </w:tcPr>
          <w:p w14:paraId="584C4D2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237AFC7"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4015A3AB" w14:textId="77777777" w:rsidTr="0092390C">
        <w:tc>
          <w:tcPr>
            <w:tcW w:w="1101" w:type="dxa"/>
            <w:shd w:val="clear" w:color="auto" w:fill="auto"/>
          </w:tcPr>
          <w:p w14:paraId="32D0600E"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7.1.2.2.2.</w:t>
            </w:r>
          </w:p>
        </w:tc>
        <w:tc>
          <w:tcPr>
            <w:tcW w:w="4961" w:type="dxa"/>
            <w:shd w:val="clear" w:color="auto" w:fill="auto"/>
            <w:vAlign w:val="bottom"/>
          </w:tcPr>
          <w:p w14:paraId="7F01C1C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108 - 158 мм</w:t>
            </w:r>
          </w:p>
        </w:tc>
        <w:tc>
          <w:tcPr>
            <w:tcW w:w="1417" w:type="dxa"/>
            <w:gridSpan w:val="2"/>
            <w:shd w:val="clear" w:color="auto" w:fill="auto"/>
          </w:tcPr>
          <w:p w14:paraId="01735D6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41D2691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05A94B63" w14:textId="77777777" w:rsidTr="0092390C">
        <w:tc>
          <w:tcPr>
            <w:tcW w:w="1101" w:type="dxa"/>
            <w:shd w:val="clear" w:color="auto" w:fill="auto"/>
          </w:tcPr>
          <w:p w14:paraId="1934AB0B"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7.1.2.2.3.</w:t>
            </w:r>
          </w:p>
        </w:tc>
        <w:tc>
          <w:tcPr>
            <w:tcW w:w="4961" w:type="dxa"/>
            <w:shd w:val="clear" w:color="auto" w:fill="auto"/>
            <w:vAlign w:val="bottom"/>
          </w:tcPr>
          <w:p w14:paraId="1492894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159 - 218 мм</w:t>
            </w:r>
          </w:p>
        </w:tc>
        <w:tc>
          <w:tcPr>
            <w:tcW w:w="1417" w:type="dxa"/>
            <w:gridSpan w:val="2"/>
            <w:shd w:val="clear" w:color="auto" w:fill="auto"/>
          </w:tcPr>
          <w:p w14:paraId="54A86EA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5CAA206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4E2B931B" w14:textId="77777777" w:rsidTr="0092390C">
        <w:tc>
          <w:tcPr>
            <w:tcW w:w="1101" w:type="dxa"/>
            <w:shd w:val="clear" w:color="auto" w:fill="auto"/>
          </w:tcPr>
          <w:p w14:paraId="4ABDCB23"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7.1.2.2.4.</w:t>
            </w:r>
          </w:p>
        </w:tc>
        <w:tc>
          <w:tcPr>
            <w:tcW w:w="4961" w:type="dxa"/>
            <w:shd w:val="clear" w:color="auto" w:fill="auto"/>
          </w:tcPr>
          <w:p w14:paraId="6E26E410"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219 - 272 мм</w:t>
            </w:r>
          </w:p>
        </w:tc>
        <w:tc>
          <w:tcPr>
            <w:tcW w:w="1417" w:type="dxa"/>
            <w:gridSpan w:val="2"/>
            <w:shd w:val="clear" w:color="auto" w:fill="auto"/>
          </w:tcPr>
          <w:p w14:paraId="65083EA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0858B52F"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58F1A10D" w14:textId="77777777" w:rsidTr="0092390C">
        <w:tc>
          <w:tcPr>
            <w:tcW w:w="1101" w:type="dxa"/>
            <w:shd w:val="clear" w:color="auto" w:fill="auto"/>
          </w:tcPr>
          <w:p w14:paraId="78B75423"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7.1.2.2.5.</w:t>
            </w:r>
          </w:p>
        </w:tc>
        <w:tc>
          <w:tcPr>
            <w:tcW w:w="4961" w:type="dxa"/>
            <w:shd w:val="clear" w:color="auto" w:fill="auto"/>
          </w:tcPr>
          <w:p w14:paraId="2C23C10C"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273 - 324 мм</w:t>
            </w:r>
          </w:p>
        </w:tc>
        <w:tc>
          <w:tcPr>
            <w:tcW w:w="1417" w:type="dxa"/>
            <w:gridSpan w:val="2"/>
            <w:shd w:val="clear" w:color="auto" w:fill="auto"/>
          </w:tcPr>
          <w:p w14:paraId="72B1A66C"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244A7ED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5B8B10EE" w14:textId="77777777" w:rsidTr="0092390C">
        <w:tc>
          <w:tcPr>
            <w:tcW w:w="1101" w:type="dxa"/>
            <w:shd w:val="clear" w:color="auto" w:fill="auto"/>
          </w:tcPr>
          <w:p w14:paraId="48BC557A"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7.1.2.2.6.</w:t>
            </w:r>
          </w:p>
        </w:tc>
        <w:tc>
          <w:tcPr>
            <w:tcW w:w="4961" w:type="dxa"/>
            <w:shd w:val="clear" w:color="auto" w:fill="auto"/>
          </w:tcPr>
          <w:p w14:paraId="7C27F66B"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325 - 425 мм</w:t>
            </w:r>
          </w:p>
        </w:tc>
        <w:tc>
          <w:tcPr>
            <w:tcW w:w="1417" w:type="dxa"/>
            <w:gridSpan w:val="2"/>
            <w:shd w:val="clear" w:color="auto" w:fill="auto"/>
          </w:tcPr>
          <w:p w14:paraId="2425638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4968FBA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2A28FBB1" w14:textId="77777777" w:rsidTr="0092390C">
        <w:tc>
          <w:tcPr>
            <w:tcW w:w="1101" w:type="dxa"/>
            <w:shd w:val="clear" w:color="auto" w:fill="auto"/>
          </w:tcPr>
          <w:p w14:paraId="01155D72"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7.1.2.2.7.</w:t>
            </w:r>
          </w:p>
        </w:tc>
        <w:tc>
          <w:tcPr>
            <w:tcW w:w="4961" w:type="dxa"/>
            <w:shd w:val="clear" w:color="auto" w:fill="auto"/>
          </w:tcPr>
          <w:p w14:paraId="2BAE8FDE"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426 - 529 мм</w:t>
            </w:r>
          </w:p>
        </w:tc>
        <w:tc>
          <w:tcPr>
            <w:tcW w:w="1417" w:type="dxa"/>
            <w:gridSpan w:val="2"/>
            <w:shd w:val="clear" w:color="auto" w:fill="auto"/>
          </w:tcPr>
          <w:p w14:paraId="62D20CF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2F494D5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EE04A90" w14:textId="77777777" w:rsidTr="0092390C">
        <w:tc>
          <w:tcPr>
            <w:tcW w:w="1101" w:type="dxa"/>
            <w:shd w:val="clear" w:color="auto" w:fill="auto"/>
          </w:tcPr>
          <w:p w14:paraId="014C7D29" w14:textId="77777777" w:rsidR="0026712B" w:rsidRPr="0026712B" w:rsidRDefault="0026712B" w:rsidP="0026712B">
            <w:pPr>
              <w:spacing w:after="0" w:line="240" w:lineRule="auto"/>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7.1.2.2.8.</w:t>
            </w:r>
          </w:p>
        </w:tc>
        <w:tc>
          <w:tcPr>
            <w:tcW w:w="4961" w:type="dxa"/>
            <w:shd w:val="clear" w:color="auto" w:fill="auto"/>
          </w:tcPr>
          <w:p w14:paraId="6E6A48C9"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530 мм и выше</w:t>
            </w:r>
          </w:p>
        </w:tc>
        <w:tc>
          <w:tcPr>
            <w:tcW w:w="1417" w:type="dxa"/>
            <w:gridSpan w:val="2"/>
            <w:shd w:val="clear" w:color="auto" w:fill="auto"/>
          </w:tcPr>
          <w:p w14:paraId="7E773E61"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vAlign w:val="bottom"/>
          </w:tcPr>
          <w:p w14:paraId="3FA1024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360A037" w14:textId="77777777" w:rsidTr="0092390C">
        <w:tc>
          <w:tcPr>
            <w:tcW w:w="1101" w:type="dxa"/>
            <w:shd w:val="clear" w:color="auto" w:fill="auto"/>
          </w:tcPr>
          <w:p w14:paraId="1D992CB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w:t>
            </w:r>
          </w:p>
        </w:tc>
        <w:tc>
          <w:tcPr>
            <w:tcW w:w="8788" w:type="dxa"/>
            <w:gridSpan w:val="4"/>
            <w:shd w:val="clear" w:color="auto" w:fill="auto"/>
          </w:tcPr>
          <w:p w14:paraId="18551704" w14:textId="77777777" w:rsidR="0026712B" w:rsidRPr="0026712B" w:rsidRDefault="0026712B" w:rsidP="0026712B">
            <w:pPr>
              <w:autoSpaceDE w:val="0"/>
              <w:autoSpaceDN w:val="0"/>
              <w:adjustRightInd w:val="0"/>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Полиэтиленовые газопроводы</w:t>
            </w:r>
          </w:p>
        </w:tc>
      </w:tr>
      <w:tr w:rsidR="0026712B" w:rsidRPr="0026712B" w14:paraId="77B82E83" w14:textId="77777777" w:rsidTr="0092390C">
        <w:tc>
          <w:tcPr>
            <w:tcW w:w="1101" w:type="dxa"/>
            <w:shd w:val="clear" w:color="auto" w:fill="auto"/>
          </w:tcPr>
          <w:p w14:paraId="7CEF1473"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7.2.1.</w:t>
            </w:r>
          </w:p>
        </w:tc>
        <w:tc>
          <w:tcPr>
            <w:tcW w:w="8788" w:type="dxa"/>
            <w:gridSpan w:val="4"/>
            <w:shd w:val="clear" w:color="auto" w:fill="auto"/>
            <w:vAlign w:val="bottom"/>
          </w:tcPr>
          <w:p w14:paraId="7AF08200"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до 0,6 МПа в газопроводе, в который осуществляется врезка, диаметром:</w:t>
            </w:r>
          </w:p>
        </w:tc>
      </w:tr>
      <w:tr w:rsidR="0026712B" w:rsidRPr="0026712B" w14:paraId="1AE2D35B" w14:textId="77777777" w:rsidTr="0092390C">
        <w:tc>
          <w:tcPr>
            <w:tcW w:w="1101" w:type="dxa"/>
            <w:shd w:val="clear" w:color="auto" w:fill="auto"/>
          </w:tcPr>
          <w:p w14:paraId="6FDD42C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7.2.1.1.</w:t>
            </w:r>
          </w:p>
        </w:tc>
        <w:tc>
          <w:tcPr>
            <w:tcW w:w="4961" w:type="dxa"/>
            <w:shd w:val="clear" w:color="auto" w:fill="auto"/>
            <w:vAlign w:val="bottom"/>
          </w:tcPr>
          <w:p w14:paraId="1658FCB5"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109 мм и менее</w:t>
            </w:r>
          </w:p>
        </w:tc>
        <w:tc>
          <w:tcPr>
            <w:tcW w:w="1417" w:type="dxa"/>
            <w:gridSpan w:val="2"/>
            <w:shd w:val="clear" w:color="auto" w:fill="auto"/>
          </w:tcPr>
          <w:p w14:paraId="6EE368D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5391B8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461D2E4A" w14:textId="77777777" w:rsidTr="0092390C">
        <w:tc>
          <w:tcPr>
            <w:tcW w:w="1101" w:type="dxa"/>
            <w:shd w:val="clear" w:color="auto" w:fill="auto"/>
          </w:tcPr>
          <w:p w14:paraId="0AD3097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7.2.1.2.</w:t>
            </w:r>
          </w:p>
        </w:tc>
        <w:tc>
          <w:tcPr>
            <w:tcW w:w="4961" w:type="dxa"/>
            <w:shd w:val="clear" w:color="auto" w:fill="auto"/>
            <w:vAlign w:val="bottom"/>
          </w:tcPr>
          <w:p w14:paraId="5D1E4DE1"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110 - 159 мм</w:t>
            </w:r>
          </w:p>
        </w:tc>
        <w:tc>
          <w:tcPr>
            <w:tcW w:w="1417" w:type="dxa"/>
            <w:gridSpan w:val="2"/>
            <w:shd w:val="clear" w:color="auto" w:fill="auto"/>
          </w:tcPr>
          <w:p w14:paraId="6E9E870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52B00784"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583ABB11" w14:textId="77777777" w:rsidTr="0092390C">
        <w:tc>
          <w:tcPr>
            <w:tcW w:w="1101" w:type="dxa"/>
            <w:shd w:val="clear" w:color="auto" w:fill="auto"/>
          </w:tcPr>
          <w:p w14:paraId="6885B6D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7.2.1.3.</w:t>
            </w:r>
          </w:p>
        </w:tc>
        <w:tc>
          <w:tcPr>
            <w:tcW w:w="4961" w:type="dxa"/>
            <w:shd w:val="clear" w:color="auto" w:fill="auto"/>
            <w:vAlign w:val="bottom"/>
          </w:tcPr>
          <w:p w14:paraId="6CC3DD1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160 - 224 мм</w:t>
            </w:r>
          </w:p>
        </w:tc>
        <w:tc>
          <w:tcPr>
            <w:tcW w:w="1417" w:type="dxa"/>
            <w:gridSpan w:val="2"/>
            <w:shd w:val="clear" w:color="auto" w:fill="auto"/>
          </w:tcPr>
          <w:p w14:paraId="3104F79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269C60CF"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15AA4F39" w14:textId="77777777" w:rsidTr="0092390C">
        <w:tc>
          <w:tcPr>
            <w:tcW w:w="1101" w:type="dxa"/>
            <w:shd w:val="clear" w:color="auto" w:fill="auto"/>
          </w:tcPr>
          <w:p w14:paraId="60275B2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7.2.1.4.</w:t>
            </w:r>
          </w:p>
        </w:tc>
        <w:tc>
          <w:tcPr>
            <w:tcW w:w="4961" w:type="dxa"/>
            <w:shd w:val="clear" w:color="auto" w:fill="auto"/>
            <w:vAlign w:val="bottom"/>
          </w:tcPr>
          <w:p w14:paraId="60E10185"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225 - 314 мм</w:t>
            </w:r>
          </w:p>
        </w:tc>
        <w:tc>
          <w:tcPr>
            <w:tcW w:w="1417" w:type="dxa"/>
            <w:gridSpan w:val="2"/>
            <w:shd w:val="clear" w:color="auto" w:fill="auto"/>
          </w:tcPr>
          <w:p w14:paraId="33042C0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421AB54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4660B69D" w14:textId="77777777" w:rsidTr="0092390C">
        <w:tc>
          <w:tcPr>
            <w:tcW w:w="1101" w:type="dxa"/>
            <w:shd w:val="clear" w:color="auto" w:fill="auto"/>
          </w:tcPr>
          <w:p w14:paraId="41AE080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7.2.1.5.</w:t>
            </w:r>
          </w:p>
        </w:tc>
        <w:tc>
          <w:tcPr>
            <w:tcW w:w="4961" w:type="dxa"/>
            <w:shd w:val="clear" w:color="auto" w:fill="auto"/>
          </w:tcPr>
          <w:p w14:paraId="4C77224D"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315 - 399 мм</w:t>
            </w:r>
          </w:p>
        </w:tc>
        <w:tc>
          <w:tcPr>
            <w:tcW w:w="1417" w:type="dxa"/>
            <w:gridSpan w:val="2"/>
            <w:shd w:val="clear" w:color="auto" w:fill="auto"/>
          </w:tcPr>
          <w:p w14:paraId="116BC66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6EA8375C" w14:textId="77777777" w:rsidR="0026712B" w:rsidRPr="0026712B" w:rsidRDefault="0026712B" w:rsidP="0026712B">
            <w:pPr>
              <w:spacing w:after="0" w:line="240" w:lineRule="auto"/>
              <w:rPr>
                <w:rFonts w:ascii="Times New Roman" w:eastAsia="Times New Roman" w:hAnsi="Times New Roman" w:cs="Times New Roman"/>
                <w:bCs/>
                <w:sz w:val="20"/>
                <w:szCs w:val="20"/>
              </w:rPr>
            </w:pPr>
          </w:p>
        </w:tc>
      </w:tr>
      <w:tr w:rsidR="0026712B" w:rsidRPr="0026712B" w14:paraId="77649D9F" w14:textId="77777777" w:rsidTr="0092390C">
        <w:tc>
          <w:tcPr>
            <w:tcW w:w="1101" w:type="dxa"/>
            <w:shd w:val="clear" w:color="auto" w:fill="auto"/>
          </w:tcPr>
          <w:p w14:paraId="074A77F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7.2.1.6.</w:t>
            </w:r>
          </w:p>
        </w:tc>
        <w:tc>
          <w:tcPr>
            <w:tcW w:w="4961" w:type="dxa"/>
            <w:shd w:val="clear" w:color="auto" w:fill="auto"/>
          </w:tcPr>
          <w:p w14:paraId="4EE9B4F2"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400 мм и выше</w:t>
            </w:r>
          </w:p>
        </w:tc>
        <w:tc>
          <w:tcPr>
            <w:tcW w:w="1417" w:type="dxa"/>
            <w:gridSpan w:val="2"/>
            <w:shd w:val="clear" w:color="auto" w:fill="auto"/>
          </w:tcPr>
          <w:p w14:paraId="76CF7CC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10F3E35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p>
        </w:tc>
      </w:tr>
      <w:tr w:rsidR="0026712B" w:rsidRPr="0026712B" w14:paraId="46975099" w14:textId="77777777" w:rsidTr="0092390C">
        <w:tc>
          <w:tcPr>
            <w:tcW w:w="1101" w:type="dxa"/>
            <w:shd w:val="clear" w:color="auto" w:fill="auto"/>
          </w:tcPr>
          <w:p w14:paraId="69FFDEF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7.2.2.</w:t>
            </w:r>
          </w:p>
        </w:tc>
        <w:tc>
          <w:tcPr>
            <w:tcW w:w="8788" w:type="dxa"/>
            <w:gridSpan w:val="4"/>
            <w:shd w:val="clear" w:color="auto" w:fill="auto"/>
          </w:tcPr>
          <w:p w14:paraId="181A5E10"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26712B" w:rsidRPr="0026712B" w14:paraId="6C6E440C" w14:textId="77777777" w:rsidTr="0092390C">
        <w:tc>
          <w:tcPr>
            <w:tcW w:w="1101" w:type="dxa"/>
            <w:shd w:val="clear" w:color="auto" w:fill="auto"/>
            <w:vAlign w:val="bottom"/>
          </w:tcPr>
          <w:p w14:paraId="35FBCDA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17024</w:t>
            </w:r>
          </w:p>
        </w:tc>
        <w:tc>
          <w:tcPr>
            <w:tcW w:w="4961" w:type="dxa"/>
            <w:shd w:val="clear" w:color="auto" w:fill="auto"/>
            <w:vAlign w:val="bottom"/>
          </w:tcPr>
          <w:p w14:paraId="180E6CB9"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109 мм и менее</w:t>
            </w:r>
          </w:p>
        </w:tc>
        <w:tc>
          <w:tcPr>
            <w:tcW w:w="1417" w:type="dxa"/>
            <w:gridSpan w:val="2"/>
            <w:shd w:val="clear" w:color="auto" w:fill="auto"/>
          </w:tcPr>
          <w:p w14:paraId="7C6DA6E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5A8165A"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5269F4D3" w14:textId="77777777" w:rsidTr="0092390C">
        <w:tc>
          <w:tcPr>
            <w:tcW w:w="1101" w:type="dxa"/>
            <w:shd w:val="clear" w:color="auto" w:fill="auto"/>
            <w:vAlign w:val="bottom"/>
          </w:tcPr>
          <w:p w14:paraId="5D3579E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17024</w:t>
            </w:r>
          </w:p>
        </w:tc>
        <w:tc>
          <w:tcPr>
            <w:tcW w:w="4961" w:type="dxa"/>
            <w:shd w:val="clear" w:color="auto" w:fill="auto"/>
            <w:vAlign w:val="bottom"/>
          </w:tcPr>
          <w:p w14:paraId="679211A4"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110 - 159 мм</w:t>
            </w:r>
          </w:p>
        </w:tc>
        <w:tc>
          <w:tcPr>
            <w:tcW w:w="1417" w:type="dxa"/>
            <w:gridSpan w:val="2"/>
            <w:shd w:val="clear" w:color="auto" w:fill="auto"/>
          </w:tcPr>
          <w:p w14:paraId="69BBBD68"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625E3025"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31135046" w14:textId="77777777" w:rsidTr="0092390C">
        <w:tc>
          <w:tcPr>
            <w:tcW w:w="1101" w:type="dxa"/>
            <w:shd w:val="clear" w:color="auto" w:fill="auto"/>
            <w:vAlign w:val="bottom"/>
          </w:tcPr>
          <w:p w14:paraId="45E2266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17024</w:t>
            </w:r>
          </w:p>
        </w:tc>
        <w:tc>
          <w:tcPr>
            <w:tcW w:w="4961" w:type="dxa"/>
            <w:shd w:val="clear" w:color="auto" w:fill="auto"/>
            <w:vAlign w:val="bottom"/>
          </w:tcPr>
          <w:p w14:paraId="0FE74E61"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160 - 224 мм</w:t>
            </w:r>
          </w:p>
        </w:tc>
        <w:tc>
          <w:tcPr>
            <w:tcW w:w="1417" w:type="dxa"/>
            <w:gridSpan w:val="2"/>
            <w:shd w:val="clear" w:color="auto" w:fill="auto"/>
          </w:tcPr>
          <w:p w14:paraId="37B68B5F"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710D94D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38515453" w14:textId="77777777" w:rsidTr="0092390C">
        <w:tc>
          <w:tcPr>
            <w:tcW w:w="1101" w:type="dxa"/>
            <w:shd w:val="clear" w:color="auto" w:fill="auto"/>
            <w:vAlign w:val="bottom"/>
          </w:tcPr>
          <w:p w14:paraId="4CFB5D6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lastRenderedPageBreak/>
              <w:t>17024</w:t>
            </w:r>
          </w:p>
        </w:tc>
        <w:tc>
          <w:tcPr>
            <w:tcW w:w="4961" w:type="dxa"/>
            <w:shd w:val="clear" w:color="auto" w:fill="auto"/>
            <w:vAlign w:val="bottom"/>
          </w:tcPr>
          <w:p w14:paraId="623A24CF"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225 - 314 мм</w:t>
            </w:r>
          </w:p>
        </w:tc>
        <w:tc>
          <w:tcPr>
            <w:tcW w:w="1417" w:type="dxa"/>
            <w:gridSpan w:val="2"/>
            <w:shd w:val="clear" w:color="auto" w:fill="auto"/>
          </w:tcPr>
          <w:p w14:paraId="6BA2F97B"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tcPr>
          <w:p w14:paraId="6649CD2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7353</w:t>
            </w:r>
          </w:p>
        </w:tc>
      </w:tr>
      <w:tr w:rsidR="0026712B" w:rsidRPr="0026712B" w14:paraId="4D924A9D" w14:textId="77777777" w:rsidTr="0092390C">
        <w:tc>
          <w:tcPr>
            <w:tcW w:w="1101" w:type="dxa"/>
            <w:shd w:val="clear" w:color="auto" w:fill="auto"/>
            <w:vAlign w:val="bottom"/>
          </w:tcPr>
          <w:p w14:paraId="231CBC3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17024</w:t>
            </w:r>
          </w:p>
        </w:tc>
        <w:tc>
          <w:tcPr>
            <w:tcW w:w="4961" w:type="dxa"/>
            <w:shd w:val="clear" w:color="auto" w:fill="auto"/>
          </w:tcPr>
          <w:p w14:paraId="206E1999"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315 - 399 мм</w:t>
            </w:r>
          </w:p>
        </w:tc>
        <w:tc>
          <w:tcPr>
            <w:tcW w:w="1417" w:type="dxa"/>
            <w:gridSpan w:val="2"/>
            <w:shd w:val="clear" w:color="auto" w:fill="auto"/>
          </w:tcPr>
          <w:p w14:paraId="3AD8C738"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295F718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p>
        </w:tc>
      </w:tr>
      <w:tr w:rsidR="0026712B" w:rsidRPr="0026712B" w14:paraId="23963412" w14:textId="77777777" w:rsidTr="0092390C">
        <w:tc>
          <w:tcPr>
            <w:tcW w:w="1101" w:type="dxa"/>
            <w:shd w:val="clear" w:color="auto" w:fill="auto"/>
          </w:tcPr>
          <w:p w14:paraId="0045405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7.2.2.6.</w:t>
            </w:r>
          </w:p>
        </w:tc>
        <w:tc>
          <w:tcPr>
            <w:tcW w:w="4961" w:type="dxa"/>
            <w:shd w:val="clear" w:color="auto" w:fill="auto"/>
          </w:tcPr>
          <w:p w14:paraId="7BC1A171"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400 мм и выше</w:t>
            </w:r>
          </w:p>
        </w:tc>
        <w:tc>
          <w:tcPr>
            <w:tcW w:w="1417" w:type="dxa"/>
            <w:gridSpan w:val="2"/>
            <w:shd w:val="clear" w:color="auto" w:fill="auto"/>
          </w:tcPr>
          <w:p w14:paraId="4E5B5E78"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руб.</w:t>
            </w:r>
          </w:p>
        </w:tc>
        <w:tc>
          <w:tcPr>
            <w:tcW w:w="2410" w:type="dxa"/>
            <w:shd w:val="clear" w:color="auto" w:fill="auto"/>
          </w:tcPr>
          <w:p w14:paraId="2243F18B"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p>
        </w:tc>
      </w:tr>
      <w:tr w:rsidR="0026712B" w:rsidRPr="0026712B" w14:paraId="166F309D" w14:textId="77777777" w:rsidTr="0092390C">
        <w:tc>
          <w:tcPr>
            <w:tcW w:w="1101" w:type="dxa"/>
            <w:shd w:val="clear" w:color="auto" w:fill="auto"/>
          </w:tcPr>
          <w:p w14:paraId="5458507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w:t>
            </w:r>
          </w:p>
        </w:tc>
        <w:tc>
          <w:tcPr>
            <w:tcW w:w="8788" w:type="dxa"/>
            <w:gridSpan w:val="4"/>
            <w:shd w:val="clear" w:color="auto" w:fill="auto"/>
            <w:vAlign w:val="bottom"/>
          </w:tcPr>
          <w:p w14:paraId="5B13820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связанная с фактическим присоединением к сети газораспределения (С</w:t>
            </w:r>
            <w:r w:rsidRPr="0026712B">
              <w:rPr>
                <w:rFonts w:ascii="Times New Roman" w:eastAsia="Calibri" w:hAnsi="Times New Roman" w:cs="Times New Roman"/>
                <w:bCs/>
                <w:sz w:val="20"/>
                <w:szCs w:val="20"/>
                <w:vertAlign w:val="subscript"/>
                <w:lang w:eastAsia="en-US"/>
              </w:rPr>
              <w:t>7.2</w:t>
            </w:r>
            <w:r w:rsidRPr="0026712B">
              <w:rPr>
                <w:rFonts w:ascii="Times New Roman" w:eastAsia="Calibri" w:hAnsi="Times New Roman" w:cs="Times New Roman"/>
                <w:bCs/>
                <w:sz w:val="20"/>
                <w:szCs w:val="20"/>
                <w:lang w:eastAsia="en-US"/>
              </w:rPr>
              <w:t>):</w:t>
            </w:r>
          </w:p>
        </w:tc>
      </w:tr>
      <w:tr w:rsidR="0026712B" w:rsidRPr="0026712B" w14:paraId="6E85E4A9" w14:textId="77777777" w:rsidTr="0092390C">
        <w:tc>
          <w:tcPr>
            <w:tcW w:w="1101" w:type="dxa"/>
            <w:shd w:val="clear" w:color="auto" w:fill="auto"/>
          </w:tcPr>
          <w:p w14:paraId="42A8BF1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w:t>
            </w:r>
          </w:p>
        </w:tc>
        <w:tc>
          <w:tcPr>
            <w:tcW w:w="8788" w:type="dxa"/>
            <w:gridSpan w:val="4"/>
            <w:shd w:val="clear" w:color="auto" w:fill="auto"/>
            <w:vAlign w:val="bottom"/>
          </w:tcPr>
          <w:p w14:paraId="5EB8B1B2"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Стальные газопроводы</w:t>
            </w:r>
          </w:p>
        </w:tc>
      </w:tr>
      <w:tr w:rsidR="0026712B" w:rsidRPr="0026712B" w14:paraId="5EA0C36C" w14:textId="77777777" w:rsidTr="0092390C">
        <w:tc>
          <w:tcPr>
            <w:tcW w:w="1101" w:type="dxa"/>
            <w:shd w:val="clear" w:color="auto" w:fill="auto"/>
          </w:tcPr>
          <w:p w14:paraId="21A20FE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w:t>
            </w:r>
          </w:p>
        </w:tc>
        <w:tc>
          <w:tcPr>
            <w:tcW w:w="8788" w:type="dxa"/>
            <w:gridSpan w:val="4"/>
            <w:shd w:val="clear" w:color="auto" w:fill="auto"/>
            <w:vAlign w:val="bottom"/>
          </w:tcPr>
          <w:p w14:paraId="61499332"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Наземная (надземная) прокладка, в том числе:</w:t>
            </w:r>
          </w:p>
        </w:tc>
      </w:tr>
      <w:tr w:rsidR="0026712B" w:rsidRPr="0026712B" w14:paraId="00F33A96" w14:textId="77777777" w:rsidTr="0092390C">
        <w:tc>
          <w:tcPr>
            <w:tcW w:w="1101" w:type="dxa"/>
            <w:shd w:val="clear" w:color="auto" w:fill="auto"/>
          </w:tcPr>
          <w:p w14:paraId="5875F36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8.1.1.1.</w:t>
            </w:r>
          </w:p>
        </w:tc>
        <w:tc>
          <w:tcPr>
            <w:tcW w:w="8788" w:type="dxa"/>
            <w:gridSpan w:val="4"/>
            <w:shd w:val="clear" w:color="auto" w:fill="auto"/>
            <w:vAlign w:val="bottom"/>
          </w:tcPr>
          <w:p w14:paraId="4007A935"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26712B" w:rsidRPr="0026712B" w14:paraId="5544C068" w14:textId="77777777" w:rsidTr="0092390C">
        <w:tc>
          <w:tcPr>
            <w:tcW w:w="1101" w:type="dxa"/>
            <w:shd w:val="clear" w:color="auto" w:fill="auto"/>
          </w:tcPr>
          <w:p w14:paraId="0E1B484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8.1.1.1.1.</w:t>
            </w:r>
          </w:p>
        </w:tc>
        <w:tc>
          <w:tcPr>
            <w:tcW w:w="4961" w:type="dxa"/>
            <w:shd w:val="clear" w:color="auto" w:fill="auto"/>
            <w:vAlign w:val="bottom"/>
          </w:tcPr>
          <w:p w14:paraId="47B0F069"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мм</w:t>
            </w:r>
          </w:p>
        </w:tc>
        <w:tc>
          <w:tcPr>
            <w:tcW w:w="1417" w:type="dxa"/>
            <w:gridSpan w:val="2"/>
            <w:shd w:val="clear" w:color="auto" w:fill="auto"/>
          </w:tcPr>
          <w:p w14:paraId="6A03D3F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73E1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12772</w:t>
            </w:r>
          </w:p>
        </w:tc>
      </w:tr>
      <w:tr w:rsidR="0026712B" w:rsidRPr="0026712B" w14:paraId="41B94929" w14:textId="77777777" w:rsidTr="0092390C">
        <w:tc>
          <w:tcPr>
            <w:tcW w:w="1101" w:type="dxa"/>
            <w:shd w:val="clear" w:color="auto" w:fill="auto"/>
          </w:tcPr>
          <w:p w14:paraId="4996326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8.1.1.1.2.</w:t>
            </w:r>
          </w:p>
        </w:tc>
        <w:tc>
          <w:tcPr>
            <w:tcW w:w="4961" w:type="dxa"/>
            <w:shd w:val="clear" w:color="auto" w:fill="auto"/>
            <w:vAlign w:val="bottom"/>
          </w:tcPr>
          <w:p w14:paraId="221813A7"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108 - 158 мм</w:t>
            </w:r>
          </w:p>
        </w:tc>
        <w:tc>
          <w:tcPr>
            <w:tcW w:w="1417" w:type="dxa"/>
            <w:gridSpan w:val="2"/>
            <w:shd w:val="clear" w:color="auto" w:fill="auto"/>
          </w:tcPr>
          <w:p w14:paraId="10B6A1A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4964F93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19914</w:t>
            </w:r>
          </w:p>
        </w:tc>
      </w:tr>
      <w:tr w:rsidR="0026712B" w:rsidRPr="0026712B" w14:paraId="7E205EAE" w14:textId="77777777" w:rsidTr="0092390C">
        <w:tc>
          <w:tcPr>
            <w:tcW w:w="1101" w:type="dxa"/>
            <w:shd w:val="clear" w:color="auto" w:fill="auto"/>
          </w:tcPr>
          <w:p w14:paraId="7C387AB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8.1.1.1.3.</w:t>
            </w:r>
          </w:p>
        </w:tc>
        <w:tc>
          <w:tcPr>
            <w:tcW w:w="4961" w:type="dxa"/>
            <w:shd w:val="clear" w:color="auto" w:fill="auto"/>
            <w:vAlign w:val="bottom"/>
          </w:tcPr>
          <w:p w14:paraId="1DC9A47E"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159 - 218 мм</w:t>
            </w:r>
          </w:p>
        </w:tc>
        <w:tc>
          <w:tcPr>
            <w:tcW w:w="1417" w:type="dxa"/>
            <w:gridSpan w:val="2"/>
            <w:shd w:val="clear" w:color="auto" w:fill="auto"/>
          </w:tcPr>
          <w:p w14:paraId="5BB824C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4266D5A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25363</w:t>
            </w:r>
          </w:p>
        </w:tc>
      </w:tr>
      <w:tr w:rsidR="0026712B" w:rsidRPr="0026712B" w14:paraId="7D19C844" w14:textId="77777777" w:rsidTr="0092390C">
        <w:tc>
          <w:tcPr>
            <w:tcW w:w="1101" w:type="dxa"/>
            <w:shd w:val="clear" w:color="auto" w:fill="auto"/>
          </w:tcPr>
          <w:p w14:paraId="3ADD3DA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8.1.1.1.4.</w:t>
            </w:r>
          </w:p>
        </w:tc>
        <w:tc>
          <w:tcPr>
            <w:tcW w:w="4961" w:type="dxa"/>
            <w:shd w:val="clear" w:color="auto" w:fill="auto"/>
          </w:tcPr>
          <w:p w14:paraId="549441CF"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219 - 272 мм</w:t>
            </w:r>
          </w:p>
        </w:tc>
        <w:tc>
          <w:tcPr>
            <w:tcW w:w="1417" w:type="dxa"/>
            <w:gridSpan w:val="2"/>
            <w:shd w:val="clear" w:color="auto" w:fill="auto"/>
          </w:tcPr>
          <w:p w14:paraId="56AD76D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57B6063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68524BC" w14:textId="77777777" w:rsidTr="0092390C">
        <w:tc>
          <w:tcPr>
            <w:tcW w:w="1101" w:type="dxa"/>
            <w:shd w:val="clear" w:color="auto" w:fill="auto"/>
          </w:tcPr>
          <w:p w14:paraId="6124D9C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8.1.1.1.5.</w:t>
            </w:r>
          </w:p>
        </w:tc>
        <w:tc>
          <w:tcPr>
            <w:tcW w:w="4961" w:type="dxa"/>
            <w:shd w:val="clear" w:color="auto" w:fill="auto"/>
          </w:tcPr>
          <w:p w14:paraId="5DC48C7A"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273 - 324 мм</w:t>
            </w:r>
          </w:p>
        </w:tc>
        <w:tc>
          <w:tcPr>
            <w:tcW w:w="1417" w:type="dxa"/>
            <w:gridSpan w:val="2"/>
            <w:shd w:val="clear" w:color="auto" w:fill="auto"/>
          </w:tcPr>
          <w:p w14:paraId="584DF99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426CE47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C887975" w14:textId="77777777" w:rsidTr="0092390C">
        <w:tc>
          <w:tcPr>
            <w:tcW w:w="1101" w:type="dxa"/>
            <w:shd w:val="clear" w:color="auto" w:fill="auto"/>
          </w:tcPr>
          <w:p w14:paraId="1CDF1E0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8.1.1.1.6.</w:t>
            </w:r>
          </w:p>
        </w:tc>
        <w:tc>
          <w:tcPr>
            <w:tcW w:w="4961" w:type="dxa"/>
            <w:shd w:val="clear" w:color="auto" w:fill="auto"/>
          </w:tcPr>
          <w:p w14:paraId="368FFBAA"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325 - 425 мм</w:t>
            </w:r>
          </w:p>
        </w:tc>
        <w:tc>
          <w:tcPr>
            <w:tcW w:w="1417" w:type="dxa"/>
            <w:gridSpan w:val="2"/>
            <w:shd w:val="clear" w:color="auto" w:fill="auto"/>
          </w:tcPr>
          <w:p w14:paraId="4CB66BAB"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0D4D60D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29208F8" w14:textId="77777777" w:rsidTr="0092390C">
        <w:tc>
          <w:tcPr>
            <w:tcW w:w="1101" w:type="dxa"/>
            <w:shd w:val="clear" w:color="auto" w:fill="auto"/>
          </w:tcPr>
          <w:p w14:paraId="4AA8728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8.1.1.1.7.</w:t>
            </w:r>
          </w:p>
        </w:tc>
        <w:tc>
          <w:tcPr>
            <w:tcW w:w="4961" w:type="dxa"/>
            <w:shd w:val="clear" w:color="auto" w:fill="auto"/>
          </w:tcPr>
          <w:p w14:paraId="3B3F0DD9"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426 - 529 мм</w:t>
            </w:r>
          </w:p>
        </w:tc>
        <w:tc>
          <w:tcPr>
            <w:tcW w:w="1417" w:type="dxa"/>
            <w:gridSpan w:val="2"/>
            <w:shd w:val="clear" w:color="auto" w:fill="auto"/>
          </w:tcPr>
          <w:p w14:paraId="7D02FF0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76FE3DB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49611117" w14:textId="77777777" w:rsidTr="0092390C">
        <w:tc>
          <w:tcPr>
            <w:tcW w:w="1101" w:type="dxa"/>
            <w:shd w:val="clear" w:color="auto" w:fill="auto"/>
          </w:tcPr>
          <w:p w14:paraId="076EDF33"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8.1.1.1.8.</w:t>
            </w:r>
          </w:p>
        </w:tc>
        <w:tc>
          <w:tcPr>
            <w:tcW w:w="4961" w:type="dxa"/>
            <w:shd w:val="clear" w:color="auto" w:fill="auto"/>
          </w:tcPr>
          <w:p w14:paraId="4375577B"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530 мм и выше</w:t>
            </w:r>
          </w:p>
        </w:tc>
        <w:tc>
          <w:tcPr>
            <w:tcW w:w="1417" w:type="dxa"/>
            <w:gridSpan w:val="2"/>
            <w:shd w:val="clear" w:color="auto" w:fill="auto"/>
          </w:tcPr>
          <w:p w14:paraId="07A9ED1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1CFA4CC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6EF7416" w14:textId="77777777" w:rsidTr="0092390C">
        <w:tc>
          <w:tcPr>
            <w:tcW w:w="1101" w:type="dxa"/>
            <w:shd w:val="clear" w:color="auto" w:fill="auto"/>
          </w:tcPr>
          <w:p w14:paraId="2BD9772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8.1.1.2.</w:t>
            </w:r>
          </w:p>
        </w:tc>
        <w:tc>
          <w:tcPr>
            <w:tcW w:w="8788" w:type="dxa"/>
            <w:gridSpan w:val="4"/>
            <w:shd w:val="clear" w:color="auto" w:fill="auto"/>
            <w:vAlign w:val="bottom"/>
          </w:tcPr>
          <w:p w14:paraId="50BDA854"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26712B" w:rsidRPr="0026712B" w14:paraId="3F864F95" w14:textId="77777777" w:rsidTr="0092390C">
        <w:tc>
          <w:tcPr>
            <w:tcW w:w="1101" w:type="dxa"/>
            <w:shd w:val="clear" w:color="auto" w:fill="auto"/>
          </w:tcPr>
          <w:p w14:paraId="7B45341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8.1.1.2.1.</w:t>
            </w:r>
          </w:p>
        </w:tc>
        <w:tc>
          <w:tcPr>
            <w:tcW w:w="4961" w:type="dxa"/>
            <w:shd w:val="clear" w:color="auto" w:fill="auto"/>
            <w:vAlign w:val="bottom"/>
          </w:tcPr>
          <w:p w14:paraId="28ECA78F"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мм</w:t>
            </w:r>
          </w:p>
        </w:tc>
        <w:tc>
          <w:tcPr>
            <w:tcW w:w="1417" w:type="dxa"/>
            <w:gridSpan w:val="2"/>
            <w:shd w:val="clear" w:color="auto" w:fill="auto"/>
          </w:tcPr>
          <w:p w14:paraId="19E4D1D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239F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34039</w:t>
            </w:r>
          </w:p>
        </w:tc>
      </w:tr>
      <w:tr w:rsidR="0026712B" w:rsidRPr="0026712B" w14:paraId="63540F2E" w14:textId="77777777" w:rsidTr="0092390C">
        <w:tc>
          <w:tcPr>
            <w:tcW w:w="1101" w:type="dxa"/>
            <w:shd w:val="clear" w:color="auto" w:fill="auto"/>
          </w:tcPr>
          <w:p w14:paraId="1EA7F06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8.1.1.2.2.</w:t>
            </w:r>
          </w:p>
        </w:tc>
        <w:tc>
          <w:tcPr>
            <w:tcW w:w="4961" w:type="dxa"/>
            <w:shd w:val="clear" w:color="auto" w:fill="auto"/>
            <w:vAlign w:val="bottom"/>
          </w:tcPr>
          <w:p w14:paraId="2BBE8120"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108 - 158 мм</w:t>
            </w:r>
          </w:p>
        </w:tc>
        <w:tc>
          <w:tcPr>
            <w:tcW w:w="1417" w:type="dxa"/>
            <w:gridSpan w:val="2"/>
            <w:shd w:val="clear" w:color="auto" w:fill="auto"/>
          </w:tcPr>
          <w:p w14:paraId="466C7D1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4B06EA3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36141</w:t>
            </w:r>
          </w:p>
        </w:tc>
      </w:tr>
      <w:tr w:rsidR="0026712B" w:rsidRPr="0026712B" w14:paraId="4B30F7B4" w14:textId="77777777" w:rsidTr="0092390C">
        <w:tc>
          <w:tcPr>
            <w:tcW w:w="1101" w:type="dxa"/>
            <w:shd w:val="clear" w:color="auto" w:fill="auto"/>
          </w:tcPr>
          <w:p w14:paraId="2AD7315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8.1.1.2.3.</w:t>
            </w:r>
          </w:p>
        </w:tc>
        <w:tc>
          <w:tcPr>
            <w:tcW w:w="4961" w:type="dxa"/>
            <w:shd w:val="clear" w:color="auto" w:fill="auto"/>
            <w:vAlign w:val="bottom"/>
          </w:tcPr>
          <w:p w14:paraId="1C8C2049"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159 - 218 мм</w:t>
            </w:r>
          </w:p>
        </w:tc>
        <w:tc>
          <w:tcPr>
            <w:tcW w:w="1417" w:type="dxa"/>
            <w:gridSpan w:val="2"/>
            <w:shd w:val="clear" w:color="auto" w:fill="auto"/>
          </w:tcPr>
          <w:p w14:paraId="46BF4FE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34696AB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38137</w:t>
            </w:r>
          </w:p>
        </w:tc>
      </w:tr>
      <w:tr w:rsidR="0026712B" w:rsidRPr="0026712B" w14:paraId="22D8D919" w14:textId="77777777" w:rsidTr="0092390C">
        <w:tc>
          <w:tcPr>
            <w:tcW w:w="1101" w:type="dxa"/>
            <w:shd w:val="clear" w:color="auto" w:fill="auto"/>
          </w:tcPr>
          <w:p w14:paraId="309B97D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8.1.1.2.4.</w:t>
            </w:r>
          </w:p>
        </w:tc>
        <w:tc>
          <w:tcPr>
            <w:tcW w:w="4961" w:type="dxa"/>
            <w:shd w:val="clear" w:color="auto" w:fill="auto"/>
          </w:tcPr>
          <w:p w14:paraId="5C1C2E8D"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219 - 272 мм</w:t>
            </w:r>
          </w:p>
        </w:tc>
        <w:tc>
          <w:tcPr>
            <w:tcW w:w="1417" w:type="dxa"/>
            <w:gridSpan w:val="2"/>
            <w:shd w:val="clear" w:color="auto" w:fill="auto"/>
          </w:tcPr>
          <w:p w14:paraId="4032BA3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751E34B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51005</w:t>
            </w:r>
          </w:p>
        </w:tc>
      </w:tr>
      <w:tr w:rsidR="0026712B" w:rsidRPr="0026712B" w14:paraId="0362B77E" w14:textId="77777777" w:rsidTr="0092390C">
        <w:tc>
          <w:tcPr>
            <w:tcW w:w="1101" w:type="dxa"/>
            <w:shd w:val="clear" w:color="auto" w:fill="auto"/>
          </w:tcPr>
          <w:p w14:paraId="740D69B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8.1.1.2.5.</w:t>
            </w:r>
          </w:p>
        </w:tc>
        <w:tc>
          <w:tcPr>
            <w:tcW w:w="4961" w:type="dxa"/>
            <w:shd w:val="clear" w:color="auto" w:fill="auto"/>
          </w:tcPr>
          <w:p w14:paraId="419DCFA6"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273 - 324 мм</w:t>
            </w:r>
          </w:p>
        </w:tc>
        <w:tc>
          <w:tcPr>
            <w:tcW w:w="1417" w:type="dxa"/>
            <w:gridSpan w:val="2"/>
            <w:shd w:val="clear" w:color="auto" w:fill="auto"/>
          </w:tcPr>
          <w:p w14:paraId="5E33ED7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0928F59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34662A2D" w14:textId="77777777" w:rsidTr="0092390C">
        <w:tc>
          <w:tcPr>
            <w:tcW w:w="1101" w:type="dxa"/>
            <w:shd w:val="clear" w:color="auto" w:fill="auto"/>
          </w:tcPr>
          <w:p w14:paraId="7D26062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8.1.1.2.6.</w:t>
            </w:r>
          </w:p>
        </w:tc>
        <w:tc>
          <w:tcPr>
            <w:tcW w:w="4961" w:type="dxa"/>
            <w:shd w:val="clear" w:color="auto" w:fill="auto"/>
          </w:tcPr>
          <w:p w14:paraId="36C62A62"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325 - 425 мм</w:t>
            </w:r>
          </w:p>
        </w:tc>
        <w:tc>
          <w:tcPr>
            <w:tcW w:w="1417" w:type="dxa"/>
            <w:gridSpan w:val="2"/>
            <w:shd w:val="clear" w:color="auto" w:fill="auto"/>
          </w:tcPr>
          <w:p w14:paraId="6B54B7F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2C22215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790DA28E" w14:textId="77777777" w:rsidTr="0092390C">
        <w:tc>
          <w:tcPr>
            <w:tcW w:w="1101" w:type="dxa"/>
            <w:shd w:val="clear" w:color="auto" w:fill="auto"/>
          </w:tcPr>
          <w:p w14:paraId="4E6CC7D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8.1.1.2.7.</w:t>
            </w:r>
          </w:p>
        </w:tc>
        <w:tc>
          <w:tcPr>
            <w:tcW w:w="4961" w:type="dxa"/>
            <w:shd w:val="clear" w:color="auto" w:fill="auto"/>
          </w:tcPr>
          <w:p w14:paraId="3E3AF4CB"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426 - 529 мм</w:t>
            </w:r>
          </w:p>
        </w:tc>
        <w:tc>
          <w:tcPr>
            <w:tcW w:w="1417" w:type="dxa"/>
            <w:gridSpan w:val="2"/>
            <w:shd w:val="clear" w:color="auto" w:fill="auto"/>
          </w:tcPr>
          <w:p w14:paraId="76CDF55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564A3CD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4C8590F3" w14:textId="77777777" w:rsidTr="0092390C">
        <w:tc>
          <w:tcPr>
            <w:tcW w:w="1101" w:type="dxa"/>
            <w:shd w:val="clear" w:color="auto" w:fill="auto"/>
          </w:tcPr>
          <w:p w14:paraId="1B220B3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8.1.1.2.8.</w:t>
            </w:r>
          </w:p>
        </w:tc>
        <w:tc>
          <w:tcPr>
            <w:tcW w:w="4961" w:type="dxa"/>
            <w:shd w:val="clear" w:color="auto" w:fill="auto"/>
          </w:tcPr>
          <w:p w14:paraId="0415DB23"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530 мм и выше</w:t>
            </w:r>
          </w:p>
        </w:tc>
        <w:tc>
          <w:tcPr>
            <w:tcW w:w="1417" w:type="dxa"/>
            <w:gridSpan w:val="2"/>
            <w:shd w:val="clear" w:color="auto" w:fill="auto"/>
          </w:tcPr>
          <w:p w14:paraId="5584752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558E3B4B"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0FE5776F" w14:textId="77777777" w:rsidTr="0092390C">
        <w:tc>
          <w:tcPr>
            <w:tcW w:w="1101" w:type="dxa"/>
            <w:shd w:val="clear" w:color="auto" w:fill="auto"/>
          </w:tcPr>
          <w:p w14:paraId="3B1698E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w:t>
            </w:r>
          </w:p>
        </w:tc>
        <w:tc>
          <w:tcPr>
            <w:tcW w:w="8788" w:type="dxa"/>
            <w:gridSpan w:val="4"/>
            <w:shd w:val="clear" w:color="auto" w:fill="auto"/>
            <w:vAlign w:val="bottom"/>
          </w:tcPr>
          <w:p w14:paraId="6CF50C4A"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Подземная (надземная) прокладка, в том числе:</w:t>
            </w:r>
          </w:p>
        </w:tc>
      </w:tr>
      <w:tr w:rsidR="0026712B" w:rsidRPr="0026712B" w14:paraId="784440AE" w14:textId="77777777" w:rsidTr="0092390C">
        <w:tc>
          <w:tcPr>
            <w:tcW w:w="1101" w:type="dxa"/>
            <w:shd w:val="clear" w:color="auto" w:fill="auto"/>
          </w:tcPr>
          <w:p w14:paraId="71239D3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8.1.2.1.</w:t>
            </w:r>
          </w:p>
        </w:tc>
        <w:tc>
          <w:tcPr>
            <w:tcW w:w="8788" w:type="dxa"/>
            <w:gridSpan w:val="4"/>
            <w:shd w:val="clear" w:color="auto" w:fill="auto"/>
            <w:vAlign w:val="bottom"/>
          </w:tcPr>
          <w:p w14:paraId="7E5404AC"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до 0,005 МПа в газопроводе, в который осуществляется врезка, диаметром:</w:t>
            </w:r>
          </w:p>
        </w:tc>
      </w:tr>
      <w:tr w:rsidR="0026712B" w:rsidRPr="0026712B" w14:paraId="7B6803EB" w14:textId="77777777" w:rsidTr="0092390C">
        <w:tc>
          <w:tcPr>
            <w:tcW w:w="1101" w:type="dxa"/>
            <w:shd w:val="clear" w:color="auto" w:fill="auto"/>
          </w:tcPr>
          <w:p w14:paraId="6D72395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8.1.2.1.1.</w:t>
            </w:r>
          </w:p>
        </w:tc>
        <w:tc>
          <w:tcPr>
            <w:tcW w:w="4961" w:type="dxa"/>
            <w:shd w:val="clear" w:color="auto" w:fill="auto"/>
            <w:vAlign w:val="bottom"/>
          </w:tcPr>
          <w:p w14:paraId="520E884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мм</w:t>
            </w:r>
          </w:p>
        </w:tc>
        <w:tc>
          <w:tcPr>
            <w:tcW w:w="1417" w:type="dxa"/>
            <w:gridSpan w:val="2"/>
            <w:shd w:val="clear" w:color="auto" w:fill="auto"/>
          </w:tcPr>
          <w:p w14:paraId="128E3B1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DEFD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26084</w:t>
            </w:r>
          </w:p>
        </w:tc>
      </w:tr>
      <w:tr w:rsidR="0026712B" w:rsidRPr="0026712B" w14:paraId="6E15C45B" w14:textId="77777777" w:rsidTr="0092390C">
        <w:tc>
          <w:tcPr>
            <w:tcW w:w="1101" w:type="dxa"/>
            <w:tcBorders>
              <w:bottom w:val="single" w:sz="4" w:space="0" w:color="auto"/>
            </w:tcBorders>
            <w:shd w:val="clear" w:color="auto" w:fill="auto"/>
          </w:tcPr>
          <w:p w14:paraId="606B3A5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8.1.2.1.2.</w:t>
            </w:r>
          </w:p>
        </w:tc>
        <w:tc>
          <w:tcPr>
            <w:tcW w:w="4961" w:type="dxa"/>
            <w:tcBorders>
              <w:bottom w:val="single" w:sz="4" w:space="0" w:color="auto"/>
            </w:tcBorders>
            <w:shd w:val="clear" w:color="auto" w:fill="auto"/>
            <w:vAlign w:val="bottom"/>
          </w:tcPr>
          <w:p w14:paraId="0CAA121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108 - 158 мм</w:t>
            </w:r>
          </w:p>
        </w:tc>
        <w:tc>
          <w:tcPr>
            <w:tcW w:w="1417" w:type="dxa"/>
            <w:gridSpan w:val="2"/>
            <w:tcBorders>
              <w:bottom w:val="single" w:sz="4" w:space="0" w:color="auto"/>
            </w:tcBorders>
            <w:shd w:val="clear" w:color="auto" w:fill="auto"/>
          </w:tcPr>
          <w:p w14:paraId="7383F6A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auto"/>
              <w:right w:val="single" w:sz="4" w:space="0" w:color="000000"/>
            </w:tcBorders>
            <w:shd w:val="clear" w:color="auto" w:fill="auto"/>
            <w:vAlign w:val="center"/>
          </w:tcPr>
          <w:p w14:paraId="289B6F9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26131</w:t>
            </w:r>
          </w:p>
        </w:tc>
      </w:tr>
      <w:tr w:rsidR="0026712B" w:rsidRPr="0026712B" w14:paraId="18461B34" w14:textId="77777777" w:rsidTr="0092390C">
        <w:tc>
          <w:tcPr>
            <w:tcW w:w="1101" w:type="dxa"/>
            <w:tcBorders>
              <w:top w:val="single" w:sz="4" w:space="0" w:color="auto"/>
              <w:bottom w:val="single" w:sz="4" w:space="0" w:color="auto"/>
            </w:tcBorders>
            <w:shd w:val="clear" w:color="auto" w:fill="auto"/>
          </w:tcPr>
          <w:p w14:paraId="541ACD9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8.1.2.1.3.</w:t>
            </w:r>
          </w:p>
        </w:tc>
        <w:tc>
          <w:tcPr>
            <w:tcW w:w="4961" w:type="dxa"/>
            <w:tcBorders>
              <w:top w:val="single" w:sz="4" w:space="0" w:color="auto"/>
              <w:bottom w:val="single" w:sz="4" w:space="0" w:color="auto"/>
            </w:tcBorders>
            <w:shd w:val="clear" w:color="auto" w:fill="auto"/>
            <w:vAlign w:val="bottom"/>
          </w:tcPr>
          <w:p w14:paraId="234E27D9"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159 - 218 мм</w:t>
            </w:r>
          </w:p>
        </w:tc>
        <w:tc>
          <w:tcPr>
            <w:tcW w:w="1417" w:type="dxa"/>
            <w:gridSpan w:val="2"/>
            <w:tcBorders>
              <w:top w:val="single" w:sz="4" w:space="0" w:color="auto"/>
              <w:bottom w:val="single" w:sz="4" w:space="0" w:color="auto"/>
            </w:tcBorders>
            <w:shd w:val="clear" w:color="auto" w:fill="auto"/>
          </w:tcPr>
          <w:p w14:paraId="085B6B5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auto"/>
              <w:left w:val="single" w:sz="4" w:space="0" w:color="000000"/>
              <w:bottom w:val="single" w:sz="4" w:space="0" w:color="auto"/>
              <w:right w:val="single" w:sz="4" w:space="0" w:color="auto"/>
            </w:tcBorders>
            <w:shd w:val="clear" w:color="auto" w:fill="auto"/>
            <w:vAlign w:val="center"/>
          </w:tcPr>
          <w:p w14:paraId="3631318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26533</w:t>
            </w:r>
          </w:p>
        </w:tc>
      </w:tr>
      <w:tr w:rsidR="0026712B" w:rsidRPr="0026712B" w14:paraId="6B24DA87" w14:textId="77777777" w:rsidTr="0092390C">
        <w:tc>
          <w:tcPr>
            <w:tcW w:w="1101" w:type="dxa"/>
            <w:tcBorders>
              <w:top w:val="single" w:sz="4" w:space="0" w:color="auto"/>
              <w:bottom w:val="single" w:sz="4" w:space="0" w:color="auto"/>
            </w:tcBorders>
            <w:shd w:val="clear" w:color="auto" w:fill="auto"/>
          </w:tcPr>
          <w:p w14:paraId="548E69D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8.1.2.1.4.</w:t>
            </w:r>
          </w:p>
        </w:tc>
        <w:tc>
          <w:tcPr>
            <w:tcW w:w="4961" w:type="dxa"/>
            <w:tcBorders>
              <w:top w:val="single" w:sz="4" w:space="0" w:color="auto"/>
              <w:bottom w:val="single" w:sz="4" w:space="0" w:color="auto"/>
            </w:tcBorders>
            <w:shd w:val="clear" w:color="auto" w:fill="auto"/>
            <w:vAlign w:val="bottom"/>
          </w:tcPr>
          <w:p w14:paraId="767F2FAC"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219 - 272 мм </w:t>
            </w:r>
          </w:p>
        </w:tc>
        <w:tc>
          <w:tcPr>
            <w:tcW w:w="1417" w:type="dxa"/>
            <w:gridSpan w:val="2"/>
            <w:tcBorders>
              <w:top w:val="single" w:sz="4" w:space="0" w:color="auto"/>
              <w:bottom w:val="single" w:sz="4" w:space="0" w:color="auto"/>
            </w:tcBorders>
            <w:shd w:val="clear" w:color="auto" w:fill="auto"/>
          </w:tcPr>
          <w:p w14:paraId="0854E02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auto"/>
              <w:left w:val="single" w:sz="4" w:space="0" w:color="000000"/>
              <w:bottom w:val="single" w:sz="4" w:space="0" w:color="auto"/>
              <w:right w:val="single" w:sz="4" w:space="0" w:color="auto"/>
            </w:tcBorders>
            <w:shd w:val="clear" w:color="auto" w:fill="auto"/>
            <w:vAlign w:val="center"/>
          </w:tcPr>
          <w:p w14:paraId="3B273B9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26706</w:t>
            </w:r>
          </w:p>
        </w:tc>
      </w:tr>
      <w:tr w:rsidR="0026712B" w:rsidRPr="0026712B" w14:paraId="63FEEA7A" w14:textId="77777777" w:rsidTr="0092390C">
        <w:tc>
          <w:tcPr>
            <w:tcW w:w="1101" w:type="dxa"/>
            <w:tcBorders>
              <w:top w:val="single" w:sz="4" w:space="0" w:color="auto"/>
            </w:tcBorders>
            <w:shd w:val="clear" w:color="auto" w:fill="auto"/>
          </w:tcPr>
          <w:p w14:paraId="7FE0575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8.1.2.1.5.</w:t>
            </w:r>
          </w:p>
        </w:tc>
        <w:tc>
          <w:tcPr>
            <w:tcW w:w="4961" w:type="dxa"/>
            <w:tcBorders>
              <w:top w:val="single" w:sz="4" w:space="0" w:color="auto"/>
            </w:tcBorders>
            <w:shd w:val="clear" w:color="auto" w:fill="auto"/>
          </w:tcPr>
          <w:p w14:paraId="5C848165"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273 - 324 мм</w:t>
            </w:r>
          </w:p>
        </w:tc>
        <w:tc>
          <w:tcPr>
            <w:tcW w:w="1417" w:type="dxa"/>
            <w:gridSpan w:val="2"/>
            <w:tcBorders>
              <w:top w:val="single" w:sz="4" w:space="0" w:color="auto"/>
            </w:tcBorders>
            <w:shd w:val="clear" w:color="auto" w:fill="auto"/>
          </w:tcPr>
          <w:p w14:paraId="6264EE3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auto"/>
            </w:tcBorders>
            <w:shd w:val="clear" w:color="auto" w:fill="auto"/>
          </w:tcPr>
          <w:p w14:paraId="5513646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043D6C6B" w14:textId="77777777" w:rsidTr="0092390C">
        <w:tc>
          <w:tcPr>
            <w:tcW w:w="1101" w:type="dxa"/>
            <w:shd w:val="clear" w:color="auto" w:fill="auto"/>
          </w:tcPr>
          <w:p w14:paraId="4576333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8.1.2.1.6.</w:t>
            </w:r>
          </w:p>
        </w:tc>
        <w:tc>
          <w:tcPr>
            <w:tcW w:w="4961" w:type="dxa"/>
            <w:shd w:val="clear" w:color="auto" w:fill="auto"/>
          </w:tcPr>
          <w:p w14:paraId="6297D092"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325 - 425 мм</w:t>
            </w:r>
          </w:p>
        </w:tc>
        <w:tc>
          <w:tcPr>
            <w:tcW w:w="1417" w:type="dxa"/>
            <w:gridSpan w:val="2"/>
            <w:shd w:val="clear" w:color="auto" w:fill="auto"/>
          </w:tcPr>
          <w:p w14:paraId="75295A1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4E71F12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7BC8E2E6" w14:textId="77777777" w:rsidTr="0092390C">
        <w:tc>
          <w:tcPr>
            <w:tcW w:w="1101" w:type="dxa"/>
            <w:shd w:val="clear" w:color="auto" w:fill="auto"/>
          </w:tcPr>
          <w:p w14:paraId="4374F30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8.1.2.1.7.</w:t>
            </w:r>
          </w:p>
        </w:tc>
        <w:tc>
          <w:tcPr>
            <w:tcW w:w="4961" w:type="dxa"/>
            <w:shd w:val="clear" w:color="auto" w:fill="auto"/>
          </w:tcPr>
          <w:p w14:paraId="789C292F"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426 - 529 мм</w:t>
            </w:r>
          </w:p>
        </w:tc>
        <w:tc>
          <w:tcPr>
            <w:tcW w:w="1417" w:type="dxa"/>
            <w:gridSpan w:val="2"/>
            <w:shd w:val="clear" w:color="auto" w:fill="auto"/>
          </w:tcPr>
          <w:p w14:paraId="19E4E18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7CAC5F1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660539A1" w14:textId="77777777" w:rsidTr="0092390C">
        <w:tc>
          <w:tcPr>
            <w:tcW w:w="1101" w:type="dxa"/>
            <w:shd w:val="clear" w:color="auto" w:fill="auto"/>
          </w:tcPr>
          <w:p w14:paraId="64B580F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8.1.2.1.8.</w:t>
            </w:r>
          </w:p>
        </w:tc>
        <w:tc>
          <w:tcPr>
            <w:tcW w:w="4961" w:type="dxa"/>
            <w:shd w:val="clear" w:color="auto" w:fill="auto"/>
          </w:tcPr>
          <w:p w14:paraId="2221AE32"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530 мм и выше</w:t>
            </w:r>
          </w:p>
        </w:tc>
        <w:tc>
          <w:tcPr>
            <w:tcW w:w="1417" w:type="dxa"/>
            <w:gridSpan w:val="2"/>
            <w:shd w:val="clear" w:color="auto" w:fill="auto"/>
          </w:tcPr>
          <w:p w14:paraId="0124708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6DFEE0D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3B8924DD" w14:textId="77777777" w:rsidTr="0092390C">
        <w:tc>
          <w:tcPr>
            <w:tcW w:w="1101" w:type="dxa"/>
            <w:shd w:val="clear" w:color="auto" w:fill="auto"/>
          </w:tcPr>
          <w:p w14:paraId="7180B57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8.1.2.2.</w:t>
            </w:r>
          </w:p>
        </w:tc>
        <w:tc>
          <w:tcPr>
            <w:tcW w:w="8788" w:type="dxa"/>
            <w:gridSpan w:val="4"/>
            <w:shd w:val="clear" w:color="auto" w:fill="auto"/>
          </w:tcPr>
          <w:p w14:paraId="71BEB094" w14:textId="77777777" w:rsidR="0026712B" w:rsidRPr="0026712B" w:rsidRDefault="0026712B" w:rsidP="0026712B">
            <w:pPr>
              <w:spacing w:after="0" w:line="240" w:lineRule="auto"/>
              <w:jc w:val="both"/>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0,005 МПа до 1,2 МПа в газопроводе, в который осуществляется врезка, диаметром:</w:t>
            </w:r>
          </w:p>
        </w:tc>
      </w:tr>
      <w:tr w:rsidR="0026712B" w:rsidRPr="0026712B" w14:paraId="0F3FB65D" w14:textId="77777777" w:rsidTr="0092390C">
        <w:tc>
          <w:tcPr>
            <w:tcW w:w="1101" w:type="dxa"/>
            <w:shd w:val="clear" w:color="auto" w:fill="auto"/>
          </w:tcPr>
          <w:p w14:paraId="1757F8F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8.1.2.2.1.</w:t>
            </w:r>
          </w:p>
        </w:tc>
        <w:tc>
          <w:tcPr>
            <w:tcW w:w="4961" w:type="dxa"/>
            <w:shd w:val="clear" w:color="auto" w:fill="auto"/>
            <w:vAlign w:val="bottom"/>
          </w:tcPr>
          <w:p w14:paraId="24F61A68"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100 мм</w:t>
            </w:r>
          </w:p>
        </w:tc>
        <w:tc>
          <w:tcPr>
            <w:tcW w:w="1417" w:type="dxa"/>
            <w:gridSpan w:val="2"/>
            <w:shd w:val="clear" w:color="auto" w:fill="auto"/>
          </w:tcPr>
          <w:p w14:paraId="105FCDF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E445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42310</w:t>
            </w:r>
          </w:p>
        </w:tc>
      </w:tr>
      <w:tr w:rsidR="0026712B" w:rsidRPr="0026712B" w14:paraId="3CE2C699" w14:textId="77777777" w:rsidTr="0092390C">
        <w:tc>
          <w:tcPr>
            <w:tcW w:w="1101" w:type="dxa"/>
            <w:shd w:val="clear" w:color="auto" w:fill="auto"/>
          </w:tcPr>
          <w:p w14:paraId="1A43C69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8.1.2.2.2.</w:t>
            </w:r>
          </w:p>
        </w:tc>
        <w:tc>
          <w:tcPr>
            <w:tcW w:w="4961" w:type="dxa"/>
            <w:shd w:val="clear" w:color="auto" w:fill="auto"/>
            <w:vAlign w:val="bottom"/>
          </w:tcPr>
          <w:p w14:paraId="35260FD5"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108 - 158 мм</w:t>
            </w:r>
          </w:p>
        </w:tc>
        <w:tc>
          <w:tcPr>
            <w:tcW w:w="1417" w:type="dxa"/>
            <w:gridSpan w:val="2"/>
            <w:shd w:val="clear" w:color="auto" w:fill="auto"/>
          </w:tcPr>
          <w:p w14:paraId="103A1FB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20DF984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42358</w:t>
            </w:r>
          </w:p>
        </w:tc>
      </w:tr>
      <w:tr w:rsidR="0026712B" w:rsidRPr="0026712B" w14:paraId="590A3025" w14:textId="77777777" w:rsidTr="0092390C">
        <w:tc>
          <w:tcPr>
            <w:tcW w:w="1101" w:type="dxa"/>
            <w:shd w:val="clear" w:color="auto" w:fill="auto"/>
          </w:tcPr>
          <w:p w14:paraId="62E9A263"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8.1.2.2.3.</w:t>
            </w:r>
          </w:p>
        </w:tc>
        <w:tc>
          <w:tcPr>
            <w:tcW w:w="4961" w:type="dxa"/>
            <w:shd w:val="clear" w:color="auto" w:fill="auto"/>
            <w:vAlign w:val="bottom"/>
          </w:tcPr>
          <w:p w14:paraId="3807A2C1"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159 - 218 мм</w:t>
            </w:r>
          </w:p>
        </w:tc>
        <w:tc>
          <w:tcPr>
            <w:tcW w:w="1417" w:type="dxa"/>
            <w:gridSpan w:val="2"/>
            <w:shd w:val="clear" w:color="auto" w:fill="auto"/>
          </w:tcPr>
          <w:p w14:paraId="17FBAA7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2CC69335" w14:textId="77777777" w:rsidR="0026712B" w:rsidRPr="0026712B" w:rsidRDefault="0026712B" w:rsidP="0026712B">
            <w:pPr>
              <w:spacing w:after="0" w:line="240" w:lineRule="auto"/>
              <w:ind w:right="-109" w:hanging="105"/>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43008</w:t>
            </w:r>
          </w:p>
        </w:tc>
      </w:tr>
      <w:tr w:rsidR="0026712B" w:rsidRPr="0026712B" w14:paraId="00C9938D" w14:textId="77777777" w:rsidTr="0092390C">
        <w:tc>
          <w:tcPr>
            <w:tcW w:w="1101" w:type="dxa"/>
            <w:shd w:val="clear" w:color="auto" w:fill="auto"/>
          </w:tcPr>
          <w:p w14:paraId="76E5D7C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8.1.2.2.4.</w:t>
            </w:r>
          </w:p>
        </w:tc>
        <w:tc>
          <w:tcPr>
            <w:tcW w:w="4961" w:type="dxa"/>
            <w:shd w:val="clear" w:color="auto" w:fill="auto"/>
          </w:tcPr>
          <w:p w14:paraId="6A92D88F"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219 - 272 мм</w:t>
            </w:r>
          </w:p>
        </w:tc>
        <w:tc>
          <w:tcPr>
            <w:tcW w:w="1417" w:type="dxa"/>
            <w:gridSpan w:val="2"/>
            <w:shd w:val="clear" w:color="auto" w:fill="auto"/>
          </w:tcPr>
          <w:p w14:paraId="1E8AD0E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4E7BDC9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43169</w:t>
            </w:r>
          </w:p>
        </w:tc>
      </w:tr>
      <w:tr w:rsidR="0026712B" w:rsidRPr="0026712B" w14:paraId="2D8C8AB7" w14:textId="77777777" w:rsidTr="0092390C">
        <w:tc>
          <w:tcPr>
            <w:tcW w:w="1101" w:type="dxa"/>
            <w:shd w:val="clear" w:color="auto" w:fill="auto"/>
          </w:tcPr>
          <w:p w14:paraId="502E38C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8.1.2.2.5.</w:t>
            </w:r>
          </w:p>
        </w:tc>
        <w:tc>
          <w:tcPr>
            <w:tcW w:w="4961" w:type="dxa"/>
            <w:shd w:val="clear" w:color="auto" w:fill="auto"/>
          </w:tcPr>
          <w:p w14:paraId="1844F8BF"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273 - 324 мм</w:t>
            </w:r>
          </w:p>
        </w:tc>
        <w:tc>
          <w:tcPr>
            <w:tcW w:w="1417" w:type="dxa"/>
            <w:gridSpan w:val="2"/>
            <w:shd w:val="clear" w:color="auto" w:fill="auto"/>
          </w:tcPr>
          <w:p w14:paraId="29077D2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1F58D26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5FFCB583" w14:textId="77777777" w:rsidTr="0092390C">
        <w:tc>
          <w:tcPr>
            <w:tcW w:w="1101" w:type="dxa"/>
            <w:shd w:val="clear" w:color="auto" w:fill="auto"/>
          </w:tcPr>
          <w:p w14:paraId="03B26B6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8.1.2.2.6.</w:t>
            </w:r>
          </w:p>
        </w:tc>
        <w:tc>
          <w:tcPr>
            <w:tcW w:w="4961" w:type="dxa"/>
            <w:shd w:val="clear" w:color="auto" w:fill="auto"/>
          </w:tcPr>
          <w:p w14:paraId="6ECEBE28"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325 - 425 мм</w:t>
            </w:r>
          </w:p>
        </w:tc>
        <w:tc>
          <w:tcPr>
            <w:tcW w:w="1417" w:type="dxa"/>
            <w:gridSpan w:val="2"/>
            <w:shd w:val="clear" w:color="auto" w:fill="auto"/>
          </w:tcPr>
          <w:p w14:paraId="0C61F4C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24F82DAB"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98F3485" w14:textId="77777777" w:rsidTr="0092390C">
        <w:tc>
          <w:tcPr>
            <w:tcW w:w="1101" w:type="dxa"/>
            <w:shd w:val="clear" w:color="auto" w:fill="auto"/>
          </w:tcPr>
          <w:p w14:paraId="7CCC4BD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8.1.2.2.7.</w:t>
            </w:r>
          </w:p>
        </w:tc>
        <w:tc>
          <w:tcPr>
            <w:tcW w:w="4961" w:type="dxa"/>
            <w:shd w:val="clear" w:color="auto" w:fill="auto"/>
          </w:tcPr>
          <w:p w14:paraId="44873EFE"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426 - 529 мм</w:t>
            </w:r>
          </w:p>
        </w:tc>
        <w:tc>
          <w:tcPr>
            <w:tcW w:w="1417" w:type="dxa"/>
            <w:gridSpan w:val="2"/>
            <w:shd w:val="clear" w:color="auto" w:fill="auto"/>
          </w:tcPr>
          <w:p w14:paraId="13886AB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7372E38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2C7287B1" w14:textId="77777777" w:rsidTr="0092390C">
        <w:tc>
          <w:tcPr>
            <w:tcW w:w="1101" w:type="dxa"/>
            <w:shd w:val="clear" w:color="auto" w:fill="auto"/>
          </w:tcPr>
          <w:p w14:paraId="25DE85A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8.1.2.2.8.</w:t>
            </w:r>
          </w:p>
        </w:tc>
        <w:tc>
          <w:tcPr>
            <w:tcW w:w="4961" w:type="dxa"/>
            <w:shd w:val="clear" w:color="auto" w:fill="auto"/>
          </w:tcPr>
          <w:p w14:paraId="64B9CEAD"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530 мм и выше</w:t>
            </w:r>
          </w:p>
        </w:tc>
        <w:tc>
          <w:tcPr>
            <w:tcW w:w="1417" w:type="dxa"/>
            <w:gridSpan w:val="2"/>
            <w:shd w:val="clear" w:color="auto" w:fill="auto"/>
          </w:tcPr>
          <w:p w14:paraId="473AA47B"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2FC4D02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72DB7236" w14:textId="77777777" w:rsidTr="0092390C">
        <w:tc>
          <w:tcPr>
            <w:tcW w:w="1101" w:type="dxa"/>
            <w:shd w:val="clear" w:color="auto" w:fill="auto"/>
          </w:tcPr>
          <w:p w14:paraId="40CC602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w:t>
            </w:r>
          </w:p>
        </w:tc>
        <w:tc>
          <w:tcPr>
            <w:tcW w:w="8788" w:type="dxa"/>
            <w:gridSpan w:val="4"/>
            <w:shd w:val="clear" w:color="auto" w:fill="auto"/>
            <w:vAlign w:val="bottom"/>
          </w:tcPr>
          <w:p w14:paraId="7B9088C2"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Полиэтиленовые газопроводы</w:t>
            </w:r>
          </w:p>
        </w:tc>
      </w:tr>
      <w:tr w:rsidR="0026712B" w:rsidRPr="0026712B" w14:paraId="3998DDBD" w14:textId="77777777" w:rsidTr="0092390C">
        <w:tc>
          <w:tcPr>
            <w:tcW w:w="1101" w:type="dxa"/>
            <w:shd w:val="clear" w:color="auto" w:fill="auto"/>
          </w:tcPr>
          <w:p w14:paraId="67B965A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8.2.1.</w:t>
            </w:r>
          </w:p>
        </w:tc>
        <w:tc>
          <w:tcPr>
            <w:tcW w:w="8788" w:type="dxa"/>
            <w:gridSpan w:val="4"/>
            <w:shd w:val="clear" w:color="auto" w:fill="auto"/>
            <w:vAlign w:val="bottom"/>
          </w:tcPr>
          <w:p w14:paraId="4E7D57A9"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до 0,6 МПа в газопроводе, в который осуществляется врезка, диаметром:</w:t>
            </w:r>
          </w:p>
        </w:tc>
      </w:tr>
      <w:tr w:rsidR="0026712B" w:rsidRPr="0026712B" w14:paraId="624666B3" w14:textId="77777777" w:rsidTr="0092390C">
        <w:tc>
          <w:tcPr>
            <w:tcW w:w="1101" w:type="dxa"/>
            <w:shd w:val="clear" w:color="auto" w:fill="auto"/>
          </w:tcPr>
          <w:p w14:paraId="387F725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8.2.1.1.</w:t>
            </w:r>
          </w:p>
        </w:tc>
        <w:tc>
          <w:tcPr>
            <w:tcW w:w="4961" w:type="dxa"/>
            <w:shd w:val="clear" w:color="auto" w:fill="auto"/>
            <w:vAlign w:val="bottom"/>
          </w:tcPr>
          <w:p w14:paraId="0C52C69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109 мм и менее</w:t>
            </w:r>
          </w:p>
        </w:tc>
        <w:tc>
          <w:tcPr>
            <w:tcW w:w="1417" w:type="dxa"/>
            <w:gridSpan w:val="2"/>
            <w:shd w:val="clear" w:color="auto" w:fill="auto"/>
          </w:tcPr>
          <w:p w14:paraId="5E99EEF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15E9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26145</w:t>
            </w:r>
          </w:p>
        </w:tc>
      </w:tr>
      <w:tr w:rsidR="0026712B" w:rsidRPr="0026712B" w14:paraId="3C8F2836" w14:textId="77777777" w:rsidTr="0092390C">
        <w:tc>
          <w:tcPr>
            <w:tcW w:w="1101" w:type="dxa"/>
            <w:shd w:val="clear" w:color="auto" w:fill="auto"/>
          </w:tcPr>
          <w:p w14:paraId="41DEC26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8.2.1.2.</w:t>
            </w:r>
          </w:p>
        </w:tc>
        <w:tc>
          <w:tcPr>
            <w:tcW w:w="4961" w:type="dxa"/>
            <w:shd w:val="clear" w:color="auto" w:fill="auto"/>
            <w:vAlign w:val="bottom"/>
          </w:tcPr>
          <w:p w14:paraId="19D5FB4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110 - 159 мм</w:t>
            </w:r>
          </w:p>
        </w:tc>
        <w:tc>
          <w:tcPr>
            <w:tcW w:w="1417" w:type="dxa"/>
            <w:gridSpan w:val="2"/>
            <w:shd w:val="clear" w:color="auto" w:fill="auto"/>
          </w:tcPr>
          <w:p w14:paraId="4114F22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5B99F66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37162</w:t>
            </w:r>
          </w:p>
        </w:tc>
      </w:tr>
      <w:tr w:rsidR="0026712B" w:rsidRPr="0026712B" w14:paraId="58950F17" w14:textId="77777777" w:rsidTr="0092390C">
        <w:tc>
          <w:tcPr>
            <w:tcW w:w="1101" w:type="dxa"/>
            <w:shd w:val="clear" w:color="auto" w:fill="auto"/>
          </w:tcPr>
          <w:p w14:paraId="5B06621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8.2.1.3.</w:t>
            </w:r>
          </w:p>
        </w:tc>
        <w:tc>
          <w:tcPr>
            <w:tcW w:w="4961" w:type="dxa"/>
            <w:shd w:val="clear" w:color="auto" w:fill="auto"/>
            <w:vAlign w:val="bottom"/>
          </w:tcPr>
          <w:p w14:paraId="1EED7787"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160 - 224 мм</w:t>
            </w:r>
          </w:p>
        </w:tc>
        <w:tc>
          <w:tcPr>
            <w:tcW w:w="1417" w:type="dxa"/>
            <w:gridSpan w:val="2"/>
            <w:shd w:val="clear" w:color="auto" w:fill="auto"/>
          </w:tcPr>
          <w:p w14:paraId="170F3CD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3E9E439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21537</w:t>
            </w:r>
          </w:p>
        </w:tc>
      </w:tr>
      <w:tr w:rsidR="0026712B" w:rsidRPr="0026712B" w14:paraId="214AE67B" w14:textId="77777777" w:rsidTr="0092390C">
        <w:tc>
          <w:tcPr>
            <w:tcW w:w="1101" w:type="dxa"/>
            <w:shd w:val="clear" w:color="auto" w:fill="auto"/>
          </w:tcPr>
          <w:p w14:paraId="6970C78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8.2.1.4.</w:t>
            </w:r>
          </w:p>
        </w:tc>
        <w:tc>
          <w:tcPr>
            <w:tcW w:w="4961" w:type="dxa"/>
            <w:shd w:val="clear" w:color="auto" w:fill="auto"/>
            <w:vAlign w:val="bottom"/>
          </w:tcPr>
          <w:p w14:paraId="26A2C47C"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225 - 314 мм</w:t>
            </w:r>
          </w:p>
        </w:tc>
        <w:tc>
          <w:tcPr>
            <w:tcW w:w="1417" w:type="dxa"/>
            <w:gridSpan w:val="2"/>
            <w:shd w:val="clear" w:color="auto" w:fill="auto"/>
          </w:tcPr>
          <w:p w14:paraId="4D587EF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570CCE1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21616</w:t>
            </w:r>
          </w:p>
        </w:tc>
      </w:tr>
      <w:tr w:rsidR="0026712B" w:rsidRPr="0026712B" w14:paraId="66A50902" w14:textId="77777777" w:rsidTr="0092390C">
        <w:tc>
          <w:tcPr>
            <w:tcW w:w="1101" w:type="dxa"/>
            <w:shd w:val="clear" w:color="auto" w:fill="auto"/>
          </w:tcPr>
          <w:p w14:paraId="5178B0E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8.2.1.5.</w:t>
            </w:r>
          </w:p>
        </w:tc>
        <w:tc>
          <w:tcPr>
            <w:tcW w:w="4961" w:type="dxa"/>
            <w:shd w:val="clear" w:color="auto" w:fill="auto"/>
          </w:tcPr>
          <w:p w14:paraId="1E27A547"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315 - 399 мм</w:t>
            </w:r>
          </w:p>
        </w:tc>
        <w:tc>
          <w:tcPr>
            <w:tcW w:w="1417" w:type="dxa"/>
            <w:gridSpan w:val="2"/>
            <w:shd w:val="clear" w:color="auto" w:fill="auto"/>
          </w:tcPr>
          <w:p w14:paraId="71FC44F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75EED66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24886</w:t>
            </w:r>
          </w:p>
        </w:tc>
      </w:tr>
      <w:tr w:rsidR="0026712B" w:rsidRPr="0026712B" w14:paraId="6E2B0AA1" w14:textId="77777777" w:rsidTr="0092390C">
        <w:tc>
          <w:tcPr>
            <w:tcW w:w="1101" w:type="dxa"/>
            <w:shd w:val="clear" w:color="auto" w:fill="auto"/>
          </w:tcPr>
          <w:p w14:paraId="645783D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8.2.1.6.</w:t>
            </w:r>
          </w:p>
        </w:tc>
        <w:tc>
          <w:tcPr>
            <w:tcW w:w="4961" w:type="dxa"/>
            <w:shd w:val="clear" w:color="auto" w:fill="auto"/>
          </w:tcPr>
          <w:p w14:paraId="0C69C173"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400 мм и выше</w:t>
            </w:r>
          </w:p>
        </w:tc>
        <w:tc>
          <w:tcPr>
            <w:tcW w:w="1417" w:type="dxa"/>
            <w:gridSpan w:val="2"/>
            <w:shd w:val="clear" w:color="auto" w:fill="auto"/>
          </w:tcPr>
          <w:p w14:paraId="502F134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39041F2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10AA5A21" w14:textId="77777777" w:rsidTr="0092390C">
        <w:tc>
          <w:tcPr>
            <w:tcW w:w="1101" w:type="dxa"/>
            <w:shd w:val="clear" w:color="auto" w:fill="auto"/>
          </w:tcPr>
          <w:p w14:paraId="0443B3E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8.2.2.</w:t>
            </w:r>
          </w:p>
        </w:tc>
        <w:tc>
          <w:tcPr>
            <w:tcW w:w="8788" w:type="dxa"/>
            <w:gridSpan w:val="4"/>
            <w:shd w:val="clear" w:color="auto" w:fill="auto"/>
          </w:tcPr>
          <w:p w14:paraId="345A8B9A" w14:textId="77777777" w:rsidR="0026712B" w:rsidRPr="0026712B" w:rsidRDefault="0026712B" w:rsidP="0026712B">
            <w:pPr>
              <w:spacing w:after="0" w:line="240" w:lineRule="auto"/>
              <w:jc w:val="both"/>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 давлением 0,6 МПа до 1,2 МПа в газопроводе, в который осуществляется врезка, диаметром:</w:t>
            </w:r>
          </w:p>
        </w:tc>
      </w:tr>
      <w:tr w:rsidR="0026712B" w:rsidRPr="0026712B" w14:paraId="012D3363" w14:textId="77777777" w:rsidTr="0092390C">
        <w:tc>
          <w:tcPr>
            <w:tcW w:w="1101" w:type="dxa"/>
            <w:shd w:val="clear" w:color="auto" w:fill="auto"/>
          </w:tcPr>
          <w:p w14:paraId="72506CE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8.2.2.1.</w:t>
            </w:r>
          </w:p>
        </w:tc>
        <w:tc>
          <w:tcPr>
            <w:tcW w:w="4961" w:type="dxa"/>
            <w:shd w:val="clear" w:color="auto" w:fill="auto"/>
            <w:vAlign w:val="bottom"/>
          </w:tcPr>
          <w:p w14:paraId="126E5CE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109 мм и менее</w:t>
            </w:r>
          </w:p>
        </w:tc>
        <w:tc>
          <w:tcPr>
            <w:tcW w:w="1417" w:type="dxa"/>
            <w:gridSpan w:val="2"/>
            <w:shd w:val="clear" w:color="auto" w:fill="auto"/>
          </w:tcPr>
          <w:p w14:paraId="2EEF610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A82EB"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28 089</w:t>
            </w:r>
          </w:p>
        </w:tc>
      </w:tr>
      <w:tr w:rsidR="0026712B" w:rsidRPr="0026712B" w14:paraId="05486B06" w14:textId="77777777" w:rsidTr="0092390C">
        <w:tc>
          <w:tcPr>
            <w:tcW w:w="1101" w:type="dxa"/>
            <w:shd w:val="clear" w:color="auto" w:fill="auto"/>
          </w:tcPr>
          <w:p w14:paraId="3E19116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8.2.2.2.</w:t>
            </w:r>
          </w:p>
        </w:tc>
        <w:tc>
          <w:tcPr>
            <w:tcW w:w="4961" w:type="dxa"/>
            <w:shd w:val="clear" w:color="auto" w:fill="auto"/>
            <w:vAlign w:val="bottom"/>
          </w:tcPr>
          <w:p w14:paraId="62BDEF0A"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110 - 159 мм</w:t>
            </w:r>
          </w:p>
        </w:tc>
        <w:tc>
          <w:tcPr>
            <w:tcW w:w="1417" w:type="dxa"/>
            <w:gridSpan w:val="2"/>
            <w:shd w:val="clear" w:color="auto" w:fill="auto"/>
          </w:tcPr>
          <w:p w14:paraId="2B884EA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273DB4A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30 134</w:t>
            </w:r>
          </w:p>
        </w:tc>
      </w:tr>
      <w:tr w:rsidR="0026712B" w:rsidRPr="0026712B" w14:paraId="43412F44" w14:textId="77777777" w:rsidTr="0092390C">
        <w:tc>
          <w:tcPr>
            <w:tcW w:w="1101" w:type="dxa"/>
            <w:shd w:val="clear" w:color="auto" w:fill="auto"/>
          </w:tcPr>
          <w:p w14:paraId="463E7E6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8.2.2.3.</w:t>
            </w:r>
          </w:p>
        </w:tc>
        <w:tc>
          <w:tcPr>
            <w:tcW w:w="4961" w:type="dxa"/>
            <w:shd w:val="clear" w:color="auto" w:fill="auto"/>
            <w:vAlign w:val="bottom"/>
          </w:tcPr>
          <w:p w14:paraId="6684ECBE"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160 - 224 мм</w:t>
            </w:r>
          </w:p>
        </w:tc>
        <w:tc>
          <w:tcPr>
            <w:tcW w:w="1417" w:type="dxa"/>
            <w:gridSpan w:val="2"/>
            <w:shd w:val="clear" w:color="auto" w:fill="auto"/>
          </w:tcPr>
          <w:p w14:paraId="147B2A5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5414F67E"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30 134</w:t>
            </w:r>
          </w:p>
        </w:tc>
      </w:tr>
      <w:tr w:rsidR="0026712B" w:rsidRPr="0026712B" w14:paraId="70977F50" w14:textId="77777777" w:rsidTr="0092390C">
        <w:tc>
          <w:tcPr>
            <w:tcW w:w="1101" w:type="dxa"/>
            <w:shd w:val="clear" w:color="auto" w:fill="auto"/>
          </w:tcPr>
          <w:p w14:paraId="36BF285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8.2.2.4.</w:t>
            </w:r>
          </w:p>
        </w:tc>
        <w:tc>
          <w:tcPr>
            <w:tcW w:w="4961" w:type="dxa"/>
            <w:shd w:val="clear" w:color="auto" w:fill="auto"/>
            <w:vAlign w:val="bottom"/>
          </w:tcPr>
          <w:p w14:paraId="5E7B1C8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225 - 314 мм</w:t>
            </w:r>
          </w:p>
        </w:tc>
        <w:tc>
          <w:tcPr>
            <w:tcW w:w="1417" w:type="dxa"/>
            <w:gridSpan w:val="2"/>
            <w:shd w:val="clear" w:color="auto" w:fill="auto"/>
          </w:tcPr>
          <w:p w14:paraId="3402EE4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6F7B848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31262</w:t>
            </w:r>
          </w:p>
        </w:tc>
      </w:tr>
      <w:tr w:rsidR="0026712B" w:rsidRPr="0026712B" w14:paraId="6709DF78" w14:textId="77777777" w:rsidTr="0092390C">
        <w:tc>
          <w:tcPr>
            <w:tcW w:w="1101" w:type="dxa"/>
            <w:shd w:val="clear" w:color="auto" w:fill="auto"/>
          </w:tcPr>
          <w:p w14:paraId="7EFC054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8.2.2.5.</w:t>
            </w:r>
          </w:p>
        </w:tc>
        <w:tc>
          <w:tcPr>
            <w:tcW w:w="4961" w:type="dxa"/>
            <w:shd w:val="clear" w:color="auto" w:fill="auto"/>
          </w:tcPr>
          <w:p w14:paraId="2563D102"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315 - 399 мм</w:t>
            </w:r>
          </w:p>
        </w:tc>
        <w:tc>
          <w:tcPr>
            <w:tcW w:w="1417" w:type="dxa"/>
            <w:gridSpan w:val="2"/>
            <w:shd w:val="clear" w:color="auto" w:fill="auto"/>
          </w:tcPr>
          <w:p w14:paraId="01560D9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tcBorders>
              <w:top w:val="nil"/>
              <w:left w:val="single" w:sz="4" w:space="0" w:color="000000"/>
              <w:bottom w:val="single" w:sz="4" w:space="0" w:color="000000"/>
              <w:right w:val="single" w:sz="4" w:space="0" w:color="000000"/>
            </w:tcBorders>
            <w:shd w:val="clear" w:color="auto" w:fill="auto"/>
            <w:vAlign w:val="center"/>
          </w:tcPr>
          <w:p w14:paraId="5D537DB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34532</w:t>
            </w:r>
          </w:p>
        </w:tc>
      </w:tr>
      <w:tr w:rsidR="0026712B" w:rsidRPr="0026712B" w14:paraId="0A7D7106" w14:textId="77777777" w:rsidTr="0092390C">
        <w:tc>
          <w:tcPr>
            <w:tcW w:w="1101" w:type="dxa"/>
            <w:shd w:val="clear" w:color="auto" w:fill="auto"/>
          </w:tcPr>
          <w:p w14:paraId="00CEE0AE"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8.2.2.6.</w:t>
            </w:r>
          </w:p>
        </w:tc>
        <w:tc>
          <w:tcPr>
            <w:tcW w:w="4961" w:type="dxa"/>
            <w:shd w:val="clear" w:color="auto" w:fill="auto"/>
          </w:tcPr>
          <w:p w14:paraId="1B8E1DC6" w14:textId="77777777" w:rsidR="0026712B" w:rsidRPr="0026712B" w:rsidRDefault="0026712B" w:rsidP="0026712B">
            <w:pPr>
              <w:spacing w:after="0" w:line="240" w:lineRule="auto"/>
              <w:jc w:val="right"/>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400 мм и выше</w:t>
            </w:r>
          </w:p>
        </w:tc>
        <w:tc>
          <w:tcPr>
            <w:tcW w:w="1417" w:type="dxa"/>
            <w:gridSpan w:val="2"/>
            <w:shd w:val="clear" w:color="auto" w:fill="auto"/>
          </w:tcPr>
          <w:p w14:paraId="3618EF0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410" w:type="dxa"/>
            <w:shd w:val="clear" w:color="auto" w:fill="auto"/>
          </w:tcPr>
          <w:p w14:paraId="7595AF9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bl>
    <w:p w14:paraId="0965A5C3" w14:textId="77777777" w:rsidR="0026712B" w:rsidRPr="0026712B" w:rsidRDefault="0026712B" w:rsidP="0026712B">
      <w:pPr>
        <w:autoSpaceDE w:val="0"/>
        <w:autoSpaceDN w:val="0"/>
        <w:adjustRightInd w:val="0"/>
        <w:spacing w:after="0" w:line="240" w:lineRule="auto"/>
        <w:rPr>
          <w:rFonts w:ascii="Times New Roman" w:eastAsia="Times New Roman" w:hAnsi="Times New Roman" w:cs="Times New Roman"/>
        </w:rPr>
      </w:pPr>
    </w:p>
    <w:p w14:paraId="1B94CE42" w14:textId="77777777" w:rsidR="0026712B" w:rsidRPr="0026712B" w:rsidRDefault="0026712B" w:rsidP="0026712B">
      <w:pPr>
        <w:widowControl w:val="0"/>
        <w:autoSpaceDE w:val="0"/>
        <w:autoSpaceDN w:val="0"/>
        <w:spacing w:after="0" w:line="240" w:lineRule="auto"/>
        <w:jc w:val="both"/>
        <w:rPr>
          <w:rFonts w:ascii="Times New Roman" w:eastAsia="Times New Roman" w:hAnsi="Times New Roman" w:cs="Times New Roman"/>
          <w:bCs/>
          <w:sz w:val="24"/>
          <w:szCs w:val="24"/>
        </w:rPr>
      </w:pPr>
      <w:r w:rsidRPr="0026712B">
        <w:rPr>
          <w:rFonts w:ascii="Times New Roman" w:eastAsia="Times New Roman" w:hAnsi="Times New Roman" w:cs="Times New Roman"/>
          <w:bCs/>
          <w:sz w:val="24"/>
          <w:szCs w:val="24"/>
        </w:rPr>
        <w:lastRenderedPageBreak/>
        <w:t>Стандартизированные тарифные ставки, определяющие величину платы за технологическое присоединение к газораспределительным сетям общества с ограниченной ответственностью «</w:t>
      </w:r>
      <w:proofErr w:type="spellStart"/>
      <w:r w:rsidRPr="0026712B">
        <w:rPr>
          <w:rFonts w:ascii="Times New Roman" w:eastAsia="Times New Roman" w:hAnsi="Times New Roman" w:cs="Times New Roman"/>
          <w:bCs/>
          <w:sz w:val="24"/>
          <w:szCs w:val="24"/>
        </w:rPr>
        <w:t>СтройБизнес</w:t>
      </w:r>
      <w:proofErr w:type="spellEnd"/>
      <w:r w:rsidRPr="0026712B">
        <w:rPr>
          <w:rFonts w:ascii="Times New Roman" w:eastAsia="Times New Roman" w:hAnsi="Times New Roman" w:cs="Times New Roman"/>
          <w:bCs/>
          <w:sz w:val="24"/>
          <w:szCs w:val="24"/>
        </w:rPr>
        <w:t>» газоиспользующего оборудования    с максимальным расходом газа не более 42 м3/час внутри границ земельных участков заявителей при создании сетей газопотребления</w:t>
      </w:r>
      <w:r w:rsidRPr="0026712B">
        <w:rPr>
          <w:rFonts w:ascii="Calibri" w:eastAsia="Times New Roman" w:hAnsi="Calibri" w:cs="Calibri"/>
          <w:bCs/>
          <w:sz w:val="24"/>
          <w:szCs w:val="24"/>
        </w:rPr>
        <w:t xml:space="preserve"> </w:t>
      </w:r>
      <w:r w:rsidRPr="0026712B">
        <w:rPr>
          <w:rFonts w:ascii="Times New Roman" w:eastAsia="Times New Roman" w:hAnsi="Times New Roman" w:cs="Times New Roman"/>
          <w:bCs/>
          <w:sz w:val="24"/>
          <w:szCs w:val="24"/>
        </w:rPr>
        <w:t>для коммунально-бытовых и иных нужд, на 2022 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4879"/>
        <w:gridCol w:w="1281"/>
        <w:gridCol w:w="2546"/>
      </w:tblGrid>
      <w:tr w:rsidR="0026712B" w:rsidRPr="0026712B" w14:paraId="34F8961C" w14:textId="77777777" w:rsidTr="0092390C">
        <w:tc>
          <w:tcPr>
            <w:tcW w:w="1041" w:type="dxa"/>
            <w:shd w:val="clear" w:color="auto" w:fill="auto"/>
          </w:tcPr>
          <w:p w14:paraId="36B9781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п/п</w:t>
            </w:r>
          </w:p>
        </w:tc>
        <w:tc>
          <w:tcPr>
            <w:tcW w:w="4879" w:type="dxa"/>
            <w:shd w:val="clear" w:color="auto" w:fill="auto"/>
          </w:tcPr>
          <w:p w14:paraId="0440FA7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Наименование</w:t>
            </w:r>
          </w:p>
          <w:p w14:paraId="4BD4DD6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стандартизированной тарифной ставки</w:t>
            </w:r>
          </w:p>
        </w:tc>
        <w:tc>
          <w:tcPr>
            <w:tcW w:w="1281" w:type="dxa"/>
            <w:shd w:val="clear" w:color="auto" w:fill="auto"/>
          </w:tcPr>
          <w:p w14:paraId="403F7BA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Единица измерения</w:t>
            </w:r>
          </w:p>
        </w:tc>
        <w:tc>
          <w:tcPr>
            <w:tcW w:w="2546" w:type="dxa"/>
            <w:shd w:val="clear" w:color="auto" w:fill="auto"/>
          </w:tcPr>
          <w:p w14:paraId="5E77CCC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 xml:space="preserve">Размер </w:t>
            </w:r>
            <w:r w:rsidRPr="0026712B">
              <w:rPr>
                <w:rFonts w:ascii="Times New Roman" w:eastAsia="Calibri" w:hAnsi="Times New Roman" w:cs="Times New Roman"/>
                <w:bCs/>
                <w:sz w:val="20"/>
                <w:szCs w:val="20"/>
                <w:lang w:eastAsia="en-US"/>
              </w:rPr>
              <w:t>стандартизированной тарифной ставки</w:t>
            </w:r>
            <w:r w:rsidRPr="0026712B">
              <w:rPr>
                <w:rFonts w:ascii="Times New Roman" w:eastAsia="Calibri" w:hAnsi="Times New Roman" w:cs="Times New Roman"/>
                <w:bCs/>
                <w:sz w:val="20"/>
                <w:szCs w:val="20"/>
                <w:lang w:val="en-US" w:eastAsia="en-US"/>
              </w:rPr>
              <w:t xml:space="preserve"> &lt;1&gt;</w:t>
            </w:r>
            <w:r w:rsidRPr="0026712B">
              <w:rPr>
                <w:rFonts w:ascii="Times New Roman" w:eastAsia="Calibri" w:hAnsi="Times New Roman" w:cs="Times New Roman"/>
                <w:bCs/>
                <w:sz w:val="20"/>
                <w:szCs w:val="20"/>
                <w:lang w:eastAsia="en-US"/>
              </w:rPr>
              <w:t xml:space="preserve"> </w:t>
            </w:r>
          </w:p>
        </w:tc>
      </w:tr>
      <w:tr w:rsidR="0026712B" w:rsidRPr="0026712B" w14:paraId="78F1B5BF" w14:textId="77777777" w:rsidTr="0092390C">
        <w:tc>
          <w:tcPr>
            <w:tcW w:w="1041" w:type="dxa"/>
            <w:shd w:val="clear" w:color="auto" w:fill="auto"/>
          </w:tcPr>
          <w:p w14:paraId="3FA38E8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w:t>
            </w:r>
          </w:p>
        </w:tc>
        <w:tc>
          <w:tcPr>
            <w:tcW w:w="4879" w:type="dxa"/>
            <w:shd w:val="clear" w:color="auto" w:fill="auto"/>
          </w:tcPr>
          <w:p w14:paraId="009EDF0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w:t>
            </w:r>
          </w:p>
        </w:tc>
        <w:tc>
          <w:tcPr>
            <w:tcW w:w="1281" w:type="dxa"/>
            <w:shd w:val="clear" w:color="auto" w:fill="auto"/>
          </w:tcPr>
          <w:p w14:paraId="69DDF1A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w:t>
            </w:r>
          </w:p>
        </w:tc>
        <w:tc>
          <w:tcPr>
            <w:tcW w:w="2546" w:type="dxa"/>
            <w:shd w:val="clear" w:color="auto" w:fill="auto"/>
          </w:tcPr>
          <w:p w14:paraId="028D11D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w:t>
            </w:r>
          </w:p>
        </w:tc>
      </w:tr>
      <w:tr w:rsidR="0026712B" w:rsidRPr="0026712B" w14:paraId="1A2C5B70" w14:textId="77777777" w:rsidTr="0092390C">
        <w:tc>
          <w:tcPr>
            <w:tcW w:w="1041" w:type="dxa"/>
            <w:shd w:val="clear" w:color="auto" w:fill="auto"/>
          </w:tcPr>
          <w:p w14:paraId="6BD6686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w:t>
            </w:r>
          </w:p>
        </w:tc>
        <w:tc>
          <w:tcPr>
            <w:tcW w:w="8706" w:type="dxa"/>
            <w:gridSpan w:val="3"/>
            <w:shd w:val="clear" w:color="auto" w:fill="auto"/>
            <w:vAlign w:val="center"/>
          </w:tcPr>
          <w:p w14:paraId="1B6F5C1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на проектирование сети газопотребления (</w:t>
            </w:r>
            <w:proofErr w:type="spellStart"/>
            <w:r w:rsidRPr="0026712B">
              <w:rPr>
                <w:rFonts w:ascii="Times New Roman" w:eastAsia="Calibri" w:hAnsi="Times New Roman" w:cs="Times New Roman"/>
                <w:bCs/>
                <w:sz w:val="20"/>
                <w:szCs w:val="20"/>
                <w:lang w:eastAsia="en-US"/>
              </w:rPr>
              <w:t>С</w:t>
            </w:r>
            <w:r w:rsidRPr="0026712B">
              <w:rPr>
                <w:rFonts w:ascii="Times New Roman" w:eastAsia="Calibri" w:hAnsi="Times New Roman" w:cs="Times New Roman"/>
                <w:bCs/>
                <w:sz w:val="20"/>
                <w:szCs w:val="20"/>
                <w:vertAlign w:val="superscript"/>
                <w:lang w:eastAsia="en-US"/>
              </w:rPr>
              <w:t>пр</w:t>
            </w:r>
            <w:proofErr w:type="spellEnd"/>
            <w:r w:rsidRPr="0026712B">
              <w:rPr>
                <w:rFonts w:ascii="Times New Roman" w:eastAsia="Calibri" w:hAnsi="Times New Roman" w:cs="Times New Roman"/>
                <w:bCs/>
                <w:sz w:val="20"/>
                <w:szCs w:val="20"/>
                <w:lang w:eastAsia="en-US"/>
              </w:rPr>
              <w:t>):</w:t>
            </w:r>
          </w:p>
        </w:tc>
      </w:tr>
      <w:tr w:rsidR="0026712B" w:rsidRPr="0026712B" w14:paraId="357BA532" w14:textId="77777777" w:rsidTr="0092390C">
        <w:tc>
          <w:tcPr>
            <w:tcW w:w="1041" w:type="dxa"/>
            <w:shd w:val="clear" w:color="auto" w:fill="auto"/>
          </w:tcPr>
          <w:p w14:paraId="32BC87F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w:t>
            </w:r>
          </w:p>
        </w:tc>
        <w:tc>
          <w:tcPr>
            <w:tcW w:w="4879" w:type="dxa"/>
            <w:shd w:val="clear" w:color="auto" w:fill="auto"/>
            <w:vAlign w:val="bottom"/>
          </w:tcPr>
          <w:p w14:paraId="05B8017F" w14:textId="77777777" w:rsidR="0026712B" w:rsidRPr="0026712B" w:rsidRDefault="0026712B" w:rsidP="0026712B">
            <w:pPr>
              <w:spacing w:after="0" w:line="240" w:lineRule="auto"/>
              <w:jc w:val="both"/>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Проектирование сети газопотребления:</w:t>
            </w:r>
          </w:p>
        </w:tc>
        <w:tc>
          <w:tcPr>
            <w:tcW w:w="1281" w:type="dxa"/>
            <w:shd w:val="clear" w:color="auto" w:fill="auto"/>
          </w:tcPr>
          <w:p w14:paraId="7F1E098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3E614AB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10037</w:t>
            </w:r>
          </w:p>
        </w:tc>
      </w:tr>
      <w:tr w:rsidR="0026712B" w:rsidRPr="0026712B" w14:paraId="6903D25C" w14:textId="77777777" w:rsidTr="0092390C">
        <w:tc>
          <w:tcPr>
            <w:tcW w:w="1041" w:type="dxa"/>
            <w:shd w:val="clear" w:color="auto" w:fill="auto"/>
          </w:tcPr>
          <w:p w14:paraId="637D45C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w:t>
            </w:r>
          </w:p>
        </w:tc>
        <w:tc>
          <w:tcPr>
            <w:tcW w:w="8706" w:type="dxa"/>
            <w:gridSpan w:val="3"/>
            <w:shd w:val="clear" w:color="auto" w:fill="auto"/>
            <w:vAlign w:val="bottom"/>
          </w:tcPr>
          <w:p w14:paraId="57EAE29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на строительство газопровода и устройств системы электрохимической защиты от коррозии (С</w:t>
            </w:r>
            <w:r w:rsidRPr="0026712B">
              <w:rPr>
                <w:rFonts w:ascii="Times New Roman" w:eastAsia="Calibri" w:hAnsi="Times New Roman" w:cs="Times New Roman"/>
                <w:bCs/>
                <w:sz w:val="20"/>
                <w:szCs w:val="20"/>
                <w:vertAlign w:val="superscript"/>
                <w:lang w:eastAsia="en-US"/>
              </w:rPr>
              <w:t>Г</w:t>
            </w:r>
            <w:r w:rsidRPr="0026712B">
              <w:rPr>
                <w:rFonts w:ascii="Times New Roman" w:eastAsia="Calibri" w:hAnsi="Times New Roman" w:cs="Times New Roman"/>
                <w:bCs/>
                <w:sz w:val="20"/>
                <w:szCs w:val="20"/>
                <w:lang w:eastAsia="en-US"/>
              </w:rPr>
              <w:t>):</w:t>
            </w:r>
          </w:p>
        </w:tc>
      </w:tr>
      <w:tr w:rsidR="0026712B" w:rsidRPr="0026712B" w14:paraId="307609F4" w14:textId="77777777" w:rsidTr="0092390C">
        <w:tc>
          <w:tcPr>
            <w:tcW w:w="1041" w:type="dxa"/>
            <w:shd w:val="clear" w:color="auto" w:fill="auto"/>
          </w:tcPr>
          <w:p w14:paraId="52A9F7E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w:t>
            </w:r>
          </w:p>
        </w:tc>
        <w:tc>
          <w:tcPr>
            <w:tcW w:w="8706" w:type="dxa"/>
            <w:gridSpan w:val="3"/>
            <w:shd w:val="clear" w:color="auto" w:fill="auto"/>
            <w:vAlign w:val="bottom"/>
          </w:tcPr>
          <w:p w14:paraId="5D9822A5" w14:textId="77777777" w:rsidR="0026712B" w:rsidRPr="0026712B" w:rsidRDefault="0026712B" w:rsidP="0026712B">
            <w:pPr>
              <w:autoSpaceDE w:val="0"/>
              <w:autoSpaceDN w:val="0"/>
              <w:adjustRightInd w:val="0"/>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Строительство наземным способом стального газопровода диаметром:</w:t>
            </w:r>
          </w:p>
        </w:tc>
      </w:tr>
      <w:tr w:rsidR="0026712B" w:rsidRPr="0026712B" w14:paraId="114A3BFC" w14:textId="77777777" w:rsidTr="0092390C">
        <w:tc>
          <w:tcPr>
            <w:tcW w:w="1041" w:type="dxa"/>
            <w:shd w:val="clear" w:color="auto" w:fill="auto"/>
          </w:tcPr>
          <w:p w14:paraId="3B68B2B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2.1.1.</w:t>
            </w:r>
          </w:p>
        </w:tc>
        <w:tc>
          <w:tcPr>
            <w:tcW w:w="4879" w:type="dxa"/>
            <w:shd w:val="clear" w:color="auto" w:fill="auto"/>
            <w:vAlign w:val="bottom"/>
          </w:tcPr>
          <w:p w14:paraId="3A9C6DCC"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25 мм и менее</w:t>
            </w:r>
          </w:p>
        </w:tc>
        <w:tc>
          <w:tcPr>
            <w:tcW w:w="1281" w:type="dxa"/>
            <w:shd w:val="clear" w:color="auto" w:fill="auto"/>
            <w:vAlign w:val="bottom"/>
          </w:tcPr>
          <w:p w14:paraId="1E2CECC0"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3C8339B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2812250</w:t>
            </w:r>
          </w:p>
        </w:tc>
      </w:tr>
      <w:tr w:rsidR="0026712B" w:rsidRPr="0026712B" w14:paraId="67E1642D" w14:textId="77777777" w:rsidTr="0092390C">
        <w:tc>
          <w:tcPr>
            <w:tcW w:w="1041" w:type="dxa"/>
            <w:shd w:val="clear" w:color="auto" w:fill="auto"/>
          </w:tcPr>
          <w:p w14:paraId="67EBFAD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2.1.2.</w:t>
            </w:r>
          </w:p>
        </w:tc>
        <w:tc>
          <w:tcPr>
            <w:tcW w:w="4879" w:type="dxa"/>
            <w:shd w:val="clear" w:color="auto" w:fill="auto"/>
            <w:vAlign w:val="bottom"/>
          </w:tcPr>
          <w:p w14:paraId="630361E6"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26 - 38 мм</w:t>
            </w:r>
          </w:p>
        </w:tc>
        <w:tc>
          <w:tcPr>
            <w:tcW w:w="1281" w:type="dxa"/>
            <w:shd w:val="clear" w:color="auto" w:fill="auto"/>
            <w:vAlign w:val="bottom"/>
          </w:tcPr>
          <w:p w14:paraId="13CF933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1D4E821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3302250</w:t>
            </w:r>
          </w:p>
        </w:tc>
      </w:tr>
      <w:tr w:rsidR="0026712B" w:rsidRPr="0026712B" w14:paraId="2A590183" w14:textId="77777777" w:rsidTr="0092390C">
        <w:tc>
          <w:tcPr>
            <w:tcW w:w="1041" w:type="dxa"/>
            <w:shd w:val="clear" w:color="auto" w:fill="auto"/>
          </w:tcPr>
          <w:p w14:paraId="4CCCF88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2.1.3.</w:t>
            </w:r>
          </w:p>
        </w:tc>
        <w:tc>
          <w:tcPr>
            <w:tcW w:w="4879" w:type="dxa"/>
            <w:shd w:val="clear" w:color="auto" w:fill="auto"/>
            <w:vAlign w:val="bottom"/>
          </w:tcPr>
          <w:p w14:paraId="6E6809C5"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39 - 45 мм</w:t>
            </w:r>
          </w:p>
        </w:tc>
        <w:tc>
          <w:tcPr>
            <w:tcW w:w="1281" w:type="dxa"/>
            <w:shd w:val="clear" w:color="auto" w:fill="auto"/>
            <w:vAlign w:val="bottom"/>
          </w:tcPr>
          <w:p w14:paraId="284BAE8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7A730A2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7493018C" w14:textId="77777777" w:rsidTr="0092390C">
        <w:tc>
          <w:tcPr>
            <w:tcW w:w="1041" w:type="dxa"/>
            <w:shd w:val="clear" w:color="auto" w:fill="auto"/>
          </w:tcPr>
          <w:p w14:paraId="339BD0F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2.1.4.</w:t>
            </w:r>
          </w:p>
        </w:tc>
        <w:tc>
          <w:tcPr>
            <w:tcW w:w="4879" w:type="dxa"/>
            <w:shd w:val="clear" w:color="auto" w:fill="auto"/>
            <w:vAlign w:val="bottom"/>
          </w:tcPr>
          <w:p w14:paraId="7BAB5290"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46 - 57 мм</w:t>
            </w:r>
          </w:p>
        </w:tc>
        <w:tc>
          <w:tcPr>
            <w:tcW w:w="1281" w:type="dxa"/>
            <w:shd w:val="clear" w:color="auto" w:fill="auto"/>
            <w:vAlign w:val="bottom"/>
          </w:tcPr>
          <w:p w14:paraId="768B542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5A29118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3396000</w:t>
            </w:r>
          </w:p>
        </w:tc>
      </w:tr>
      <w:tr w:rsidR="0026712B" w:rsidRPr="0026712B" w14:paraId="489175E8" w14:textId="77777777" w:rsidTr="0092390C">
        <w:tc>
          <w:tcPr>
            <w:tcW w:w="1041" w:type="dxa"/>
            <w:shd w:val="clear" w:color="auto" w:fill="auto"/>
          </w:tcPr>
          <w:p w14:paraId="46AF41F5"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2.1.5.</w:t>
            </w:r>
          </w:p>
        </w:tc>
        <w:tc>
          <w:tcPr>
            <w:tcW w:w="4879" w:type="dxa"/>
            <w:shd w:val="clear" w:color="auto" w:fill="auto"/>
            <w:vAlign w:val="bottom"/>
          </w:tcPr>
          <w:p w14:paraId="4C8235A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58 -76 мм</w:t>
            </w:r>
          </w:p>
        </w:tc>
        <w:tc>
          <w:tcPr>
            <w:tcW w:w="1281" w:type="dxa"/>
            <w:shd w:val="clear" w:color="auto" w:fill="auto"/>
            <w:vAlign w:val="bottom"/>
          </w:tcPr>
          <w:p w14:paraId="3A507BB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3CA6081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5B6F1267" w14:textId="77777777" w:rsidTr="0092390C">
        <w:tc>
          <w:tcPr>
            <w:tcW w:w="1041" w:type="dxa"/>
            <w:shd w:val="clear" w:color="auto" w:fill="auto"/>
          </w:tcPr>
          <w:p w14:paraId="0F65226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w:t>
            </w:r>
          </w:p>
        </w:tc>
        <w:tc>
          <w:tcPr>
            <w:tcW w:w="8706" w:type="dxa"/>
            <w:gridSpan w:val="3"/>
            <w:shd w:val="clear" w:color="auto" w:fill="auto"/>
            <w:vAlign w:val="bottom"/>
          </w:tcPr>
          <w:p w14:paraId="35E6343F" w14:textId="77777777" w:rsidR="0026712B" w:rsidRPr="0026712B" w:rsidRDefault="0026712B" w:rsidP="0026712B">
            <w:pPr>
              <w:autoSpaceDE w:val="0"/>
              <w:autoSpaceDN w:val="0"/>
              <w:adjustRightInd w:val="0"/>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Строительство подземным способом стального газопровода диаметром:</w:t>
            </w:r>
          </w:p>
        </w:tc>
      </w:tr>
      <w:tr w:rsidR="0026712B" w:rsidRPr="0026712B" w14:paraId="3F080491" w14:textId="77777777" w:rsidTr="0092390C">
        <w:tc>
          <w:tcPr>
            <w:tcW w:w="1041" w:type="dxa"/>
            <w:shd w:val="clear" w:color="auto" w:fill="auto"/>
          </w:tcPr>
          <w:p w14:paraId="4F21D82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2.2.1.</w:t>
            </w:r>
          </w:p>
        </w:tc>
        <w:tc>
          <w:tcPr>
            <w:tcW w:w="4879" w:type="dxa"/>
            <w:shd w:val="clear" w:color="auto" w:fill="auto"/>
            <w:vAlign w:val="bottom"/>
          </w:tcPr>
          <w:p w14:paraId="606D343E"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25 мм и менее</w:t>
            </w:r>
          </w:p>
        </w:tc>
        <w:tc>
          <w:tcPr>
            <w:tcW w:w="1281" w:type="dxa"/>
            <w:shd w:val="clear" w:color="auto" w:fill="auto"/>
            <w:vAlign w:val="bottom"/>
          </w:tcPr>
          <w:p w14:paraId="587A089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CA84911"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2078833</w:t>
            </w:r>
          </w:p>
        </w:tc>
      </w:tr>
      <w:tr w:rsidR="0026712B" w:rsidRPr="0026712B" w14:paraId="393976AD" w14:textId="77777777" w:rsidTr="0092390C">
        <w:tc>
          <w:tcPr>
            <w:tcW w:w="1041" w:type="dxa"/>
            <w:shd w:val="clear" w:color="auto" w:fill="auto"/>
          </w:tcPr>
          <w:p w14:paraId="31A3FE07"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2.2.2.</w:t>
            </w:r>
          </w:p>
        </w:tc>
        <w:tc>
          <w:tcPr>
            <w:tcW w:w="4879" w:type="dxa"/>
            <w:shd w:val="clear" w:color="auto" w:fill="auto"/>
            <w:vAlign w:val="bottom"/>
          </w:tcPr>
          <w:p w14:paraId="7B5513BA"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26 - 38 мм</w:t>
            </w:r>
          </w:p>
        </w:tc>
        <w:tc>
          <w:tcPr>
            <w:tcW w:w="1281" w:type="dxa"/>
            <w:shd w:val="clear" w:color="auto" w:fill="auto"/>
            <w:vAlign w:val="bottom"/>
          </w:tcPr>
          <w:p w14:paraId="09E2C7D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5C18A9D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2193133</w:t>
            </w:r>
          </w:p>
        </w:tc>
      </w:tr>
      <w:tr w:rsidR="0026712B" w:rsidRPr="0026712B" w14:paraId="305E9EA9" w14:textId="77777777" w:rsidTr="0092390C">
        <w:tc>
          <w:tcPr>
            <w:tcW w:w="1041" w:type="dxa"/>
            <w:shd w:val="clear" w:color="auto" w:fill="auto"/>
          </w:tcPr>
          <w:p w14:paraId="6C8A9A32"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2.2.3.</w:t>
            </w:r>
          </w:p>
        </w:tc>
        <w:tc>
          <w:tcPr>
            <w:tcW w:w="4879" w:type="dxa"/>
            <w:shd w:val="clear" w:color="auto" w:fill="auto"/>
            <w:vAlign w:val="bottom"/>
          </w:tcPr>
          <w:p w14:paraId="1C4A57B8"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39 - 45 мм</w:t>
            </w:r>
          </w:p>
        </w:tc>
        <w:tc>
          <w:tcPr>
            <w:tcW w:w="1281" w:type="dxa"/>
            <w:shd w:val="clear" w:color="auto" w:fill="auto"/>
            <w:vAlign w:val="bottom"/>
          </w:tcPr>
          <w:p w14:paraId="6B13E28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74E5D66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p>
        </w:tc>
      </w:tr>
      <w:tr w:rsidR="0026712B" w:rsidRPr="0026712B" w14:paraId="58822315" w14:textId="77777777" w:rsidTr="0092390C">
        <w:tc>
          <w:tcPr>
            <w:tcW w:w="1041" w:type="dxa"/>
            <w:shd w:val="clear" w:color="auto" w:fill="auto"/>
          </w:tcPr>
          <w:p w14:paraId="38F97543"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2.2.4.</w:t>
            </w:r>
          </w:p>
        </w:tc>
        <w:tc>
          <w:tcPr>
            <w:tcW w:w="4879" w:type="dxa"/>
            <w:shd w:val="clear" w:color="auto" w:fill="auto"/>
            <w:vAlign w:val="bottom"/>
          </w:tcPr>
          <w:p w14:paraId="55146A3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46 - 57 мм</w:t>
            </w:r>
          </w:p>
        </w:tc>
        <w:tc>
          <w:tcPr>
            <w:tcW w:w="1281" w:type="dxa"/>
            <w:shd w:val="clear" w:color="auto" w:fill="auto"/>
            <w:vAlign w:val="bottom"/>
          </w:tcPr>
          <w:p w14:paraId="0B3AFEB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714AAAA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2235167</w:t>
            </w:r>
          </w:p>
        </w:tc>
      </w:tr>
      <w:tr w:rsidR="0026712B" w:rsidRPr="0026712B" w14:paraId="4B2C3DA4" w14:textId="77777777" w:rsidTr="0092390C">
        <w:tc>
          <w:tcPr>
            <w:tcW w:w="1041" w:type="dxa"/>
            <w:shd w:val="clear" w:color="auto" w:fill="auto"/>
          </w:tcPr>
          <w:p w14:paraId="1388C90E"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Calibri" w:hAnsi="Times New Roman" w:cs="Times New Roman"/>
                <w:bCs/>
                <w:sz w:val="20"/>
                <w:szCs w:val="20"/>
              </w:rPr>
              <w:t>2.2.5.</w:t>
            </w:r>
          </w:p>
        </w:tc>
        <w:tc>
          <w:tcPr>
            <w:tcW w:w="4879" w:type="dxa"/>
            <w:shd w:val="clear" w:color="auto" w:fill="auto"/>
            <w:vAlign w:val="bottom"/>
          </w:tcPr>
          <w:p w14:paraId="0195CB32"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58 -76 мм</w:t>
            </w:r>
          </w:p>
        </w:tc>
        <w:tc>
          <w:tcPr>
            <w:tcW w:w="1281" w:type="dxa"/>
            <w:shd w:val="clear" w:color="auto" w:fill="auto"/>
            <w:vAlign w:val="bottom"/>
          </w:tcPr>
          <w:p w14:paraId="6AA0FDF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3D3C3E3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p>
        </w:tc>
      </w:tr>
      <w:tr w:rsidR="0026712B" w:rsidRPr="0026712B" w14:paraId="4841A15A" w14:textId="77777777" w:rsidTr="0092390C">
        <w:tc>
          <w:tcPr>
            <w:tcW w:w="1041" w:type="dxa"/>
            <w:shd w:val="clear" w:color="auto" w:fill="auto"/>
          </w:tcPr>
          <w:p w14:paraId="7B459F1B"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2.3.</w:t>
            </w:r>
          </w:p>
        </w:tc>
        <w:tc>
          <w:tcPr>
            <w:tcW w:w="8706" w:type="dxa"/>
            <w:gridSpan w:val="3"/>
            <w:shd w:val="clear" w:color="auto" w:fill="auto"/>
            <w:vAlign w:val="bottom"/>
          </w:tcPr>
          <w:p w14:paraId="38F5C98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Строительство подземным способом полиэтиленового газопровода диаметром:</w:t>
            </w:r>
          </w:p>
        </w:tc>
      </w:tr>
      <w:tr w:rsidR="0026712B" w:rsidRPr="0026712B" w14:paraId="5C776A13" w14:textId="77777777" w:rsidTr="0092390C">
        <w:tc>
          <w:tcPr>
            <w:tcW w:w="1041" w:type="dxa"/>
            <w:shd w:val="clear" w:color="auto" w:fill="auto"/>
          </w:tcPr>
          <w:p w14:paraId="18D7DAF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2.3.1.</w:t>
            </w:r>
          </w:p>
        </w:tc>
        <w:tc>
          <w:tcPr>
            <w:tcW w:w="4879" w:type="dxa"/>
            <w:shd w:val="clear" w:color="auto" w:fill="auto"/>
            <w:vAlign w:val="bottom"/>
          </w:tcPr>
          <w:p w14:paraId="2BF793A4"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32 мм и менее</w:t>
            </w:r>
          </w:p>
        </w:tc>
        <w:tc>
          <w:tcPr>
            <w:tcW w:w="1281" w:type="dxa"/>
            <w:shd w:val="clear" w:color="auto" w:fill="auto"/>
            <w:vAlign w:val="bottom"/>
          </w:tcPr>
          <w:p w14:paraId="53E7BB9D"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7C15695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1696357</w:t>
            </w:r>
          </w:p>
        </w:tc>
      </w:tr>
      <w:tr w:rsidR="0026712B" w:rsidRPr="0026712B" w14:paraId="7B8B8C27" w14:textId="77777777" w:rsidTr="0092390C">
        <w:tc>
          <w:tcPr>
            <w:tcW w:w="1041" w:type="dxa"/>
            <w:shd w:val="clear" w:color="auto" w:fill="auto"/>
          </w:tcPr>
          <w:p w14:paraId="6C2D46B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2.3.2.</w:t>
            </w:r>
          </w:p>
        </w:tc>
        <w:tc>
          <w:tcPr>
            <w:tcW w:w="4879" w:type="dxa"/>
            <w:shd w:val="clear" w:color="auto" w:fill="auto"/>
            <w:vAlign w:val="bottom"/>
          </w:tcPr>
          <w:p w14:paraId="1FFF0FA9"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33 - 63 мм</w:t>
            </w:r>
          </w:p>
        </w:tc>
        <w:tc>
          <w:tcPr>
            <w:tcW w:w="1281" w:type="dxa"/>
            <w:shd w:val="clear" w:color="auto" w:fill="auto"/>
            <w:vAlign w:val="bottom"/>
          </w:tcPr>
          <w:p w14:paraId="170881F7"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3C6EA3B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1830813</w:t>
            </w:r>
          </w:p>
        </w:tc>
      </w:tr>
      <w:tr w:rsidR="0026712B" w:rsidRPr="0026712B" w14:paraId="2C5AF165" w14:textId="77777777" w:rsidTr="0092390C">
        <w:tc>
          <w:tcPr>
            <w:tcW w:w="1041" w:type="dxa"/>
            <w:shd w:val="clear" w:color="auto" w:fill="auto"/>
          </w:tcPr>
          <w:p w14:paraId="338CAAD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2.3.3.</w:t>
            </w:r>
          </w:p>
        </w:tc>
        <w:tc>
          <w:tcPr>
            <w:tcW w:w="4879" w:type="dxa"/>
            <w:shd w:val="clear" w:color="auto" w:fill="auto"/>
            <w:vAlign w:val="bottom"/>
          </w:tcPr>
          <w:p w14:paraId="3683629C"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64 - 90 мм</w:t>
            </w:r>
          </w:p>
        </w:tc>
        <w:tc>
          <w:tcPr>
            <w:tcW w:w="1281" w:type="dxa"/>
            <w:shd w:val="clear" w:color="auto" w:fill="auto"/>
            <w:vAlign w:val="bottom"/>
          </w:tcPr>
          <w:p w14:paraId="696AC65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40482FB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1830813</w:t>
            </w:r>
          </w:p>
        </w:tc>
      </w:tr>
      <w:tr w:rsidR="0026712B" w:rsidRPr="0026712B" w14:paraId="29DD80F7" w14:textId="77777777" w:rsidTr="0092390C">
        <w:tc>
          <w:tcPr>
            <w:tcW w:w="1041" w:type="dxa"/>
            <w:shd w:val="clear" w:color="auto" w:fill="auto"/>
          </w:tcPr>
          <w:p w14:paraId="37EB83D6"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w:t>
            </w:r>
          </w:p>
        </w:tc>
        <w:tc>
          <w:tcPr>
            <w:tcW w:w="8706" w:type="dxa"/>
            <w:gridSpan w:val="3"/>
            <w:shd w:val="clear" w:color="auto" w:fill="auto"/>
            <w:vAlign w:val="bottom"/>
          </w:tcPr>
          <w:p w14:paraId="612D81E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на установку пункта редуцирования газа (</w:t>
            </w:r>
            <w:proofErr w:type="spellStart"/>
            <w:r w:rsidRPr="0026712B">
              <w:rPr>
                <w:rFonts w:ascii="Times New Roman" w:eastAsia="Calibri" w:hAnsi="Times New Roman" w:cs="Times New Roman"/>
                <w:bCs/>
                <w:sz w:val="20"/>
                <w:szCs w:val="20"/>
                <w:lang w:eastAsia="en-US"/>
              </w:rPr>
              <w:t>С</w:t>
            </w:r>
            <w:r w:rsidRPr="0026712B">
              <w:rPr>
                <w:rFonts w:ascii="Times New Roman" w:eastAsia="Calibri" w:hAnsi="Times New Roman" w:cs="Times New Roman"/>
                <w:bCs/>
                <w:sz w:val="20"/>
                <w:szCs w:val="20"/>
                <w:vertAlign w:val="superscript"/>
                <w:lang w:eastAsia="en-US"/>
              </w:rPr>
              <w:t>прг</w:t>
            </w:r>
            <w:proofErr w:type="spellEnd"/>
            <w:r w:rsidRPr="0026712B">
              <w:rPr>
                <w:rFonts w:ascii="Times New Roman" w:eastAsia="Calibri" w:hAnsi="Times New Roman" w:cs="Times New Roman"/>
                <w:bCs/>
                <w:sz w:val="20"/>
                <w:szCs w:val="20"/>
                <w:lang w:eastAsia="en-US"/>
              </w:rPr>
              <w:t>):</w:t>
            </w:r>
          </w:p>
        </w:tc>
      </w:tr>
      <w:tr w:rsidR="0026712B" w:rsidRPr="0026712B" w14:paraId="630C1768" w14:textId="77777777" w:rsidTr="0092390C">
        <w:tc>
          <w:tcPr>
            <w:tcW w:w="1041" w:type="dxa"/>
            <w:shd w:val="clear" w:color="auto" w:fill="auto"/>
          </w:tcPr>
          <w:p w14:paraId="31A95BD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3.1.</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49355EAF"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до 10 м³/час (вкл.)</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1F7E4B06"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4B10EAC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36248</w:t>
            </w:r>
          </w:p>
        </w:tc>
      </w:tr>
      <w:tr w:rsidR="0026712B" w:rsidRPr="0026712B" w14:paraId="79665607" w14:textId="77777777" w:rsidTr="0092390C">
        <w:tc>
          <w:tcPr>
            <w:tcW w:w="1041" w:type="dxa"/>
            <w:shd w:val="clear" w:color="auto" w:fill="auto"/>
          </w:tcPr>
          <w:p w14:paraId="61EACA52"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3.2.</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076087F4" w14:textId="77777777" w:rsidR="0026712B" w:rsidRPr="0026712B" w:rsidRDefault="0026712B" w:rsidP="0026712B">
            <w:pPr>
              <w:spacing w:after="0" w:line="240" w:lineRule="auto"/>
              <w:jc w:val="right"/>
              <w:rPr>
                <w:rFonts w:ascii="Times New Roman" w:eastAsia="Times New Roman" w:hAnsi="Times New Roman" w:cs="Times New Roman"/>
                <w:bCs/>
                <w:i/>
                <w:iCs/>
                <w:sz w:val="20"/>
                <w:szCs w:val="20"/>
              </w:rPr>
            </w:pPr>
            <w:r w:rsidRPr="0026712B">
              <w:rPr>
                <w:rFonts w:ascii="Times New Roman" w:eastAsia="Calibri" w:hAnsi="Times New Roman" w:cs="Times New Roman"/>
                <w:bCs/>
                <w:sz w:val="20"/>
                <w:szCs w:val="20"/>
              </w:rPr>
              <w:t>11 - 20 м³/час</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1D4C5F27"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w:t>
            </w:r>
          </w:p>
        </w:tc>
        <w:tc>
          <w:tcPr>
            <w:tcW w:w="2546" w:type="dxa"/>
            <w:tcBorders>
              <w:top w:val="nil"/>
              <w:left w:val="single" w:sz="4" w:space="0" w:color="auto"/>
              <w:bottom w:val="single" w:sz="4" w:space="0" w:color="auto"/>
              <w:right w:val="single" w:sz="4" w:space="0" w:color="auto"/>
            </w:tcBorders>
            <w:shd w:val="clear" w:color="auto" w:fill="auto"/>
            <w:vAlign w:val="center"/>
          </w:tcPr>
          <w:p w14:paraId="15EB27E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72498</w:t>
            </w:r>
          </w:p>
        </w:tc>
      </w:tr>
      <w:tr w:rsidR="0026712B" w:rsidRPr="0026712B" w14:paraId="70501AE4" w14:textId="77777777" w:rsidTr="0092390C">
        <w:tc>
          <w:tcPr>
            <w:tcW w:w="1041" w:type="dxa"/>
            <w:shd w:val="clear" w:color="auto" w:fill="auto"/>
          </w:tcPr>
          <w:p w14:paraId="65FF4293"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3.3.</w:t>
            </w:r>
          </w:p>
        </w:tc>
        <w:tc>
          <w:tcPr>
            <w:tcW w:w="4879" w:type="dxa"/>
            <w:tcBorders>
              <w:top w:val="single" w:sz="4" w:space="0" w:color="auto"/>
              <w:bottom w:val="single" w:sz="4" w:space="0" w:color="auto"/>
            </w:tcBorders>
            <w:shd w:val="clear" w:color="auto" w:fill="auto"/>
            <w:vAlign w:val="bottom"/>
          </w:tcPr>
          <w:p w14:paraId="0CAA014F" w14:textId="77777777" w:rsidR="0026712B" w:rsidRPr="0026712B" w:rsidRDefault="0026712B" w:rsidP="0026712B">
            <w:pPr>
              <w:spacing w:after="0" w:line="240" w:lineRule="auto"/>
              <w:jc w:val="right"/>
              <w:rPr>
                <w:rFonts w:ascii="Times New Roman" w:eastAsia="Times New Roman" w:hAnsi="Times New Roman" w:cs="Times New Roman"/>
                <w:bCs/>
                <w:i/>
                <w:iCs/>
                <w:sz w:val="20"/>
                <w:szCs w:val="20"/>
              </w:rPr>
            </w:pPr>
            <w:r w:rsidRPr="0026712B">
              <w:rPr>
                <w:rFonts w:ascii="Times New Roman" w:eastAsia="Calibri" w:hAnsi="Times New Roman" w:cs="Times New Roman"/>
                <w:bCs/>
                <w:sz w:val="20"/>
                <w:szCs w:val="20"/>
              </w:rPr>
              <w:t>21 - 31 м³/час</w:t>
            </w:r>
          </w:p>
        </w:tc>
        <w:tc>
          <w:tcPr>
            <w:tcW w:w="1281" w:type="dxa"/>
            <w:tcBorders>
              <w:top w:val="single" w:sz="4" w:space="0" w:color="auto"/>
              <w:bottom w:val="single" w:sz="4" w:space="0" w:color="auto"/>
            </w:tcBorders>
            <w:shd w:val="clear" w:color="auto" w:fill="auto"/>
          </w:tcPr>
          <w:p w14:paraId="7100E97F"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w:t>
            </w:r>
          </w:p>
        </w:tc>
        <w:tc>
          <w:tcPr>
            <w:tcW w:w="2546" w:type="dxa"/>
            <w:tcBorders>
              <w:top w:val="nil"/>
              <w:left w:val="single" w:sz="4" w:space="0" w:color="auto"/>
              <w:bottom w:val="single" w:sz="4" w:space="0" w:color="auto"/>
              <w:right w:val="single" w:sz="4" w:space="0" w:color="auto"/>
            </w:tcBorders>
            <w:shd w:val="clear" w:color="auto" w:fill="auto"/>
            <w:vAlign w:val="center"/>
          </w:tcPr>
          <w:p w14:paraId="4B0A970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108746</w:t>
            </w:r>
          </w:p>
        </w:tc>
      </w:tr>
      <w:tr w:rsidR="0026712B" w:rsidRPr="0026712B" w14:paraId="11263AB3" w14:textId="77777777" w:rsidTr="0092390C">
        <w:tc>
          <w:tcPr>
            <w:tcW w:w="1041" w:type="dxa"/>
            <w:shd w:val="clear" w:color="auto" w:fill="auto"/>
          </w:tcPr>
          <w:p w14:paraId="4C247DA3"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3.4.</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2EF4A3C4" w14:textId="77777777" w:rsidR="0026712B" w:rsidRPr="0026712B" w:rsidRDefault="0026712B" w:rsidP="0026712B">
            <w:pPr>
              <w:spacing w:after="0" w:line="240" w:lineRule="auto"/>
              <w:jc w:val="right"/>
              <w:rPr>
                <w:rFonts w:ascii="Times New Roman" w:eastAsia="Times New Roman" w:hAnsi="Times New Roman" w:cs="Times New Roman"/>
                <w:bCs/>
                <w:i/>
                <w:iCs/>
                <w:sz w:val="20"/>
                <w:szCs w:val="20"/>
              </w:rPr>
            </w:pPr>
            <w:r w:rsidRPr="0026712B">
              <w:rPr>
                <w:rFonts w:ascii="Times New Roman" w:eastAsia="Calibri" w:hAnsi="Times New Roman" w:cs="Times New Roman"/>
                <w:bCs/>
                <w:sz w:val="20"/>
                <w:szCs w:val="20"/>
              </w:rPr>
              <w:t>32 - 49 м³/час</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7A3B6FF7"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w:t>
            </w:r>
          </w:p>
        </w:tc>
        <w:tc>
          <w:tcPr>
            <w:tcW w:w="2546" w:type="dxa"/>
            <w:tcBorders>
              <w:top w:val="nil"/>
              <w:left w:val="single" w:sz="4" w:space="0" w:color="auto"/>
              <w:bottom w:val="single" w:sz="4" w:space="0" w:color="auto"/>
              <w:right w:val="single" w:sz="4" w:space="0" w:color="auto"/>
            </w:tcBorders>
            <w:shd w:val="clear" w:color="auto" w:fill="auto"/>
            <w:vAlign w:val="center"/>
          </w:tcPr>
          <w:p w14:paraId="554347C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144996</w:t>
            </w:r>
          </w:p>
        </w:tc>
      </w:tr>
      <w:tr w:rsidR="0026712B" w:rsidRPr="0026712B" w14:paraId="5A0AD07C" w14:textId="77777777" w:rsidTr="0092390C">
        <w:tc>
          <w:tcPr>
            <w:tcW w:w="1041" w:type="dxa"/>
            <w:shd w:val="clear" w:color="auto" w:fill="auto"/>
          </w:tcPr>
          <w:p w14:paraId="02A6937D"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w:t>
            </w:r>
          </w:p>
        </w:tc>
        <w:tc>
          <w:tcPr>
            <w:tcW w:w="8706" w:type="dxa"/>
            <w:gridSpan w:val="3"/>
            <w:shd w:val="clear" w:color="auto" w:fill="auto"/>
            <w:vAlign w:val="bottom"/>
          </w:tcPr>
          <w:p w14:paraId="4B74C733"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Стандартизированная тарифная ставка на установку отключающих устройств (</w:t>
            </w:r>
            <w:proofErr w:type="spellStart"/>
            <w:r w:rsidRPr="0026712B">
              <w:rPr>
                <w:rFonts w:ascii="Times New Roman" w:eastAsia="Calibri" w:hAnsi="Times New Roman" w:cs="Times New Roman"/>
                <w:bCs/>
                <w:sz w:val="20"/>
                <w:szCs w:val="20"/>
                <w:lang w:eastAsia="en-US"/>
              </w:rPr>
              <w:t>С</w:t>
            </w:r>
            <w:r w:rsidRPr="0026712B">
              <w:rPr>
                <w:rFonts w:ascii="Times New Roman" w:eastAsia="Calibri" w:hAnsi="Times New Roman" w:cs="Times New Roman"/>
                <w:bCs/>
                <w:sz w:val="20"/>
                <w:szCs w:val="20"/>
                <w:vertAlign w:val="superscript"/>
                <w:lang w:eastAsia="en-US"/>
              </w:rPr>
              <w:t>оу</w:t>
            </w:r>
            <w:proofErr w:type="spellEnd"/>
            <w:r w:rsidRPr="0026712B">
              <w:rPr>
                <w:rFonts w:ascii="Times New Roman" w:eastAsia="Calibri" w:hAnsi="Times New Roman" w:cs="Times New Roman"/>
                <w:bCs/>
                <w:sz w:val="20"/>
                <w:szCs w:val="20"/>
                <w:lang w:eastAsia="en-US"/>
              </w:rPr>
              <w:t>):</w:t>
            </w:r>
          </w:p>
        </w:tc>
      </w:tr>
      <w:tr w:rsidR="0026712B" w:rsidRPr="0026712B" w14:paraId="20390451" w14:textId="77777777" w:rsidTr="0092390C">
        <w:tc>
          <w:tcPr>
            <w:tcW w:w="1041" w:type="dxa"/>
            <w:shd w:val="clear" w:color="auto" w:fill="auto"/>
          </w:tcPr>
          <w:p w14:paraId="6BED178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4.1.</w:t>
            </w:r>
          </w:p>
        </w:tc>
        <w:tc>
          <w:tcPr>
            <w:tcW w:w="4879" w:type="dxa"/>
            <w:shd w:val="clear" w:color="auto" w:fill="auto"/>
            <w:vAlign w:val="bottom"/>
          </w:tcPr>
          <w:p w14:paraId="01ACD198"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Установка отключающих устройств</w:t>
            </w:r>
          </w:p>
        </w:tc>
        <w:tc>
          <w:tcPr>
            <w:tcW w:w="1281" w:type="dxa"/>
            <w:shd w:val="clear" w:color="auto" w:fill="auto"/>
          </w:tcPr>
          <w:p w14:paraId="5DF15A3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0F1E809F" w14:textId="77777777" w:rsidR="0026712B" w:rsidRPr="0026712B" w:rsidRDefault="0026712B" w:rsidP="0026712B">
            <w:pPr>
              <w:spacing w:after="0" w:line="240" w:lineRule="auto"/>
              <w:jc w:val="center"/>
              <w:rPr>
                <w:rFonts w:ascii="Times New Roman" w:eastAsia="Times New Roman" w:hAnsi="Times New Roman" w:cs="Times New Roman"/>
                <w:bCs/>
                <w:sz w:val="20"/>
                <w:szCs w:val="20"/>
              </w:rPr>
            </w:pPr>
            <w:r w:rsidRPr="0026712B">
              <w:rPr>
                <w:rFonts w:ascii="Times New Roman" w:eastAsia="Times New Roman" w:hAnsi="Times New Roman" w:cs="Times New Roman"/>
                <w:bCs/>
                <w:sz w:val="20"/>
                <w:szCs w:val="20"/>
              </w:rPr>
              <w:t>1454</w:t>
            </w:r>
          </w:p>
        </w:tc>
      </w:tr>
      <w:tr w:rsidR="0026712B" w:rsidRPr="0026712B" w14:paraId="5798CFE2" w14:textId="77777777" w:rsidTr="0092390C">
        <w:tc>
          <w:tcPr>
            <w:tcW w:w="1041" w:type="dxa"/>
            <w:shd w:val="clear" w:color="auto" w:fill="auto"/>
          </w:tcPr>
          <w:p w14:paraId="466765E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w:t>
            </w:r>
          </w:p>
        </w:tc>
        <w:tc>
          <w:tcPr>
            <w:tcW w:w="8706" w:type="dxa"/>
            <w:gridSpan w:val="3"/>
            <w:shd w:val="clear" w:color="auto" w:fill="auto"/>
            <w:vAlign w:val="bottom"/>
          </w:tcPr>
          <w:p w14:paraId="07BC2309"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Стандартизированная тарифная ставка на устройство внутреннего газопровода объекта капитального строительства Заявителя (</w:t>
            </w:r>
            <w:proofErr w:type="spellStart"/>
            <w:r w:rsidRPr="0026712B">
              <w:rPr>
                <w:rFonts w:ascii="Times New Roman" w:eastAsia="Calibri" w:hAnsi="Times New Roman" w:cs="Times New Roman"/>
                <w:bCs/>
                <w:sz w:val="20"/>
                <w:szCs w:val="20"/>
                <w:lang w:eastAsia="en-US"/>
              </w:rPr>
              <w:t>С</w:t>
            </w:r>
            <w:r w:rsidRPr="0026712B">
              <w:rPr>
                <w:rFonts w:ascii="Times New Roman" w:eastAsia="Calibri" w:hAnsi="Times New Roman" w:cs="Times New Roman"/>
                <w:bCs/>
                <w:sz w:val="20"/>
                <w:szCs w:val="20"/>
                <w:vertAlign w:val="superscript"/>
                <w:lang w:eastAsia="en-US"/>
              </w:rPr>
              <w:t>г</w:t>
            </w:r>
            <w:r w:rsidRPr="0026712B">
              <w:rPr>
                <w:rFonts w:ascii="Times New Roman" w:eastAsia="Calibri" w:hAnsi="Times New Roman" w:cs="Times New Roman"/>
                <w:bCs/>
                <w:sz w:val="20"/>
                <w:szCs w:val="20"/>
                <w:vertAlign w:val="subscript"/>
                <w:lang w:eastAsia="en-US"/>
              </w:rPr>
              <w:t>окс</w:t>
            </w:r>
            <w:proofErr w:type="spellEnd"/>
            <w:r w:rsidRPr="0026712B">
              <w:rPr>
                <w:rFonts w:ascii="Times New Roman" w:eastAsia="Calibri" w:hAnsi="Times New Roman" w:cs="Times New Roman"/>
                <w:bCs/>
                <w:sz w:val="20"/>
                <w:szCs w:val="20"/>
                <w:lang w:eastAsia="en-US"/>
              </w:rPr>
              <w:t>):</w:t>
            </w:r>
          </w:p>
        </w:tc>
      </w:tr>
      <w:tr w:rsidR="0026712B" w:rsidRPr="0026712B" w14:paraId="45CE072E" w14:textId="77777777" w:rsidTr="0092390C">
        <w:tc>
          <w:tcPr>
            <w:tcW w:w="1041" w:type="dxa"/>
            <w:shd w:val="clear" w:color="auto" w:fill="auto"/>
          </w:tcPr>
          <w:p w14:paraId="1C6BF31C"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w:t>
            </w:r>
          </w:p>
        </w:tc>
        <w:tc>
          <w:tcPr>
            <w:tcW w:w="8706" w:type="dxa"/>
            <w:gridSpan w:val="3"/>
            <w:shd w:val="clear" w:color="auto" w:fill="auto"/>
            <w:vAlign w:val="bottom"/>
          </w:tcPr>
          <w:p w14:paraId="745A4320" w14:textId="77777777" w:rsidR="0026712B" w:rsidRPr="0026712B" w:rsidRDefault="0026712B" w:rsidP="0026712B">
            <w:pPr>
              <w:autoSpaceDE w:val="0"/>
              <w:autoSpaceDN w:val="0"/>
              <w:adjustRightInd w:val="0"/>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Стальные газопроводы диаметром:</w:t>
            </w:r>
          </w:p>
        </w:tc>
      </w:tr>
      <w:tr w:rsidR="0026712B" w:rsidRPr="0026712B" w14:paraId="10B92D13" w14:textId="77777777" w:rsidTr="0092390C">
        <w:tc>
          <w:tcPr>
            <w:tcW w:w="1041" w:type="dxa"/>
            <w:shd w:val="clear" w:color="auto" w:fill="auto"/>
          </w:tcPr>
          <w:p w14:paraId="0BF6409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5.1.1.</w:t>
            </w:r>
          </w:p>
        </w:tc>
        <w:tc>
          <w:tcPr>
            <w:tcW w:w="4879" w:type="dxa"/>
            <w:shd w:val="clear" w:color="auto" w:fill="auto"/>
            <w:vAlign w:val="bottom"/>
          </w:tcPr>
          <w:p w14:paraId="0117876B"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10 мм и менее</w:t>
            </w:r>
          </w:p>
        </w:tc>
        <w:tc>
          <w:tcPr>
            <w:tcW w:w="1281" w:type="dxa"/>
            <w:shd w:val="clear" w:color="auto" w:fill="auto"/>
          </w:tcPr>
          <w:p w14:paraId="7EB2C2B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2AE43B0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37575D24" w14:textId="77777777" w:rsidTr="0092390C">
        <w:tc>
          <w:tcPr>
            <w:tcW w:w="1041" w:type="dxa"/>
            <w:shd w:val="clear" w:color="auto" w:fill="auto"/>
          </w:tcPr>
          <w:p w14:paraId="2B02E7D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5.1.2.</w:t>
            </w:r>
          </w:p>
        </w:tc>
        <w:tc>
          <w:tcPr>
            <w:tcW w:w="4879" w:type="dxa"/>
            <w:shd w:val="clear" w:color="auto" w:fill="auto"/>
            <w:vAlign w:val="bottom"/>
          </w:tcPr>
          <w:p w14:paraId="298567A5"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11 - 15 мм</w:t>
            </w:r>
          </w:p>
        </w:tc>
        <w:tc>
          <w:tcPr>
            <w:tcW w:w="1281" w:type="dxa"/>
            <w:shd w:val="clear" w:color="auto" w:fill="auto"/>
          </w:tcPr>
          <w:p w14:paraId="7DE5E96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7838D52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1348000</w:t>
            </w:r>
          </w:p>
        </w:tc>
      </w:tr>
      <w:tr w:rsidR="0026712B" w:rsidRPr="0026712B" w14:paraId="520442DF" w14:textId="77777777" w:rsidTr="0092390C">
        <w:tc>
          <w:tcPr>
            <w:tcW w:w="1041" w:type="dxa"/>
            <w:tcBorders>
              <w:bottom w:val="single" w:sz="4" w:space="0" w:color="auto"/>
            </w:tcBorders>
            <w:shd w:val="clear" w:color="auto" w:fill="auto"/>
          </w:tcPr>
          <w:p w14:paraId="2D9D0BA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5.1.3.</w:t>
            </w:r>
          </w:p>
        </w:tc>
        <w:tc>
          <w:tcPr>
            <w:tcW w:w="4879" w:type="dxa"/>
            <w:tcBorders>
              <w:bottom w:val="single" w:sz="4" w:space="0" w:color="auto"/>
            </w:tcBorders>
            <w:shd w:val="clear" w:color="auto" w:fill="auto"/>
            <w:vAlign w:val="bottom"/>
          </w:tcPr>
          <w:p w14:paraId="7CD54D93"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16 - 20 мм</w:t>
            </w:r>
          </w:p>
        </w:tc>
        <w:tc>
          <w:tcPr>
            <w:tcW w:w="1281" w:type="dxa"/>
            <w:tcBorders>
              <w:bottom w:val="single" w:sz="4" w:space="0" w:color="auto"/>
            </w:tcBorders>
            <w:shd w:val="clear" w:color="auto" w:fill="auto"/>
          </w:tcPr>
          <w:p w14:paraId="1E0DF1EC"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nil"/>
              <w:left w:val="single" w:sz="4" w:space="0" w:color="auto"/>
              <w:bottom w:val="single" w:sz="4" w:space="0" w:color="auto"/>
              <w:right w:val="single" w:sz="4" w:space="0" w:color="auto"/>
            </w:tcBorders>
            <w:shd w:val="clear" w:color="auto" w:fill="auto"/>
            <w:vAlign w:val="center"/>
          </w:tcPr>
          <w:p w14:paraId="1806A56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1821200</w:t>
            </w:r>
          </w:p>
        </w:tc>
      </w:tr>
      <w:tr w:rsidR="0026712B" w:rsidRPr="0026712B" w14:paraId="46DA6A59" w14:textId="77777777" w:rsidTr="0092390C">
        <w:tc>
          <w:tcPr>
            <w:tcW w:w="1041" w:type="dxa"/>
            <w:tcBorders>
              <w:top w:val="single" w:sz="4" w:space="0" w:color="auto"/>
              <w:left w:val="single" w:sz="4" w:space="0" w:color="auto"/>
              <w:bottom w:val="single" w:sz="4" w:space="0" w:color="auto"/>
              <w:right w:val="single" w:sz="4" w:space="0" w:color="auto"/>
            </w:tcBorders>
            <w:shd w:val="clear" w:color="auto" w:fill="auto"/>
          </w:tcPr>
          <w:p w14:paraId="088658C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5.1.4.</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tcPr>
          <w:p w14:paraId="2508961F"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21 - 25 мм</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5573F635"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CB92C0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2228600</w:t>
            </w:r>
          </w:p>
        </w:tc>
      </w:tr>
      <w:tr w:rsidR="0026712B" w:rsidRPr="0026712B" w14:paraId="64ECD19C" w14:textId="77777777" w:rsidTr="0092390C">
        <w:trPr>
          <w:trHeight w:val="198"/>
        </w:trPr>
        <w:tc>
          <w:tcPr>
            <w:tcW w:w="1041" w:type="dxa"/>
            <w:tcBorders>
              <w:top w:val="single" w:sz="4" w:space="0" w:color="auto"/>
            </w:tcBorders>
            <w:shd w:val="clear" w:color="auto" w:fill="auto"/>
          </w:tcPr>
          <w:p w14:paraId="442EAA74"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5.1.5.</w:t>
            </w:r>
          </w:p>
        </w:tc>
        <w:tc>
          <w:tcPr>
            <w:tcW w:w="4879" w:type="dxa"/>
            <w:tcBorders>
              <w:top w:val="single" w:sz="4" w:space="0" w:color="auto"/>
            </w:tcBorders>
            <w:shd w:val="clear" w:color="auto" w:fill="auto"/>
            <w:vAlign w:val="bottom"/>
          </w:tcPr>
          <w:p w14:paraId="4D4E00FA" w14:textId="77777777" w:rsidR="0026712B" w:rsidRPr="0026712B" w:rsidRDefault="0026712B" w:rsidP="0026712B">
            <w:pPr>
              <w:spacing w:after="0" w:line="240" w:lineRule="auto"/>
              <w:jc w:val="right"/>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26 - 32 мм</w:t>
            </w:r>
          </w:p>
        </w:tc>
        <w:tc>
          <w:tcPr>
            <w:tcW w:w="1281" w:type="dxa"/>
            <w:tcBorders>
              <w:top w:val="single" w:sz="4" w:space="0" w:color="auto"/>
            </w:tcBorders>
            <w:shd w:val="clear" w:color="auto" w:fill="auto"/>
          </w:tcPr>
          <w:p w14:paraId="448852AF"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руб./км</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3CD8D19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2296400</w:t>
            </w:r>
          </w:p>
        </w:tc>
      </w:tr>
      <w:tr w:rsidR="0026712B" w:rsidRPr="0026712B" w14:paraId="4971CC16" w14:textId="77777777" w:rsidTr="0092390C">
        <w:tc>
          <w:tcPr>
            <w:tcW w:w="1041" w:type="dxa"/>
            <w:shd w:val="clear" w:color="auto" w:fill="auto"/>
          </w:tcPr>
          <w:p w14:paraId="6C324C60"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6.</w:t>
            </w:r>
          </w:p>
        </w:tc>
        <w:tc>
          <w:tcPr>
            <w:tcW w:w="8706" w:type="dxa"/>
            <w:gridSpan w:val="3"/>
            <w:shd w:val="clear" w:color="auto" w:fill="auto"/>
            <w:vAlign w:val="bottom"/>
          </w:tcPr>
          <w:p w14:paraId="60A8DEA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Стандартизированная тарифная ставка на установку прибора учета газа (</w:t>
            </w:r>
            <w:proofErr w:type="spellStart"/>
            <w:r w:rsidRPr="0026712B">
              <w:rPr>
                <w:rFonts w:ascii="Times New Roman" w:eastAsia="Calibri" w:hAnsi="Times New Roman" w:cs="Times New Roman"/>
                <w:bCs/>
                <w:sz w:val="20"/>
                <w:szCs w:val="20"/>
              </w:rPr>
              <w:t>С</w:t>
            </w:r>
            <w:r w:rsidRPr="0026712B">
              <w:rPr>
                <w:rFonts w:ascii="Times New Roman" w:eastAsia="Calibri" w:hAnsi="Times New Roman" w:cs="Times New Roman"/>
                <w:bCs/>
                <w:sz w:val="20"/>
                <w:szCs w:val="20"/>
                <w:vertAlign w:val="superscript"/>
              </w:rPr>
              <w:t>пу</w:t>
            </w:r>
            <w:proofErr w:type="spellEnd"/>
            <w:r w:rsidRPr="0026712B">
              <w:rPr>
                <w:rFonts w:ascii="Times New Roman" w:eastAsia="Calibri" w:hAnsi="Times New Roman" w:cs="Times New Roman"/>
                <w:bCs/>
                <w:sz w:val="20"/>
                <w:szCs w:val="20"/>
              </w:rPr>
              <w:t>):</w:t>
            </w:r>
          </w:p>
        </w:tc>
      </w:tr>
      <w:tr w:rsidR="0026712B" w:rsidRPr="0026712B" w14:paraId="43ABB422" w14:textId="77777777" w:rsidTr="0092390C">
        <w:tc>
          <w:tcPr>
            <w:tcW w:w="1041" w:type="dxa"/>
            <w:shd w:val="clear" w:color="auto" w:fill="auto"/>
          </w:tcPr>
          <w:p w14:paraId="2DAF3CA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6.1.</w:t>
            </w:r>
          </w:p>
        </w:tc>
        <w:tc>
          <w:tcPr>
            <w:tcW w:w="4879" w:type="dxa"/>
            <w:shd w:val="clear" w:color="auto" w:fill="auto"/>
            <w:vAlign w:val="bottom"/>
          </w:tcPr>
          <w:p w14:paraId="36B702FA"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Установка прибора учета:</w:t>
            </w:r>
          </w:p>
        </w:tc>
        <w:tc>
          <w:tcPr>
            <w:tcW w:w="1281" w:type="dxa"/>
            <w:shd w:val="clear" w:color="auto" w:fill="auto"/>
          </w:tcPr>
          <w:p w14:paraId="25F9F3A9"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руб.</w:t>
            </w:r>
          </w:p>
        </w:tc>
        <w:tc>
          <w:tcPr>
            <w:tcW w:w="2546" w:type="dxa"/>
            <w:shd w:val="clear" w:color="auto" w:fill="auto"/>
            <w:vAlign w:val="bottom"/>
          </w:tcPr>
          <w:p w14:paraId="01054EC6"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4508</w:t>
            </w:r>
          </w:p>
        </w:tc>
      </w:tr>
      <w:tr w:rsidR="0026712B" w:rsidRPr="0026712B" w14:paraId="7C9F7F65" w14:textId="77777777" w:rsidTr="0092390C">
        <w:tc>
          <w:tcPr>
            <w:tcW w:w="1041" w:type="dxa"/>
            <w:shd w:val="clear" w:color="auto" w:fill="auto"/>
          </w:tcPr>
          <w:p w14:paraId="2D2A4AA7"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w:t>
            </w:r>
          </w:p>
        </w:tc>
        <w:tc>
          <w:tcPr>
            <w:tcW w:w="8706" w:type="dxa"/>
            <w:gridSpan w:val="3"/>
            <w:shd w:val="clear" w:color="auto" w:fill="auto"/>
            <w:vAlign w:val="bottom"/>
          </w:tcPr>
          <w:p w14:paraId="4A7EC6DA"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Стандартизированная тарифная ставка на установку газоиспользующего оборудования (</w:t>
            </w:r>
            <w:proofErr w:type="spellStart"/>
            <w:r w:rsidRPr="0026712B">
              <w:rPr>
                <w:rFonts w:ascii="Times New Roman" w:eastAsia="Calibri" w:hAnsi="Times New Roman" w:cs="Times New Roman"/>
                <w:bCs/>
                <w:sz w:val="20"/>
                <w:szCs w:val="20"/>
              </w:rPr>
              <w:t>С</w:t>
            </w:r>
            <w:r w:rsidRPr="0026712B">
              <w:rPr>
                <w:rFonts w:ascii="Times New Roman" w:eastAsia="Calibri" w:hAnsi="Times New Roman" w:cs="Times New Roman"/>
                <w:bCs/>
                <w:sz w:val="20"/>
                <w:szCs w:val="20"/>
                <w:vertAlign w:val="superscript"/>
              </w:rPr>
              <w:t>гио</w:t>
            </w:r>
            <w:proofErr w:type="spellEnd"/>
            <w:r w:rsidRPr="0026712B">
              <w:rPr>
                <w:rFonts w:ascii="Times New Roman" w:eastAsia="Calibri" w:hAnsi="Times New Roman" w:cs="Times New Roman"/>
                <w:bCs/>
                <w:sz w:val="20"/>
                <w:szCs w:val="20"/>
              </w:rPr>
              <w:t>):</w:t>
            </w:r>
          </w:p>
        </w:tc>
      </w:tr>
      <w:tr w:rsidR="0026712B" w:rsidRPr="0026712B" w14:paraId="7BCD3FD7" w14:textId="77777777" w:rsidTr="0092390C">
        <w:tc>
          <w:tcPr>
            <w:tcW w:w="1041" w:type="dxa"/>
            <w:shd w:val="clear" w:color="auto" w:fill="auto"/>
          </w:tcPr>
          <w:p w14:paraId="0DE73C9B"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7.1.</w:t>
            </w:r>
          </w:p>
        </w:tc>
        <w:tc>
          <w:tcPr>
            <w:tcW w:w="4879" w:type="dxa"/>
            <w:shd w:val="clear" w:color="auto" w:fill="auto"/>
            <w:vAlign w:val="bottom"/>
          </w:tcPr>
          <w:p w14:paraId="7B0CC3F9"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Установка плиты газовой</w:t>
            </w:r>
          </w:p>
        </w:tc>
        <w:tc>
          <w:tcPr>
            <w:tcW w:w="1281" w:type="dxa"/>
            <w:shd w:val="clear" w:color="auto" w:fill="auto"/>
          </w:tcPr>
          <w:p w14:paraId="33C7141B"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w:t>
            </w:r>
          </w:p>
        </w:tc>
        <w:tc>
          <w:tcPr>
            <w:tcW w:w="2546" w:type="dxa"/>
            <w:shd w:val="clear" w:color="auto" w:fill="auto"/>
            <w:vAlign w:val="bottom"/>
          </w:tcPr>
          <w:p w14:paraId="775B11F8"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1237</w:t>
            </w:r>
          </w:p>
        </w:tc>
      </w:tr>
      <w:tr w:rsidR="0026712B" w:rsidRPr="0026712B" w14:paraId="73C58754" w14:textId="77777777" w:rsidTr="0092390C">
        <w:tc>
          <w:tcPr>
            <w:tcW w:w="1041" w:type="dxa"/>
            <w:shd w:val="clear" w:color="auto" w:fill="auto"/>
          </w:tcPr>
          <w:p w14:paraId="0C1718EA"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7.2.</w:t>
            </w:r>
          </w:p>
        </w:tc>
        <w:tc>
          <w:tcPr>
            <w:tcW w:w="4879" w:type="dxa"/>
            <w:shd w:val="clear" w:color="auto" w:fill="auto"/>
            <w:vAlign w:val="bottom"/>
          </w:tcPr>
          <w:p w14:paraId="6D237B95"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Установка газового котла (колонки) настенного</w:t>
            </w:r>
          </w:p>
        </w:tc>
        <w:tc>
          <w:tcPr>
            <w:tcW w:w="1281" w:type="dxa"/>
            <w:shd w:val="clear" w:color="auto" w:fill="auto"/>
          </w:tcPr>
          <w:p w14:paraId="0548F446"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w:t>
            </w:r>
          </w:p>
        </w:tc>
        <w:tc>
          <w:tcPr>
            <w:tcW w:w="2546" w:type="dxa"/>
            <w:shd w:val="clear" w:color="auto" w:fill="auto"/>
            <w:vAlign w:val="bottom"/>
          </w:tcPr>
          <w:p w14:paraId="5ACFDFB2"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4536</w:t>
            </w:r>
          </w:p>
        </w:tc>
      </w:tr>
      <w:tr w:rsidR="0026712B" w:rsidRPr="0026712B" w14:paraId="10E2233E" w14:textId="77777777" w:rsidTr="0092390C">
        <w:tc>
          <w:tcPr>
            <w:tcW w:w="1041" w:type="dxa"/>
            <w:shd w:val="clear" w:color="auto" w:fill="auto"/>
          </w:tcPr>
          <w:p w14:paraId="7BE58F4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7.3.</w:t>
            </w:r>
          </w:p>
        </w:tc>
        <w:tc>
          <w:tcPr>
            <w:tcW w:w="4879" w:type="dxa"/>
            <w:shd w:val="clear" w:color="auto" w:fill="auto"/>
            <w:vAlign w:val="bottom"/>
          </w:tcPr>
          <w:p w14:paraId="30B6C168"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Установка газового котла напольного</w:t>
            </w:r>
          </w:p>
        </w:tc>
        <w:tc>
          <w:tcPr>
            <w:tcW w:w="1281" w:type="dxa"/>
            <w:shd w:val="clear" w:color="auto" w:fill="auto"/>
          </w:tcPr>
          <w:p w14:paraId="6E267D2F"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w:t>
            </w:r>
          </w:p>
        </w:tc>
        <w:tc>
          <w:tcPr>
            <w:tcW w:w="2546" w:type="dxa"/>
            <w:shd w:val="clear" w:color="auto" w:fill="auto"/>
            <w:vAlign w:val="bottom"/>
          </w:tcPr>
          <w:p w14:paraId="559D5C13"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6539</w:t>
            </w:r>
          </w:p>
        </w:tc>
      </w:tr>
      <w:tr w:rsidR="0026712B" w:rsidRPr="0026712B" w14:paraId="2861A14B" w14:textId="77777777" w:rsidTr="0092390C">
        <w:tc>
          <w:tcPr>
            <w:tcW w:w="1041" w:type="dxa"/>
            <w:shd w:val="clear" w:color="auto" w:fill="auto"/>
          </w:tcPr>
          <w:p w14:paraId="4E6EA8EF"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7.4.</w:t>
            </w:r>
          </w:p>
        </w:tc>
        <w:tc>
          <w:tcPr>
            <w:tcW w:w="4879" w:type="dxa"/>
            <w:shd w:val="clear" w:color="auto" w:fill="auto"/>
            <w:vAlign w:val="bottom"/>
          </w:tcPr>
          <w:p w14:paraId="0653C77F" w14:textId="77777777" w:rsidR="0026712B" w:rsidRPr="0026712B" w:rsidRDefault="0026712B" w:rsidP="0026712B">
            <w:pPr>
              <w:spacing w:after="0" w:line="240" w:lineRule="auto"/>
              <w:rPr>
                <w:rFonts w:ascii="Times New Roman" w:eastAsia="Calibri" w:hAnsi="Times New Roman" w:cs="Times New Roman"/>
                <w:bCs/>
                <w:sz w:val="20"/>
                <w:szCs w:val="20"/>
              </w:rPr>
            </w:pPr>
            <w:r w:rsidRPr="0026712B">
              <w:rPr>
                <w:rFonts w:ascii="Times New Roman" w:eastAsia="Calibri" w:hAnsi="Times New Roman" w:cs="Times New Roman"/>
                <w:bCs/>
                <w:sz w:val="20"/>
                <w:szCs w:val="20"/>
                <w:lang w:eastAsia="en-US"/>
              </w:rPr>
              <w:t>Установка иного газового оборудования</w:t>
            </w:r>
          </w:p>
        </w:tc>
        <w:tc>
          <w:tcPr>
            <w:tcW w:w="1281" w:type="dxa"/>
            <w:shd w:val="clear" w:color="auto" w:fill="auto"/>
          </w:tcPr>
          <w:p w14:paraId="5719117A"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p>
        </w:tc>
        <w:tc>
          <w:tcPr>
            <w:tcW w:w="2546" w:type="dxa"/>
            <w:shd w:val="clear" w:color="auto" w:fill="auto"/>
            <w:vAlign w:val="bottom"/>
          </w:tcPr>
          <w:p w14:paraId="77C053F4"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p>
        </w:tc>
      </w:tr>
      <w:tr w:rsidR="0026712B" w:rsidRPr="0026712B" w14:paraId="3CAACBE0" w14:textId="77777777" w:rsidTr="0092390C">
        <w:tc>
          <w:tcPr>
            <w:tcW w:w="1041" w:type="dxa"/>
            <w:shd w:val="clear" w:color="auto" w:fill="auto"/>
          </w:tcPr>
          <w:p w14:paraId="44757238" w14:textId="77777777" w:rsidR="0026712B" w:rsidRPr="0026712B" w:rsidRDefault="0026712B" w:rsidP="0026712B">
            <w:pPr>
              <w:autoSpaceDE w:val="0"/>
              <w:autoSpaceDN w:val="0"/>
              <w:adjustRightInd w:val="0"/>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7.5.</w:t>
            </w:r>
          </w:p>
        </w:tc>
        <w:tc>
          <w:tcPr>
            <w:tcW w:w="4879" w:type="dxa"/>
            <w:shd w:val="clear" w:color="auto" w:fill="auto"/>
            <w:vAlign w:val="bottom"/>
          </w:tcPr>
          <w:p w14:paraId="68AB9C1E" w14:textId="77777777" w:rsidR="0026712B" w:rsidRPr="0026712B" w:rsidRDefault="0026712B" w:rsidP="0026712B">
            <w:pPr>
              <w:spacing w:after="0" w:line="240" w:lineRule="auto"/>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Установка газогорелочных устройств</w:t>
            </w:r>
          </w:p>
        </w:tc>
        <w:tc>
          <w:tcPr>
            <w:tcW w:w="1281" w:type="dxa"/>
            <w:shd w:val="clear" w:color="auto" w:fill="auto"/>
          </w:tcPr>
          <w:p w14:paraId="1A911992" w14:textId="77777777" w:rsidR="0026712B" w:rsidRPr="0026712B" w:rsidRDefault="0026712B" w:rsidP="0026712B">
            <w:pPr>
              <w:spacing w:after="0" w:line="240" w:lineRule="auto"/>
              <w:jc w:val="center"/>
              <w:rPr>
                <w:rFonts w:ascii="Times New Roman" w:eastAsia="Calibri" w:hAnsi="Times New Roman" w:cs="Times New Roman"/>
                <w:bCs/>
                <w:sz w:val="20"/>
                <w:szCs w:val="20"/>
                <w:lang w:eastAsia="en-US"/>
              </w:rPr>
            </w:pPr>
            <w:r w:rsidRPr="0026712B">
              <w:rPr>
                <w:rFonts w:ascii="Times New Roman" w:eastAsia="Calibri" w:hAnsi="Times New Roman" w:cs="Times New Roman"/>
                <w:bCs/>
                <w:sz w:val="20"/>
                <w:szCs w:val="20"/>
                <w:lang w:eastAsia="en-US"/>
              </w:rPr>
              <w:t>руб.</w:t>
            </w:r>
          </w:p>
        </w:tc>
        <w:tc>
          <w:tcPr>
            <w:tcW w:w="2546" w:type="dxa"/>
            <w:shd w:val="clear" w:color="auto" w:fill="auto"/>
            <w:vAlign w:val="bottom"/>
          </w:tcPr>
          <w:p w14:paraId="4B8EB461" w14:textId="77777777" w:rsidR="0026712B" w:rsidRPr="0026712B" w:rsidRDefault="0026712B" w:rsidP="0026712B">
            <w:pPr>
              <w:spacing w:after="0" w:line="240" w:lineRule="auto"/>
              <w:jc w:val="center"/>
              <w:rPr>
                <w:rFonts w:ascii="Times New Roman" w:eastAsia="Calibri" w:hAnsi="Times New Roman" w:cs="Times New Roman"/>
                <w:bCs/>
                <w:sz w:val="20"/>
                <w:szCs w:val="20"/>
              </w:rPr>
            </w:pPr>
            <w:r w:rsidRPr="0026712B">
              <w:rPr>
                <w:rFonts w:ascii="Times New Roman" w:eastAsia="Calibri" w:hAnsi="Times New Roman" w:cs="Times New Roman"/>
                <w:bCs/>
                <w:sz w:val="20"/>
                <w:szCs w:val="20"/>
              </w:rPr>
              <w:t>4588</w:t>
            </w:r>
          </w:p>
        </w:tc>
      </w:tr>
    </w:tbl>
    <w:p w14:paraId="1C879D1E" w14:textId="77777777" w:rsidR="00575C53" w:rsidRDefault="00575C53" w:rsidP="00AC6006">
      <w:pPr>
        <w:spacing w:after="0" w:line="240" w:lineRule="auto"/>
        <w:jc w:val="both"/>
        <w:rPr>
          <w:rFonts w:ascii="Times New Roman" w:eastAsia="Times New Roman" w:hAnsi="Times New Roman" w:cs="Times New Roman"/>
          <w:sz w:val="24"/>
          <w:szCs w:val="24"/>
        </w:rPr>
      </w:pPr>
    </w:p>
    <w:p w14:paraId="63785C81" w14:textId="77777777" w:rsidR="00575C53" w:rsidRDefault="00575C53" w:rsidP="00575C53">
      <w:pPr>
        <w:spacing w:after="0" w:line="240" w:lineRule="auto"/>
        <w:ind w:firstLine="708"/>
        <w:jc w:val="both"/>
        <w:rPr>
          <w:rFonts w:ascii="Times New Roman" w:hAnsi="Times New Roman" w:cs="Times New Roman"/>
          <w:bCs/>
          <w:color w:val="000000"/>
          <w:sz w:val="24"/>
          <w:szCs w:val="24"/>
        </w:rPr>
      </w:pPr>
      <w:r w:rsidRPr="00470FE1">
        <w:rPr>
          <w:rFonts w:ascii="Times New Roman" w:hAnsi="Times New Roman" w:cs="Times New Roman"/>
          <w:sz w:val="24"/>
          <w:szCs w:val="24"/>
        </w:rPr>
        <w:t>К</w:t>
      </w:r>
      <w:r w:rsidRPr="00470FE1">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1B819E9A" w14:textId="25ACD820" w:rsidR="00575C53" w:rsidRPr="0026712B" w:rsidRDefault="0026712B" w:rsidP="00575C53">
      <w:pPr>
        <w:spacing w:after="0" w:line="240" w:lineRule="auto"/>
        <w:ind w:firstLine="708"/>
        <w:jc w:val="both"/>
        <w:rPr>
          <w:rFonts w:ascii="Times New Roman" w:eastAsia="Times New Roman" w:hAnsi="Times New Roman" w:cs="Times New Roman"/>
          <w:sz w:val="24"/>
          <w:szCs w:val="24"/>
        </w:rPr>
      </w:pPr>
      <w:r w:rsidRPr="0026712B">
        <w:rPr>
          <w:rFonts w:ascii="Times New Roman" w:eastAsia="Times New Roman" w:hAnsi="Times New Roman" w:cs="Times New Roman"/>
          <w:sz w:val="24"/>
          <w:szCs w:val="24"/>
        </w:rPr>
        <w:t xml:space="preserve">Установить </w:t>
      </w:r>
      <w:r>
        <w:rPr>
          <w:rFonts w:ascii="Times New Roman" w:eastAsia="Times New Roman" w:hAnsi="Times New Roman" w:cs="Times New Roman"/>
          <w:sz w:val="24"/>
          <w:szCs w:val="24"/>
        </w:rPr>
        <w:t xml:space="preserve">предложенные </w:t>
      </w:r>
      <w:r w:rsidRPr="0026712B">
        <w:rPr>
          <w:rFonts w:ascii="Times New Roman" w:eastAsia="Times New Roman" w:hAnsi="Times New Roman" w:cs="Times New Roman"/>
          <w:sz w:val="24"/>
          <w:szCs w:val="24"/>
        </w:rPr>
        <w:t xml:space="preserve">стандартизированные тарифные ставки, определяющие величину </w:t>
      </w:r>
      <w:r w:rsidRPr="0026712B">
        <w:rPr>
          <w:rFonts w:ascii="Times New Roman" w:eastAsia="Calibri" w:hAnsi="Times New Roman" w:cs="Times New Roman"/>
          <w:sz w:val="24"/>
          <w:szCs w:val="24"/>
          <w:lang w:eastAsia="en-US"/>
        </w:rPr>
        <w:t xml:space="preserve">платы за технологическое присоединение газоиспользующего оборудования </w:t>
      </w:r>
      <w:r w:rsidRPr="0026712B">
        <w:rPr>
          <w:rFonts w:ascii="Times New Roman" w:eastAsia="Times New Roman" w:hAnsi="Times New Roman" w:cs="Times New Roman"/>
          <w:bCs/>
          <w:sz w:val="24"/>
          <w:szCs w:val="24"/>
        </w:rPr>
        <w:lastRenderedPageBreak/>
        <w:t>к газораспределительным сетям</w:t>
      </w:r>
      <w:r w:rsidRPr="0026712B">
        <w:rPr>
          <w:rFonts w:ascii="Times New Roman" w:eastAsia="Times New Roman" w:hAnsi="Times New Roman" w:cs="Times New Roman"/>
          <w:sz w:val="24"/>
          <w:szCs w:val="24"/>
        </w:rPr>
        <w:t xml:space="preserve"> общества с ограниченной ответственностью «</w:t>
      </w:r>
      <w:proofErr w:type="spellStart"/>
      <w:r w:rsidRPr="0026712B">
        <w:rPr>
          <w:rFonts w:ascii="Times New Roman" w:eastAsia="Times New Roman" w:hAnsi="Times New Roman" w:cs="Times New Roman"/>
          <w:sz w:val="24"/>
          <w:szCs w:val="24"/>
        </w:rPr>
        <w:t>СтройБизнес</w:t>
      </w:r>
      <w:proofErr w:type="spellEnd"/>
      <w:r>
        <w:rPr>
          <w:rFonts w:ascii="Times New Roman" w:eastAsia="Times New Roman" w:hAnsi="Times New Roman" w:cs="Times New Roman"/>
          <w:sz w:val="24"/>
          <w:szCs w:val="24"/>
        </w:rPr>
        <w:t>»</w:t>
      </w:r>
      <w:r w:rsidRPr="0026712B">
        <w:rPr>
          <w:rFonts w:ascii="Times New Roman" w:eastAsia="Times New Roman" w:hAnsi="Times New Roman" w:cs="Times New Roman"/>
          <w:sz w:val="24"/>
          <w:szCs w:val="24"/>
        </w:rPr>
        <w:t>, на 2022 год</w:t>
      </w:r>
      <w:r w:rsidR="00575C53" w:rsidRPr="0026712B">
        <w:rPr>
          <w:rFonts w:ascii="Times New Roman" w:eastAsia="Times New Roman" w:hAnsi="Times New Roman" w:cs="Times New Roman"/>
          <w:sz w:val="24"/>
          <w:szCs w:val="24"/>
        </w:rPr>
        <w:t>.</w:t>
      </w:r>
    </w:p>
    <w:p w14:paraId="56AE3656" w14:textId="77777777" w:rsidR="00575C53" w:rsidRPr="00BA64D0" w:rsidRDefault="00575C53" w:rsidP="00575C53">
      <w:pPr>
        <w:spacing w:after="0" w:line="240" w:lineRule="auto"/>
        <w:ind w:firstLine="708"/>
        <w:jc w:val="both"/>
        <w:rPr>
          <w:rFonts w:ascii="Times New Roman" w:hAnsi="Times New Roman" w:cs="Times New Roman"/>
          <w:bCs/>
          <w:color w:val="000000"/>
          <w:sz w:val="24"/>
          <w:szCs w:val="24"/>
        </w:rPr>
      </w:pPr>
    </w:p>
    <w:p w14:paraId="74676A83" w14:textId="2320D8CD" w:rsidR="00575C53" w:rsidRDefault="00575C53" w:rsidP="00575C53">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A63E4E">
        <w:rPr>
          <w:rFonts w:ascii="Times New Roman" w:hAnsi="Times New Roman" w:cs="Times New Roman"/>
          <w:b/>
          <w:sz w:val="24"/>
          <w:szCs w:val="24"/>
        </w:rPr>
        <w:t xml:space="preserve">Решение принято в соответствии с пояснительной запиской </w:t>
      </w:r>
      <w:r>
        <w:rPr>
          <w:rFonts w:ascii="Times New Roman" w:hAnsi="Times New Roman" w:cs="Times New Roman"/>
          <w:b/>
          <w:sz w:val="24"/>
          <w:szCs w:val="24"/>
        </w:rPr>
        <w:t xml:space="preserve">и экспертным заключением от 21.12.2021 в </w:t>
      </w:r>
      <w:r w:rsidRPr="00D9632B">
        <w:rPr>
          <w:rFonts w:ascii="Times New Roman" w:hAnsi="Times New Roman" w:cs="Times New Roman"/>
          <w:b/>
          <w:sz w:val="24"/>
          <w:szCs w:val="24"/>
        </w:rPr>
        <w:t>форме приказа (прилагается), голосовали</w:t>
      </w:r>
      <w:r>
        <w:rPr>
          <w:rFonts w:ascii="Times New Roman" w:hAnsi="Times New Roman" w:cs="Times New Roman"/>
          <w:b/>
          <w:sz w:val="24"/>
          <w:szCs w:val="24"/>
        </w:rPr>
        <w:t xml:space="preserve"> единогласно.</w:t>
      </w:r>
    </w:p>
    <w:p w14:paraId="2EE89CE6" w14:textId="09A488D0" w:rsidR="00536C40" w:rsidRDefault="00536C40" w:rsidP="00AC6006">
      <w:pPr>
        <w:spacing w:after="0" w:line="240" w:lineRule="auto"/>
        <w:jc w:val="both"/>
        <w:rPr>
          <w:rFonts w:ascii="Times New Roman" w:eastAsia="Times New Roman" w:hAnsi="Times New Roman" w:cs="Times New Roman"/>
          <w:sz w:val="24"/>
          <w:szCs w:val="24"/>
        </w:rPr>
      </w:pPr>
    </w:p>
    <w:p w14:paraId="082147A4" w14:textId="77777777" w:rsidR="002D2A66" w:rsidRDefault="002D2A66" w:rsidP="00AC6006">
      <w:pPr>
        <w:spacing w:after="0" w:line="240" w:lineRule="auto"/>
        <w:jc w:val="both"/>
        <w:rPr>
          <w:rFonts w:ascii="Times New Roman" w:eastAsia="Times New Roman" w:hAnsi="Times New Roman" w:cs="Times New Roman"/>
          <w:sz w:val="24"/>
          <w:szCs w:val="24"/>
        </w:rPr>
      </w:pPr>
    </w:p>
    <w:p w14:paraId="4F4A37DB" w14:textId="6E1104D9" w:rsidR="008A2032" w:rsidRPr="006D7272" w:rsidRDefault="008A2032" w:rsidP="008A2032">
      <w:pPr>
        <w:spacing w:after="0" w:line="240" w:lineRule="auto"/>
        <w:ind w:firstLine="709"/>
        <w:jc w:val="both"/>
        <w:rPr>
          <w:rFonts w:ascii="Times New Roman" w:hAnsi="Times New Roman"/>
          <w:b/>
          <w:color w:val="FF0000"/>
          <w:sz w:val="24"/>
          <w:szCs w:val="24"/>
        </w:rPr>
      </w:pPr>
      <w:r>
        <w:rPr>
          <w:rFonts w:ascii="Times New Roman" w:hAnsi="Times New Roman" w:cs="Times New Roman"/>
          <w:b/>
          <w:sz w:val="24"/>
          <w:szCs w:val="24"/>
        </w:rPr>
        <w:t>1</w:t>
      </w:r>
      <w:r w:rsidR="002D2A66">
        <w:rPr>
          <w:rFonts w:ascii="Times New Roman" w:hAnsi="Times New Roman" w:cs="Times New Roman"/>
          <w:b/>
          <w:sz w:val="24"/>
          <w:szCs w:val="24"/>
        </w:rPr>
        <w:t>6</w:t>
      </w:r>
      <w:r w:rsidRPr="002B0FE5">
        <w:rPr>
          <w:rFonts w:ascii="Times New Roman" w:hAnsi="Times New Roman" w:cs="Times New Roman"/>
          <w:b/>
          <w:sz w:val="24"/>
          <w:szCs w:val="24"/>
        </w:rPr>
        <w:t xml:space="preserve">. </w:t>
      </w:r>
      <w:r w:rsidRPr="002B0FE5">
        <w:rPr>
          <w:rFonts w:ascii="Times New Roman" w:hAnsi="Times New Roman"/>
          <w:b/>
          <w:sz w:val="24"/>
          <w:szCs w:val="24"/>
        </w:rPr>
        <w:t>О включении дополнительн</w:t>
      </w:r>
      <w:r>
        <w:rPr>
          <w:rFonts w:ascii="Times New Roman" w:hAnsi="Times New Roman"/>
          <w:b/>
          <w:sz w:val="24"/>
          <w:szCs w:val="24"/>
        </w:rPr>
        <w:t>ого</w:t>
      </w:r>
      <w:r w:rsidRPr="002B0FE5">
        <w:rPr>
          <w:rFonts w:ascii="Times New Roman" w:hAnsi="Times New Roman"/>
          <w:b/>
          <w:sz w:val="24"/>
          <w:szCs w:val="24"/>
        </w:rPr>
        <w:t xml:space="preserve"> вопрос</w:t>
      </w:r>
      <w:r>
        <w:rPr>
          <w:rFonts w:ascii="Times New Roman" w:hAnsi="Times New Roman"/>
          <w:b/>
          <w:sz w:val="24"/>
          <w:szCs w:val="24"/>
        </w:rPr>
        <w:t>а</w:t>
      </w:r>
      <w:r w:rsidRPr="002B0FE5">
        <w:rPr>
          <w:rFonts w:ascii="Times New Roman" w:hAnsi="Times New Roman"/>
          <w:b/>
          <w:sz w:val="24"/>
          <w:szCs w:val="24"/>
        </w:rPr>
        <w:t xml:space="preserve"> в повестку заседания комиссии по тарифам и ценам министерства конкурентной политики Калужской области</w:t>
      </w:r>
      <w:r>
        <w:rPr>
          <w:rFonts w:ascii="Times New Roman" w:hAnsi="Times New Roman"/>
          <w:b/>
          <w:sz w:val="24"/>
          <w:szCs w:val="24"/>
        </w:rPr>
        <w:t>.</w:t>
      </w:r>
      <w:r w:rsidRPr="005725AE">
        <w:rPr>
          <w:rFonts w:ascii="Times New Roman" w:hAnsi="Times New Roman"/>
          <w:b/>
          <w:color w:val="FF0000"/>
          <w:sz w:val="24"/>
          <w:szCs w:val="24"/>
        </w:rPr>
        <w:t xml:space="preserve"> </w:t>
      </w:r>
    </w:p>
    <w:p w14:paraId="6D4DA665" w14:textId="4E6E6345" w:rsidR="008A2032" w:rsidRPr="00714843" w:rsidRDefault="008A2032" w:rsidP="008A2032">
      <w:pPr>
        <w:spacing w:after="0" w:line="240" w:lineRule="auto"/>
        <w:jc w:val="both"/>
        <w:rPr>
          <w:rFonts w:ascii="Times New Roman" w:hAnsi="Times New Roman" w:cs="Times New Roman"/>
          <w:b/>
          <w:color w:val="000000"/>
          <w:sz w:val="24"/>
          <w:szCs w:val="24"/>
        </w:rPr>
      </w:pPr>
      <w:r w:rsidRPr="00714843">
        <w:rPr>
          <w:rFonts w:ascii="Times New Roman" w:hAnsi="Times New Roman" w:cs="Times New Roman"/>
          <w:b/>
          <w:color w:val="000000"/>
          <w:sz w:val="24"/>
          <w:szCs w:val="24"/>
        </w:rPr>
        <w:t>----------------------------------------------------------------------------------------------------------------------</w:t>
      </w:r>
    </w:p>
    <w:p w14:paraId="56F568BA" w14:textId="77777777" w:rsidR="008A2032" w:rsidRDefault="008A2032" w:rsidP="008A2032">
      <w:pPr>
        <w:spacing w:after="0" w:line="240" w:lineRule="auto"/>
        <w:ind w:firstLine="709"/>
        <w:jc w:val="both"/>
        <w:rPr>
          <w:rFonts w:ascii="Times New Roman" w:hAnsi="Times New Roman" w:cs="Times New Roman"/>
          <w:b/>
          <w:color w:val="000000"/>
          <w:sz w:val="24"/>
          <w:szCs w:val="24"/>
        </w:rPr>
      </w:pPr>
      <w:r w:rsidRPr="00714843">
        <w:rPr>
          <w:rFonts w:ascii="Times New Roman" w:hAnsi="Times New Roman" w:cs="Times New Roman"/>
          <w:b/>
          <w:color w:val="000000"/>
          <w:sz w:val="24"/>
          <w:szCs w:val="24"/>
        </w:rPr>
        <w:t>Доложил: С.И. Гаврикова.</w:t>
      </w:r>
    </w:p>
    <w:p w14:paraId="7CC99E00" w14:textId="5DBF6408" w:rsidR="00536C40" w:rsidRDefault="00536C40" w:rsidP="00AC6006">
      <w:pPr>
        <w:spacing w:after="0" w:line="240" w:lineRule="auto"/>
        <w:jc w:val="both"/>
        <w:rPr>
          <w:rFonts w:ascii="Times New Roman" w:eastAsia="Times New Roman" w:hAnsi="Times New Roman" w:cs="Times New Roman"/>
          <w:sz w:val="24"/>
          <w:szCs w:val="24"/>
        </w:rPr>
      </w:pPr>
    </w:p>
    <w:p w14:paraId="0379920C" w14:textId="4C0773C8" w:rsidR="002D2A66" w:rsidRPr="002D2A66" w:rsidRDefault="002D2A66" w:rsidP="002D2A66">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2D2A66">
        <w:rPr>
          <w:rFonts w:ascii="Times New Roman" w:eastAsia="Calibri" w:hAnsi="Times New Roman" w:cs="Times New Roman"/>
          <w:sz w:val="24"/>
          <w:szCs w:val="24"/>
          <w:lang w:eastAsia="en-US"/>
        </w:rPr>
        <w:t>В связи с выявленной технической ошибкой в тексте приказа министерства конкурентной политики Калужской области от 13.12.2121 № 395-РК «О внесении изменений в приказ министерства конкурентной политики Калужской области от 17.12.2018 № 406-РК  «Об установлении тарифов на горячую воду в открытой системе теплоснабжения (горячее водоснабжение) для  акционерного общества «Научно - производственное предприятие «Калужский приборостроительный завод «Тайфун» на 2019-2023 годы» (в ред. приказов министерства конкурентной политики Калужской области от 21.01.2019 № 8-РК, от 16.12.2019 № 392-РК, от 14.12.2020 № 415-РК</w:t>
      </w:r>
      <w:r w:rsidRPr="002D2A66">
        <w:rPr>
          <w:rFonts w:ascii="Times New Roman" w:eastAsia="Calibri" w:hAnsi="Times New Roman" w:cs="Times New Roman"/>
          <w:bCs/>
          <w:sz w:val="24"/>
          <w:szCs w:val="24"/>
          <w:lang w:eastAsia="en-US"/>
        </w:rPr>
        <w:t>)</w:t>
      </w:r>
      <w:r w:rsidRPr="002D2A6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предлагается </w:t>
      </w:r>
      <w:r w:rsidRPr="002D2A66">
        <w:rPr>
          <w:rFonts w:ascii="Times New Roman" w:eastAsia="Calibri" w:hAnsi="Times New Roman" w:cs="Times New Roman"/>
          <w:sz w:val="24"/>
          <w:szCs w:val="24"/>
          <w:lang w:eastAsia="en-US"/>
        </w:rPr>
        <w:t>включить в повестку заседания  комиссии по тарифам и ценам, которое состоится 27.12.2021, следующий вопрос:</w:t>
      </w:r>
    </w:p>
    <w:p w14:paraId="69E491DA" w14:textId="77777777" w:rsidR="002D2A66" w:rsidRPr="002D2A66" w:rsidRDefault="002D2A66" w:rsidP="002D2A66">
      <w:pPr>
        <w:autoSpaceDE w:val="0"/>
        <w:autoSpaceDN w:val="0"/>
        <w:adjustRightInd w:val="0"/>
        <w:spacing w:after="0" w:line="240" w:lineRule="auto"/>
        <w:contextualSpacing/>
        <w:jc w:val="both"/>
        <w:rPr>
          <w:rFonts w:ascii="Times New Roman" w:eastAsia="Calibri" w:hAnsi="Times New Roman" w:cs="Times New Roman"/>
          <w:bCs/>
          <w:sz w:val="24"/>
          <w:szCs w:val="24"/>
          <w:lang w:eastAsia="en-US"/>
        </w:rPr>
      </w:pPr>
      <w:r w:rsidRPr="002D2A66">
        <w:rPr>
          <w:rFonts w:ascii="Times New Roman" w:eastAsia="Calibri" w:hAnsi="Times New Roman" w:cs="Times New Roman"/>
          <w:bCs/>
          <w:sz w:val="24"/>
          <w:szCs w:val="24"/>
          <w:lang w:eastAsia="en-US"/>
        </w:rPr>
        <w:t>О внесении изменения в приказ министерства конкурентной политики Калужской области от 13.12.2021 № 395-РК «О внесении изменений в приказ министерства конкурентной политики Калужской области от 17.12.2018 № 406-РК «Об установлении тарифов на горячую воду в открытой системе теплоснабжения (горячее водоснабжение) для  акционерного общества «Научно - производственное предприятие «Калужский приборостроительный завод «Тайфун» на 2019-2023 годы» (в ред. приказов министерства конкурентной политики Калужской области от 21.01.2019 № 8-РК, от 16.12.2019 № 392-РК, от 14.12.2020 № 415-РК).</w:t>
      </w:r>
    </w:p>
    <w:p w14:paraId="126D6565" w14:textId="09D7890B" w:rsidR="00536C40" w:rsidRPr="008A2032" w:rsidRDefault="00536C40" w:rsidP="00AC6006">
      <w:pPr>
        <w:spacing w:after="0" w:line="240" w:lineRule="auto"/>
        <w:jc w:val="both"/>
        <w:rPr>
          <w:rFonts w:ascii="Times New Roman" w:eastAsia="Times New Roman" w:hAnsi="Times New Roman" w:cs="Times New Roman"/>
          <w:sz w:val="24"/>
          <w:szCs w:val="24"/>
        </w:rPr>
      </w:pPr>
    </w:p>
    <w:p w14:paraId="59E5FAE1" w14:textId="77777777" w:rsidR="008A2032" w:rsidRPr="0042398D" w:rsidRDefault="008A2032" w:rsidP="008A2032">
      <w:pPr>
        <w:spacing w:after="0" w:line="240" w:lineRule="auto"/>
        <w:ind w:firstLine="708"/>
        <w:jc w:val="both"/>
        <w:rPr>
          <w:rFonts w:ascii="Times New Roman" w:hAnsi="Times New Roman" w:cs="Times New Roman"/>
          <w:bCs/>
          <w:color w:val="000000"/>
          <w:sz w:val="24"/>
          <w:szCs w:val="24"/>
        </w:rPr>
      </w:pPr>
      <w:r w:rsidRPr="0042398D">
        <w:rPr>
          <w:rFonts w:ascii="Times New Roman" w:hAnsi="Times New Roman" w:cs="Times New Roman"/>
          <w:sz w:val="24"/>
          <w:szCs w:val="24"/>
        </w:rPr>
        <w:t>К</w:t>
      </w:r>
      <w:r w:rsidRPr="0042398D">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66D67E53" w14:textId="77777777" w:rsidR="008A2032" w:rsidRDefault="008A2032" w:rsidP="008A2032">
      <w:pPr>
        <w:pStyle w:val="afb"/>
        <w:ind w:firstLine="709"/>
        <w:jc w:val="both"/>
        <w:rPr>
          <w:rFonts w:ascii="Times New Roman" w:hAnsi="Times New Roman"/>
          <w:sz w:val="24"/>
          <w:szCs w:val="24"/>
        </w:rPr>
      </w:pPr>
      <w:r w:rsidRPr="005725AE">
        <w:rPr>
          <w:rFonts w:ascii="Times New Roman" w:hAnsi="Times New Roman"/>
          <w:sz w:val="24"/>
          <w:szCs w:val="24"/>
        </w:rPr>
        <w:t>Включить вышеуказанны</w:t>
      </w:r>
      <w:r>
        <w:rPr>
          <w:rFonts w:ascii="Times New Roman" w:hAnsi="Times New Roman"/>
          <w:sz w:val="24"/>
          <w:szCs w:val="24"/>
        </w:rPr>
        <w:t>й</w:t>
      </w:r>
      <w:r w:rsidRPr="005725AE">
        <w:rPr>
          <w:rFonts w:ascii="Times New Roman" w:hAnsi="Times New Roman"/>
          <w:sz w:val="24"/>
          <w:szCs w:val="24"/>
        </w:rPr>
        <w:t xml:space="preserve"> вопрос в повестку заседания комиссии по тарифам и ценам</w:t>
      </w:r>
      <w:r>
        <w:rPr>
          <w:rFonts w:ascii="Times New Roman" w:hAnsi="Times New Roman"/>
          <w:sz w:val="24"/>
          <w:szCs w:val="24"/>
        </w:rPr>
        <w:t xml:space="preserve"> 27.12.2021 для рассмотрения по существу.</w:t>
      </w:r>
    </w:p>
    <w:p w14:paraId="4DB92845" w14:textId="77777777" w:rsidR="008A2032" w:rsidRPr="005725AE" w:rsidRDefault="008A2032" w:rsidP="008A2032">
      <w:pPr>
        <w:pStyle w:val="afb"/>
        <w:ind w:firstLine="709"/>
        <w:jc w:val="both"/>
        <w:rPr>
          <w:rFonts w:ascii="Times New Roman" w:hAnsi="Times New Roman"/>
          <w:sz w:val="24"/>
          <w:szCs w:val="24"/>
        </w:rPr>
      </w:pPr>
    </w:p>
    <w:p w14:paraId="534AAB0B" w14:textId="0FA9AAF3" w:rsidR="008A2032" w:rsidRPr="0031644B" w:rsidRDefault="008A2032" w:rsidP="008A2032">
      <w:pPr>
        <w:pStyle w:val="afb"/>
        <w:ind w:firstLine="709"/>
        <w:jc w:val="both"/>
        <w:rPr>
          <w:rFonts w:ascii="Times New Roman" w:hAnsi="Times New Roman" w:cs="Times New Roman"/>
          <w:b/>
          <w:sz w:val="24"/>
          <w:szCs w:val="24"/>
        </w:rPr>
      </w:pPr>
      <w:r w:rsidRPr="0031644B">
        <w:rPr>
          <w:rFonts w:ascii="Times New Roman" w:hAnsi="Times New Roman" w:cs="Times New Roman"/>
          <w:b/>
          <w:sz w:val="24"/>
          <w:szCs w:val="24"/>
        </w:rPr>
        <w:t xml:space="preserve">Решение принято в соответствии с пояснительной запиской от </w:t>
      </w:r>
      <w:r>
        <w:rPr>
          <w:rFonts w:ascii="Times New Roman" w:hAnsi="Times New Roman" w:cs="Times New Roman"/>
          <w:b/>
          <w:sz w:val="24"/>
          <w:szCs w:val="24"/>
        </w:rPr>
        <w:t>21</w:t>
      </w:r>
      <w:r w:rsidRPr="0031644B">
        <w:rPr>
          <w:rFonts w:ascii="Times New Roman" w:hAnsi="Times New Roman" w:cs="Times New Roman"/>
          <w:b/>
          <w:sz w:val="24"/>
          <w:szCs w:val="24"/>
        </w:rPr>
        <w:t>.1</w:t>
      </w:r>
      <w:r>
        <w:rPr>
          <w:rFonts w:ascii="Times New Roman" w:hAnsi="Times New Roman" w:cs="Times New Roman"/>
          <w:b/>
          <w:sz w:val="24"/>
          <w:szCs w:val="24"/>
        </w:rPr>
        <w:t>2</w:t>
      </w:r>
      <w:r w:rsidRPr="0031644B">
        <w:rPr>
          <w:rFonts w:ascii="Times New Roman" w:hAnsi="Times New Roman" w:cs="Times New Roman"/>
          <w:b/>
          <w:sz w:val="24"/>
          <w:szCs w:val="24"/>
        </w:rPr>
        <w:t>.2021</w:t>
      </w:r>
      <w:r>
        <w:rPr>
          <w:rFonts w:ascii="Times New Roman" w:hAnsi="Times New Roman" w:cs="Times New Roman"/>
          <w:b/>
          <w:sz w:val="24"/>
          <w:szCs w:val="24"/>
        </w:rPr>
        <w:t xml:space="preserve"> </w:t>
      </w:r>
      <w:r w:rsidRPr="0031644B">
        <w:rPr>
          <w:rFonts w:ascii="Times New Roman" w:hAnsi="Times New Roman" w:cs="Times New Roman"/>
          <w:b/>
          <w:sz w:val="24"/>
          <w:szCs w:val="24"/>
        </w:rPr>
        <w:t xml:space="preserve">в </w:t>
      </w:r>
      <w:r w:rsidR="00EE6F3A">
        <w:rPr>
          <w:rFonts w:ascii="Times New Roman" w:hAnsi="Times New Roman" w:cs="Times New Roman"/>
          <w:b/>
          <w:sz w:val="24"/>
          <w:szCs w:val="24"/>
        </w:rPr>
        <w:t>протокольной форме</w:t>
      </w:r>
      <w:r w:rsidRPr="0031644B">
        <w:rPr>
          <w:rFonts w:ascii="Times New Roman" w:hAnsi="Times New Roman" w:cs="Times New Roman"/>
          <w:b/>
          <w:sz w:val="24"/>
          <w:szCs w:val="24"/>
        </w:rPr>
        <w:t>, голосовали единогласно.</w:t>
      </w:r>
    </w:p>
    <w:p w14:paraId="2CB12B10" w14:textId="23CDC3E7" w:rsidR="00536C40" w:rsidRDefault="00536C40" w:rsidP="00AC6006">
      <w:pPr>
        <w:spacing w:after="0" w:line="240" w:lineRule="auto"/>
        <w:jc w:val="both"/>
        <w:rPr>
          <w:rFonts w:ascii="Times New Roman" w:eastAsia="Times New Roman" w:hAnsi="Times New Roman" w:cs="Times New Roman"/>
          <w:sz w:val="24"/>
          <w:szCs w:val="24"/>
        </w:rPr>
      </w:pPr>
    </w:p>
    <w:p w14:paraId="42CE6154" w14:textId="648B8086" w:rsidR="00575C53" w:rsidRDefault="00575C53" w:rsidP="00AC6006">
      <w:pPr>
        <w:spacing w:after="0" w:line="240" w:lineRule="auto"/>
        <w:jc w:val="both"/>
        <w:rPr>
          <w:rFonts w:ascii="Times New Roman" w:eastAsia="Times New Roman" w:hAnsi="Times New Roman" w:cs="Times New Roman"/>
          <w:sz w:val="24"/>
          <w:szCs w:val="24"/>
        </w:rPr>
      </w:pPr>
    </w:p>
    <w:p w14:paraId="03E7DC36" w14:textId="3C9A2C54" w:rsidR="002D2A66" w:rsidRPr="002D2A66" w:rsidRDefault="002D2A66" w:rsidP="002D2A66">
      <w:pPr>
        <w:spacing w:after="0" w:line="240" w:lineRule="auto"/>
        <w:ind w:firstLine="708"/>
        <w:jc w:val="both"/>
        <w:rPr>
          <w:b/>
          <w:sz w:val="24"/>
          <w:szCs w:val="24"/>
        </w:rPr>
      </w:pPr>
      <w:r w:rsidRPr="002D2A66">
        <w:rPr>
          <w:rFonts w:ascii="Times New Roman" w:hAnsi="Times New Roman" w:cs="Times New Roman"/>
          <w:b/>
          <w:sz w:val="24"/>
          <w:szCs w:val="24"/>
        </w:rPr>
        <w:t xml:space="preserve">17. </w:t>
      </w:r>
      <w:r w:rsidRPr="002D2A66">
        <w:rPr>
          <w:rFonts w:ascii="Times New Roman" w:hAnsi="Times New Roman"/>
          <w:b/>
          <w:sz w:val="24"/>
          <w:szCs w:val="24"/>
        </w:rPr>
        <w:t xml:space="preserve">О внесении изменения в приказ министерства конкурентной политики Калужской области от 13.12.2021 № 395-РК </w:t>
      </w:r>
      <w:bookmarkStart w:id="129" w:name="_Hlk91581258"/>
      <w:r w:rsidRPr="002D2A66">
        <w:rPr>
          <w:rFonts w:ascii="Times New Roman" w:hAnsi="Times New Roman"/>
          <w:b/>
          <w:sz w:val="24"/>
          <w:szCs w:val="24"/>
        </w:rPr>
        <w:t>«О внесении изменений</w:t>
      </w:r>
      <w:r w:rsidR="00EE6F3A">
        <w:rPr>
          <w:rFonts w:ascii="Times New Roman" w:hAnsi="Times New Roman"/>
          <w:b/>
          <w:sz w:val="24"/>
          <w:szCs w:val="24"/>
        </w:rPr>
        <w:t xml:space="preserve"> </w:t>
      </w:r>
      <w:r w:rsidRPr="002D2A66">
        <w:rPr>
          <w:rFonts w:ascii="Times New Roman" w:hAnsi="Times New Roman"/>
          <w:b/>
          <w:sz w:val="24"/>
          <w:szCs w:val="24"/>
        </w:rPr>
        <w:t>в приказ министерства конкурентной политики Калужской области от 17.12.2018 № 406-РК «Об установлении тарифов на горячую воду в открытой системе теплоснабжения (горячее водоснабжение) для  акционерного общества «Научно - производственное предприятие «Калужский приборостроительный завод «Тайфун» на 2019-2023 годы» (в ред. приказов министерства конкурентной политики Калужской области от 21.01.2019 № 8-РК, от 16.12.2019 № 392-РК, от 14.12.2020 № 415-РК</w:t>
      </w:r>
      <w:bookmarkEnd w:id="129"/>
      <w:r w:rsidRPr="002D2A66">
        <w:rPr>
          <w:rFonts w:ascii="Times New Roman" w:hAnsi="Times New Roman"/>
          <w:b/>
          <w:sz w:val="24"/>
          <w:szCs w:val="24"/>
        </w:rPr>
        <w:t>)»</w:t>
      </w:r>
      <w:r>
        <w:rPr>
          <w:rFonts w:ascii="Times New Roman" w:hAnsi="Times New Roman"/>
          <w:b/>
          <w:sz w:val="24"/>
          <w:szCs w:val="24"/>
        </w:rPr>
        <w:t>.</w:t>
      </w:r>
      <w:r w:rsidRPr="005725AE">
        <w:rPr>
          <w:rFonts w:ascii="Times New Roman" w:hAnsi="Times New Roman"/>
          <w:b/>
          <w:color w:val="FF0000"/>
          <w:sz w:val="24"/>
          <w:szCs w:val="24"/>
        </w:rPr>
        <w:t xml:space="preserve"> </w:t>
      </w:r>
    </w:p>
    <w:p w14:paraId="70F7A555" w14:textId="26D63660" w:rsidR="002D2A66" w:rsidRPr="00714843" w:rsidRDefault="002D2A66" w:rsidP="002D2A66">
      <w:pPr>
        <w:spacing w:after="0" w:line="240" w:lineRule="auto"/>
        <w:jc w:val="both"/>
        <w:rPr>
          <w:rFonts w:ascii="Times New Roman" w:hAnsi="Times New Roman" w:cs="Times New Roman"/>
          <w:b/>
          <w:color w:val="000000"/>
          <w:sz w:val="24"/>
          <w:szCs w:val="24"/>
        </w:rPr>
      </w:pPr>
      <w:r w:rsidRPr="00714843">
        <w:rPr>
          <w:rFonts w:ascii="Times New Roman" w:hAnsi="Times New Roman" w:cs="Times New Roman"/>
          <w:b/>
          <w:color w:val="000000"/>
          <w:sz w:val="24"/>
          <w:szCs w:val="24"/>
        </w:rPr>
        <w:t>----------------------------------------------------</w:t>
      </w:r>
      <w:r w:rsidR="00EE6F3A">
        <w:rPr>
          <w:rFonts w:ascii="Times New Roman" w:hAnsi="Times New Roman" w:cs="Times New Roman"/>
          <w:b/>
          <w:color w:val="000000"/>
          <w:sz w:val="24"/>
          <w:szCs w:val="24"/>
        </w:rPr>
        <w:t>---</w:t>
      </w:r>
      <w:r w:rsidRPr="00714843">
        <w:rPr>
          <w:rFonts w:ascii="Times New Roman" w:hAnsi="Times New Roman" w:cs="Times New Roman"/>
          <w:b/>
          <w:color w:val="000000"/>
          <w:sz w:val="24"/>
          <w:szCs w:val="24"/>
        </w:rPr>
        <w:t>-----------------------------------------------------------------</w:t>
      </w:r>
    </w:p>
    <w:p w14:paraId="678EA40A" w14:textId="77777777" w:rsidR="002D2A66" w:rsidRDefault="002D2A66" w:rsidP="002D2A66">
      <w:pPr>
        <w:spacing w:after="0" w:line="240" w:lineRule="auto"/>
        <w:ind w:firstLine="567"/>
        <w:jc w:val="both"/>
        <w:rPr>
          <w:rFonts w:ascii="Times New Roman" w:hAnsi="Times New Roman" w:cs="Times New Roman"/>
          <w:b/>
          <w:color w:val="000000"/>
          <w:sz w:val="24"/>
          <w:szCs w:val="24"/>
        </w:rPr>
      </w:pPr>
      <w:r w:rsidRPr="00714843">
        <w:rPr>
          <w:rFonts w:ascii="Times New Roman" w:hAnsi="Times New Roman" w:cs="Times New Roman"/>
          <w:b/>
          <w:color w:val="000000"/>
          <w:sz w:val="24"/>
          <w:szCs w:val="24"/>
        </w:rPr>
        <w:t>Доложил: С.И. Гаврикова.</w:t>
      </w:r>
    </w:p>
    <w:p w14:paraId="6637FEB4" w14:textId="77777777" w:rsidR="002D2A66" w:rsidRPr="00714843" w:rsidRDefault="002D2A66" w:rsidP="002D2A66">
      <w:pPr>
        <w:spacing w:after="0" w:line="240" w:lineRule="auto"/>
        <w:ind w:firstLine="709"/>
        <w:jc w:val="both"/>
        <w:rPr>
          <w:rFonts w:ascii="Times New Roman" w:hAnsi="Times New Roman" w:cs="Times New Roman"/>
          <w:b/>
          <w:color w:val="000000"/>
          <w:sz w:val="24"/>
          <w:szCs w:val="24"/>
        </w:rPr>
      </w:pPr>
    </w:p>
    <w:p w14:paraId="147322DA" w14:textId="0671A1EC" w:rsidR="00554FD5" w:rsidRPr="00554FD5" w:rsidRDefault="00554FD5" w:rsidP="00EE6F3A">
      <w:pPr>
        <w:spacing w:after="0" w:line="240" w:lineRule="auto"/>
        <w:ind w:firstLine="709"/>
        <w:jc w:val="both"/>
        <w:rPr>
          <w:rFonts w:ascii="Times New Roman" w:eastAsia="Times New Roman" w:hAnsi="Times New Roman" w:cs="Times New Roman"/>
          <w:sz w:val="24"/>
          <w:szCs w:val="24"/>
        </w:rPr>
      </w:pPr>
      <w:r w:rsidRPr="00554FD5">
        <w:rPr>
          <w:rFonts w:ascii="Times New Roman" w:eastAsia="Times New Roman" w:hAnsi="Times New Roman" w:cs="Times New Roman"/>
          <w:sz w:val="24"/>
          <w:szCs w:val="24"/>
        </w:rPr>
        <w:t>Министерством конкурентной политики Калужской области на заседании комиссии по тарифам и ценам от 13.12.2021 принят приказ от 13.12.2021 № 395-РК «О внесении изменения в приказ министерства конкурентной политики Калужской области</w:t>
      </w:r>
      <w:r w:rsidR="00EE6F3A">
        <w:rPr>
          <w:rFonts w:ascii="Times New Roman" w:eastAsia="Times New Roman" w:hAnsi="Times New Roman" w:cs="Times New Roman"/>
          <w:sz w:val="24"/>
          <w:szCs w:val="24"/>
        </w:rPr>
        <w:t xml:space="preserve"> </w:t>
      </w:r>
      <w:r w:rsidRPr="00554FD5">
        <w:rPr>
          <w:rFonts w:ascii="Times New Roman" w:eastAsia="Times New Roman" w:hAnsi="Times New Roman" w:cs="Times New Roman"/>
          <w:sz w:val="24"/>
          <w:szCs w:val="24"/>
        </w:rPr>
        <w:t xml:space="preserve">от 17.12.2018 № 406-РК  </w:t>
      </w:r>
      <w:r w:rsidRPr="00554FD5">
        <w:rPr>
          <w:rFonts w:ascii="Times New Roman" w:eastAsia="Times New Roman" w:hAnsi="Times New Roman" w:cs="Times New Roman"/>
          <w:sz w:val="24"/>
          <w:szCs w:val="24"/>
        </w:rPr>
        <w:lastRenderedPageBreak/>
        <w:t>«Об установлении тарифов на горячую воду в открытой системе теплоснабжения (горячее водоснабжение) для  акционерного общества «Научно - производственное предприятие «Калужский приборостроительный завод «Тайфун»</w:t>
      </w:r>
      <w:r w:rsidR="00EE6F3A">
        <w:rPr>
          <w:rFonts w:ascii="Times New Roman" w:eastAsia="Times New Roman" w:hAnsi="Times New Roman" w:cs="Times New Roman"/>
          <w:sz w:val="24"/>
          <w:szCs w:val="24"/>
        </w:rPr>
        <w:t xml:space="preserve"> </w:t>
      </w:r>
      <w:r w:rsidRPr="00554FD5">
        <w:rPr>
          <w:rFonts w:ascii="Times New Roman" w:eastAsia="Times New Roman" w:hAnsi="Times New Roman" w:cs="Times New Roman"/>
          <w:sz w:val="24"/>
          <w:szCs w:val="24"/>
        </w:rPr>
        <w:t>на 2019-2023 годы» (в ред. приказов министерства конкурентной политики Калужской области от 21.01.2019 № 8-РК, от 16.12.2019 № 392-РК, от 14.12.2020 № 415-РК) (далее – приказ).</w:t>
      </w:r>
    </w:p>
    <w:p w14:paraId="200CD406" w14:textId="77777777" w:rsidR="00554FD5" w:rsidRPr="00554FD5" w:rsidRDefault="00554FD5" w:rsidP="00554FD5">
      <w:pPr>
        <w:spacing w:after="0" w:line="240" w:lineRule="auto"/>
        <w:ind w:firstLine="720"/>
        <w:jc w:val="both"/>
        <w:rPr>
          <w:rFonts w:ascii="Times New Roman" w:eastAsia="Times New Roman" w:hAnsi="Times New Roman" w:cs="Times New Roman"/>
          <w:sz w:val="24"/>
          <w:szCs w:val="24"/>
        </w:rPr>
      </w:pPr>
      <w:r w:rsidRPr="00554FD5">
        <w:rPr>
          <w:rFonts w:ascii="Times New Roman" w:eastAsia="Times New Roman" w:hAnsi="Times New Roman" w:cs="Times New Roman"/>
          <w:sz w:val="24"/>
          <w:szCs w:val="24"/>
        </w:rPr>
        <w:t>При подготовке вышеуказанного приказа в пункте 1 приказа допущена техническая ошибка вместо слова «приложения» указано слово «приложениям».</w:t>
      </w:r>
    </w:p>
    <w:p w14:paraId="272EA0F4" w14:textId="2C6F1FB5" w:rsidR="00554FD5" w:rsidRPr="00554FD5" w:rsidRDefault="00554FD5" w:rsidP="00554FD5">
      <w:pPr>
        <w:spacing w:after="0" w:line="240" w:lineRule="auto"/>
        <w:ind w:firstLine="720"/>
        <w:jc w:val="both"/>
        <w:rPr>
          <w:rFonts w:ascii="Times New Roman" w:eastAsia="Times New Roman" w:hAnsi="Times New Roman" w:cs="Times New Roman"/>
          <w:sz w:val="24"/>
          <w:szCs w:val="24"/>
        </w:rPr>
      </w:pPr>
      <w:r w:rsidRPr="00554FD5">
        <w:rPr>
          <w:rFonts w:ascii="Times New Roman" w:eastAsia="Times New Roman" w:hAnsi="Times New Roman" w:cs="Times New Roman"/>
          <w:sz w:val="24"/>
          <w:szCs w:val="24"/>
        </w:rPr>
        <w:t>В целях устранения вышеуказанн</w:t>
      </w:r>
      <w:r>
        <w:rPr>
          <w:rFonts w:ascii="Times New Roman" w:eastAsia="Times New Roman" w:hAnsi="Times New Roman" w:cs="Times New Roman"/>
          <w:sz w:val="24"/>
          <w:szCs w:val="24"/>
        </w:rPr>
        <w:t>ой</w:t>
      </w:r>
      <w:r w:rsidRPr="00554FD5">
        <w:rPr>
          <w:rFonts w:ascii="Times New Roman" w:eastAsia="Times New Roman" w:hAnsi="Times New Roman" w:cs="Times New Roman"/>
          <w:sz w:val="24"/>
          <w:szCs w:val="24"/>
        </w:rPr>
        <w:t xml:space="preserve"> ошиб</w:t>
      </w:r>
      <w:r>
        <w:rPr>
          <w:rFonts w:ascii="Times New Roman" w:eastAsia="Times New Roman" w:hAnsi="Times New Roman" w:cs="Times New Roman"/>
          <w:sz w:val="24"/>
          <w:szCs w:val="24"/>
        </w:rPr>
        <w:t>ки</w:t>
      </w:r>
      <w:r w:rsidRPr="00554F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комиссии </w:t>
      </w:r>
      <w:r w:rsidRPr="00554FD5">
        <w:rPr>
          <w:rFonts w:ascii="Times New Roman" w:eastAsia="Times New Roman" w:hAnsi="Times New Roman" w:cs="Times New Roman"/>
          <w:sz w:val="24"/>
          <w:szCs w:val="24"/>
        </w:rPr>
        <w:t>предлагается согласовать следующее изменение:</w:t>
      </w:r>
    </w:p>
    <w:p w14:paraId="42E18203" w14:textId="68D3C3AA" w:rsidR="00554FD5" w:rsidRPr="00554FD5" w:rsidRDefault="00554FD5" w:rsidP="00554FD5">
      <w:pPr>
        <w:tabs>
          <w:tab w:val="left" w:pos="10205"/>
        </w:tabs>
        <w:spacing w:after="0" w:line="240" w:lineRule="auto"/>
        <w:ind w:firstLine="709"/>
        <w:jc w:val="both"/>
        <w:rPr>
          <w:rFonts w:ascii="Times New Roman" w:eastAsia="Times New Roman" w:hAnsi="Times New Roman" w:cs="Times New Roman"/>
          <w:color w:val="000000"/>
          <w:sz w:val="24"/>
          <w:szCs w:val="24"/>
        </w:rPr>
      </w:pPr>
      <w:r w:rsidRPr="00554FD5">
        <w:rPr>
          <w:rFonts w:ascii="Times New Roman" w:eastAsia="Times New Roman" w:hAnsi="Times New Roman" w:cs="Times New Roman"/>
          <w:sz w:val="24"/>
          <w:szCs w:val="24"/>
        </w:rPr>
        <w:t xml:space="preserve">Заменить слово «приложениям» словом «приложения» в пункте 1 </w:t>
      </w:r>
      <w:r w:rsidR="00E46B49" w:rsidRPr="00E46B49">
        <w:rPr>
          <w:rFonts w:ascii="Times New Roman" w:eastAsia="Times New Roman" w:hAnsi="Times New Roman" w:cs="Times New Roman"/>
          <w:sz w:val="24"/>
          <w:szCs w:val="24"/>
        </w:rPr>
        <w:t>приказ министерства конкурентной политики Калужской области от 13.12.2021 № 395-РК «О внесении изменений в приказ министерства конкурентной политики Калужской области от 17.12.2018 № 406-РК «Об установлении тарифов на горячую воду в открытой системе теплоснабжения (горячее водоснабжение) для  акционерного общества «Научно - производственное предприятие «Калужский приборостроительный завод «Тайфун» на 2019-2023 годы» (в ред. приказов министерства конкурентной политики Калужской области от 21.01.2019 № 8-РК, от 16.12.2019 № 392-РК, от 14.12.2020 № 415-РК)</w:t>
      </w:r>
      <w:r w:rsidR="00E46B49">
        <w:rPr>
          <w:rFonts w:ascii="Times New Roman" w:eastAsia="Times New Roman" w:hAnsi="Times New Roman" w:cs="Times New Roman"/>
          <w:sz w:val="24"/>
          <w:szCs w:val="24"/>
        </w:rPr>
        <w:t>»</w:t>
      </w:r>
      <w:r w:rsidR="00E46B49" w:rsidRPr="00E46B49">
        <w:rPr>
          <w:rFonts w:ascii="Times New Roman" w:eastAsia="Times New Roman" w:hAnsi="Times New Roman" w:cs="Times New Roman"/>
          <w:sz w:val="24"/>
          <w:szCs w:val="24"/>
        </w:rPr>
        <w:t>.</w:t>
      </w:r>
    </w:p>
    <w:p w14:paraId="64167599" w14:textId="77777777" w:rsidR="002D2A66" w:rsidRPr="008A2032" w:rsidRDefault="002D2A66" w:rsidP="002D2A66">
      <w:pPr>
        <w:autoSpaceDE w:val="0"/>
        <w:autoSpaceDN w:val="0"/>
        <w:adjustRightInd w:val="0"/>
        <w:spacing w:after="0" w:line="240" w:lineRule="auto"/>
        <w:ind w:left="360"/>
        <w:contextualSpacing/>
        <w:jc w:val="both"/>
        <w:rPr>
          <w:rFonts w:ascii="Times New Roman" w:eastAsia="Calibri" w:hAnsi="Times New Roman" w:cs="Times New Roman"/>
          <w:bCs/>
          <w:sz w:val="24"/>
          <w:szCs w:val="24"/>
          <w:lang w:eastAsia="en-US"/>
        </w:rPr>
      </w:pPr>
    </w:p>
    <w:p w14:paraId="4CAA5C80" w14:textId="77777777" w:rsidR="002D2A66" w:rsidRPr="0042398D" w:rsidRDefault="002D2A66" w:rsidP="002D2A66">
      <w:pPr>
        <w:spacing w:after="0" w:line="240" w:lineRule="auto"/>
        <w:ind w:firstLine="708"/>
        <w:jc w:val="both"/>
        <w:rPr>
          <w:rFonts w:ascii="Times New Roman" w:hAnsi="Times New Roman" w:cs="Times New Roman"/>
          <w:bCs/>
          <w:color w:val="000000"/>
          <w:sz w:val="24"/>
          <w:szCs w:val="24"/>
        </w:rPr>
      </w:pPr>
      <w:r w:rsidRPr="0042398D">
        <w:rPr>
          <w:rFonts w:ascii="Times New Roman" w:hAnsi="Times New Roman" w:cs="Times New Roman"/>
          <w:sz w:val="24"/>
          <w:szCs w:val="24"/>
        </w:rPr>
        <w:t>К</w:t>
      </w:r>
      <w:r w:rsidRPr="0042398D">
        <w:rPr>
          <w:rFonts w:ascii="Times New Roman" w:hAnsi="Times New Roman" w:cs="Times New Roman"/>
          <w:bCs/>
          <w:color w:val="000000"/>
          <w:sz w:val="24"/>
          <w:szCs w:val="24"/>
        </w:rPr>
        <w:t>омиссия по тарифам и ценам министерства конкурентной политики Калужской области РЕШИЛА:</w:t>
      </w:r>
    </w:p>
    <w:p w14:paraId="3EAB863F" w14:textId="180306DD" w:rsidR="002D2A66" w:rsidRPr="00554FD5" w:rsidRDefault="00554FD5" w:rsidP="002D2A66">
      <w:pPr>
        <w:pStyle w:val="afb"/>
        <w:ind w:firstLine="709"/>
        <w:jc w:val="both"/>
        <w:rPr>
          <w:rFonts w:ascii="Times New Roman" w:hAnsi="Times New Roman"/>
          <w:sz w:val="24"/>
          <w:szCs w:val="24"/>
        </w:rPr>
      </w:pPr>
      <w:r w:rsidRPr="00554FD5">
        <w:rPr>
          <w:rFonts w:ascii="Times New Roman" w:hAnsi="Times New Roman"/>
          <w:sz w:val="24"/>
          <w:szCs w:val="24"/>
        </w:rPr>
        <w:t xml:space="preserve">Внести предложенное изменение в приказ министерства конкурентной политики Калужской области от 13.12.2021 № 395-РК «О внесении изменений в приказ министерства конкурентной политики Калужской области от 17.12.2018 № 406-РК «Об установлении тарифов на горячую воду в открытой системе теплоснабжения (горячее водоснабжение) для  акционерного общества «Научно - производственное предприятие «Калужский приборостроительный завод «Тайфун» на 2019-2023 годы» (в ред. приказов министерства конкурентной политики Калужской области от 21.01.2019 № 8-РК, от 16.12.2019 № 392-РК, </w:t>
      </w:r>
      <w:r>
        <w:rPr>
          <w:rFonts w:ascii="Times New Roman" w:hAnsi="Times New Roman"/>
          <w:sz w:val="24"/>
          <w:szCs w:val="24"/>
        </w:rPr>
        <w:t xml:space="preserve">  </w:t>
      </w:r>
      <w:r w:rsidRPr="00554FD5">
        <w:rPr>
          <w:rFonts w:ascii="Times New Roman" w:hAnsi="Times New Roman"/>
          <w:sz w:val="24"/>
          <w:szCs w:val="24"/>
        </w:rPr>
        <w:t>от 14.12.2020 № 415-РК)»</w:t>
      </w:r>
      <w:r w:rsidR="002D2A66" w:rsidRPr="00554FD5">
        <w:rPr>
          <w:rFonts w:ascii="Times New Roman" w:hAnsi="Times New Roman"/>
          <w:sz w:val="24"/>
          <w:szCs w:val="24"/>
        </w:rPr>
        <w:t>.</w:t>
      </w:r>
    </w:p>
    <w:p w14:paraId="554A005E" w14:textId="77777777" w:rsidR="002D2A66" w:rsidRPr="005725AE" w:rsidRDefault="002D2A66" w:rsidP="002D2A66">
      <w:pPr>
        <w:pStyle w:val="afb"/>
        <w:ind w:firstLine="709"/>
        <w:jc w:val="both"/>
        <w:rPr>
          <w:rFonts w:ascii="Times New Roman" w:hAnsi="Times New Roman"/>
          <w:sz w:val="24"/>
          <w:szCs w:val="24"/>
        </w:rPr>
      </w:pPr>
    </w:p>
    <w:p w14:paraId="12FCFC0E" w14:textId="4593E839" w:rsidR="002D2A66" w:rsidRPr="0031644B" w:rsidRDefault="002D2A66" w:rsidP="002D2A66">
      <w:pPr>
        <w:pStyle w:val="afb"/>
        <w:ind w:firstLine="709"/>
        <w:jc w:val="both"/>
        <w:rPr>
          <w:rFonts w:ascii="Times New Roman" w:hAnsi="Times New Roman" w:cs="Times New Roman"/>
          <w:b/>
          <w:sz w:val="24"/>
          <w:szCs w:val="24"/>
        </w:rPr>
      </w:pPr>
      <w:r w:rsidRPr="0031644B">
        <w:rPr>
          <w:rFonts w:ascii="Times New Roman" w:hAnsi="Times New Roman" w:cs="Times New Roman"/>
          <w:b/>
          <w:sz w:val="24"/>
          <w:szCs w:val="24"/>
        </w:rPr>
        <w:t xml:space="preserve">Решение принято в соответствии с пояснительной запиской от </w:t>
      </w:r>
      <w:r>
        <w:rPr>
          <w:rFonts w:ascii="Times New Roman" w:hAnsi="Times New Roman" w:cs="Times New Roman"/>
          <w:b/>
          <w:sz w:val="24"/>
          <w:szCs w:val="24"/>
        </w:rPr>
        <w:t>21</w:t>
      </w:r>
      <w:r w:rsidRPr="0031644B">
        <w:rPr>
          <w:rFonts w:ascii="Times New Roman" w:hAnsi="Times New Roman" w:cs="Times New Roman"/>
          <w:b/>
          <w:sz w:val="24"/>
          <w:szCs w:val="24"/>
        </w:rPr>
        <w:t>.1</w:t>
      </w:r>
      <w:r>
        <w:rPr>
          <w:rFonts w:ascii="Times New Roman" w:hAnsi="Times New Roman" w:cs="Times New Roman"/>
          <w:b/>
          <w:sz w:val="24"/>
          <w:szCs w:val="24"/>
        </w:rPr>
        <w:t>2</w:t>
      </w:r>
      <w:r w:rsidRPr="0031644B">
        <w:rPr>
          <w:rFonts w:ascii="Times New Roman" w:hAnsi="Times New Roman" w:cs="Times New Roman"/>
          <w:b/>
          <w:sz w:val="24"/>
          <w:szCs w:val="24"/>
        </w:rPr>
        <w:t>.2021</w:t>
      </w:r>
      <w:r>
        <w:rPr>
          <w:rFonts w:ascii="Times New Roman" w:hAnsi="Times New Roman" w:cs="Times New Roman"/>
          <w:b/>
          <w:sz w:val="24"/>
          <w:szCs w:val="24"/>
        </w:rPr>
        <w:t xml:space="preserve"> </w:t>
      </w:r>
      <w:r w:rsidRPr="0031644B">
        <w:rPr>
          <w:rFonts w:ascii="Times New Roman" w:hAnsi="Times New Roman" w:cs="Times New Roman"/>
          <w:b/>
          <w:sz w:val="24"/>
          <w:szCs w:val="24"/>
        </w:rPr>
        <w:t>в форме</w:t>
      </w:r>
      <w:r w:rsidR="004D62E1">
        <w:rPr>
          <w:rFonts w:ascii="Times New Roman" w:hAnsi="Times New Roman" w:cs="Times New Roman"/>
          <w:b/>
          <w:sz w:val="24"/>
          <w:szCs w:val="24"/>
        </w:rPr>
        <w:t xml:space="preserve"> приказа (прилагается)</w:t>
      </w:r>
      <w:r w:rsidRPr="0031644B">
        <w:rPr>
          <w:rFonts w:ascii="Times New Roman" w:hAnsi="Times New Roman" w:cs="Times New Roman"/>
          <w:b/>
          <w:sz w:val="24"/>
          <w:szCs w:val="24"/>
        </w:rPr>
        <w:t>, голосовали единогласно.</w:t>
      </w:r>
    </w:p>
    <w:p w14:paraId="56CE81D9" w14:textId="5640B5D6" w:rsidR="000A3E8C" w:rsidRDefault="000A3E8C" w:rsidP="00AC6006">
      <w:pPr>
        <w:spacing w:after="0" w:line="240" w:lineRule="auto"/>
        <w:jc w:val="both"/>
        <w:rPr>
          <w:rFonts w:ascii="Times New Roman" w:eastAsia="Times New Roman" w:hAnsi="Times New Roman" w:cs="Times New Roman"/>
          <w:sz w:val="24"/>
          <w:szCs w:val="24"/>
        </w:rPr>
      </w:pPr>
    </w:p>
    <w:p w14:paraId="6C98D37A" w14:textId="2ED9D947" w:rsidR="004D62E1" w:rsidRDefault="004D62E1" w:rsidP="00AC6006">
      <w:pPr>
        <w:spacing w:after="0" w:line="240" w:lineRule="auto"/>
        <w:jc w:val="both"/>
        <w:rPr>
          <w:rFonts w:ascii="Times New Roman" w:eastAsia="Times New Roman" w:hAnsi="Times New Roman" w:cs="Times New Roman"/>
          <w:sz w:val="24"/>
          <w:szCs w:val="24"/>
        </w:rPr>
      </w:pPr>
    </w:p>
    <w:p w14:paraId="76713DA6" w14:textId="77777777" w:rsidR="00A603F1" w:rsidRPr="00195494" w:rsidRDefault="00A603F1" w:rsidP="00AC6006">
      <w:pPr>
        <w:spacing w:after="0" w:line="240" w:lineRule="auto"/>
        <w:jc w:val="both"/>
        <w:rPr>
          <w:rFonts w:ascii="Times New Roman" w:eastAsia="Times New Roman" w:hAnsi="Times New Roman" w:cs="Times New Roman"/>
          <w:sz w:val="24"/>
          <w:szCs w:val="24"/>
        </w:rPr>
      </w:pPr>
    </w:p>
    <w:p w14:paraId="1825A3AF" w14:textId="1BD6FD06" w:rsidR="00893316" w:rsidRDefault="00D84675" w:rsidP="00D84675">
      <w:pPr>
        <w:tabs>
          <w:tab w:val="left" w:pos="720"/>
          <w:tab w:val="left" w:pos="1418"/>
        </w:tabs>
        <w:spacing w:after="0" w:line="240" w:lineRule="auto"/>
        <w:jc w:val="both"/>
        <w:rPr>
          <w:rFonts w:ascii="Times New Roman" w:eastAsia="Times New Roman" w:hAnsi="Times New Roman" w:cs="Times New Roman"/>
          <w:b/>
          <w:sz w:val="24"/>
          <w:szCs w:val="24"/>
        </w:rPr>
      </w:pPr>
      <w:r w:rsidRPr="00C759DB">
        <w:rPr>
          <w:rFonts w:ascii="Times New Roman" w:eastAsia="Times New Roman" w:hAnsi="Times New Roman" w:cs="Times New Roman"/>
          <w:b/>
          <w:sz w:val="24"/>
          <w:szCs w:val="24"/>
        </w:rPr>
        <w:t xml:space="preserve">Члены комиссии по тарифам и ценам: </w:t>
      </w:r>
      <w:r w:rsidRPr="00CD6A98">
        <w:rPr>
          <w:rFonts w:ascii="Times New Roman" w:eastAsia="Times New Roman" w:hAnsi="Times New Roman" w:cs="Times New Roman"/>
          <w:b/>
          <w:sz w:val="24"/>
          <w:szCs w:val="24"/>
        </w:rPr>
        <w:t>____</w:t>
      </w:r>
      <w:r>
        <w:rPr>
          <w:rFonts w:ascii="Times New Roman" w:eastAsia="Times New Roman" w:hAnsi="Times New Roman" w:cs="Times New Roman"/>
          <w:b/>
          <w:sz w:val="24"/>
          <w:szCs w:val="24"/>
        </w:rPr>
        <w:t>____</w:t>
      </w:r>
      <w:r w:rsidRPr="00CD6A98">
        <w:rPr>
          <w:rFonts w:ascii="Times New Roman" w:eastAsia="Times New Roman" w:hAnsi="Times New Roman" w:cs="Times New Roman"/>
          <w:b/>
          <w:sz w:val="24"/>
          <w:szCs w:val="24"/>
        </w:rPr>
        <w:t>______________</w:t>
      </w:r>
      <w:r>
        <w:rPr>
          <w:rFonts w:ascii="Times New Roman" w:eastAsia="Times New Roman" w:hAnsi="Times New Roman" w:cs="Times New Roman"/>
          <w:b/>
          <w:sz w:val="24"/>
          <w:szCs w:val="24"/>
        </w:rPr>
        <w:t>____</w:t>
      </w:r>
      <w:r w:rsidRPr="00CD6A98">
        <w:rPr>
          <w:rFonts w:ascii="Times New Roman" w:eastAsia="Times New Roman" w:hAnsi="Times New Roman" w:cs="Times New Roman"/>
          <w:b/>
          <w:sz w:val="24"/>
          <w:szCs w:val="24"/>
        </w:rPr>
        <w:t>С.И. Гаврикова</w:t>
      </w:r>
    </w:p>
    <w:p w14:paraId="21B583DB" w14:textId="4B9036A2" w:rsidR="00037C66" w:rsidRDefault="00037C66" w:rsidP="00D84675">
      <w:pPr>
        <w:tabs>
          <w:tab w:val="left" w:pos="720"/>
          <w:tab w:val="left" w:pos="1418"/>
        </w:tabs>
        <w:spacing w:after="0" w:line="240" w:lineRule="auto"/>
        <w:jc w:val="both"/>
        <w:rPr>
          <w:rFonts w:ascii="Times New Roman" w:eastAsia="Times New Roman" w:hAnsi="Times New Roman" w:cs="Times New Roman"/>
          <w:b/>
          <w:sz w:val="24"/>
          <w:szCs w:val="24"/>
        </w:rPr>
      </w:pPr>
    </w:p>
    <w:p w14:paraId="768CC907" w14:textId="165137B0" w:rsidR="00037C66" w:rsidRPr="00CD6A98" w:rsidRDefault="00037C66" w:rsidP="00D84675">
      <w:pPr>
        <w:tabs>
          <w:tab w:val="left" w:pos="720"/>
          <w:tab w:val="left" w:pos="141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__________________________Л.И. Кучма</w:t>
      </w:r>
    </w:p>
    <w:p w14:paraId="253EC088" w14:textId="77777777" w:rsidR="00D84675" w:rsidRPr="00CD6A98" w:rsidRDefault="00D84675" w:rsidP="00D84675">
      <w:pPr>
        <w:tabs>
          <w:tab w:val="left" w:pos="720"/>
          <w:tab w:val="left" w:pos="1418"/>
        </w:tabs>
        <w:spacing w:after="0" w:line="240" w:lineRule="auto"/>
        <w:jc w:val="both"/>
        <w:rPr>
          <w:rFonts w:ascii="Times New Roman" w:eastAsia="Times New Roman" w:hAnsi="Times New Roman" w:cs="Times New Roman"/>
          <w:b/>
          <w:sz w:val="24"/>
          <w:szCs w:val="24"/>
        </w:rPr>
      </w:pPr>
    </w:p>
    <w:p w14:paraId="736CF4F3" w14:textId="77777777" w:rsidR="00D84675" w:rsidRDefault="00D84675" w:rsidP="00D84675">
      <w:pPr>
        <w:tabs>
          <w:tab w:val="left" w:pos="720"/>
          <w:tab w:val="left" w:pos="1418"/>
        </w:tabs>
        <w:spacing w:after="0" w:line="240" w:lineRule="auto"/>
        <w:jc w:val="both"/>
        <w:rPr>
          <w:rFonts w:ascii="Times New Roman" w:eastAsia="Times New Roman" w:hAnsi="Times New Roman" w:cs="Times New Roman"/>
          <w:b/>
          <w:sz w:val="24"/>
          <w:szCs w:val="24"/>
        </w:rPr>
      </w:pPr>
      <w:r w:rsidRPr="00CD6A98">
        <w:rPr>
          <w:rFonts w:ascii="Times New Roman" w:eastAsia="Times New Roman" w:hAnsi="Times New Roman" w:cs="Times New Roman"/>
          <w:b/>
          <w:sz w:val="24"/>
          <w:szCs w:val="24"/>
        </w:rPr>
        <w:t xml:space="preserve">                                                                      ____</w:t>
      </w:r>
      <w:r>
        <w:rPr>
          <w:rFonts w:ascii="Times New Roman" w:eastAsia="Times New Roman" w:hAnsi="Times New Roman" w:cs="Times New Roman"/>
          <w:b/>
          <w:sz w:val="24"/>
          <w:szCs w:val="24"/>
        </w:rPr>
        <w:t>____</w:t>
      </w:r>
      <w:r w:rsidRPr="00CD6A98">
        <w:rPr>
          <w:rFonts w:ascii="Times New Roman" w:eastAsia="Times New Roman" w:hAnsi="Times New Roman" w:cs="Times New Roman"/>
          <w:b/>
          <w:sz w:val="24"/>
          <w:szCs w:val="24"/>
        </w:rPr>
        <w:t>_______________</w:t>
      </w:r>
      <w:r>
        <w:rPr>
          <w:rFonts w:ascii="Times New Roman" w:eastAsia="Times New Roman" w:hAnsi="Times New Roman" w:cs="Times New Roman"/>
          <w:b/>
          <w:sz w:val="24"/>
          <w:szCs w:val="24"/>
        </w:rPr>
        <w:t>____</w:t>
      </w:r>
      <w:r w:rsidRPr="00CD6A98">
        <w:rPr>
          <w:rFonts w:ascii="Times New Roman" w:eastAsia="Times New Roman" w:hAnsi="Times New Roman" w:cs="Times New Roman"/>
          <w:b/>
          <w:sz w:val="24"/>
          <w:szCs w:val="24"/>
        </w:rPr>
        <w:t>Г.А. Кузина</w:t>
      </w:r>
    </w:p>
    <w:p w14:paraId="35FDFC6C" w14:textId="77777777" w:rsidR="00D84675" w:rsidRDefault="00D84675" w:rsidP="00D84675">
      <w:pPr>
        <w:tabs>
          <w:tab w:val="left" w:pos="720"/>
          <w:tab w:val="left" w:pos="1418"/>
        </w:tabs>
        <w:spacing w:after="0" w:line="240" w:lineRule="auto"/>
        <w:jc w:val="both"/>
        <w:rPr>
          <w:rFonts w:ascii="Times New Roman" w:eastAsia="Times New Roman" w:hAnsi="Times New Roman" w:cs="Times New Roman"/>
          <w:b/>
          <w:sz w:val="24"/>
          <w:szCs w:val="24"/>
        </w:rPr>
      </w:pPr>
    </w:p>
    <w:p w14:paraId="6BC995AC" w14:textId="77777777" w:rsidR="00D84675" w:rsidRDefault="00D84675" w:rsidP="00D84675">
      <w:pPr>
        <w:tabs>
          <w:tab w:val="left" w:pos="720"/>
          <w:tab w:val="left" w:pos="1418"/>
        </w:tabs>
        <w:spacing w:after="0" w:line="240" w:lineRule="auto"/>
        <w:jc w:val="both"/>
        <w:rPr>
          <w:rFonts w:ascii="Times New Roman" w:eastAsia="Times New Roman" w:hAnsi="Times New Roman" w:cs="Times New Roman"/>
          <w:b/>
          <w:sz w:val="24"/>
          <w:szCs w:val="24"/>
        </w:rPr>
      </w:pPr>
      <w:r w:rsidRPr="00C759DB">
        <w:rPr>
          <w:rFonts w:ascii="Times New Roman" w:eastAsia="Times New Roman" w:hAnsi="Times New Roman" w:cs="Times New Roman"/>
          <w:b/>
          <w:sz w:val="24"/>
          <w:szCs w:val="24"/>
        </w:rPr>
        <w:t xml:space="preserve">                                                                      </w:t>
      </w:r>
      <w:r w:rsidRPr="00CD6A98">
        <w:rPr>
          <w:rFonts w:ascii="Times New Roman" w:eastAsia="Times New Roman" w:hAnsi="Times New Roman" w:cs="Times New Roman"/>
          <w:b/>
          <w:sz w:val="24"/>
          <w:szCs w:val="24"/>
        </w:rPr>
        <w:t>_</w:t>
      </w:r>
      <w:r>
        <w:rPr>
          <w:rFonts w:ascii="Times New Roman" w:eastAsia="Times New Roman" w:hAnsi="Times New Roman" w:cs="Times New Roman"/>
          <w:b/>
          <w:sz w:val="24"/>
          <w:szCs w:val="24"/>
        </w:rPr>
        <w:t>____</w:t>
      </w:r>
      <w:r w:rsidRPr="00CD6A98">
        <w:rPr>
          <w:rFonts w:ascii="Times New Roman" w:eastAsia="Times New Roman" w:hAnsi="Times New Roman" w:cs="Times New Roman"/>
          <w:b/>
          <w:sz w:val="24"/>
          <w:szCs w:val="24"/>
        </w:rPr>
        <w:t>_____________</w:t>
      </w:r>
      <w:r>
        <w:rPr>
          <w:rFonts w:ascii="Times New Roman" w:eastAsia="Times New Roman" w:hAnsi="Times New Roman" w:cs="Times New Roman"/>
          <w:b/>
          <w:sz w:val="24"/>
          <w:szCs w:val="24"/>
        </w:rPr>
        <w:t>___</w:t>
      </w:r>
      <w:r w:rsidRPr="00CD6A98">
        <w:rPr>
          <w:rFonts w:ascii="Times New Roman" w:eastAsia="Times New Roman" w:hAnsi="Times New Roman" w:cs="Times New Roman"/>
          <w:b/>
          <w:sz w:val="24"/>
          <w:szCs w:val="24"/>
        </w:rPr>
        <w:t>______Д.Ю.</w:t>
      </w:r>
      <w:r>
        <w:rPr>
          <w:rFonts w:ascii="Times New Roman" w:eastAsia="Times New Roman" w:hAnsi="Times New Roman" w:cs="Times New Roman"/>
          <w:b/>
          <w:sz w:val="24"/>
          <w:szCs w:val="24"/>
        </w:rPr>
        <w:t xml:space="preserve"> </w:t>
      </w:r>
      <w:r w:rsidRPr="00CD6A98">
        <w:rPr>
          <w:rFonts w:ascii="Times New Roman" w:eastAsia="Times New Roman" w:hAnsi="Times New Roman" w:cs="Times New Roman"/>
          <w:b/>
          <w:sz w:val="24"/>
          <w:szCs w:val="24"/>
        </w:rPr>
        <w:t>Лаврентьев</w:t>
      </w:r>
    </w:p>
    <w:p w14:paraId="2F7FCA8A" w14:textId="77777777" w:rsidR="00D84675" w:rsidRPr="00CD6A98" w:rsidRDefault="00D84675" w:rsidP="00D84675">
      <w:pPr>
        <w:tabs>
          <w:tab w:val="left" w:pos="720"/>
          <w:tab w:val="left" w:pos="1418"/>
        </w:tabs>
        <w:spacing w:after="0" w:line="240" w:lineRule="auto"/>
        <w:jc w:val="both"/>
        <w:rPr>
          <w:rFonts w:ascii="Times New Roman" w:eastAsia="Times New Roman" w:hAnsi="Times New Roman" w:cs="Times New Roman"/>
          <w:b/>
          <w:sz w:val="24"/>
          <w:szCs w:val="24"/>
        </w:rPr>
      </w:pPr>
    </w:p>
    <w:p w14:paraId="5489EF11" w14:textId="77777777" w:rsidR="00D84675" w:rsidRDefault="00D84675" w:rsidP="00D84675">
      <w:pPr>
        <w:tabs>
          <w:tab w:val="left" w:pos="720"/>
          <w:tab w:val="left" w:pos="1418"/>
        </w:tabs>
        <w:spacing w:after="0" w:line="240" w:lineRule="auto"/>
        <w:jc w:val="both"/>
        <w:rPr>
          <w:rFonts w:ascii="Times New Roman" w:eastAsia="Times New Roman" w:hAnsi="Times New Roman" w:cs="Times New Roman"/>
          <w:b/>
          <w:sz w:val="24"/>
          <w:szCs w:val="24"/>
        </w:rPr>
      </w:pPr>
      <w:r w:rsidRPr="00CD6A98">
        <w:rPr>
          <w:rFonts w:ascii="Times New Roman" w:eastAsia="Times New Roman" w:hAnsi="Times New Roman" w:cs="Times New Roman"/>
          <w:b/>
          <w:sz w:val="24"/>
          <w:szCs w:val="24"/>
        </w:rPr>
        <w:t xml:space="preserve">                                                                       ___</w:t>
      </w:r>
      <w:r>
        <w:rPr>
          <w:rFonts w:ascii="Times New Roman" w:eastAsia="Times New Roman" w:hAnsi="Times New Roman" w:cs="Times New Roman"/>
          <w:b/>
          <w:sz w:val="24"/>
          <w:szCs w:val="24"/>
        </w:rPr>
        <w:t>____</w:t>
      </w:r>
      <w:r w:rsidRPr="00CD6A98">
        <w:rPr>
          <w:rFonts w:ascii="Times New Roman" w:eastAsia="Times New Roman" w:hAnsi="Times New Roman" w:cs="Times New Roman"/>
          <w:b/>
          <w:sz w:val="24"/>
          <w:szCs w:val="24"/>
        </w:rPr>
        <w:t>_______________</w:t>
      </w:r>
      <w:r>
        <w:rPr>
          <w:rFonts w:ascii="Times New Roman" w:eastAsia="Times New Roman" w:hAnsi="Times New Roman" w:cs="Times New Roman"/>
          <w:b/>
          <w:sz w:val="24"/>
          <w:szCs w:val="24"/>
        </w:rPr>
        <w:t>____</w:t>
      </w:r>
      <w:r w:rsidRPr="00CD6A98">
        <w:rPr>
          <w:rFonts w:ascii="Times New Roman" w:eastAsia="Times New Roman" w:hAnsi="Times New Roman" w:cs="Times New Roman"/>
          <w:b/>
          <w:sz w:val="24"/>
          <w:szCs w:val="24"/>
        </w:rPr>
        <w:t>_С.И.</w:t>
      </w:r>
      <w:r>
        <w:rPr>
          <w:rFonts w:ascii="Times New Roman" w:eastAsia="Times New Roman" w:hAnsi="Times New Roman" w:cs="Times New Roman"/>
          <w:b/>
          <w:sz w:val="24"/>
          <w:szCs w:val="24"/>
        </w:rPr>
        <w:t xml:space="preserve"> </w:t>
      </w:r>
      <w:r w:rsidRPr="00CD6A98">
        <w:rPr>
          <w:rFonts w:ascii="Times New Roman" w:eastAsia="Times New Roman" w:hAnsi="Times New Roman" w:cs="Times New Roman"/>
          <w:b/>
          <w:sz w:val="24"/>
          <w:szCs w:val="24"/>
        </w:rPr>
        <w:t>Ландухова</w:t>
      </w:r>
    </w:p>
    <w:p w14:paraId="4AA53E56" w14:textId="77777777" w:rsidR="00D84675" w:rsidRDefault="00D84675" w:rsidP="00D84675">
      <w:pPr>
        <w:tabs>
          <w:tab w:val="left" w:pos="720"/>
          <w:tab w:val="left" w:pos="1418"/>
        </w:tabs>
        <w:spacing w:after="0" w:line="240" w:lineRule="auto"/>
        <w:ind w:left="4254"/>
        <w:jc w:val="both"/>
        <w:rPr>
          <w:rFonts w:ascii="Times New Roman" w:eastAsia="Times New Roman" w:hAnsi="Times New Roman" w:cs="Times New Roman"/>
          <w:b/>
          <w:sz w:val="24"/>
          <w:szCs w:val="24"/>
        </w:rPr>
      </w:pPr>
      <w:r w:rsidRPr="00CD6A9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CD6A9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CD6A98">
        <w:rPr>
          <w:rFonts w:ascii="Times New Roman" w:eastAsia="Times New Roman" w:hAnsi="Times New Roman" w:cs="Times New Roman"/>
          <w:b/>
          <w:sz w:val="24"/>
          <w:szCs w:val="24"/>
        </w:rPr>
        <w:t>___</w:t>
      </w:r>
      <w:r>
        <w:rPr>
          <w:rFonts w:ascii="Times New Roman" w:eastAsia="Times New Roman" w:hAnsi="Times New Roman" w:cs="Times New Roman"/>
          <w:b/>
          <w:sz w:val="24"/>
          <w:szCs w:val="24"/>
        </w:rPr>
        <w:t>____</w:t>
      </w:r>
      <w:r w:rsidRPr="00CD6A98">
        <w:rPr>
          <w:rFonts w:ascii="Times New Roman" w:eastAsia="Times New Roman" w:hAnsi="Times New Roman" w:cs="Times New Roman"/>
          <w:b/>
          <w:sz w:val="24"/>
          <w:szCs w:val="24"/>
        </w:rPr>
        <w:t>_______________</w:t>
      </w:r>
      <w:r>
        <w:rPr>
          <w:rFonts w:ascii="Times New Roman" w:eastAsia="Times New Roman" w:hAnsi="Times New Roman" w:cs="Times New Roman"/>
          <w:b/>
          <w:sz w:val="24"/>
          <w:szCs w:val="24"/>
        </w:rPr>
        <w:t>____</w:t>
      </w:r>
      <w:r w:rsidRPr="00CD6A98">
        <w:rPr>
          <w:rFonts w:ascii="Times New Roman" w:eastAsia="Times New Roman" w:hAnsi="Times New Roman" w:cs="Times New Roman"/>
          <w:b/>
          <w:sz w:val="24"/>
          <w:szCs w:val="24"/>
        </w:rPr>
        <w:t>_</w:t>
      </w:r>
      <w:r>
        <w:rPr>
          <w:rFonts w:ascii="Times New Roman" w:eastAsia="Times New Roman" w:hAnsi="Times New Roman" w:cs="Times New Roman"/>
          <w:b/>
          <w:sz w:val="24"/>
          <w:szCs w:val="24"/>
        </w:rPr>
        <w:t>М.Н. Ненашев</w:t>
      </w:r>
    </w:p>
    <w:p w14:paraId="405536F1" w14:textId="77777777" w:rsidR="00D84675" w:rsidRDefault="00D84675" w:rsidP="00D84675">
      <w:pPr>
        <w:tabs>
          <w:tab w:val="left" w:pos="720"/>
          <w:tab w:val="left" w:pos="141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14:paraId="2029A341" w14:textId="77777777" w:rsidR="00D84675" w:rsidRDefault="00D84675" w:rsidP="00D84675">
      <w:pPr>
        <w:tabs>
          <w:tab w:val="left" w:pos="720"/>
          <w:tab w:val="left" w:pos="141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D6A98">
        <w:rPr>
          <w:rFonts w:ascii="Times New Roman" w:eastAsia="Times New Roman" w:hAnsi="Times New Roman" w:cs="Times New Roman"/>
          <w:b/>
          <w:sz w:val="24"/>
          <w:szCs w:val="24"/>
        </w:rPr>
        <w:t>_____</w:t>
      </w:r>
      <w:r>
        <w:rPr>
          <w:rFonts w:ascii="Times New Roman" w:eastAsia="Times New Roman" w:hAnsi="Times New Roman" w:cs="Times New Roman"/>
          <w:b/>
          <w:sz w:val="24"/>
          <w:szCs w:val="24"/>
        </w:rPr>
        <w:t>_____</w:t>
      </w:r>
      <w:r w:rsidRPr="00CD6A98">
        <w:rPr>
          <w:rFonts w:ascii="Times New Roman" w:eastAsia="Times New Roman" w:hAnsi="Times New Roman" w:cs="Times New Roman"/>
          <w:b/>
          <w:sz w:val="24"/>
          <w:szCs w:val="24"/>
        </w:rPr>
        <w:t>_____________</w:t>
      </w:r>
      <w:r>
        <w:rPr>
          <w:rFonts w:ascii="Times New Roman" w:eastAsia="Times New Roman" w:hAnsi="Times New Roman" w:cs="Times New Roman"/>
          <w:b/>
          <w:sz w:val="24"/>
          <w:szCs w:val="24"/>
        </w:rPr>
        <w:t>____ Т.В. Петрова</w:t>
      </w:r>
    </w:p>
    <w:p w14:paraId="7868B712" w14:textId="77777777" w:rsidR="00D84675" w:rsidRDefault="00D84675" w:rsidP="00D84675">
      <w:pPr>
        <w:tabs>
          <w:tab w:val="left" w:pos="720"/>
          <w:tab w:val="left" w:pos="1418"/>
        </w:tabs>
        <w:spacing w:after="0" w:line="240" w:lineRule="auto"/>
        <w:jc w:val="both"/>
        <w:rPr>
          <w:rFonts w:ascii="Times New Roman" w:eastAsia="Times New Roman" w:hAnsi="Times New Roman" w:cs="Times New Roman"/>
          <w:b/>
          <w:sz w:val="24"/>
          <w:szCs w:val="24"/>
        </w:rPr>
      </w:pPr>
    </w:p>
    <w:p w14:paraId="64443229" w14:textId="77777777" w:rsidR="00D84675" w:rsidRDefault="00D84675" w:rsidP="00D84675">
      <w:pPr>
        <w:tabs>
          <w:tab w:val="left" w:pos="1418"/>
        </w:tabs>
        <w:spacing w:after="0" w:line="240" w:lineRule="auto"/>
        <w:jc w:val="both"/>
        <w:rPr>
          <w:rFonts w:ascii="Times New Roman" w:hAnsi="Times New Roman" w:cs="Times New Roman"/>
          <w:b/>
          <w:bCs/>
          <w:sz w:val="24"/>
          <w:szCs w:val="24"/>
        </w:rPr>
      </w:pPr>
    </w:p>
    <w:p w14:paraId="27453C37" w14:textId="77777777" w:rsidR="00D84675" w:rsidRDefault="00D84675" w:rsidP="00D84675">
      <w:pPr>
        <w:tabs>
          <w:tab w:val="left" w:pos="1418"/>
        </w:tabs>
        <w:spacing w:after="0" w:line="240" w:lineRule="auto"/>
        <w:jc w:val="both"/>
        <w:rPr>
          <w:rFonts w:ascii="Times New Roman" w:hAnsi="Times New Roman" w:cs="Times New Roman"/>
          <w:b/>
          <w:bCs/>
          <w:sz w:val="24"/>
          <w:szCs w:val="24"/>
        </w:rPr>
      </w:pPr>
    </w:p>
    <w:p w14:paraId="77D4F234" w14:textId="19CA22BA" w:rsidR="00130841" w:rsidRDefault="00D84675" w:rsidP="006B68CA">
      <w:pPr>
        <w:tabs>
          <w:tab w:val="left" w:pos="1418"/>
        </w:tabs>
        <w:spacing w:after="0" w:line="240" w:lineRule="auto"/>
        <w:jc w:val="both"/>
        <w:rPr>
          <w:rFonts w:ascii="Times New Roman" w:hAnsi="Times New Roman" w:cs="Times New Roman"/>
          <w:b/>
          <w:bCs/>
          <w:sz w:val="24"/>
          <w:szCs w:val="24"/>
        </w:rPr>
      </w:pPr>
      <w:r w:rsidRPr="00CD6A98">
        <w:rPr>
          <w:rFonts w:ascii="Times New Roman" w:hAnsi="Times New Roman" w:cs="Times New Roman"/>
          <w:b/>
          <w:bCs/>
          <w:sz w:val="24"/>
          <w:szCs w:val="24"/>
        </w:rPr>
        <w:t xml:space="preserve">Ответственный секретарь комиссии по тарифам и ценам </w:t>
      </w:r>
      <w:r>
        <w:rPr>
          <w:rFonts w:ascii="Times New Roman" w:hAnsi="Times New Roman" w:cs="Times New Roman"/>
          <w:b/>
          <w:bCs/>
          <w:sz w:val="24"/>
          <w:szCs w:val="24"/>
        </w:rPr>
        <w:t>____</w:t>
      </w:r>
      <w:r w:rsidRPr="00CD6A98">
        <w:rPr>
          <w:rFonts w:ascii="Times New Roman" w:hAnsi="Times New Roman" w:cs="Times New Roman"/>
          <w:b/>
          <w:bCs/>
          <w:sz w:val="24"/>
          <w:szCs w:val="24"/>
        </w:rPr>
        <w:t xml:space="preserve">_______ </w:t>
      </w:r>
      <w:r>
        <w:rPr>
          <w:rFonts w:ascii="Times New Roman" w:hAnsi="Times New Roman" w:cs="Times New Roman"/>
          <w:b/>
          <w:bCs/>
          <w:sz w:val="24"/>
          <w:szCs w:val="24"/>
        </w:rPr>
        <w:t>В.А. Шаповалова</w:t>
      </w:r>
    </w:p>
    <w:sectPr w:rsidR="00130841" w:rsidSect="00CE698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DC3DB" w14:textId="77777777" w:rsidR="006303BC" w:rsidRDefault="006303BC" w:rsidP="00385DEB">
      <w:pPr>
        <w:spacing w:after="0" w:line="240" w:lineRule="auto"/>
      </w:pPr>
      <w:r>
        <w:separator/>
      </w:r>
    </w:p>
  </w:endnote>
  <w:endnote w:type="continuationSeparator" w:id="0">
    <w:p w14:paraId="0CDF9818" w14:textId="77777777" w:rsidR="006303BC" w:rsidRDefault="006303BC" w:rsidP="00385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14CF" w14:textId="77777777" w:rsidR="00337433" w:rsidRDefault="00337433" w:rsidP="005D6D83">
    <w:pPr>
      <w:pStyle w:val="a3"/>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3D3006F1" w14:textId="77777777" w:rsidR="00337433" w:rsidRDefault="00337433" w:rsidP="00607B7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852195"/>
      <w:docPartObj>
        <w:docPartGallery w:val="Page Numbers (Bottom of Page)"/>
        <w:docPartUnique/>
      </w:docPartObj>
    </w:sdtPr>
    <w:sdtEndPr/>
    <w:sdtContent>
      <w:p w14:paraId="5AC4EEA6" w14:textId="4DC2F593" w:rsidR="007F4008" w:rsidRDefault="007F4008">
        <w:pPr>
          <w:pStyle w:val="a3"/>
          <w:jc w:val="center"/>
        </w:pPr>
        <w:r>
          <w:fldChar w:fldCharType="begin"/>
        </w:r>
        <w:r>
          <w:instrText>PAGE   \* MERGEFORMAT</w:instrText>
        </w:r>
        <w:r>
          <w:fldChar w:fldCharType="separate"/>
        </w:r>
        <w:r>
          <w:t>2</w:t>
        </w:r>
        <w:r>
          <w:fldChar w:fldCharType="end"/>
        </w:r>
      </w:p>
    </w:sdtContent>
  </w:sdt>
  <w:p w14:paraId="29AA0B0C" w14:textId="77777777" w:rsidR="00337433" w:rsidRDefault="00337433" w:rsidP="00607B7F">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031240"/>
      <w:docPartObj>
        <w:docPartGallery w:val="Page Numbers (Bottom of Page)"/>
        <w:docPartUnique/>
      </w:docPartObj>
    </w:sdtPr>
    <w:sdtEndPr/>
    <w:sdtContent>
      <w:p w14:paraId="7693FF74" w14:textId="77777777" w:rsidR="0045669D" w:rsidRDefault="0045669D">
        <w:pPr>
          <w:pStyle w:val="a3"/>
          <w:jc w:val="center"/>
        </w:pPr>
        <w:r>
          <w:fldChar w:fldCharType="begin"/>
        </w:r>
        <w:r>
          <w:instrText>PAGE   \* MERGEFORMAT</w:instrText>
        </w:r>
        <w:r>
          <w:fldChar w:fldCharType="separate"/>
        </w:r>
        <w:r>
          <w:rPr>
            <w:noProof/>
          </w:rPr>
          <w:t>51</w:t>
        </w:r>
        <w:r>
          <w:rPr>
            <w:noProof/>
          </w:rPr>
          <w:fldChar w:fldCharType="end"/>
        </w:r>
      </w:p>
    </w:sdtContent>
  </w:sdt>
  <w:p w14:paraId="26BBFFF3" w14:textId="77777777" w:rsidR="0045669D" w:rsidRDefault="0045669D">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CEB6" w14:textId="77777777" w:rsidR="0045669D" w:rsidRDefault="0045669D">
    <w:pPr>
      <w:pStyle w:val="a3"/>
    </w:pPr>
  </w:p>
  <w:p w14:paraId="045DF19D" w14:textId="77777777" w:rsidR="0045669D" w:rsidRDefault="0045669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99C5E" w14:textId="77777777" w:rsidR="006303BC" w:rsidRDefault="006303BC" w:rsidP="00385DEB">
      <w:pPr>
        <w:spacing w:after="0" w:line="240" w:lineRule="auto"/>
      </w:pPr>
      <w:r>
        <w:separator/>
      </w:r>
    </w:p>
  </w:footnote>
  <w:footnote w:type="continuationSeparator" w:id="0">
    <w:p w14:paraId="09B2A938" w14:textId="77777777" w:rsidR="006303BC" w:rsidRDefault="006303BC" w:rsidP="00385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0224078"/>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3771A18"/>
    <w:multiLevelType w:val="hybridMultilevel"/>
    <w:tmpl w:val="6A3E2B2E"/>
    <w:lvl w:ilvl="0" w:tplc="3208E09C">
      <w:numFmt w:val="bullet"/>
      <w:lvlText w:val="-"/>
      <w:lvlJc w:val="left"/>
      <w:pPr>
        <w:tabs>
          <w:tab w:val="num" w:pos="36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65D9F"/>
    <w:multiLevelType w:val="multilevel"/>
    <w:tmpl w:val="1E2850D2"/>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ascii="Times New Roman" w:hAnsi="Times New Roman" w:hint="default"/>
        <w:color w:val="auto"/>
        <w:sz w:val="26"/>
      </w:rPr>
    </w:lvl>
    <w:lvl w:ilvl="2">
      <w:start w:val="1"/>
      <w:numFmt w:val="decimal"/>
      <w:lvlText w:val="%1.%2.%3."/>
      <w:lvlJc w:val="left"/>
      <w:pPr>
        <w:tabs>
          <w:tab w:val="num" w:pos="1077"/>
        </w:tabs>
        <w:ind w:left="794" w:hanging="4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0497EAF"/>
    <w:multiLevelType w:val="hybridMultilevel"/>
    <w:tmpl w:val="B21A45D4"/>
    <w:lvl w:ilvl="0" w:tplc="0F0A3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2F77F9"/>
    <w:multiLevelType w:val="hybridMultilevel"/>
    <w:tmpl w:val="A8543DB4"/>
    <w:lvl w:ilvl="0" w:tplc="3208E09C">
      <w:numFmt w:val="bullet"/>
      <w:lvlText w:val="-"/>
      <w:lvlJc w:val="left"/>
      <w:pPr>
        <w:tabs>
          <w:tab w:val="num" w:pos="36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D15AAD"/>
    <w:multiLevelType w:val="multilevel"/>
    <w:tmpl w:val="1E2850D2"/>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ascii="Times New Roman" w:hAnsi="Times New Roman" w:hint="default"/>
        <w:color w:val="auto"/>
        <w:sz w:val="26"/>
      </w:rPr>
    </w:lvl>
    <w:lvl w:ilvl="2">
      <w:start w:val="1"/>
      <w:numFmt w:val="decimal"/>
      <w:lvlText w:val="%1.%2.%3."/>
      <w:lvlJc w:val="left"/>
      <w:pPr>
        <w:tabs>
          <w:tab w:val="num" w:pos="1077"/>
        </w:tabs>
        <w:ind w:left="794" w:hanging="4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4B76AE8"/>
    <w:multiLevelType w:val="hybridMultilevel"/>
    <w:tmpl w:val="2FA2DA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7F549DD"/>
    <w:multiLevelType w:val="hybridMultilevel"/>
    <w:tmpl w:val="D3C01ACC"/>
    <w:lvl w:ilvl="0" w:tplc="3208E09C">
      <w:numFmt w:val="bullet"/>
      <w:lvlText w:val="-"/>
      <w:lvlJc w:val="left"/>
      <w:pPr>
        <w:tabs>
          <w:tab w:val="num" w:pos="36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45CFD"/>
    <w:multiLevelType w:val="hybridMultilevel"/>
    <w:tmpl w:val="9C805C38"/>
    <w:lvl w:ilvl="0" w:tplc="0419000F">
      <w:start w:val="1"/>
      <w:numFmt w:val="decimal"/>
      <w:lvlText w:val="%1."/>
      <w:lvlJc w:val="left"/>
      <w:pPr>
        <w:tabs>
          <w:tab w:val="num" w:pos="360"/>
        </w:tabs>
        <w:ind w:left="360" w:hanging="36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2D38A8"/>
    <w:multiLevelType w:val="hybridMultilevel"/>
    <w:tmpl w:val="B8D2D674"/>
    <w:lvl w:ilvl="0" w:tplc="D0E6A57E">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C337B35"/>
    <w:multiLevelType w:val="hybridMultilevel"/>
    <w:tmpl w:val="FDC8A782"/>
    <w:lvl w:ilvl="0" w:tplc="4CCCC27E">
      <w:start w:val="5"/>
      <w:numFmt w:val="decimal"/>
      <w:lvlText w:val="%1."/>
      <w:lvlJc w:val="left"/>
      <w:pPr>
        <w:ind w:left="1356" w:hanging="360"/>
      </w:pPr>
      <w:rPr>
        <w:rFonts w:hint="default"/>
      </w:r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11" w15:restartNumberingAfterBreak="0">
    <w:nsid w:val="1EDB776D"/>
    <w:multiLevelType w:val="multilevel"/>
    <w:tmpl w:val="9014D592"/>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077"/>
        </w:tabs>
        <w:ind w:left="794" w:hanging="4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0B447E3"/>
    <w:multiLevelType w:val="hybridMultilevel"/>
    <w:tmpl w:val="12C439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2096E6E"/>
    <w:multiLevelType w:val="hybridMultilevel"/>
    <w:tmpl w:val="A8CAF43A"/>
    <w:lvl w:ilvl="0" w:tplc="3208E09C">
      <w:numFmt w:val="bullet"/>
      <w:lvlText w:val="-"/>
      <w:lvlJc w:val="left"/>
      <w:pPr>
        <w:tabs>
          <w:tab w:val="num" w:pos="36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E5790C"/>
    <w:multiLevelType w:val="hybridMultilevel"/>
    <w:tmpl w:val="9D18496A"/>
    <w:lvl w:ilvl="0" w:tplc="29EEF60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3C647738"/>
    <w:multiLevelType w:val="multilevel"/>
    <w:tmpl w:val="1E2850D2"/>
    <w:lvl w:ilvl="0">
      <w:start w:val="1"/>
      <w:numFmt w:val="decimal"/>
      <w:lvlText w:val="%1."/>
      <w:lvlJc w:val="left"/>
      <w:pPr>
        <w:tabs>
          <w:tab w:val="num" w:pos="1068"/>
        </w:tabs>
        <w:ind w:left="708" w:firstLine="0"/>
      </w:pPr>
      <w:rPr>
        <w:rFonts w:hint="default"/>
      </w:rPr>
    </w:lvl>
    <w:lvl w:ilvl="1">
      <w:start w:val="1"/>
      <w:numFmt w:val="decimal"/>
      <w:lvlText w:val="%1.%2."/>
      <w:lvlJc w:val="left"/>
      <w:pPr>
        <w:tabs>
          <w:tab w:val="num" w:pos="1428"/>
        </w:tabs>
        <w:ind w:left="708" w:firstLine="0"/>
      </w:pPr>
      <w:rPr>
        <w:rFonts w:ascii="Times New Roman" w:hAnsi="Times New Roman" w:hint="default"/>
        <w:color w:val="auto"/>
        <w:sz w:val="26"/>
      </w:rPr>
    </w:lvl>
    <w:lvl w:ilvl="2">
      <w:start w:val="1"/>
      <w:numFmt w:val="decimal"/>
      <w:lvlText w:val="%1.%2.%3."/>
      <w:lvlJc w:val="left"/>
      <w:pPr>
        <w:tabs>
          <w:tab w:val="num" w:pos="1785"/>
        </w:tabs>
        <w:ind w:left="1502" w:hanging="437"/>
      </w:pPr>
      <w:rPr>
        <w:rFonts w:hint="default"/>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16" w15:restartNumberingAfterBreak="0">
    <w:nsid w:val="3FF02DD7"/>
    <w:multiLevelType w:val="multilevel"/>
    <w:tmpl w:val="1E2850D2"/>
    <w:lvl w:ilvl="0">
      <w:numFmt w:val="bullet"/>
      <w:lvlText w:val="-"/>
      <w:lvlJc w:val="left"/>
      <w:pPr>
        <w:tabs>
          <w:tab w:val="num" w:pos="360"/>
        </w:tabs>
        <w:ind w:left="0" w:firstLine="0"/>
      </w:pPr>
      <w:rPr>
        <w:rFonts w:ascii="Times New Roman" w:eastAsia="Times New Roman" w:hAnsi="Times New Roman" w:cs="Times New Roman" w:hint="default"/>
      </w:rPr>
    </w:lvl>
    <w:lvl w:ilvl="1">
      <w:start w:val="1"/>
      <w:numFmt w:val="decimal"/>
      <w:lvlText w:val="%1.%2."/>
      <w:lvlJc w:val="left"/>
      <w:pPr>
        <w:tabs>
          <w:tab w:val="num" w:pos="720"/>
        </w:tabs>
        <w:ind w:left="0" w:firstLine="0"/>
      </w:pPr>
      <w:rPr>
        <w:rFonts w:ascii="Times New Roman" w:hAnsi="Times New Roman" w:hint="default"/>
        <w:color w:val="auto"/>
        <w:sz w:val="26"/>
      </w:rPr>
    </w:lvl>
    <w:lvl w:ilvl="2">
      <w:start w:val="1"/>
      <w:numFmt w:val="decimal"/>
      <w:lvlText w:val="%1.%2.%3."/>
      <w:lvlJc w:val="left"/>
      <w:pPr>
        <w:tabs>
          <w:tab w:val="num" w:pos="1077"/>
        </w:tabs>
        <w:ind w:left="794" w:hanging="4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06F2AD8"/>
    <w:multiLevelType w:val="hybridMultilevel"/>
    <w:tmpl w:val="C792E5C2"/>
    <w:lvl w:ilvl="0" w:tplc="0F0A30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0D730AF"/>
    <w:multiLevelType w:val="multilevel"/>
    <w:tmpl w:val="1E2850D2"/>
    <w:lvl w:ilvl="0">
      <w:numFmt w:val="bullet"/>
      <w:lvlText w:val="-"/>
      <w:lvlJc w:val="left"/>
      <w:pPr>
        <w:tabs>
          <w:tab w:val="num" w:pos="360"/>
        </w:tabs>
        <w:ind w:left="0" w:firstLine="0"/>
      </w:pPr>
      <w:rPr>
        <w:rFonts w:ascii="Times New Roman" w:eastAsia="Times New Roman" w:hAnsi="Times New Roman" w:cs="Times New Roman" w:hint="default"/>
      </w:rPr>
    </w:lvl>
    <w:lvl w:ilvl="1">
      <w:start w:val="1"/>
      <w:numFmt w:val="decimal"/>
      <w:lvlText w:val="%1.%2."/>
      <w:lvlJc w:val="left"/>
      <w:pPr>
        <w:tabs>
          <w:tab w:val="num" w:pos="720"/>
        </w:tabs>
        <w:ind w:left="0" w:firstLine="0"/>
      </w:pPr>
      <w:rPr>
        <w:rFonts w:ascii="Times New Roman" w:hAnsi="Times New Roman" w:hint="default"/>
        <w:color w:val="auto"/>
        <w:sz w:val="26"/>
      </w:rPr>
    </w:lvl>
    <w:lvl w:ilvl="2">
      <w:start w:val="1"/>
      <w:numFmt w:val="decimal"/>
      <w:lvlText w:val="%1.%2.%3."/>
      <w:lvlJc w:val="left"/>
      <w:pPr>
        <w:tabs>
          <w:tab w:val="num" w:pos="1077"/>
        </w:tabs>
        <w:ind w:left="794" w:hanging="4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64B6765"/>
    <w:multiLevelType w:val="hybridMultilevel"/>
    <w:tmpl w:val="818200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9492981"/>
    <w:multiLevelType w:val="hybridMultilevel"/>
    <w:tmpl w:val="670EF9D8"/>
    <w:lvl w:ilvl="0" w:tplc="74F8D6E4">
      <w:start w:val="9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A1E14F7"/>
    <w:multiLevelType w:val="hybridMultilevel"/>
    <w:tmpl w:val="A1ACCA06"/>
    <w:lvl w:ilvl="0" w:tplc="01B6E76C">
      <w:start w:val="3"/>
      <w:numFmt w:val="decimal"/>
      <w:lvlText w:val="%1."/>
      <w:lvlJc w:val="left"/>
      <w:pPr>
        <w:ind w:left="972" w:hanging="360"/>
      </w:pPr>
      <w:rPr>
        <w:rFonts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2" w15:restartNumberingAfterBreak="0">
    <w:nsid w:val="4B9F4822"/>
    <w:multiLevelType w:val="hybridMultilevel"/>
    <w:tmpl w:val="A1ACCA06"/>
    <w:lvl w:ilvl="0" w:tplc="01B6E76C">
      <w:start w:val="3"/>
      <w:numFmt w:val="decimal"/>
      <w:lvlText w:val="%1."/>
      <w:lvlJc w:val="left"/>
      <w:pPr>
        <w:ind w:left="972" w:hanging="360"/>
      </w:pPr>
      <w:rPr>
        <w:rFonts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3" w15:restartNumberingAfterBreak="0">
    <w:nsid w:val="4CAB0B27"/>
    <w:multiLevelType w:val="hybridMultilevel"/>
    <w:tmpl w:val="0D50271E"/>
    <w:lvl w:ilvl="0" w:tplc="CBC01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01619F6"/>
    <w:multiLevelType w:val="hybridMultilevel"/>
    <w:tmpl w:val="58644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863A92"/>
    <w:multiLevelType w:val="multilevel"/>
    <w:tmpl w:val="9014D592"/>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077"/>
        </w:tabs>
        <w:ind w:left="794" w:hanging="4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24F5C5A"/>
    <w:multiLevelType w:val="hybridMultilevel"/>
    <w:tmpl w:val="49D4B6DC"/>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7" w15:restartNumberingAfterBreak="0">
    <w:nsid w:val="55211A8D"/>
    <w:multiLevelType w:val="hybridMultilevel"/>
    <w:tmpl w:val="93A4896C"/>
    <w:lvl w:ilvl="0" w:tplc="3208E09C">
      <w:numFmt w:val="bullet"/>
      <w:lvlText w:val="-"/>
      <w:lvlJc w:val="left"/>
      <w:pPr>
        <w:tabs>
          <w:tab w:val="num" w:pos="36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8113DC"/>
    <w:multiLevelType w:val="singleLevel"/>
    <w:tmpl w:val="055C1578"/>
    <w:lvl w:ilvl="0">
      <w:start w:val="7"/>
      <w:numFmt w:val="bullet"/>
      <w:lvlText w:val="-"/>
      <w:lvlJc w:val="left"/>
      <w:pPr>
        <w:tabs>
          <w:tab w:val="num" w:pos="1068"/>
        </w:tabs>
        <w:ind w:left="1068" w:hanging="360"/>
      </w:pPr>
      <w:rPr>
        <w:rFonts w:hint="default"/>
      </w:rPr>
    </w:lvl>
  </w:abstractNum>
  <w:abstractNum w:abstractNumId="29" w15:restartNumberingAfterBreak="0">
    <w:nsid w:val="589A62F3"/>
    <w:multiLevelType w:val="hybridMultilevel"/>
    <w:tmpl w:val="1FD20C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B493BF9"/>
    <w:multiLevelType w:val="hybridMultilevel"/>
    <w:tmpl w:val="2E7A5048"/>
    <w:lvl w:ilvl="0" w:tplc="FD66CE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C03282F"/>
    <w:multiLevelType w:val="hybridMultilevel"/>
    <w:tmpl w:val="9C805C38"/>
    <w:lvl w:ilvl="0" w:tplc="3208E09C">
      <w:numFmt w:val="bullet"/>
      <w:lvlText w:val="-"/>
      <w:lvlJc w:val="left"/>
      <w:pPr>
        <w:tabs>
          <w:tab w:val="num" w:pos="717"/>
        </w:tabs>
        <w:ind w:left="357" w:firstLine="0"/>
      </w:pPr>
      <w:rPr>
        <w:rFonts w:ascii="Times New Roman" w:eastAsia="Times New Roman" w:hAnsi="Times New Roman" w:cs="Times New Roman" w:hint="default"/>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32" w15:restartNumberingAfterBreak="0">
    <w:nsid w:val="5F3A0B73"/>
    <w:multiLevelType w:val="hybridMultilevel"/>
    <w:tmpl w:val="B72486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FFD40DF"/>
    <w:multiLevelType w:val="hybridMultilevel"/>
    <w:tmpl w:val="CB12E4B4"/>
    <w:lvl w:ilvl="0" w:tplc="3208E09C">
      <w:numFmt w:val="bullet"/>
      <w:lvlText w:val="-"/>
      <w:lvlJc w:val="left"/>
      <w:pPr>
        <w:tabs>
          <w:tab w:val="num" w:pos="36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AB30EA"/>
    <w:multiLevelType w:val="hybridMultilevel"/>
    <w:tmpl w:val="59265E6A"/>
    <w:lvl w:ilvl="0" w:tplc="3208E09C">
      <w:numFmt w:val="bullet"/>
      <w:lvlText w:val="-"/>
      <w:lvlJc w:val="left"/>
      <w:pPr>
        <w:tabs>
          <w:tab w:val="num" w:pos="36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6235F7"/>
    <w:multiLevelType w:val="hybridMultilevel"/>
    <w:tmpl w:val="E368C156"/>
    <w:lvl w:ilvl="0" w:tplc="97E2616C">
      <w:start w:val="1"/>
      <w:numFmt w:val="decimal"/>
      <w:lvlText w:val="%1."/>
      <w:lvlJc w:val="left"/>
      <w:pPr>
        <w:tabs>
          <w:tab w:val="num" w:pos="1080"/>
        </w:tabs>
        <w:ind w:left="1080" w:hanging="967"/>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15:restartNumberingAfterBreak="0">
    <w:nsid w:val="6A2843EF"/>
    <w:multiLevelType w:val="hybridMultilevel"/>
    <w:tmpl w:val="649AD428"/>
    <w:lvl w:ilvl="0" w:tplc="590EF706">
      <w:start w:val="1"/>
      <w:numFmt w:val="bullet"/>
      <w:lvlText w:val="-"/>
      <w:lvlJc w:val="left"/>
      <w:pPr>
        <w:tabs>
          <w:tab w:val="num" w:pos="2052"/>
        </w:tabs>
        <w:ind w:left="2052" w:hanging="975"/>
      </w:pPr>
      <w:rPr>
        <w:rFonts w:ascii="Times New Roman" w:eastAsia="Times New Roman" w:hAnsi="Times New Roman" w:cs="Times New Roman" w:hint="default"/>
      </w:rPr>
    </w:lvl>
    <w:lvl w:ilvl="1" w:tplc="04190003" w:tentative="1">
      <w:start w:val="1"/>
      <w:numFmt w:val="bullet"/>
      <w:lvlText w:val="o"/>
      <w:lvlJc w:val="left"/>
      <w:pPr>
        <w:tabs>
          <w:tab w:val="num" w:pos="2157"/>
        </w:tabs>
        <w:ind w:left="2157" w:hanging="360"/>
      </w:pPr>
      <w:rPr>
        <w:rFonts w:ascii="Courier New" w:hAnsi="Courier New" w:hint="default"/>
      </w:rPr>
    </w:lvl>
    <w:lvl w:ilvl="2" w:tplc="04190005" w:tentative="1">
      <w:start w:val="1"/>
      <w:numFmt w:val="bullet"/>
      <w:lvlText w:val=""/>
      <w:lvlJc w:val="left"/>
      <w:pPr>
        <w:tabs>
          <w:tab w:val="num" w:pos="2877"/>
        </w:tabs>
        <w:ind w:left="2877" w:hanging="360"/>
      </w:pPr>
      <w:rPr>
        <w:rFonts w:ascii="Wingdings" w:hAnsi="Wingdings" w:hint="default"/>
      </w:rPr>
    </w:lvl>
    <w:lvl w:ilvl="3" w:tplc="04190001" w:tentative="1">
      <w:start w:val="1"/>
      <w:numFmt w:val="bullet"/>
      <w:lvlText w:val=""/>
      <w:lvlJc w:val="left"/>
      <w:pPr>
        <w:tabs>
          <w:tab w:val="num" w:pos="3597"/>
        </w:tabs>
        <w:ind w:left="3597" w:hanging="360"/>
      </w:pPr>
      <w:rPr>
        <w:rFonts w:ascii="Symbol" w:hAnsi="Symbol" w:hint="default"/>
      </w:rPr>
    </w:lvl>
    <w:lvl w:ilvl="4" w:tplc="04190003" w:tentative="1">
      <w:start w:val="1"/>
      <w:numFmt w:val="bullet"/>
      <w:lvlText w:val="o"/>
      <w:lvlJc w:val="left"/>
      <w:pPr>
        <w:tabs>
          <w:tab w:val="num" w:pos="4317"/>
        </w:tabs>
        <w:ind w:left="4317" w:hanging="360"/>
      </w:pPr>
      <w:rPr>
        <w:rFonts w:ascii="Courier New" w:hAnsi="Courier New" w:hint="default"/>
      </w:rPr>
    </w:lvl>
    <w:lvl w:ilvl="5" w:tplc="04190005" w:tentative="1">
      <w:start w:val="1"/>
      <w:numFmt w:val="bullet"/>
      <w:lvlText w:val=""/>
      <w:lvlJc w:val="left"/>
      <w:pPr>
        <w:tabs>
          <w:tab w:val="num" w:pos="5037"/>
        </w:tabs>
        <w:ind w:left="5037" w:hanging="360"/>
      </w:pPr>
      <w:rPr>
        <w:rFonts w:ascii="Wingdings" w:hAnsi="Wingdings" w:hint="default"/>
      </w:rPr>
    </w:lvl>
    <w:lvl w:ilvl="6" w:tplc="04190001" w:tentative="1">
      <w:start w:val="1"/>
      <w:numFmt w:val="bullet"/>
      <w:lvlText w:val=""/>
      <w:lvlJc w:val="left"/>
      <w:pPr>
        <w:tabs>
          <w:tab w:val="num" w:pos="5757"/>
        </w:tabs>
        <w:ind w:left="5757" w:hanging="360"/>
      </w:pPr>
      <w:rPr>
        <w:rFonts w:ascii="Symbol" w:hAnsi="Symbol" w:hint="default"/>
      </w:rPr>
    </w:lvl>
    <w:lvl w:ilvl="7" w:tplc="04190003" w:tentative="1">
      <w:start w:val="1"/>
      <w:numFmt w:val="bullet"/>
      <w:lvlText w:val="o"/>
      <w:lvlJc w:val="left"/>
      <w:pPr>
        <w:tabs>
          <w:tab w:val="num" w:pos="6477"/>
        </w:tabs>
        <w:ind w:left="6477" w:hanging="360"/>
      </w:pPr>
      <w:rPr>
        <w:rFonts w:ascii="Courier New" w:hAnsi="Courier New" w:hint="default"/>
      </w:rPr>
    </w:lvl>
    <w:lvl w:ilvl="8" w:tplc="04190005" w:tentative="1">
      <w:start w:val="1"/>
      <w:numFmt w:val="bullet"/>
      <w:lvlText w:val=""/>
      <w:lvlJc w:val="left"/>
      <w:pPr>
        <w:tabs>
          <w:tab w:val="num" w:pos="7197"/>
        </w:tabs>
        <w:ind w:left="7197" w:hanging="360"/>
      </w:pPr>
      <w:rPr>
        <w:rFonts w:ascii="Wingdings" w:hAnsi="Wingdings" w:hint="default"/>
      </w:rPr>
    </w:lvl>
  </w:abstractNum>
  <w:abstractNum w:abstractNumId="37" w15:restartNumberingAfterBreak="0">
    <w:nsid w:val="6AE514D8"/>
    <w:multiLevelType w:val="hybridMultilevel"/>
    <w:tmpl w:val="DE8425EA"/>
    <w:lvl w:ilvl="0" w:tplc="50EC01AE">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8" w15:restartNumberingAfterBreak="0">
    <w:nsid w:val="6F0D1E50"/>
    <w:multiLevelType w:val="hybridMultilevel"/>
    <w:tmpl w:val="4F106F1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9" w15:restartNumberingAfterBreak="0">
    <w:nsid w:val="6FB24211"/>
    <w:multiLevelType w:val="multilevel"/>
    <w:tmpl w:val="B4FEFF80"/>
    <w:lvl w:ilvl="0">
      <w:start w:val="1"/>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40" w15:restartNumberingAfterBreak="0">
    <w:nsid w:val="70584200"/>
    <w:multiLevelType w:val="hybridMultilevel"/>
    <w:tmpl w:val="83ACC66A"/>
    <w:lvl w:ilvl="0" w:tplc="0F0A30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15758E7"/>
    <w:multiLevelType w:val="hybridMultilevel"/>
    <w:tmpl w:val="AE7AF2A2"/>
    <w:lvl w:ilvl="0" w:tplc="1048F918">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7182BCB"/>
    <w:multiLevelType w:val="hybridMultilevel"/>
    <w:tmpl w:val="D908ACBE"/>
    <w:lvl w:ilvl="0" w:tplc="20E40E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7217924"/>
    <w:multiLevelType w:val="hybridMultilevel"/>
    <w:tmpl w:val="4142E8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CBC093B"/>
    <w:multiLevelType w:val="hybridMultilevel"/>
    <w:tmpl w:val="45066D1A"/>
    <w:lvl w:ilvl="0" w:tplc="FFFFFFFF">
      <w:start w:val="1"/>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F10228"/>
    <w:multiLevelType w:val="hybridMultilevel"/>
    <w:tmpl w:val="E7961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DF743DC"/>
    <w:multiLevelType w:val="hybridMultilevel"/>
    <w:tmpl w:val="270A0BCA"/>
    <w:lvl w:ilvl="0" w:tplc="0F0A30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15:restartNumberingAfterBreak="0">
    <w:nsid w:val="7F245321"/>
    <w:multiLevelType w:val="hybridMultilevel"/>
    <w:tmpl w:val="C0AE5D26"/>
    <w:lvl w:ilvl="0" w:tplc="D7AEED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0"/>
  </w:num>
  <w:num w:numId="3">
    <w:abstractNumId w:val="29"/>
  </w:num>
  <w:num w:numId="4">
    <w:abstractNumId w:val="32"/>
  </w:num>
  <w:num w:numId="5">
    <w:abstractNumId w:val="6"/>
  </w:num>
  <w:num w:numId="6">
    <w:abstractNumId w:val="45"/>
  </w:num>
  <w:num w:numId="7">
    <w:abstractNumId w:val="38"/>
  </w:num>
  <w:num w:numId="8">
    <w:abstractNumId w:val="26"/>
  </w:num>
  <w:num w:numId="9">
    <w:abstractNumId w:val="23"/>
  </w:num>
  <w:num w:numId="10">
    <w:abstractNumId w:val="40"/>
  </w:num>
  <w:num w:numId="11">
    <w:abstractNumId w:val="46"/>
  </w:num>
  <w:num w:numId="12">
    <w:abstractNumId w:val="17"/>
  </w:num>
  <w:num w:numId="13">
    <w:abstractNumId w:val="3"/>
  </w:num>
  <w:num w:numId="14">
    <w:abstractNumId w:val="42"/>
  </w:num>
  <w:num w:numId="15">
    <w:abstractNumId w:val="47"/>
  </w:num>
  <w:num w:numId="16">
    <w:abstractNumId w:val="10"/>
  </w:num>
  <w:num w:numId="17">
    <w:abstractNumId w:val="9"/>
  </w:num>
  <w:num w:numId="18">
    <w:abstractNumId w:val="22"/>
  </w:num>
  <w:num w:numId="19">
    <w:abstractNumId w:val="21"/>
  </w:num>
  <w:num w:numId="20">
    <w:abstractNumId w:val="14"/>
  </w:num>
  <w:num w:numId="21">
    <w:abstractNumId w:val="20"/>
  </w:num>
  <w:num w:numId="22">
    <w:abstractNumId w:val="28"/>
  </w:num>
  <w:num w:numId="23">
    <w:abstractNumId w:val="12"/>
  </w:num>
  <w:num w:numId="24">
    <w:abstractNumId w:val="43"/>
  </w:num>
  <w:num w:numId="25">
    <w:abstractNumId w:val="35"/>
  </w:num>
  <w:num w:numId="26">
    <w:abstractNumId w:val="2"/>
  </w:num>
  <w:num w:numId="27">
    <w:abstractNumId w:val="41"/>
  </w:num>
  <w:num w:numId="28">
    <w:abstractNumId w:val="36"/>
  </w:num>
  <w:num w:numId="29">
    <w:abstractNumId w:val="31"/>
  </w:num>
  <w:num w:numId="30">
    <w:abstractNumId w:val="8"/>
  </w:num>
  <w:num w:numId="31">
    <w:abstractNumId w:val="11"/>
  </w:num>
  <w:num w:numId="32">
    <w:abstractNumId w:val="5"/>
  </w:num>
  <w:num w:numId="33">
    <w:abstractNumId w:val="25"/>
  </w:num>
  <w:num w:numId="34">
    <w:abstractNumId w:val="13"/>
  </w:num>
  <w:num w:numId="35">
    <w:abstractNumId w:val="1"/>
  </w:num>
  <w:num w:numId="36">
    <w:abstractNumId w:val="7"/>
  </w:num>
  <w:num w:numId="37">
    <w:abstractNumId w:val="34"/>
  </w:num>
  <w:num w:numId="38">
    <w:abstractNumId w:val="16"/>
  </w:num>
  <w:num w:numId="39">
    <w:abstractNumId w:val="33"/>
  </w:num>
  <w:num w:numId="40">
    <w:abstractNumId w:val="18"/>
  </w:num>
  <w:num w:numId="41">
    <w:abstractNumId w:val="4"/>
  </w:num>
  <w:num w:numId="42">
    <w:abstractNumId w:val="27"/>
  </w:num>
  <w:num w:numId="43">
    <w:abstractNumId w:val="15"/>
  </w:num>
  <w:num w:numId="44">
    <w:abstractNumId w:val="19"/>
  </w:num>
  <w:num w:numId="45">
    <w:abstractNumId w:val="44"/>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74A"/>
    <w:rsid w:val="00000933"/>
    <w:rsid w:val="0000130C"/>
    <w:rsid w:val="00001E77"/>
    <w:rsid w:val="00002301"/>
    <w:rsid w:val="000041DB"/>
    <w:rsid w:val="0000606D"/>
    <w:rsid w:val="00006434"/>
    <w:rsid w:val="000115CD"/>
    <w:rsid w:val="00012305"/>
    <w:rsid w:val="000133AA"/>
    <w:rsid w:val="00013FB4"/>
    <w:rsid w:val="000147C1"/>
    <w:rsid w:val="00014863"/>
    <w:rsid w:val="0001574E"/>
    <w:rsid w:val="000157F5"/>
    <w:rsid w:val="00015D76"/>
    <w:rsid w:val="000164A8"/>
    <w:rsid w:val="000165F1"/>
    <w:rsid w:val="00017BB0"/>
    <w:rsid w:val="00017CB3"/>
    <w:rsid w:val="0002071D"/>
    <w:rsid w:val="00020736"/>
    <w:rsid w:val="000209AD"/>
    <w:rsid w:val="00020D00"/>
    <w:rsid w:val="00021B50"/>
    <w:rsid w:val="00022163"/>
    <w:rsid w:val="00022B40"/>
    <w:rsid w:val="00022DA0"/>
    <w:rsid w:val="00024E28"/>
    <w:rsid w:val="0002549F"/>
    <w:rsid w:val="00025F37"/>
    <w:rsid w:val="000260E3"/>
    <w:rsid w:val="000266DC"/>
    <w:rsid w:val="0002688D"/>
    <w:rsid w:val="00030BAC"/>
    <w:rsid w:val="00030BBD"/>
    <w:rsid w:val="00030D3E"/>
    <w:rsid w:val="000311B4"/>
    <w:rsid w:val="00031F7A"/>
    <w:rsid w:val="00032EDA"/>
    <w:rsid w:val="00033527"/>
    <w:rsid w:val="00034F40"/>
    <w:rsid w:val="000358B9"/>
    <w:rsid w:val="00036D47"/>
    <w:rsid w:val="00036EE6"/>
    <w:rsid w:val="00037C66"/>
    <w:rsid w:val="000406A2"/>
    <w:rsid w:val="00041E6D"/>
    <w:rsid w:val="000420DD"/>
    <w:rsid w:val="000423C0"/>
    <w:rsid w:val="00042970"/>
    <w:rsid w:val="00042F3F"/>
    <w:rsid w:val="0004321E"/>
    <w:rsid w:val="000435A4"/>
    <w:rsid w:val="00043641"/>
    <w:rsid w:val="00043805"/>
    <w:rsid w:val="00043CEB"/>
    <w:rsid w:val="00043CF6"/>
    <w:rsid w:val="000443F8"/>
    <w:rsid w:val="000447E7"/>
    <w:rsid w:val="00045B65"/>
    <w:rsid w:val="00047125"/>
    <w:rsid w:val="00047723"/>
    <w:rsid w:val="00047DDC"/>
    <w:rsid w:val="00050D24"/>
    <w:rsid w:val="00050E50"/>
    <w:rsid w:val="0005244A"/>
    <w:rsid w:val="00053477"/>
    <w:rsid w:val="0005363C"/>
    <w:rsid w:val="00053DD2"/>
    <w:rsid w:val="00053F27"/>
    <w:rsid w:val="00053FB4"/>
    <w:rsid w:val="0005446E"/>
    <w:rsid w:val="00055649"/>
    <w:rsid w:val="000556CC"/>
    <w:rsid w:val="00056168"/>
    <w:rsid w:val="0005697A"/>
    <w:rsid w:val="000570C0"/>
    <w:rsid w:val="00057B36"/>
    <w:rsid w:val="00061FCF"/>
    <w:rsid w:val="00062486"/>
    <w:rsid w:val="00062873"/>
    <w:rsid w:val="00062AC4"/>
    <w:rsid w:val="00062BE2"/>
    <w:rsid w:val="00063709"/>
    <w:rsid w:val="0006485E"/>
    <w:rsid w:val="0006535A"/>
    <w:rsid w:val="000679E1"/>
    <w:rsid w:val="000711A1"/>
    <w:rsid w:val="00071765"/>
    <w:rsid w:val="000723DC"/>
    <w:rsid w:val="00072C5E"/>
    <w:rsid w:val="000749AE"/>
    <w:rsid w:val="00074C9A"/>
    <w:rsid w:val="00075033"/>
    <w:rsid w:val="00075848"/>
    <w:rsid w:val="00075D26"/>
    <w:rsid w:val="000762DB"/>
    <w:rsid w:val="00076C5B"/>
    <w:rsid w:val="00076D8B"/>
    <w:rsid w:val="00080FB2"/>
    <w:rsid w:val="00081A30"/>
    <w:rsid w:val="00082435"/>
    <w:rsid w:val="00082575"/>
    <w:rsid w:val="00082833"/>
    <w:rsid w:val="00082C62"/>
    <w:rsid w:val="00083AAF"/>
    <w:rsid w:val="0008403C"/>
    <w:rsid w:val="0008416D"/>
    <w:rsid w:val="0008432E"/>
    <w:rsid w:val="00084901"/>
    <w:rsid w:val="00084B66"/>
    <w:rsid w:val="00086854"/>
    <w:rsid w:val="0009089E"/>
    <w:rsid w:val="00090EBC"/>
    <w:rsid w:val="00091007"/>
    <w:rsid w:val="00091244"/>
    <w:rsid w:val="00091927"/>
    <w:rsid w:val="00092FEF"/>
    <w:rsid w:val="00094C55"/>
    <w:rsid w:val="00095348"/>
    <w:rsid w:val="000957C8"/>
    <w:rsid w:val="00095B7D"/>
    <w:rsid w:val="00096E42"/>
    <w:rsid w:val="00097B86"/>
    <w:rsid w:val="000A0AD1"/>
    <w:rsid w:val="000A0B72"/>
    <w:rsid w:val="000A16C1"/>
    <w:rsid w:val="000A17B6"/>
    <w:rsid w:val="000A17DC"/>
    <w:rsid w:val="000A1944"/>
    <w:rsid w:val="000A2316"/>
    <w:rsid w:val="000A23C9"/>
    <w:rsid w:val="000A3C44"/>
    <w:rsid w:val="000A3E8C"/>
    <w:rsid w:val="000A4102"/>
    <w:rsid w:val="000A4258"/>
    <w:rsid w:val="000A434D"/>
    <w:rsid w:val="000A5443"/>
    <w:rsid w:val="000A5EDE"/>
    <w:rsid w:val="000A66E3"/>
    <w:rsid w:val="000A7326"/>
    <w:rsid w:val="000A7DAF"/>
    <w:rsid w:val="000B0C7F"/>
    <w:rsid w:val="000B0D1F"/>
    <w:rsid w:val="000B140C"/>
    <w:rsid w:val="000B1E57"/>
    <w:rsid w:val="000B2814"/>
    <w:rsid w:val="000B2CE7"/>
    <w:rsid w:val="000B3973"/>
    <w:rsid w:val="000B39BC"/>
    <w:rsid w:val="000B3C52"/>
    <w:rsid w:val="000B5A02"/>
    <w:rsid w:val="000B620A"/>
    <w:rsid w:val="000B6B30"/>
    <w:rsid w:val="000B6F12"/>
    <w:rsid w:val="000B7729"/>
    <w:rsid w:val="000C0E9C"/>
    <w:rsid w:val="000C155E"/>
    <w:rsid w:val="000C1BF1"/>
    <w:rsid w:val="000C2030"/>
    <w:rsid w:val="000C581A"/>
    <w:rsid w:val="000C5D5A"/>
    <w:rsid w:val="000C666F"/>
    <w:rsid w:val="000C78D3"/>
    <w:rsid w:val="000D002F"/>
    <w:rsid w:val="000D181D"/>
    <w:rsid w:val="000D19D6"/>
    <w:rsid w:val="000D1C16"/>
    <w:rsid w:val="000D1DC0"/>
    <w:rsid w:val="000D335F"/>
    <w:rsid w:val="000D3656"/>
    <w:rsid w:val="000D3C5C"/>
    <w:rsid w:val="000D3EBE"/>
    <w:rsid w:val="000D3ECA"/>
    <w:rsid w:val="000D46AB"/>
    <w:rsid w:val="000D47B1"/>
    <w:rsid w:val="000D51C8"/>
    <w:rsid w:val="000D6BB6"/>
    <w:rsid w:val="000D6FF5"/>
    <w:rsid w:val="000E0121"/>
    <w:rsid w:val="000E1446"/>
    <w:rsid w:val="000E1687"/>
    <w:rsid w:val="000E208E"/>
    <w:rsid w:val="000E24DA"/>
    <w:rsid w:val="000E265D"/>
    <w:rsid w:val="000E2DDE"/>
    <w:rsid w:val="000E4062"/>
    <w:rsid w:val="000E5BA9"/>
    <w:rsid w:val="000E66FF"/>
    <w:rsid w:val="000E7087"/>
    <w:rsid w:val="000E723D"/>
    <w:rsid w:val="000E738B"/>
    <w:rsid w:val="000E7EB7"/>
    <w:rsid w:val="000F1ED2"/>
    <w:rsid w:val="000F2036"/>
    <w:rsid w:val="000F2B67"/>
    <w:rsid w:val="000F32BF"/>
    <w:rsid w:val="000F4633"/>
    <w:rsid w:val="000F46E6"/>
    <w:rsid w:val="000F7F9E"/>
    <w:rsid w:val="00100CB5"/>
    <w:rsid w:val="00101750"/>
    <w:rsid w:val="00102FEC"/>
    <w:rsid w:val="001038F1"/>
    <w:rsid w:val="00103CEC"/>
    <w:rsid w:val="00103E24"/>
    <w:rsid w:val="001043FA"/>
    <w:rsid w:val="00105114"/>
    <w:rsid w:val="001061CE"/>
    <w:rsid w:val="0010642C"/>
    <w:rsid w:val="00106FB9"/>
    <w:rsid w:val="00107010"/>
    <w:rsid w:val="00107D37"/>
    <w:rsid w:val="0011056B"/>
    <w:rsid w:val="001132FA"/>
    <w:rsid w:val="00113545"/>
    <w:rsid w:val="00114519"/>
    <w:rsid w:val="00114637"/>
    <w:rsid w:val="0011639B"/>
    <w:rsid w:val="00120392"/>
    <w:rsid w:val="00120E6C"/>
    <w:rsid w:val="00120EE1"/>
    <w:rsid w:val="0012117A"/>
    <w:rsid w:val="001211E4"/>
    <w:rsid w:val="001226BB"/>
    <w:rsid w:val="00122C9C"/>
    <w:rsid w:val="00123AE7"/>
    <w:rsid w:val="00123CD6"/>
    <w:rsid w:val="0012507E"/>
    <w:rsid w:val="00125A97"/>
    <w:rsid w:val="00125DA9"/>
    <w:rsid w:val="00125EA5"/>
    <w:rsid w:val="001262A0"/>
    <w:rsid w:val="00126995"/>
    <w:rsid w:val="00126E3A"/>
    <w:rsid w:val="001276C1"/>
    <w:rsid w:val="0013011E"/>
    <w:rsid w:val="0013048F"/>
    <w:rsid w:val="00130841"/>
    <w:rsid w:val="00131AA0"/>
    <w:rsid w:val="00132A2D"/>
    <w:rsid w:val="001338B6"/>
    <w:rsid w:val="0013475F"/>
    <w:rsid w:val="00134934"/>
    <w:rsid w:val="0013503A"/>
    <w:rsid w:val="001353E3"/>
    <w:rsid w:val="00135537"/>
    <w:rsid w:val="00135B4D"/>
    <w:rsid w:val="00136C1A"/>
    <w:rsid w:val="00136CA2"/>
    <w:rsid w:val="00136EA0"/>
    <w:rsid w:val="001375EB"/>
    <w:rsid w:val="00141E33"/>
    <w:rsid w:val="00142028"/>
    <w:rsid w:val="00142FAD"/>
    <w:rsid w:val="00143495"/>
    <w:rsid w:val="001435F5"/>
    <w:rsid w:val="00143767"/>
    <w:rsid w:val="001452EF"/>
    <w:rsid w:val="00145C2F"/>
    <w:rsid w:val="0014657B"/>
    <w:rsid w:val="001469C4"/>
    <w:rsid w:val="00146DEA"/>
    <w:rsid w:val="001471B3"/>
    <w:rsid w:val="0014754A"/>
    <w:rsid w:val="001502F3"/>
    <w:rsid w:val="00150433"/>
    <w:rsid w:val="0015156A"/>
    <w:rsid w:val="0015213D"/>
    <w:rsid w:val="00152234"/>
    <w:rsid w:val="001523A0"/>
    <w:rsid w:val="001527F2"/>
    <w:rsid w:val="00152E42"/>
    <w:rsid w:val="001530D6"/>
    <w:rsid w:val="0015480C"/>
    <w:rsid w:val="00154EE1"/>
    <w:rsid w:val="00155C7E"/>
    <w:rsid w:val="00156439"/>
    <w:rsid w:val="00156B2E"/>
    <w:rsid w:val="0015706E"/>
    <w:rsid w:val="001570A6"/>
    <w:rsid w:val="00160CBC"/>
    <w:rsid w:val="00160F70"/>
    <w:rsid w:val="00162DA8"/>
    <w:rsid w:val="001632C5"/>
    <w:rsid w:val="00164357"/>
    <w:rsid w:val="001643B1"/>
    <w:rsid w:val="001646F5"/>
    <w:rsid w:val="00164CE8"/>
    <w:rsid w:val="00165C5A"/>
    <w:rsid w:val="00167F93"/>
    <w:rsid w:val="00170098"/>
    <w:rsid w:val="00170191"/>
    <w:rsid w:val="00170616"/>
    <w:rsid w:val="00170F9A"/>
    <w:rsid w:val="0017138E"/>
    <w:rsid w:val="00171427"/>
    <w:rsid w:val="001721DF"/>
    <w:rsid w:val="001730F6"/>
    <w:rsid w:val="0017313F"/>
    <w:rsid w:val="0017369F"/>
    <w:rsid w:val="00173DB3"/>
    <w:rsid w:val="00176578"/>
    <w:rsid w:val="00176ABE"/>
    <w:rsid w:val="00176FD0"/>
    <w:rsid w:val="00177DE9"/>
    <w:rsid w:val="00180025"/>
    <w:rsid w:val="001811A0"/>
    <w:rsid w:val="00181ACB"/>
    <w:rsid w:val="00182433"/>
    <w:rsid w:val="00182D9D"/>
    <w:rsid w:val="00183956"/>
    <w:rsid w:val="00183F93"/>
    <w:rsid w:val="00184AB4"/>
    <w:rsid w:val="00184D59"/>
    <w:rsid w:val="00185B44"/>
    <w:rsid w:val="00186223"/>
    <w:rsid w:val="0018675C"/>
    <w:rsid w:val="001907A6"/>
    <w:rsid w:val="0019129E"/>
    <w:rsid w:val="001912C8"/>
    <w:rsid w:val="001914B3"/>
    <w:rsid w:val="00191871"/>
    <w:rsid w:val="001918CC"/>
    <w:rsid w:val="00192395"/>
    <w:rsid w:val="001929B7"/>
    <w:rsid w:val="00192AA1"/>
    <w:rsid w:val="0019463C"/>
    <w:rsid w:val="00195015"/>
    <w:rsid w:val="00195494"/>
    <w:rsid w:val="00195864"/>
    <w:rsid w:val="00195F4C"/>
    <w:rsid w:val="001967A8"/>
    <w:rsid w:val="00196B16"/>
    <w:rsid w:val="00196C4F"/>
    <w:rsid w:val="001A130A"/>
    <w:rsid w:val="001A1D5D"/>
    <w:rsid w:val="001A1DC6"/>
    <w:rsid w:val="001A2127"/>
    <w:rsid w:val="001A2387"/>
    <w:rsid w:val="001A2830"/>
    <w:rsid w:val="001A2CBE"/>
    <w:rsid w:val="001A2E66"/>
    <w:rsid w:val="001A34D1"/>
    <w:rsid w:val="001A4A55"/>
    <w:rsid w:val="001A595C"/>
    <w:rsid w:val="001A7EEB"/>
    <w:rsid w:val="001B21BC"/>
    <w:rsid w:val="001B2290"/>
    <w:rsid w:val="001B3FB5"/>
    <w:rsid w:val="001B440D"/>
    <w:rsid w:val="001B5D23"/>
    <w:rsid w:val="001B651F"/>
    <w:rsid w:val="001B6D11"/>
    <w:rsid w:val="001B7832"/>
    <w:rsid w:val="001C0419"/>
    <w:rsid w:val="001C0786"/>
    <w:rsid w:val="001C1615"/>
    <w:rsid w:val="001C1C51"/>
    <w:rsid w:val="001C1C61"/>
    <w:rsid w:val="001C1F05"/>
    <w:rsid w:val="001C3979"/>
    <w:rsid w:val="001C43A1"/>
    <w:rsid w:val="001C4CD4"/>
    <w:rsid w:val="001C50B3"/>
    <w:rsid w:val="001C5529"/>
    <w:rsid w:val="001C57EF"/>
    <w:rsid w:val="001C5E04"/>
    <w:rsid w:val="001C6085"/>
    <w:rsid w:val="001C618B"/>
    <w:rsid w:val="001C698B"/>
    <w:rsid w:val="001C6A5B"/>
    <w:rsid w:val="001C6BAD"/>
    <w:rsid w:val="001C7870"/>
    <w:rsid w:val="001D34B5"/>
    <w:rsid w:val="001D3C3E"/>
    <w:rsid w:val="001D3F83"/>
    <w:rsid w:val="001D40EE"/>
    <w:rsid w:val="001D4DF8"/>
    <w:rsid w:val="001D5037"/>
    <w:rsid w:val="001D5061"/>
    <w:rsid w:val="001D5814"/>
    <w:rsid w:val="001D5C3F"/>
    <w:rsid w:val="001D69F8"/>
    <w:rsid w:val="001D7196"/>
    <w:rsid w:val="001D7917"/>
    <w:rsid w:val="001E0F44"/>
    <w:rsid w:val="001E2C87"/>
    <w:rsid w:val="001E34D8"/>
    <w:rsid w:val="001E458B"/>
    <w:rsid w:val="001E50FF"/>
    <w:rsid w:val="001E5AFD"/>
    <w:rsid w:val="001E6311"/>
    <w:rsid w:val="001E6C68"/>
    <w:rsid w:val="001E6E90"/>
    <w:rsid w:val="001E710E"/>
    <w:rsid w:val="001F0893"/>
    <w:rsid w:val="001F09F2"/>
    <w:rsid w:val="001F0EFF"/>
    <w:rsid w:val="001F199E"/>
    <w:rsid w:val="001F29D1"/>
    <w:rsid w:val="001F30A7"/>
    <w:rsid w:val="001F3199"/>
    <w:rsid w:val="001F35F9"/>
    <w:rsid w:val="001F3706"/>
    <w:rsid w:val="00200395"/>
    <w:rsid w:val="0020067D"/>
    <w:rsid w:val="00200FF0"/>
    <w:rsid w:val="0020195F"/>
    <w:rsid w:val="00202446"/>
    <w:rsid w:val="00202D58"/>
    <w:rsid w:val="00203C0F"/>
    <w:rsid w:val="002040ED"/>
    <w:rsid w:val="002046B8"/>
    <w:rsid w:val="002049FB"/>
    <w:rsid w:val="00205DC4"/>
    <w:rsid w:val="002069C9"/>
    <w:rsid w:val="00206B2F"/>
    <w:rsid w:val="00206C6B"/>
    <w:rsid w:val="00206F08"/>
    <w:rsid w:val="00206F93"/>
    <w:rsid w:val="002073FF"/>
    <w:rsid w:val="00207783"/>
    <w:rsid w:val="00210438"/>
    <w:rsid w:val="00210683"/>
    <w:rsid w:val="00210B41"/>
    <w:rsid w:val="00211B9A"/>
    <w:rsid w:val="0021281C"/>
    <w:rsid w:val="00214250"/>
    <w:rsid w:val="00215508"/>
    <w:rsid w:val="0021607B"/>
    <w:rsid w:val="002165FD"/>
    <w:rsid w:val="00217A37"/>
    <w:rsid w:val="00220FA2"/>
    <w:rsid w:val="00221B3E"/>
    <w:rsid w:val="0022313C"/>
    <w:rsid w:val="00224388"/>
    <w:rsid w:val="002253E8"/>
    <w:rsid w:val="0022587F"/>
    <w:rsid w:val="002263A6"/>
    <w:rsid w:val="002267D9"/>
    <w:rsid w:val="00226FA9"/>
    <w:rsid w:val="002274D1"/>
    <w:rsid w:val="002276F5"/>
    <w:rsid w:val="002317C5"/>
    <w:rsid w:val="00231B2E"/>
    <w:rsid w:val="00231CCB"/>
    <w:rsid w:val="00234632"/>
    <w:rsid w:val="0023484E"/>
    <w:rsid w:val="00234DBB"/>
    <w:rsid w:val="002350C6"/>
    <w:rsid w:val="0023567C"/>
    <w:rsid w:val="0023573C"/>
    <w:rsid w:val="002362DE"/>
    <w:rsid w:val="00236CC0"/>
    <w:rsid w:val="00240093"/>
    <w:rsid w:val="0024054E"/>
    <w:rsid w:val="002406BD"/>
    <w:rsid w:val="002415EE"/>
    <w:rsid w:val="00242AB3"/>
    <w:rsid w:val="00243508"/>
    <w:rsid w:val="002435E3"/>
    <w:rsid w:val="002439E0"/>
    <w:rsid w:val="0024420B"/>
    <w:rsid w:val="0024485F"/>
    <w:rsid w:val="00244DAD"/>
    <w:rsid w:val="0024524B"/>
    <w:rsid w:val="00245CFB"/>
    <w:rsid w:val="002473FD"/>
    <w:rsid w:val="002476C1"/>
    <w:rsid w:val="00250D08"/>
    <w:rsid w:val="00250FF6"/>
    <w:rsid w:val="002524CE"/>
    <w:rsid w:val="0025482D"/>
    <w:rsid w:val="00255028"/>
    <w:rsid w:val="00255D2A"/>
    <w:rsid w:val="00255DC1"/>
    <w:rsid w:val="00255E31"/>
    <w:rsid w:val="002568A5"/>
    <w:rsid w:val="00256C60"/>
    <w:rsid w:val="00257295"/>
    <w:rsid w:val="00257F0D"/>
    <w:rsid w:val="00261204"/>
    <w:rsid w:val="0026223E"/>
    <w:rsid w:val="002629A6"/>
    <w:rsid w:val="0026312C"/>
    <w:rsid w:val="00263A87"/>
    <w:rsid w:val="00264F31"/>
    <w:rsid w:val="00265D6F"/>
    <w:rsid w:val="00266F4A"/>
    <w:rsid w:val="0026712B"/>
    <w:rsid w:val="002674F0"/>
    <w:rsid w:val="00267BF2"/>
    <w:rsid w:val="00267CF1"/>
    <w:rsid w:val="00270221"/>
    <w:rsid w:val="00270E51"/>
    <w:rsid w:val="002723FB"/>
    <w:rsid w:val="0027240F"/>
    <w:rsid w:val="00273908"/>
    <w:rsid w:val="00273C12"/>
    <w:rsid w:val="00273DD8"/>
    <w:rsid w:val="00275101"/>
    <w:rsid w:val="0027595B"/>
    <w:rsid w:val="00275B5B"/>
    <w:rsid w:val="00275DB4"/>
    <w:rsid w:val="00276844"/>
    <w:rsid w:val="00276C52"/>
    <w:rsid w:val="002775D7"/>
    <w:rsid w:val="00277BA9"/>
    <w:rsid w:val="00277EDB"/>
    <w:rsid w:val="00281DA4"/>
    <w:rsid w:val="002826D3"/>
    <w:rsid w:val="002828D0"/>
    <w:rsid w:val="002829BB"/>
    <w:rsid w:val="002833F0"/>
    <w:rsid w:val="0028349A"/>
    <w:rsid w:val="002836B8"/>
    <w:rsid w:val="002839E7"/>
    <w:rsid w:val="002853F8"/>
    <w:rsid w:val="00285954"/>
    <w:rsid w:val="00286134"/>
    <w:rsid w:val="00286267"/>
    <w:rsid w:val="002862B1"/>
    <w:rsid w:val="00286D89"/>
    <w:rsid w:val="002910F1"/>
    <w:rsid w:val="00292284"/>
    <w:rsid w:val="00293CAA"/>
    <w:rsid w:val="0029417D"/>
    <w:rsid w:val="00295B47"/>
    <w:rsid w:val="002961AB"/>
    <w:rsid w:val="00296923"/>
    <w:rsid w:val="00296C87"/>
    <w:rsid w:val="00296F93"/>
    <w:rsid w:val="0029736A"/>
    <w:rsid w:val="00297515"/>
    <w:rsid w:val="00297AF6"/>
    <w:rsid w:val="00297DB4"/>
    <w:rsid w:val="002A10F9"/>
    <w:rsid w:val="002A1C5A"/>
    <w:rsid w:val="002A1CF3"/>
    <w:rsid w:val="002A1FDF"/>
    <w:rsid w:val="002A2F41"/>
    <w:rsid w:val="002A3E71"/>
    <w:rsid w:val="002A4731"/>
    <w:rsid w:val="002A47EE"/>
    <w:rsid w:val="002A48D8"/>
    <w:rsid w:val="002A4A8B"/>
    <w:rsid w:val="002A5947"/>
    <w:rsid w:val="002A7253"/>
    <w:rsid w:val="002A7324"/>
    <w:rsid w:val="002A75E4"/>
    <w:rsid w:val="002A79D8"/>
    <w:rsid w:val="002A7AF4"/>
    <w:rsid w:val="002B08D2"/>
    <w:rsid w:val="002B0A33"/>
    <w:rsid w:val="002B0CA6"/>
    <w:rsid w:val="002B0F98"/>
    <w:rsid w:val="002B2516"/>
    <w:rsid w:val="002B29D7"/>
    <w:rsid w:val="002B312A"/>
    <w:rsid w:val="002B3481"/>
    <w:rsid w:val="002B39FD"/>
    <w:rsid w:val="002B3FD4"/>
    <w:rsid w:val="002B42F9"/>
    <w:rsid w:val="002B4B4D"/>
    <w:rsid w:val="002B4B8A"/>
    <w:rsid w:val="002B502E"/>
    <w:rsid w:val="002B6709"/>
    <w:rsid w:val="002B67DB"/>
    <w:rsid w:val="002B6FBA"/>
    <w:rsid w:val="002B7329"/>
    <w:rsid w:val="002B788E"/>
    <w:rsid w:val="002B78E7"/>
    <w:rsid w:val="002B7B48"/>
    <w:rsid w:val="002C01FE"/>
    <w:rsid w:val="002C053D"/>
    <w:rsid w:val="002C0E78"/>
    <w:rsid w:val="002C1C7C"/>
    <w:rsid w:val="002C25E7"/>
    <w:rsid w:val="002C38FC"/>
    <w:rsid w:val="002C4B70"/>
    <w:rsid w:val="002C4B7D"/>
    <w:rsid w:val="002C6023"/>
    <w:rsid w:val="002C6223"/>
    <w:rsid w:val="002C69EC"/>
    <w:rsid w:val="002C7F00"/>
    <w:rsid w:val="002C7FB7"/>
    <w:rsid w:val="002D026F"/>
    <w:rsid w:val="002D1845"/>
    <w:rsid w:val="002D1CA7"/>
    <w:rsid w:val="002D2363"/>
    <w:rsid w:val="002D2872"/>
    <w:rsid w:val="002D2A66"/>
    <w:rsid w:val="002D3CBC"/>
    <w:rsid w:val="002D5EC9"/>
    <w:rsid w:val="002D66BA"/>
    <w:rsid w:val="002E001D"/>
    <w:rsid w:val="002E0689"/>
    <w:rsid w:val="002E08C9"/>
    <w:rsid w:val="002E19AD"/>
    <w:rsid w:val="002E23D5"/>
    <w:rsid w:val="002E241D"/>
    <w:rsid w:val="002E6921"/>
    <w:rsid w:val="002E7610"/>
    <w:rsid w:val="002E7983"/>
    <w:rsid w:val="002F0065"/>
    <w:rsid w:val="002F007E"/>
    <w:rsid w:val="002F090E"/>
    <w:rsid w:val="002F10AE"/>
    <w:rsid w:val="002F12A3"/>
    <w:rsid w:val="002F141C"/>
    <w:rsid w:val="002F223D"/>
    <w:rsid w:val="002F27F0"/>
    <w:rsid w:val="002F3C94"/>
    <w:rsid w:val="002F3CE5"/>
    <w:rsid w:val="002F48F1"/>
    <w:rsid w:val="002F6B38"/>
    <w:rsid w:val="002F7945"/>
    <w:rsid w:val="002F7CB6"/>
    <w:rsid w:val="002F7D61"/>
    <w:rsid w:val="003007F3"/>
    <w:rsid w:val="003026C2"/>
    <w:rsid w:val="0030452C"/>
    <w:rsid w:val="00304775"/>
    <w:rsid w:val="00305604"/>
    <w:rsid w:val="00306C31"/>
    <w:rsid w:val="0031080F"/>
    <w:rsid w:val="00310C04"/>
    <w:rsid w:val="00311772"/>
    <w:rsid w:val="003130AE"/>
    <w:rsid w:val="00314278"/>
    <w:rsid w:val="00316181"/>
    <w:rsid w:val="00316697"/>
    <w:rsid w:val="0031669F"/>
    <w:rsid w:val="003167F3"/>
    <w:rsid w:val="00316A9C"/>
    <w:rsid w:val="00316D14"/>
    <w:rsid w:val="003212E2"/>
    <w:rsid w:val="003214AF"/>
    <w:rsid w:val="00322337"/>
    <w:rsid w:val="00322FFB"/>
    <w:rsid w:val="00324025"/>
    <w:rsid w:val="0032503B"/>
    <w:rsid w:val="003258B0"/>
    <w:rsid w:val="00325F22"/>
    <w:rsid w:val="00327227"/>
    <w:rsid w:val="00327D93"/>
    <w:rsid w:val="00327F99"/>
    <w:rsid w:val="0033149E"/>
    <w:rsid w:val="00331A8F"/>
    <w:rsid w:val="00331B44"/>
    <w:rsid w:val="00331E1B"/>
    <w:rsid w:val="00332D2C"/>
    <w:rsid w:val="0033317F"/>
    <w:rsid w:val="00334811"/>
    <w:rsid w:val="00336341"/>
    <w:rsid w:val="00336C18"/>
    <w:rsid w:val="00337433"/>
    <w:rsid w:val="003402F9"/>
    <w:rsid w:val="003410CA"/>
    <w:rsid w:val="00341D33"/>
    <w:rsid w:val="00341EB2"/>
    <w:rsid w:val="00342997"/>
    <w:rsid w:val="00343661"/>
    <w:rsid w:val="00343B13"/>
    <w:rsid w:val="00345B6B"/>
    <w:rsid w:val="00346133"/>
    <w:rsid w:val="00350278"/>
    <w:rsid w:val="0035064B"/>
    <w:rsid w:val="0035146A"/>
    <w:rsid w:val="00351784"/>
    <w:rsid w:val="003517BF"/>
    <w:rsid w:val="0035186A"/>
    <w:rsid w:val="00351ACC"/>
    <w:rsid w:val="00351C00"/>
    <w:rsid w:val="003526CF"/>
    <w:rsid w:val="00352738"/>
    <w:rsid w:val="003535A0"/>
    <w:rsid w:val="0035364F"/>
    <w:rsid w:val="00353DF6"/>
    <w:rsid w:val="0035542C"/>
    <w:rsid w:val="00355552"/>
    <w:rsid w:val="003558FF"/>
    <w:rsid w:val="003568F6"/>
    <w:rsid w:val="00357A64"/>
    <w:rsid w:val="00360535"/>
    <w:rsid w:val="00360EED"/>
    <w:rsid w:val="00361303"/>
    <w:rsid w:val="0036134F"/>
    <w:rsid w:val="00361ABC"/>
    <w:rsid w:val="00361EBD"/>
    <w:rsid w:val="0036208C"/>
    <w:rsid w:val="00362204"/>
    <w:rsid w:val="003624BB"/>
    <w:rsid w:val="00362504"/>
    <w:rsid w:val="0036315E"/>
    <w:rsid w:val="00363483"/>
    <w:rsid w:val="00363B4A"/>
    <w:rsid w:val="00363F69"/>
    <w:rsid w:val="00365148"/>
    <w:rsid w:val="003665C7"/>
    <w:rsid w:val="00366DE4"/>
    <w:rsid w:val="00366EA0"/>
    <w:rsid w:val="003671A5"/>
    <w:rsid w:val="003676EA"/>
    <w:rsid w:val="00367E4B"/>
    <w:rsid w:val="00371BE3"/>
    <w:rsid w:val="00371D4D"/>
    <w:rsid w:val="00372A00"/>
    <w:rsid w:val="003731B1"/>
    <w:rsid w:val="00373224"/>
    <w:rsid w:val="00373542"/>
    <w:rsid w:val="00373683"/>
    <w:rsid w:val="003737EA"/>
    <w:rsid w:val="00374360"/>
    <w:rsid w:val="00374557"/>
    <w:rsid w:val="00375812"/>
    <w:rsid w:val="00376142"/>
    <w:rsid w:val="003769BD"/>
    <w:rsid w:val="00376D36"/>
    <w:rsid w:val="003771A2"/>
    <w:rsid w:val="003778DE"/>
    <w:rsid w:val="00377DE0"/>
    <w:rsid w:val="0038063C"/>
    <w:rsid w:val="00382C1C"/>
    <w:rsid w:val="00382F9C"/>
    <w:rsid w:val="00383CF8"/>
    <w:rsid w:val="00383E43"/>
    <w:rsid w:val="00384201"/>
    <w:rsid w:val="003847F4"/>
    <w:rsid w:val="00385200"/>
    <w:rsid w:val="00385BA8"/>
    <w:rsid w:val="00385BD4"/>
    <w:rsid w:val="00385DEB"/>
    <w:rsid w:val="003860DD"/>
    <w:rsid w:val="00387889"/>
    <w:rsid w:val="003900BF"/>
    <w:rsid w:val="003904BD"/>
    <w:rsid w:val="00390DF5"/>
    <w:rsid w:val="00390F2C"/>
    <w:rsid w:val="00391118"/>
    <w:rsid w:val="00391134"/>
    <w:rsid w:val="003919E0"/>
    <w:rsid w:val="00391A2A"/>
    <w:rsid w:val="00392D49"/>
    <w:rsid w:val="00392FA9"/>
    <w:rsid w:val="0039353B"/>
    <w:rsid w:val="00393AD5"/>
    <w:rsid w:val="00394215"/>
    <w:rsid w:val="00394770"/>
    <w:rsid w:val="00394856"/>
    <w:rsid w:val="00395B4C"/>
    <w:rsid w:val="0039656C"/>
    <w:rsid w:val="0039702D"/>
    <w:rsid w:val="003970F0"/>
    <w:rsid w:val="0039722F"/>
    <w:rsid w:val="003974E2"/>
    <w:rsid w:val="00397F35"/>
    <w:rsid w:val="003A077F"/>
    <w:rsid w:val="003A1BC8"/>
    <w:rsid w:val="003A1D70"/>
    <w:rsid w:val="003A24CE"/>
    <w:rsid w:val="003A31CB"/>
    <w:rsid w:val="003A402C"/>
    <w:rsid w:val="003A42C5"/>
    <w:rsid w:val="003A433E"/>
    <w:rsid w:val="003A4625"/>
    <w:rsid w:val="003A52F0"/>
    <w:rsid w:val="003A57BB"/>
    <w:rsid w:val="003A5F05"/>
    <w:rsid w:val="003A5F7D"/>
    <w:rsid w:val="003A6722"/>
    <w:rsid w:val="003A6C09"/>
    <w:rsid w:val="003A6D03"/>
    <w:rsid w:val="003A75A1"/>
    <w:rsid w:val="003A7F94"/>
    <w:rsid w:val="003B11F7"/>
    <w:rsid w:val="003B1A60"/>
    <w:rsid w:val="003B20A4"/>
    <w:rsid w:val="003B21A6"/>
    <w:rsid w:val="003B2CCF"/>
    <w:rsid w:val="003B2D53"/>
    <w:rsid w:val="003B3443"/>
    <w:rsid w:val="003B45C9"/>
    <w:rsid w:val="003B474B"/>
    <w:rsid w:val="003B4B60"/>
    <w:rsid w:val="003B5C17"/>
    <w:rsid w:val="003B6078"/>
    <w:rsid w:val="003B7F14"/>
    <w:rsid w:val="003C0BA1"/>
    <w:rsid w:val="003C1628"/>
    <w:rsid w:val="003C33DA"/>
    <w:rsid w:val="003C3AB6"/>
    <w:rsid w:val="003C450A"/>
    <w:rsid w:val="003C4F08"/>
    <w:rsid w:val="003C533E"/>
    <w:rsid w:val="003C58F7"/>
    <w:rsid w:val="003C59DF"/>
    <w:rsid w:val="003C5E15"/>
    <w:rsid w:val="003C6452"/>
    <w:rsid w:val="003C678F"/>
    <w:rsid w:val="003C6CC3"/>
    <w:rsid w:val="003C7A1F"/>
    <w:rsid w:val="003C7BAF"/>
    <w:rsid w:val="003C7C07"/>
    <w:rsid w:val="003D03AB"/>
    <w:rsid w:val="003D08BF"/>
    <w:rsid w:val="003D0D84"/>
    <w:rsid w:val="003D0F61"/>
    <w:rsid w:val="003D13AB"/>
    <w:rsid w:val="003D212A"/>
    <w:rsid w:val="003D29B0"/>
    <w:rsid w:val="003D2D66"/>
    <w:rsid w:val="003D324B"/>
    <w:rsid w:val="003D3FD1"/>
    <w:rsid w:val="003D468B"/>
    <w:rsid w:val="003D4BB9"/>
    <w:rsid w:val="003D6188"/>
    <w:rsid w:val="003D6A71"/>
    <w:rsid w:val="003D6E4E"/>
    <w:rsid w:val="003D7821"/>
    <w:rsid w:val="003E0070"/>
    <w:rsid w:val="003E07F4"/>
    <w:rsid w:val="003E375F"/>
    <w:rsid w:val="003E42F2"/>
    <w:rsid w:val="003E4975"/>
    <w:rsid w:val="003E4A6E"/>
    <w:rsid w:val="003E4AA1"/>
    <w:rsid w:val="003E4B4A"/>
    <w:rsid w:val="003E4D0A"/>
    <w:rsid w:val="003E5044"/>
    <w:rsid w:val="003E50B5"/>
    <w:rsid w:val="003E5A38"/>
    <w:rsid w:val="003F07A8"/>
    <w:rsid w:val="003F2283"/>
    <w:rsid w:val="003F3E00"/>
    <w:rsid w:val="003F3E6D"/>
    <w:rsid w:val="003F4119"/>
    <w:rsid w:val="003F47F2"/>
    <w:rsid w:val="003F4F39"/>
    <w:rsid w:val="003F5417"/>
    <w:rsid w:val="003F60A9"/>
    <w:rsid w:val="003F60BF"/>
    <w:rsid w:val="004002BC"/>
    <w:rsid w:val="00400ACE"/>
    <w:rsid w:val="00400B3F"/>
    <w:rsid w:val="00400F6D"/>
    <w:rsid w:val="00401CF6"/>
    <w:rsid w:val="00402868"/>
    <w:rsid w:val="00402FCB"/>
    <w:rsid w:val="00403414"/>
    <w:rsid w:val="004050A3"/>
    <w:rsid w:val="0040556C"/>
    <w:rsid w:val="00405A5B"/>
    <w:rsid w:val="00407354"/>
    <w:rsid w:val="00407B17"/>
    <w:rsid w:val="00410ACC"/>
    <w:rsid w:val="00412EF3"/>
    <w:rsid w:val="00413D3D"/>
    <w:rsid w:val="00413E3A"/>
    <w:rsid w:val="00414030"/>
    <w:rsid w:val="0041439D"/>
    <w:rsid w:val="00414970"/>
    <w:rsid w:val="00414EE8"/>
    <w:rsid w:val="00420330"/>
    <w:rsid w:val="0042213F"/>
    <w:rsid w:val="00422F6A"/>
    <w:rsid w:val="00424048"/>
    <w:rsid w:val="00424227"/>
    <w:rsid w:val="00424510"/>
    <w:rsid w:val="004247ED"/>
    <w:rsid w:val="00424A35"/>
    <w:rsid w:val="0042658E"/>
    <w:rsid w:val="00427642"/>
    <w:rsid w:val="00427752"/>
    <w:rsid w:val="00427A44"/>
    <w:rsid w:val="00427C6C"/>
    <w:rsid w:val="0043024A"/>
    <w:rsid w:val="00432222"/>
    <w:rsid w:val="00432CA6"/>
    <w:rsid w:val="004334E9"/>
    <w:rsid w:val="00434280"/>
    <w:rsid w:val="004343A8"/>
    <w:rsid w:val="00434CC1"/>
    <w:rsid w:val="00435E47"/>
    <w:rsid w:val="00436722"/>
    <w:rsid w:val="00437A67"/>
    <w:rsid w:val="0044000F"/>
    <w:rsid w:val="0044003C"/>
    <w:rsid w:val="004404AC"/>
    <w:rsid w:val="00440CEC"/>
    <w:rsid w:val="00441B0E"/>
    <w:rsid w:val="00442779"/>
    <w:rsid w:val="00442B98"/>
    <w:rsid w:val="00442FB8"/>
    <w:rsid w:val="00444406"/>
    <w:rsid w:val="004464D7"/>
    <w:rsid w:val="004464FD"/>
    <w:rsid w:val="00446D72"/>
    <w:rsid w:val="00447971"/>
    <w:rsid w:val="00450038"/>
    <w:rsid w:val="004501F8"/>
    <w:rsid w:val="00451215"/>
    <w:rsid w:val="0045327C"/>
    <w:rsid w:val="00453337"/>
    <w:rsid w:val="004533EB"/>
    <w:rsid w:val="004535C3"/>
    <w:rsid w:val="004536B2"/>
    <w:rsid w:val="004540EC"/>
    <w:rsid w:val="00454DC6"/>
    <w:rsid w:val="004550F5"/>
    <w:rsid w:val="00455EF8"/>
    <w:rsid w:val="0045669D"/>
    <w:rsid w:val="00456A09"/>
    <w:rsid w:val="00456DCE"/>
    <w:rsid w:val="004576A4"/>
    <w:rsid w:val="004577B8"/>
    <w:rsid w:val="0046123A"/>
    <w:rsid w:val="0046229B"/>
    <w:rsid w:val="0046290A"/>
    <w:rsid w:val="00462F71"/>
    <w:rsid w:val="00462FED"/>
    <w:rsid w:val="0046392D"/>
    <w:rsid w:val="00463B84"/>
    <w:rsid w:val="0046446D"/>
    <w:rsid w:val="004647C8"/>
    <w:rsid w:val="004647EF"/>
    <w:rsid w:val="00467082"/>
    <w:rsid w:val="00470FE1"/>
    <w:rsid w:val="004713A3"/>
    <w:rsid w:val="0047369C"/>
    <w:rsid w:val="0047396B"/>
    <w:rsid w:val="0047452F"/>
    <w:rsid w:val="00475873"/>
    <w:rsid w:val="00475FBB"/>
    <w:rsid w:val="00477B9C"/>
    <w:rsid w:val="004804B2"/>
    <w:rsid w:val="00480CEA"/>
    <w:rsid w:val="0048132E"/>
    <w:rsid w:val="00481746"/>
    <w:rsid w:val="00481D0E"/>
    <w:rsid w:val="00481E77"/>
    <w:rsid w:val="004820E0"/>
    <w:rsid w:val="004821A6"/>
    <w:rsid w:val="0048245B"/>
    <w:rsid w:val="00482EFB"/>
    <w:rsid w:val="004844B4"/>
    <w:rsid w:val="00484942"/>
    <w:rsid w:val="00484EA5"/>
    <w:rsid w:val="00485263"/>
    <w:rsid w:val="00485272"/>
    <w:rsid w:val="004853C6"/>
    <w:rsid w:val="00486E15"/>
    <w:rsid w:val="00487C42"/>
    <w:rsid w:val="00487D20"/>
    <w:rsid w:val="00490032"/>
    <w:rsid w:val="00490965"/>
    <w:rsid w:val="004909A2"/>
    <w:rsid w:val="00493B8E"/>
    <w:rsid w:val="00494829"/>
    <w:rsid w:val="00494971"/>
    <w:rsid w:val="00495772"/>
    <w:rsid w:val="0049633D"/>
    <w:rsid w:val="00496AD2"/>
    <w:rsid w:val="004970B6"/>
    <w:rsid w:val="00497A3F"/>
    <w:rsid w:val="00497B85"/>
    <w:rsid w:val="004A04DA"/>
    <w:rsid w:val="004A0764"/>
    <w:rsid w:val="004A0C5C"/>
    <w:rsid w:val="004A11D1"/>
    <w:rsid w:val="004A2683"/>
    <w:rsid w:val="004A38A8"/>
    <w:rsid w:val="004A40CC"/>
    <w:rsid w:val="004A557D"/>
    <w:rsid w:val="004A5D4A"/>
    <w:rsid w:val="004A6112"/>
    <w:rsid w:val="004A65C0"/>
    <w:rsid w:val="004A65E0"/>
    <w:rsid w:val="004A6D06"/>
    <w:rsid w:val="004A753D"/>
    <w:rsid w:val="004A7A2A"/>
    <w:rsid w:val="004B0E70"/>
    <w:rsid w:val="004B1117"/>
    <w:rsid w:val="004B23C3"/>
    <w:rsid w:val="004B25EA"/>
    <w:rsid w:val="004B3E92"/>
    <w:rsid w:val="004B3E9C"/>
    <w:rsid w:val="004B426D"/>
    <w:rsid w:val="004B51A6"/>
    <w:rsid w:val="004B5871"/>
    <w:rsid w:val="004B5B4E"/>
    <w:rsid w:val="004B67AA"/>
    <w:rsid w:val="004C06A3"/>
    <w:rsid w:val="004C0BFE"/>
    <w:rsid w:val="004C0E7F"/>
    <w:rsid w:val="004C1E73"/>
    <w:rsid w:val="004C2273"/>
    <w:rsid w:val="004C26C1"/>
    <w:rsid w:val="004C26C3"/>
    <w:rsid w:val="004C33C2"/>
    <w:rsid w:val="004C46AD"/>
    <w:rsid w:val="004C4A96"/>
    <w:rsid w:val="004C5662"/>
    <w:rsid w:val="004C5F45"/>
    <w:rsid w:val="004C5FE2"/>
    <w:rsid w:val="004C64A5"/>
    <w:rsid w:val="004C6CD5"/>
    <w:rsid w:val="004C6EC6"/>
    <w:rsid w:val="004C7205"/>
    <w:rsid w:val="004C7BDD"/>
    <w:rsid w:val="004D0015"/>
    <w:rsid w:val="004D0630"/>
    <w:rsid w:val="004D1162"/>
    <w:rsid w:val="004D1646"/>
    <w:rsid w:val="004D1729"/>
    <w:rsid w:val="004D1C51"/>
    <w:rsid w:val="004D217A"/>
    <w:rsid w:val="004D2473"/>
    <w:rsid w:val="004D3533"/>
    <w:rsid w:val="004D52AC"/>
    <w:rsid w:val="004D53E3"/>
    <w:rsid w:val="004D62E1"/>
    <w:rsid w:val="004D6D00"/>
    <w:rsid w:val="004E0A6A"/>
    <w:rsid w:val="004E182C"/>
    <w:rsid w:val="004E1B17"/>
    <w:rsid w:val="004E221D"/>
    <w:rsid w:val="004E227D"/>
    <w:rsid w:val="004E2A6A"/>
    <w:rsid w:val="004E2CAD"/>
    <w:rsid w:val="004E30B1"/>
    <w:rsid w:val="004E3597"/>
    <w:rsid w:val="004E413F"/>
    <w:rsid w:val="004E42DD"/>
    <w:rsid w:val="004E4AEF"/>
    <w:rsid w:val="004E4FE2"/>
    <w:rsid w:val="004E56F3"/>
    <w:rsid w:val="004E60CC"/>
    <w:rsid w:val="004E6498"/>
    <w:rsid w:val="004E7722"/>
    <w:rsid w:val="004F1E3B"/>
    <w:rsid w:val="004F507F"/>
    <w:rsid w:val="004F5420"/>
    <w:rsid w:val="004F5E42"/>
    <w:rsid w:val="004F6551"/>
    <w:rsid w:val="004F6F7D"/>
    <w:rsid w:val="004F703D"/>
    <w:rsid w:val="004F778D"/>
    <w:rsid w:val="00500177"/>
    <w:rsid w:val="00500604"/>
    <w:rsid w:val="005007F9"/>
    <w:rsid w:val="00500B11"/>
    <w:rsid w:val="005011B6"/>
    <w:rsid w:val="00501E7B"/>
    <w:rsid w:val="0050353F"/>
    <w:rsid w:val="00503E47"/>
    <w:rsid w:val="00503E9E"/>
    <w:rsid w:val="00504B83"/>
    <w:rsid w:val="00504FC0"/>
    <w:rsid w:val="00505FBB"/>
    <w:rsid w:val="00507420"/>
    <w:rsid w:val="005126A9"/>
    <w:rsid w:val="00512F13"/>
    <w:rsid w:val="00513FC3"/>
    <w:rsid w:val="00514437"/>
    <w:rsid w:val="0051524A"/>
    <w:rsid w:val="0051656D"/>
    <w:rsid w:val="00516875"/>
    <w:rsid w:val="0051790F"/>
    <w:rsid w:val="005200AD"/>
    <w:rsid w:val="005200F8"/>
    <w:rsid w:val="0052128C"/>
    <w:rsid w:val="005225B1"/>
    <w:rsid w:val="00522D29"/>
    <w:rsid w:val="00523122"/>
    <w:rsid w:val="00523525"/>
    <w:rsid w:val="00523911"/>
    <w:rsid w:val="00524774"/>
    <w:rsid w:val="00524F68"/>
    <w:rsid w:val="005259C9"/>
    <w:rsid w:val="00525DEE"/>
    <w:rsid w:val="00526483"/>
    <w:rsid w:val="0052687C"/>
    <w:rsid w:val="0052710C"/>
    <w:rsid w:val="0052731D"/>
    <w:rsid w:val="00527C9C"/>
    <w:rsid w:val="005305B7"/>
    <w:rsid w:val="005307EE"/>
    <w:rsid w:val="005321EE"/>
    <w:rsid w:val="00532A77"/>
    <w:rsid w:val="00532E15"/>
    <w:rsid w:val="00534087"/>
    <w:rsid w:val="005342BC"/>
    <w:rsid w:val="0053474A"/>
    <w:rsid w:val="00535268"/>
    <w:rsid w:val="0053536E"/>
    <w:rsid w:val="005356E7"/>
    <w:rsid w:val="0053572C"/>
    <w:rsid w:val="00535A24"/>
    <w:rsid w:val="00535B9D"/>
    <w:rsid w:val="00536264"/>
    <w:rsid w:val="0053662F"/>
    <w:rsid w:val="00536A76"/>
    <w:rsid w:val="00536C40"/>
    <w:rsid w:val="00537ADA"/>
    <w:rsid w:val="00537B8C"/>
    <w:rsid w:val="005405DF"/>
    <w:rsid w:val="005419EB"/>
    <w:rsid w:val="00542166"/>
    <w:rsid w:val="00542757"/>
    <w:rsid w:val="0054292B"/>
    <w:rsid w:val="005431C4"/>
    <w:rsid w:val="00543226"/>
    <w:rsid w:val="00543293"/>
    <w:rsid w:val="0054357A"/>
    <w:rsid w:val="00543A7A"/>
    <w:rsid w:val="00543D58"/>
    <w:rsid w:val="0054462E"/>
    <w:rsid w:val="005451C1"/>
    <w:rsid w:val="005459A0"/>
    <w:rsid w:val="00545FDD"/>
    <w:rsid w:val="005474BA"/>
    <w:rsid w:val="00547C03"/>
    <w:rsid w:val="00551AE7"/>
    <w:rsid w:val="00551B91"/>
    <w:rsid w:val="00552B60"/>
    <w:rsid w:val="00553BB6"/>
    <w:rsid w:val="00553C36"/>
    <w:rsid w:val="00554234"/>
    <w:rsid w:val="00554FD5"/>
    <w:rsid w:val="00555226"/>
    <w:rsid w:val="005555A8"/>
    <w:rsid w:val="0055594B"/>
    <w:rsid w:val="005573D0"/>
    <w:rsid w:val="0056024A"/>
    <w:rsid w:val="005624EB"/>
    <w:rsid w:val="0056259F"/>
    <w:rsid w:val="005626BF"/>
    <w:rsid w:val="00562843"/>
    <w:rsid w:val="00562DB5"/>
    <w:rsid w:val="00562F74"/>
    <w:rsid w:val="00563FD8"/>
    <w:rsid w:val="00565CC9"/>
    <w:rsid w:val="00565EB7"/>
    <w:rsid w:val="00567642"/>
    <w:rsid w:val="00567667"/>
    <w:rsid w:val="005701C5"/>
    <w:rsid w:val="005709B6"/>
    <w:rsid w:val="00570A79"/>
    <w:rsid w:val="00570DF3"/>
    <w:rsid w:val="00572601"/>
    <w:rsid w:val="00572640"/>
    <w:rsid w:val="00572E7F"/>
    <w:rsid w:val="005731CB"/>
    <w:rsid w:val="00573A13"/>
    <w:rsid w:val="00573CCE"/>
    <w:rsid w:val="0057489D"/>
    <w:rsid w:val="0057492D"/>
    <w:rsid w:val="00575825"/>
    <w:rsid w:val="00575C53"/>
    <w:rsid w:val="00576251"/>
    <w:rsid w:val="005765FA"/>
    <w:rsid w:val="00576E42"/>
    <w:rsid w:val="0057766B"/>
    <w:rsid w:val="005800BD"/>
    <w:rsid w:val="00580374"/>
    <w:rsid w:val="005819BB"/>
    <w:rsid w:val="005826C7"/>
    <w:rsid w:val="0058363B"/>
    <w:rsid w:val="005839A4"/>
    <w:rsid w:val="005839F7"/>
    <w:rsid w:val="00583C33"/>
    <w:rsid w:val="00584169"/>
    <w:rsid w:val="005843EC"/>
    <w:rsid w:val="005852A6"/>
    <w:rsid w:val="00585824"/>
    <w:rsid w:val="00586FD9"/>
    <w:rsid w:val="00590AB0"/>
    <w:rsid w:val="00590C0E"/>
    <w:rsid w:val="00590EFC"/>
    <w:rsid w:val="00591137"/>
    <w:rsid w:val="0059183F"/>
    <w:rsid w:val="005920B6"/>
    <w:rsid w:val="005924D9"/>
    <w:rsid w:val="005928C9"/>
    <w:rsid w:val="0059386B"/>
    <w:rsid w:val="00593F8E"/>
    <w:rsid w:val="00594299"/>
    <w:rsid w:val="00595342"/>
    <w:rsid w:val="00596630"/>
    <w:rsid w:val="005967E8"/>
    <w:rsid w:val="00597F28"/>
    <w:rsid w:val="005A0BCD"/>
    <w:rsid w:val="005A12DB"/>
    <w:rsid w:val="005A26FB"/>
    <w:rsid w:val="005A34B2"/>
    <w:rsid w:val="005A427A"/>
    <w:rsid w:val="005A4BA0"/>
    <w:rsid w:val="005A4C40"/>
    <w:rsid w:val="005A4F5A"/>
    <w:rsid w:val="005A53F5"/>
    <w:rsid w:val="005A62E7"/>
    <w:rsid w:val="005A6854"/>
    <w:rsid w:val="005B0ACC"/>
    <w:rsid w:val="005B0E4A"/>
    <w:rsid w:val="005B1316"/>
    <w:rsid w:val="005B1501"/>
    <w:rsid w:val="005B2999"/>
    <w:rsid w:val="005B2CC1"/>
    <w:rsid w:val="005B33E9"/>
    <w:rsid w:val="005B37D5"/>
    <w:rsid w:val="005B3C91"/>
    <w:rsid w:val="005B728D"/>
    <w:rsid w:val="005C121E"/>
    <w:rsid w:val="005C16ED"/>
    <w:rsid w:val="005C1BFA"/>
    <w:rsid w:val="005C1C76"/>
    <w:rsid w:val="005C22D0"/>
    <w:rsid w:val="005C40EE"/>
    <w:rsid w:val="005C4659"/>
    <w:rsid w:val="005C49E2"/>
    <w:rsid w:val="005C4E7B"/>
    <w:rsid w:val="005C50A1"/>
    <w:rsid w:val="005C5195"/>
    <w:rsid w:val="005C53BF"/>
    <w:rsid w:val="005C5869"/>
    <w:rsid w:val="005C64BA"/>
    <w:rsid w:val="005C68B3"/>
    <w:rsid w:val="005C6B78"/>
    <w:rsid w:val="005D0DAA"/>
    <w:rsid w:val="005D0E76"/>
    <w:rsid w:val="005D1D6A"/>
    <w:rsid w:val="005D1D95"/>
    <w:rsid w:val="005D1DC0"/>
    <w:rsid w:val="005D3649"/>
    <w:rsid w:val="005D3CF4"/>
    <w:rsid w:val="005D47B0"/>
    <w:rsid w:val="005D4B8A"/>
    <w:rsid w:val="005D4E6B"/>
    <w:rsid w:val="005D52A1"/>
    <w:rsid w:val="005D5A56"/>
    <w:rsid w:val="005D5D97"/>
    <w:rsid w:val="005D5FFC"/>
    <w:rsid w:val="005D671A"/>
    <w:rsid w:val="005E08D3"/>
    <w:rsid w:val="005E1128"/>
    <w:rsid w:val="005E1969"/>
    <w:rsid w:val="005E2D66"/>
    <w:rsid w:val="005E2E90"/>
    <w:rsid w:val="005E3607"/>
    <w:rsid w:val="005E3679"/>
    <w:rsid w:val="005E3F3B"/>
    <w:rsid w:val="005E70C6"/>
    <w:rsid w:val="005E753B"/>
    <w:rsid w:val="005E7654"/>
    <w:rsid w:val="005E767B"/>
    <w:rsid w:val="005F015D"/>
    <w:rsid w:val="005F0D29"/>
    <w:rsid w:val="005F0F2A"/>
    <w:rsid w:val="005F1458"/>
    <w:rsid w:val="005F3155"/>
    <w:rsid w:val="005F349E"/>
    <w:rsid w:val="005F3683"/>
    <w:rsid w:val="005F38DD"/>
    <w:rsid w:val="005F3C8F"/>
    <w:rsid w:val="005F48EF"/>
    <w:rsid w:val="005F4ABE"/>
    <w:rsid w:val="005F54C0"/>
    <w:rsid w:val="005F56DF"/>
    <w:rsid w:val="005F607E"/>
    <w:rsid w:val="005F6503"/>
    <w:rsid w:val="005F67F2"/>
    <w:rsid w:val="005F6C2A"/>
    <w:rsid w:val="005F72EC"/>
    <w:rsid w:val="005F7F55"/>
    <w:rsid w:val="00600844"/>
    <w:rsid w:val="006008B9"/>
    <w:rsid w:val="00600A00"/>
    <w:rsid w:val="00600B14"/>
    <w:rsid w:val="00600ED3"/>
    <w:rsid w:val="00601CE9"/>
    <w:rsid w:val="0060272C"/>
    <w:rsid w:val="0060337C"/>
    <w:rsid w:val="00604106"/>
    <w:rsid w:val="00604A57"/>
    <w:rsid w:val="00605284"/>
    <w:rsid w:val="00605FD4"/>
    <w:rsid w:val="00606ACB"/>
    <w:rsid w:val="00607DA4"/>
    <w:rsid w:val="00610CF6"/>
    <w:rsid w:val="00611179"/>
    <w:rsid w:val="00611480"/>
    <w:rsid w:val="0061193B"/>
    <w:rsid w:val="0061352D"/>
    <w:rsid w:val="006144B3"/>
    <w:rsid w:val="00614694"/>
    <w:rsid w:val="00614A76"/>
    <w:rsid w:val="00615095"/>
    <w:rsid w:val="00616E70"/>
    <w:rsid w:val="00616FB7"/>
    <w:rsid w:val="00617DC5"/>
    <w:rsid w:val="00617F44"/>
    <w:rsid w:val="00622227"/>
    <w:rsid w:val="00622242"/>
    <w:rsid w:val="0062266C"/>
    <w:rsid w:val="00622C17"/>
    <w:rsid w:val="00623089"/>
    <w:rsid w:val="00623CE8"/>
    <w:rsid w:val="00623D81"/>
    <w:rsid w:val="00624E4C"/>
    <w:rsid w:val="0062553A"/>
    <w:rsid w:val="00625623"/>
    <w:rsid w:val="00626017"/>
    <w:rsid w:val="0062662E"/>
    <w:rsid w:val="00627449"/>
    <w:rsid w:val="006303BC"/>
    <w:rsid w:val="006303FF"/>
    <w:rsid w:val="00630830"/>
    <w:rsid w:val="006320A0"/>
    <w:rsid w:val="0063237A"/>
    <w:rsid w:val="00632778"/>
    <w:rsid w:val="00632E78"/>
    <w:rsid w:val="0063311C"/>
    <w:rsid w:val="0063360C"/>
    <w:rsid w:val="00633F40"/>
    <w:rsid w:val="006342AE"/>
    <w:rsid w:val="006342EE"/>
    <w:rsid w:val="00634D39"/>
    <w:rsid w:val="00634D7B"/>
    <w:rsid w:val="00634FBA"/>
    <w:rsid w:val="00635769"/>
    <w:rsid w:val="00635919"/>
    <w:rsid w:val="006365DC"/>
    <w:rsid w:val="006371AB"/>
    <w:rsid w:val="00637422"/>
    <w:rsid w:val="006379E0"/>
    <w:rsid w:val="006400B1"/>
    <w:rsid w:val="00640271"/>
    <w:rsid w:val="006409AB"/>
    <w:rsid w:val="00640E68"/>
    <w:rsid w:val="00640F08"/>
    <w:rsid w:val="00642658"/>
    <w:rsid w:val="00642C78"/>
    <w:rsid w:val="00643F9F"/>
    <w:rsid w:val="0064449F"/>
    <w:rsid w:val="00645050"/>
    <w:rsid w:val="00645B6A"/>
    <w:rsid w:val="00645EBB"/>
    <w:rsid w:val="00646AFD"/>
    <w:rsid w:val="00647AE4"/>
    <w:rsid w:val="006500D3"/>
    <w:rsid w:val="0065075B"/>
    <w:rsid w:val="006517DA"/>
    <w:rsid w:val="00652EC0"/>
    <w:rsid w:val="0065414C"/>
    <w:rsid w:val="0065456B"/>
    <w:rsid w:val="0065492A"/>
    <w:rsid w:val="00654AB5"/>
    <w:rsid w:val="00654D6E"/>
    <w:rsid w:val="00655506"/>
    <w:rsid w:val="00655CAE"/>
    <w:rsid w:val="006567E0"/>
    <w:rsid w:val="006568FA"/>
    <w:rsid w:val="00657B85"/>
    <w:rsid w:val="0066081A"/>
    <w:rsid w:val="00660C70"/>
    <w:rsid w:val="00660D00"/>
    <w:rsid w:val="00662926"/>
    <w:rsid w:val="006640F6"/>
    <w:rsid w:val="00665350"/>
    <w:rsid w:val="00666406"/>
    <w:rsid w:val="00666439"/>
    <w:rsid w:val="0066679C"/>
    <w:rsid w:val="00666C6E"/>
    <w:rsid w:val="00667169"/>
    <w:rsid w:val="006671DD"/>
    <w:rsid w:val="00671310"/>
    <w:rsid w:val="00671B89"/>
    <w:rsid w:val="00672335"/>
    <w:rsid w:val="00672914"/>
    <w:rsid w:val="00672B0C"/>
    <w:rsid w:val="00672CE0"/>
    <w:rsid w:val="00673430"/>
    <w:rsid w:val="0067385A"/>
    <w:rsid w:val="00673F37"/>
    <w:rsid w:val="00674478"/>
    <w:rsid w:val="00675208"/>
    <w:rsid w:val="0067532E"/>
    <w:rsid w:val="00676896"/>
    <w:rsid w:val="006775EA"/>
    <w:rsid w:val="0068154E"/>
    <w:rsid w:val="00681A28"/>
    <w:rsid w:val="006821FB"/>
    <w:rsid w:val="00683FB6"/>
    <w:rsid w:val="006840C8"/>
    <w:rsid w:val="00684C08"/>
    <w:rsid w:val="00686237"/>
    <w:rsid w:val="006867EF"/>
    <w:rsid w:val="00686921"/>
    <w:rsid w:val="00686BEE"/>
    <w:rsid w:val="006873C8"/>
    <w:rsid w:val="00687D38"/>
    <w:rsid w:val="00687FCA"/>
    <w:rsid w:val="00690064"/>
    <w:rsid w:val="00690663"/>
    <w:rsid w:val="0069068A"/>
    <w:rsid w:val="00690D69"/>
    <w:rsid w:val="00691CBF"/>
    <w:rsid w:val="00691E44"/>
    <w:rsid w:val="00691F95"/>
    <w:rsid w:val="00692844"/>
    <w:rsid w:val="006929D3"/>
    <w:rsid w:val="00695580"/>
    <w:rsid w:val="00695588"/>
    <w:rsid w:val="00695A94"/>
    <w:rsid w:val="00695D94"/>
    <w:rsid w:val="006962C5"/>
    <w:rsid w:val="00696F63"/>
    <w:rsid w:val="00696FC3"/>
    <w:rsid w:val="0069703D"/>
    <w:rsid w:val="006978F3"/>
    <w:rsid w:val="00697F50"/>
    <w:rsid w:val="006A1A82"/>
    <w:rsid w:val="006A53E8"/>
    <w:rsid w:val="006A5E08"/>
    <w:rsid w:val="006A62BD"/>
    <w:rsid w:val="006A6B19"/>
    <w:rsid w:val="006A6D53"/>
    <w:rsid w:val="006A6F52"/>
    <w:rsid w:val="006A77C6"/>
    <w:rsid w:val="006A7A40"/>
    <w:rsid w:val="006B0D18"/>
    <w:rsid w:val="006B1402"/>
    <w:rsid w:val="006B18F3"/>
    <w:rsid w:val="006B253E"/>
    <w:rsid w:val="006B2AC4"/>
    <w:rsid w:val="006B3375"/>
    <w:rsid w:val="006B46B5"/>
    <w:rsid w:val="006B470C"/>
    <w:rsid w:val="006B4B71"/>
    <w:rsid w:val="006B68CA"/>
    <w:rsid w:val="006B7814"/>
    <w:rsid w:val="006C0AAB"/>
    <w:rsid w:val="006C2639"/>
    <w:rsid w:val="006C389E"/>
    <w:rsid w:val="006C397D"/>
    <w:rsid w:val="006C4EAF"/>
    <w:rsid w:val="006C52A5"/>
    <w:rsid w:val="006C5F1C"/>
    <w:rsid w:val="006C7DFF"/>
    <w:rsid w:val="006D1209"/>
    <w:rsid w:val="006D1A5D"/>
    <w:rsid w:val="006D2189"/>
    <w:rsid w:val="006D2539"/>
    <w:rsid w:val="006D27B0"/>
    <w:rsid w:val="006D2D1A"/>
    <w:rsid w:val="006D44C0"/>
    <w:rsid w:val="006D4991"/>
    <w:rsid w:val="006D5549"/>
    <w:rsid w:val="006D67CD"/>
    <w:rsid w:val="006D6E2C"/>
    <w:rsid w:val="006D6E9B"/>
    <w:rsid w:val="006D7F10"/>
    <w:rsid w:val="006E05B3"/>
    <w:rsid w:val="006E0E25"/>
    <w:rsid w:val="006E14D5"/>
    <w:rsid w:val="006E1A96"/>
    <w:rsid w:val="006E1D6E"/>
    <w:rsid w:val="006E269E"/>
    <w:rsid w:val="006E28E6"/>
    <w:rsid w:val="006E3D76"/>
    <w:rsid w:val="006E4142"/>
    <w:rsid w:val="006E6250"/>
    <w:rsid w:val="006E63CA"/>
    <w:rsid w:val="006E7345"/>
    <w:rsid w:val="006E7BF3"/>
    <w:rsid w:val="006F0690"/>
    <w:rsid w:val="006F0E0E"/>
    <w:rsid w:val="006F0FD2"/>
    <w:rsid w:val="006F1322"/>
    <w:rsid w:val="006F1776"/>
    <w:rsid w:val="006F1D0B"/>
    <w:rsid w:val="006F28DA"/>
    <w:rsid w:val="006F297C"/>
    <w:rsid w:val="006F4620"/>
    <w:rsid w:val="006F5074"/>
    <w:rsid w:val="006F5A03"/>
    <w:rsid w:val="006F63CA"/>
    <w:rsid w:val="006F68A1"/>
    <w:rsid w:val="007003CA"/>
    <w:rsid w:val="007014CB"/>
    <w:rsid w:val="0070174A"/>
    <w:rsid w:val="0070248A"/>
    <w:rsid w:val="007028A3"/>
    <w:rsid w:val="00703E35"/>
    <w:rsid w:val="00703E91"/>
    <w:rsid w:val="0070420C"/>
    <w:rsid w:val="0070487D"/>
    <w:rsid w:val="00704A36"/>
    <w:rsid w:val="00704CC8"/>
    <w:rsid w:val="00704DB2"/>
    <w:rsid w:val="00705EFB"/>
    <w:rsid w:val="0070716B"/>
    <w:rsid w:val="00707E11"/>
    <w:rsid w:val="00710027"/>
    <w:rsid w:val="00710034"/>
    <w:rsid w:val="007106BC"/>
    <w:rsid w:val="00711CDA"/>
    <w:rsid w:val="007127E6"/>
    <w:rsid w:val="00712D3D"/>
    <w:rsid w:val="00713848"/>
    <w:rsid w:val="007158AB"/>
    <w:rsid w:val="00715AFA"/>
    <w:rsid w:val="00716002"/>
    <w:rsid w:val="00716A48"/>
    <w:rsid w:val="00716FBC"/>
    <w:rsid w:val="00717A02"/>
    <w:rsid w:val="0072082B"/>
    <w:rsid w:val="00720B91"/>
    <w:rsid w:val="00721735"/>
    <w:rsid w:val="007217AE"/>
    <w:rsid w:val="0072211D"/>
    <w:rsid w:val="00722539"/>
    <w:rsid w:val="00723216"/>
    <w:rsid w:val="00723412"/>
    <w:rsid w:val="00723A00"/>
    <w:rsid w:val="00723C65"/>
    <w:rsid w:val="00724426"/>
    <w:rsid w:val="00725657"/>
    <w:rsid w:val="00725826"/>
    <w:rsid w:val="00726A13"/>
    <w:rsid w:val="007270BC"/>
    <w:rsid w:val="007270F9"/>
    <w:rsid w:val="007276D2"/>
    <w:rsid w:val="00727809"/>
    <w:rsid w:val="0073044F"/>
    <w:rsid w:val="00731E84"/>
    <w:rsid w:val="00732B0E"/>
    <w:rsid w:val="007336F2"/>
    <w:rsid w:val="00733A68"/>
    <w:rsid w:val="00733EB8"/>
    <w:rsid w:val="00734C9C"/>
    <w:rsid w:val="007363DA"/>
    <w:rsid w:val="0073660C"/>
    <w:rsid w:val="007371E3"/>
    <w:rsid w:val="00737366"/>
    <w:rsid w:val="00737912"/>
    <w:rsid w:val="00737BE7"/>
    <w:rsid w:val="00737F59"/>
    <w:rsid w:val="007404DB"/>
    <w:rsid w:val="0074123D"/>
    <w:rsid w:val="00741BDC"/>
    <w:rsid w:val="00742288"/>
    <w:rsid w:val="007438ED"/>
    <w:rsid w:val="00743AC2"/>
    <w:rsid w:val="007440B7"/>
    <w:rsid w:val="00744972"/>
    <w:rsid w:val="00745C59"/>
    <w:rsid w:val="0074608A"/>
    <w:rsid w:val="007469FD"/>
    <w:rsid w:val="0074788C"/>
    <w:rsid w:val="0075027C"/>
    <w:rsid w:val="00750C24"/>
    <w:rsid w:val="00751456"/>
    <w:rsid w:val="00751AE5"/>
    <w:rsid w:val="00752587"/>
    <w:rsid w:val="007527EF"/>
    <w:rsid w:val="00752F26"/>
    <w:rsid w:val="00752FB2"/>
    <w:rsid w:val="00753D35"/>
    <w:rsid w:val="00753F7D"/>
    <w:rsid w:val="0075521A"/>
    <w:rsid w:val="00755B62"/>
    <w:rsid w:val="00755D18"/>
    <w:rsid w:val="00756C66"/>
    <w:rsid w:val="0075706B"/>
    <w:rsid w:val="00757208"/>
    <w:rsid w:val="007577FA"/>
    <w:rsid w:val="007603E3"/>
    <w:rsid w:val="007611AC"/>
    <w:rsid w:val="007612BE"/>
    <w:rsid w:val="00761597"/>
    <w:rsid w:val="00761937"/>
    <w:rsid w:val="007619D9"/>
    <w:rsid w:val="00763268"/>
    <w:rsid w:val="0076339D"/>
    <w:rsid w:val="007638F0"/>
    <w:rsid w:val="00763C1E"/>
    <w:rsid w:val="0076415A"/>
    <w:rsid w:val="00764E83"/>
    <w:rsid w:val="007662F7"/>
    <w:rsid w:val="007670A5"/>
    <w:rsid w:val="007675B1"/>
    <w:rsid w:val="00767CA8"/>
    <w:rsid w:val="00767F46"/>
    <w:rsid w:val="0077011B"/>
    <w:rsid w:val="007709B8"/>
    <w:rsid w:val="00770A16"/>
    <w:rsid w:val="00771DA4"/>
    <w:rsid w:val="00772AF1"/>
    <w:rsid w:val="00772B91"/>
    <w:rsid w:val="007730A3"/>
    <w:rsid w:val="00773EA8"/>
    <w:rsid w:val="0077433A"/>
    <w:rsid w:val="00774791"/>
    <w:rsid w:val="007748D5"/>
    <w:rsid w:val="0077574A"/>
    <w:rsid w:val="00776D58"/>
    <w:rsid w:val="00777E0B"/>
    <w:rsid w:val="00781017"/>
    <w:rsid w:val="0078104C"/>
    <w:rsid w:val="007812C4"/>
    <w:rsid w:val="00781C8C"/>
    <w:rsid w:val="007820D5"/>
    <w:rsid w:val="00782CBE"/>
    <w:rsid w:val="00782F0A"/>
    <w:rsid w:val="00782FDE"/>
    <w:rsid w:val="00784972"/>
    <w:rsid w:val="00784CDC"/>
    <w:rsid w:val="00784DCF"/>
    <w:rsid w:val="00787144"/>
    <w:rsid w:val="00787BC7"/>
    <w:rsid w:val="00790E26"/>
    <w:rsid w:val="007912D2"/>
    <w:rsid w:val="00791744"/>
    <w:rsid w:val="00791BA2"/>
    <w:rsid w:val="00793331"/>
    <w:rsid w:val="00793857"/>
    <w:rsid w:val="00793C82"/>
    <w:rsid w:val="00794765"/>
    <w:rsid w:val="00794B22"/>
    <w:rsid w:val="0079556F"/>
    <w:rsid w:val="00796612"/>
    <w:rsid w:val="00797F62"/>
    <w:rsid w:val="007A1234"/>
    <w:rsid w:val="007A14A0"/>
    <w:rsid w:val="007A1CDA"/>
    <w:rsid w:val="007A1CEF"/>
    <w:rsid w:val="007A3325"/>
    <w:rsid w:val="007A348C"/>
    <w:rsid w:val="007A4EF0"/>
    <w:rsid w:val="007A5102"/>
    <w:rsid w:val="007A5E99"/>
    <w:rsid w:val="007A66FB"/>
    <w:rsid w:val="007B06A1"/>
    <w:rsid w:val="007B0E8F"/>
    <w:rsid w:val="007B13E0"/>
    <w:rsid w:val="007B187F"/>
    <w:rsid w:val="007B1C27"/>
    <w:rsid w:val="007B1E01"/>
    <w:rsid w:val="007B2EE7"/>
    <w:rsid w:val="007B39DB"/>
    <w:rsid w:val="007B3D02"/>
    <w:rsid w:val="007B4CAC"/>
    <w:rsid w:val="007B69FE"/>
    <w:rsid w:val="007B73C6"/>
    <w:rsid w:val="007B7419"/>
    <w:rsid w:val="007C0905"/>
    <w:rsid w:val="007C0CB2"/>
    <w:rsid w:val="007C0E4E"/>
    <w:rsid w:val="007C15A8"/>
    <w:rsid w:val="007C1D1E"/>
    <w:rsid w:val="007C2399"/>
    <w:rsid w:val="007C2DA6"/>
    <w:rsid w:val="007C36A1"/>
    <w:rsid w:val="007C3C38"/>
    <w:rsid w:val="007C4871"/>
    <w:rsid w:val="007C4C1A"/>
    <w:rsid w:val="007C6707"/>
    <w:rsid w:val="007C6FD5"/>
    <w:rsid w:val="007C7FBA"/>
    <w:rsid w:val="007D0664"/>
    <w:rsid w:val="007D0E48"/>
    <w:rsid w:val="007D1C94"/>
    <w:rsid w:val="007D2862"/>
    <w:rsid w:val="007D329A"/>
    <w:rsid w:val="007D3891"/>
    <w:rsid w:val="007D42F6"/>
    <w:rsid w:val="007D674E"/>
    <w:rsid w:val="007D73D0"/>
    <w:rsid w:val="007D76AD"/>
    <w:rsid w:val="007D7DAE"/>
    <w:rsid w:val="007E08A0"/>
    <w:rsid w:val="007E1914"/>
    <w:rsid w:val="007E1C7F"/>
    <w:rsid w:val="007E24D6"/>
    <w:rsid w:val="007E292F"/>
    <w:rsid w:val="007E3732"/>
    <w:rsid w:val="007E4D71"/>
    <w:rsid w:val="007E4F21"/>
    <w:rsid w:val="007E6135"/>
    <w:rsid w:val="007E6206"/>
    <w:rsid w:val="007E6702"/>
    <w:rsid w:val="007E6A85"/>
    <w:rsid w:val="007F06CB"/>
    <w:rsid w:val="007F12A3"/>
    <w:rsid w:val="007F30C1"/>
    <w:rsid w:val="007F30D4"/>
    <w:rsid w:val="007F4008"/>
    <w:rsid w:val="007F4450"/>
    <w:rsid w:val="007F49A3"/>
    <w:rsid w:val="007F4DDE"/>
    <w:rsid w:val="007F530E"/>
    <w:rsid w:val="007F5DF5"/>
    <w:rsid w:val="00800804"/>
    <w:rsid w:val="00801169"/>
    <w:rsid w:val="00801447"/>
    <w:rsid w:val="0080172B"/>
    <w:rsid w:val="00802127"/>
    <w:rsid w:val="008029C7"/>
    <w:rsid w:val="00803279"/>
    <w:rsid w:val="008036BA"/>
    <w:rsid w:val="00803707"/>
    <w:rsid w:val="00804B05"/>
    <w:rsid w:val="0080522E"/>
    <w:rsid w:val="00805276"/>
    <w:rsid w:val="00805570"/>
    <w:rsid w:val="00805999"/>
    <w:rsid w:val="00805E6F"/>
    <w:rsid w:val="00806C5E"/>
    <w:rsid w:val="00806DC6"/>
    <w:rsid w:val="00806FFA"/>
    <w:rsid w:val="00807084"/>
    <w:rsid w:val="00810667"/>
    <w:rsid w:val="0081068D"/>
    <w:rsid w:val="00813031"/>
    <w:rsid w:val="00814683"/>
    <w:rsid w:val="00814E2F"/>
    <w:rsid w:val="00814F57"/>
    <w:rsid w:val="008159DB"/>
    <w:rsid w:val="00817CC5"/>
    <w:rsid w:val="008208BF"/>
    <w:rsid w:val="008219C0"/>
    <w:rsid w:val="00821AC6"/>
    <w:rsid w:val="008225BE"/>
    <w:rsid w:val="00822BA3"/>
    <w:rsid w:val="00823099"/>
    <w:rsid w:val="008236A9"/>
    <w:rsid w:val="00823DF7"/>
    <w:rsid w:val="00823FCE"/>
    <w:rsid w:val="00825354"/>
    <w:rsid w:val="00826A98"/>
    <w:rsid w:val="00827926"/>
    <w:rsid w:val="00832A43"/>
    <w:rsid w:val="00832BDA"/>
    <w:rsid w:val="0083316C"/>
    <w:rsid w:val="00833FE0"/>
    <w:rsid w:val="008351E8"/>
    <w:rsid w:val="00835C78"/>
    <w:rsid w:val="0083620E"/>
    <w:rsid w:val="00836888"/>
    <w:rsid w:val="00840DF0"/>
    <w:rsid w:val="00842E22"/>
    <w:rsid w:val="00842F95"/>
    <w:rsid w:val="00843198"/>
    <w:rsid w:val="00843833"/>
    <w:rsid w:val="008441F8"/>
    <w:rsid w:val="00844D3C"/>
    <w:rsid w:val="008461F9"/>
    <w:rsid w:val="00846671"/>
    <w:rsid w:val="00846936"/>
    <w:rsid w:val="00847A67"/>
    <w:rsid w:val="00850280"/>
    <w:rsid w:val="00850421"/>
    <w:rsid w:val="00850B7E"/>
    <w:rsid w:val="008512A3"/>
    <w:rsid w:val="008524EB"/>
    <w:rsid w:val="0085285E"/>
    <w:rsid w:val="00852979"/>
    <w:rsid w:val="00853A6D"/>
    <w:rsid w:val="008541CB"/>
    <w:rsid w:val="008542B1"/>
    <w:rsid w:val="00854CC8"/>
    <w:rsid w:val="00855146"/>
    <w:rsid w:val="008557FA"/>
    <w:rsid w:val="00855B02"/>
    <w:rsid w:val="00856419"/>
    <w:rsid w:val="00856D9C"/>
    <w:rsid w:val="00857404"/>
    <w:rsid w:val="008577DE"/>
    <w:rsid w:val="0085790B"/>
    <w:rsid w:val="00857BCC"/>
    <w:rsid w:val="008601AC"/>
    <w:rsid w:val="0086188D"/>
    <w:rsid w:val="00861ABE"/>
    <w:rsid w:val="00861E85"/>
    <w:rsid w:val="00861FA6"/>
    <w:rsid w:val="00863475"/>
    <w:rsid w:val="00864A4D"/>
    <w:rsid w:val="008654C8"/>
    <w:rsid w:val="00865C88"/>
    <w:rsid w:val="00865DD4"/>
    <w:rsid w:val="008660E5"/>
    <w:rsid w:val="008667BB"/>
    <w:rsid w:val="008670FB"/>
    <w:rsid w:val="0086799F"/>
    <w:rsid w:val="008704B1"/>
    <w:rsid w:val="008709D7"/>
    <w:rsid w:val="008733EB"/>
    <w:rsid w:val="008735F9"/>
    <w:rsid w:val="0087387B"/>
    <w:rsid w:val="0087446C"/>
    <w:rsid w:val="00874698"/>
    <w:rsid w:val="00875BD9"/>
    <w:rsid w:val="00876974"/>
    <w:rsid w:val="0087792C"/>
    <w:rsid w:val="008803A8"/>
    <w:rsid w:val="00880CC1"/>
    <w:rsid w:val="00881F7F"/>
    <w:rsid w:val="00883633"/>
    <w:rsid w:val="00883E52"/>
    <w:rsid w:val="00883FD2"/>
    <w:rsid w:val="0088592F"/>
    <w:rsid w:val="00886395"/>
    <w:rsid w:val="0088667E"/>
    <w:rsid w:val="0088754C"/>
    <w:rsid w:val="0089000F"/>
    <w:rsid w:val="008908E8"/>
    <w:rsid w:val="0089106A"/>
    <w:rsid w:val="00891E02"/>
    <w:rsid w:val="00892461"/>
    <w:rsid w:val="00892A11"/>
    <w:rsid w:val="00892FAF"/>
    <w:rsid w:val="00893136"/>
    <w:rsid w:val="008932B6"/>
    <w:rsid w:val="00893316"/>
    <w:rsid w:val="00893683"/>
    <w:rsid w:val="00893776"/>
    <w:rsid w:val="00895579"/>
    <w:rsid w:val="0089578F"/>
    <w:rsid w:val="008964B8"/>
    <w:rsid w:val="00896BEF"/>
    <w:rsid w:val="00896D43"/>
    <w:rsid w:val="008A020C"/>
    <w:rsid w:val="008A0F81"/>
    <w:rsid w:val="008A100A"/>
    <w:rsid w:val="008A111A"/>
    <w:rsid w:val="008A14AA"/>
    <w:rsid w:val="008A1748"/>
    <w:rsid w:val="008A2032"/>
    <w:rsid w:val="008A2510"/>
    <w:rsid w:val="008A30F9"/>
    <w:rsid w:val="008A32C5"/>
    <w:rsid w:val="008A3C0E"/>
    <w:rsid w:val="008A47F5"/>
    <w:rsid w:val="008A50AE"/>
    <w:rsid w:val="008A542C"/>
    <w:rsid w:val="008A5AF3"/>
    <w:rsid w:val="008A774A"/>
    <w:rsid w:val="008A7FE9"/>
    <w:rsid w:val="008B0DC3"/>
    <w:rsid w:val="008B2217"/>
    <w:rsid w:val="008B2DA0"/>
    <w:rsid w:val="008B3B68"/>
    <w:rsid w:val="008B401D"/>
    <w:rsid w:val="008B4F12"/>
    <w:rsid w:val="008B5C66"/>
    <w:rsid w:val="008B5F98"/>
    <w:rsid w:val="008B6EF3"/>
    <w:rsid w:val="008B77BB"/>
    <w:rsid w:val="008B793A"/>
    <w:rsid w:val="008B7B50"/>
    <w:rsid w:val="008C0190"/>
    <w:rsid w:val="008C0C50"/>
    <w:rsid w:val="008C0DCF"/>
    <w:rsid w:val="008C191B"/>
    <w:rsid w:val="008C1B49"/>
    <w:rsid w:val="008C1D63"/>
    <w:rsid w:val="008C2713"/>
    <w:rsid w:val="008C354A"/>
    <w:rsid w:val="008C41BC"/>
    <w:rsid w:val="008C5E13"/>
    <w:rsid w:val="008C6983"/>
    <w:rsid w:val="008C6F6E"/>
    <w:rsid w:val="008D0032"/>
    <w:rsid w:val="008D0F56"/>
    <w:rsid w:val="008D1202"/>
    <w:rsid w:val="008D1459"/>
    <w:rsid w:val="008D257D"/>
    <w:rsid w:val="008D4116"/>
    <w:rsid w:val="008D5D00"/>
    <w:rsid w:val="008D605A"/>
    <w:rsid w:val="008D60E6"/>
    <w:rsid w:val="008D7092"/>
    <w:rsid w:val="008D70D9"/>
    <w:rsid w:val="008D7DC5"/>
    <w:rsid w:val="008E0577"/>
    <w:rsid w:val="008E0943"/>
    <w:rsid w:val="008E23E4"/>
    <w:rsid w:val="008E27CB"/>
    <w:rsid w:val="008E3687"/>
    <w:rsid w:val="008E3D76"/>
    <w:rsid w:val="008E4F7C"/>
    <w:rsid w:val="008E5A17"/>
    <w:rsid w:val="008E5EAB"/>
    <w:rsid w:val="008E6461"/>
    <w:rsid w:val="008E7E0D"/>
    <w:rsid w:val="008F1774"/>
    <w:rsid w:val="008F18BD"/>
    <w:rsid w:val="008F2234"/>
    <w:rsid w:val="008F305C"/>
    <w:rsid w:val="008F349A"/>
    <w:rsid w:val="008F3960"/>
    <w:rsid w:val="008F3F3B"/>
    <w:rsid w:val="008F5859"/>
    <w:rsid w:val="008F589C"/>
    <w:rsid w:val="008F5F53"/>
    <w:rsid w:val="008F60E0"/>
    <w:rsid w:val="008F6CD2"/>
    <w:rsid w:val="008F76CE"/>
    <w:rsid w:val="009000C2"/>
    <w:rsid w:val="00902468"/>
    <w:rsid w:val="009026DC"/>
    <w:rsid w:val="009028A1"/>
    <w:rsid w:val="00902BA5"/>
    <w:rsid w:val="0090354A"/>
    <w:rsid w:val="00903B2F"/>
    <w:rsid w:val="009041F3"/>
    <w:rsid w:val="009050E9"/>
    <w:rsid w:val="0090583A"/>
    <w:rsid w:val="00905DAA"/>
    <w:rsid w:val="00906349"/>
    <w:rsid w:val="009077C2"/>
    <w:rsid w:val="00907C3A"/>
    <w:rsid w:val="0091012E"/>
    <w:rsid w:val="00910563"/>
    <w:rsid w:val="00910841"/>
    <w:rsid w:val="009110BF"/>
    <w:rsid w:val="009114F6"/>
    <w:rsid w:val="00911C97"/>
    <w:rsid w:val="00911DBB"/>
    <w:rsid w:val="00911E45"/>
    <w:rsid w:val="0091223F"/>
    <w:rsid w:val="009137A2"/>
    <w:rsid w:val="00913DF6"/>
    <w:rsid w:val="00915032"/>
    <w:rsid w:val="0091697F"/>
    <w:rsid w:val="00916D23"/>
    <w:rsid w:val="00917100"/>
    <w:rsid w:val="00917760"/>
    <w:rsid w:val="00917B9B"/>
    <w:rsid w:val="00920386"/>
    <w:rsid w:val="0092050D"/>
    <w:rsid w:val="00920C64"/>
    <w:rsid w:val="00920D68"/>
    <w:rsid w:val="00920D9A"/>
    <w:rsid w:val="00920FBC"/>
    <w:rsid w:val="00922CBC"/>
    <w:rsid w:val="0092357D"/>
    <w:rsid w:val="0092359F"/>
    <w:rsid w:val="0092399E"/>
    <w:rsid w:val="00923D2C"/>
    <w:rsid w:val="009243B9"/>
    <w:rsid w:val="00924C65"/>
    <w:rsid w:val="0092578D"/>
    <w:rsid w:val="0092661F"/>
    <w:rsid w:val="00926A41"/>
    <w:rsid w:val="00926CAA"/>
    <w:rsid w:val="00927028"/>
    <w:rsid w:val="009274D6"/>
    <w:rsid w:val="00927718"/>
    <w:rsid w:val="00927C6B"/>
    <w:rsid w:val="00930521"/>
    <w:rsid w:val="00930D35"/>
    <w:rsid w:val="009310E9"/>
    <w:rsid w:val="009311F7"/>
    <w:rsid w:val="009311FF"/>
    <w:rsid w:val="0093194E"/>
    <w:rsid w:val="00931B50"/>
    <w:rsid w:val="00934490"/>
    <w:rsid w:val="009359F5"/>
    <w:rsid w:val="00936564"/>
    <w:rsid w:val="009370EE"/>
    <w:rsid w:val="00937191"/>
    <w:rsid w:val="009373C9"/>
    <w:rsid w:val="00941529"/>
    <w:rsid w:val="00941832"/>
    <w:rsid w:val="00941A4C"/>
    <w:rsid w:val="0094283E"/>
    <w:rsid w:val="009436C9"/>
    <w:rsid w:val="009437B5"/>
    <w:rsid w:val="00943A79"/>
    <w:rsid w:val="009441BE"/>
    <w:rsid w:val="0094557E"/>
    <w:rsid w:val="009465FC"/>
    <w:rsid w:val="00946BDD"/>
    <w:rsid w:val="00947070"/>
    <w:rsid w:val="00947193"/>
    <w:rsid w:val="00947B41"/>
    <w:rsid w:val="00947DB5"/>
    <w:rsid w:val="00950279"/>
    <w:rsid w:val="009517A9"/>
    <w:rsid w:val="00952786"/>
    <w:rsid w:val="00952B5B"/>
    <w:rsid w:val="0095397A"/>
    <w:rsid w:val="00953A07"/>
    <w:rsid w:val="0095414E"/>
    <w:rsid w:val="00954CB0"/>
    <w:rsid w:val="00955EEC"/>
    <w:rsid w:val="00955FF5"/>
    <w:rsid w:val="00957EC6"/>
    <w:rsid w:val="0096041E"/>
    <w:rsid w:val="0096049E"/>
    <w:rsid w:val="00961EBF"/>
    <w:rsid w:val="00962581"/>
    <w:rsid w:val="00963740"/>
    <w:rsid w:val="00964813"/>
    <w:rsid w:val="00965276"/>
    <w:rsid w:val="00966ABB"/>
    <w:rsid w:val="00966DB9"/>
    <w:rsid w:val="0096731D"/>
    <w:rsid w:val="00967DF9"/>
    <w:rsid w:val="00971CAE"/>
    <w:rsid w:val="009725EE"/>
    <w:rsid w:val="009727A8"/>
    <w:rsid w:val="00972F15"/>
    <w:rsid w:val="00972F5C"/>
    <w:rsid w:val="00973424"/>
    <w:rsid w:val="00973A10"/>
    <w:rsid w:val="00973D8D"/>
    <w:rsid w:val="00974FE0"/>
    <w:rsid w:val="0097558C"/>
    <w:rsid w:val="009775DA"/>
    <w:rsid w:val="009805EA"/>
    <w:rsid w:val="009812F8"/>
    <w:rsid w:val="009818C6"/>
    <w:rsid w:val="00981A04"/>
    <w:rsid w:val="00982060"/>
    <w:rsid w:val="00983427"/>
    <w:rsid w:val="00983748"/>
    <w:rsid w:val="00983E47"/>
    <w:rsid w:val="00984188"/>
    <w:rsid w:val="00984609"/>
    <w:rsid w:val="009855D8"/>
    <w:rsid w:val="009860B7"/>
    <w:rsid w:val="009863D2"/>
    <w:rsid w:val="00987174"/>
    <w:rsid w:val="00987638"/>
    <w:rsid w:val="00987774"/>
    <w:rsid w:val="00987A1D"/>
    <w:rsid w:val="00987E07"/>
    <w:rsid w:val="00987F04"/>
    <w:rsid w:val="0099042D"/>
    <w:rsid w:val="00990727"/>
    <w:rsid w:val="009909AA"/>
    <w:rsid w:val="00991000"/>
    <w:rsid w:val="0099174F"/>
    <w:rsid w:val="009917EB"/>
    <w:rsid w:val="009925BD"/>
    <w:rsid w:val="00992893"/>
    <w:rsid w:val="00993BE8"/>
    <w:rsid w:val="00993D97"/>
    <w:rsid w:val="00993E7F"/>
    <w:rsid w:val="009942FD"/>
    <w:rsid w:val="00994C86"/>
    <w:rsid w:val="00994FBE"/>
    <w:rsid w:val="009952B2"/>
    <w:rsid w:val="009955D0"/>
    <w:rsid w:val="00995988"/>
    <w:rsid w:val="00996A9B"/>
    <w:rsid w:val="00997EED"/>
    <w:rsid w:val="009A1C8E"/>
    <w:rsid w:val="009A1DC2"/>
    <w:rsid w:val="009A3CF8"/>
    <w:rsid w:val="009A3E9D"/>
    <w:rsid w:val="009A4068"/>
    <w:rsid w:val="009A4CE1"/>
    <w:rsid w:val="009A5214"/>
    <w:rsid w:val="009A5D83"/>
    <w:rsid w:val="009A6199"/>
    <w:rsid w:val="009A6E7D"/>
    <w:rsid w:val="009A7826"/>
    <w:rsid w:val="009A7C91"/>
    <w:rsid w:val="009B02F7"/>
    <w:rsid w:val="009B1A25"/>
    <w:rsid w:val="009B2922"/>
    <w:rsid w:val="009B396B"/>
    <w:rsid w:val="009B4570"/>
    <w:rsid w:val="009B4933"/>
    <w:rsid w:val="009B5288"/>
    <w:rsid w:val="009B562F"/>
    <w:rsid w:val="009B6FC1"/>
    <w:rsid w:val="009B734D"/>
    <w:rsid w:val="009B7609"/>
    <w:rsid w:val="009C028F"/>
    <w:rsid w:val="009C0B8D"/>
    <w:rsid w:val="009C213B"/>
    <w:rsid w:val="009C2702"/>
    <w:rsid w:val="009C2A23"/>
    <w:rsid w:val="009C2CBF"/>
    <w:rsid w:val="009C316D"/>
    <w:rsid w:val="009C31AF"/>
    <w:rsid w:val="009C547B"/>
    <w:rsid w:val="009C5B62"/>
    <w:rsid w:val="009C6ED3"/>
    <w:rsid w:val="009D0365"/>
    <w:rsid w:val="009D0DA0"/>
    <w:rsid w:val="009D0E16"/>
    <w:rsid w:val="009D1C81"/>
    <w:rsid w:val="009D22A2"/>
    <w:rsid w:val="009D253F"/>
    <w:rsid w:val="009D2C7F"/>
    <w:rsid w:val="009D3734"/>
    <w:rsid w:val="009D3823"/>
    <w:rsid w:val="009D56F5"/>
    <w:rsid w:val="009D587C"/>
    <w:rsid w:val="009D5CC7"/>
    <w:rsid w:val="009D5E5A"/>
    <w:rsid w:val="009D707A"/>
    <w:rsid w:val="009D79C3"/>
    <w:rsid w:val="009D7B2E"/>
    <w:rsid w:val="009E0625"/>
    <w:rsid w:val="009E0639"/>
    <w:rsid w:val="009E079F"/>
    <w:rsid w:val="009E1266"/>
    <w:rsid w:val="009E1D14"/>
    <w:rsid w:val="009E2577"/>
    <w:rsid w:val="009E386C"/>
    <w:rsid w:val="009F0E69"/>
    <w:rsid w:val="009F0EFA"/>
    <w:rsid w:val="009F19EE"/>
    <w:rsid w:val="009F1D08"/>
    <w:rsid w:val="009F43B3"/>
    <w:rsid w:val="009F4547"/>
    <w:rsid w:val="009F45CE"/>
    <w:rsid w:val="009F4CEB"/>
    <w:rsid w:val="009F4E57"/>
    <w:rsid w:val="009F54B0"/>
    <w:rsid w:val="009F56D7"/>
    <w:rsid w:val="009F599F"/>
    <w:rsid w:val="009F5FAA"/>
    <w:rsid w:val="009F6655"/>
    <w:rsid w:val="009F6DCB"/>
    <w:rsid w:val="009F7586"/>
    <w:rsid w:val="00A00A94"/>
    <w:rsid w:val="00A00C20"/>
    <w:rsid w:val="00A01123"/>
    <w:rsid w:val="00A019C6"/>
    <w:rsid w:val="00A01CFF"/>
    <w:rsid w:val="00A02284"/>
    <w:rsid w:val="00A0298D"/>
    <w:rsid w:val="00A034D6"/>
    <w:rsid w:val="00A040BB"/>
    <w:rsid w:val="00A06C75"/>
    <w:rsid w:val="00A06DA7"/>
    <w:rsid w:val="00A07195"/>
    <w:rsid w:val="00A07B32"/>
    <w:rsid w:val="00A11A53"/>
    <w:rsid w:val="00A11E03"/>
    <w:rsid w:val="00A12AC8"/>
    <w:rsid w:val="00A12D1B"/>
    <w:rsid w:val="00A138B5"/>
    <w:rsid w:val="00A13A69"/>
    <w:rsid w:val="00A13BEB"/>
    <w:rsid w:val="00A1509B"/>
    <w:rsid w:val="00A16016"/>
    <w:rsid w:val="00A165F1"/>
    <w:rsid w:val="00A16CE1"/>
    <w:rsid w:val="00A16DF5"/>
    <w:rsid w:val="00A1736C"/>
    <w:rsid w:val="00A17BBA"/>
    <w:rsid w:val="00A17D15"/>
    <w:rsid w:val="00A20F35"/>
    <w:rsid w:val="00A2211C"/>
    <w:rsid w:val="00A23079"/>
    <w:rsid w:val="00A23126"/>
    <w:rsid w:val="00A23A29"/>
    <w:rsid w:val="00A24063"/>
    <w:rsid w:val="00A248B8"/>
    <w:rsid w:val="00A24D7F"/>
    <w:rsid w:val="00A25A90"/>
    <w:rsid w:val="00A26EB4"/>
    <w:rsid w:val="00A27926"/>
    <w:rsid w:val="00A27AFA"/>
    <w:rsid w:val="00A3040E"/>
    <w:rsid w:val="00A30C4B"/>
    <w:rsid w:val="00A30C9D"/>
    <w:rsid w:val="00A31205"/>
    <w:rsid w:val="00A32169"/>
    <w:rsid w:val="00A32EC4"/>
    <w:rsid w:val="00A347E4"/>
    <w:rsid w:val="00A35184"/>
    <w:rsid w:val="00A353BE"/>
    <w:rsid w:val="00A35BBA"/>
    <w:rsid w:val="00A35CD2"/>
    <w:rsid w:val="00A36B9B"/>
    <w:rsid w:val="00A37089"/>
    <w:rsid w:val="00A37CE3"/>
    <w:rsid w:val="00A37EC2"/>
    <w:rsid w:val="00A37F93"/>
    <w:rsid w:val="00A402E3"/>
    <w:rsid w:val="00A40AB6"/>
    <w:rsid w:val="00A418EE"/>
    <w:rsid w:val="00A42904"/>
    <w:rsid w:val="00A444E7"/>
    <w:rsid w:val="00A446B7"/>
    <w:rsid w:val="00A4492E"/>
    <w:rsid w:val="00A46D28"/>
    <w:rsid w:val="00A46F84"/>
    <w:rsid w:val="00A471D2"/>
    <w:rsid w:val="00A47DF0"/>
    <w:rsid w:val="00A50A5F"/>
    <w:rsid w:val="00A5209B"/>
    <w:rsid w:val="00A5276E"/>
    <w:rsid w:val="00A538CE"/>
    <w:rsid w:val="00A53B1F"/>
    <w:rsid w:val="00A53FBE"/>
    <w:rsid w:val="00A5441C"/>
    <w:rsid w:val="00A5448E"/>
    <w:rsid w:val="00A54C9A"/>
    <w:rsid w:val="00A55858"/>
    <w:rsid w:val="00A55BDB"/>
    <w:rsid w:val="00A5600B"/>
    <w:rsid w:val="00A575B0"/>
    <w:rsid w:val="00A603F1"/>
    <w:rsid w:val="00A61462"/>
    <w:rsid w:val="00A61E60"/>
    <w:rsid w:val="00A623A1"/>
    <w:rsid w:val="00A62DA3"/>
    <w:rsid w:val="00A62E26"/>
    <w:rsid w:val="00A630C7"/>
    <w:rsid w:val="00A6491F"/>
    <w:rsid w:val="00A65644"/>
    <w:rsid w:val="00A65E61"/>
    <w:rsid w:val="00A6629A"/>
    <w:rsid w:val="00A667FB"/>
    <w:rsid w:val="00A67F10"/>
    <w:rsid w:val="00A67FF1"/>
    <w:rsid w:val="00A7160D"/>
    <w:rsid w:val="00A71E7C"/>
    <w:rsid w:val="00A73587"/>
    <w:rsid w:val="00A745AA"/>
    <w:rsid w:val="00A75229"/>
    <w:rsid w:val="00A75381"/>
    <w:rsid w:val="00A75A98"/>
    <w:rsid w:val="00A771C8"/>
    <w:rsid w:val="00A77618"/>
    <w:rsid w:val="00A776DC"/>
    <w:rsid w:val="00A7777D"/>
    <w:rsid w:val="00A7798D"/>
    <w:rsid w:val="00A779AC"/>
    <w:rsid w:val="00A77D09"/>
    <w:rsid w:val="00A80780"/>
    <w:rsid w:val="00A80B8D"/>
    <w:rsid w:val="00A81294"/>
    <w:rsid w:val="00A81865"/>
    <w:rsid w:val="00A84710"/>
    <w:rsid w:val="00A84A22"/>
    <w:rsid w:val="00A87D6C"/>
    <w:rsid w:val="00A91A50"/>
    <w:rsid w:val="00A91ABD"/>
    <w:rsid w:val="00A91C34"/>
    <w:rsid w:val="00A92220"/>
    <w:rsid w:val="00A92A60"/>
    <w:rsid w:val="00A9395B"/>
    <w:rsid w:val="00A95182"/>
    <w:rsid w:val="00A95532"/>
    <w:rsid w:val="00A95616"/>
    <w:rsid w:val="00AA071D"/>
    <w:rsid w:val="00AA0AF5"/>
    <w:rsid w:val="00AA1F86"/>
    <w:rsid w:val="00AA2159"/>
    <w:rsid w:val="00AA2E44"/>
    <w:rsid w:val="00AA3670"/>
    <w:rsid w:val="00AA4052"/>
    <w:rsid w:val="00AA44E6"/>
    <w:rsid w:val="00AA4BE1"/>
    <w:rsid w:val="00AA590B"/>
    <w:rsid w:val="00AA5B2A"/>
    <w:rsid w:val="00AA5F6F"/>
    <w:rsid w:val="00AA616D"/>
    <w:rsid w:val="00AA66A7"/>
    <w:rsid w:val="00AA712F"/>
    <w:rsid w:val="00AA77D6"/>
    <w:rsid w:val="00AA7FEE"/>
    <w:rsid w:val="00AB051B"/>
    <w:rsid w:val="00AB0A6F"/>
    <w:rsid w:val="00AB0E88"/>
    <w:rsid w:val="00AB193F"/>
    <w:rsid w:val="00AB1E2B"/>
    <w:rsid w:val="00AB2741"/>
    <w:rsid w:val="00AB37D5"/>
    <w:rsid w:val="00AB3EDB"/>
    <w:rsid w:val="00AB41B0"/>
    <w:rsid w:val="00AB4673"/>
    <w:rsid w:val="00AB46C8"/>
    <w:rsid w:val="00AB4921"/>
    <w:rsid w:val="00AB4F80"/>
    <w:rsid w:val="00AB50DF"/>
    <w:rsid w:val="00AB597D"/>
    <w:rsid w:val="00AB6144"/>
    <w:rsid w:val="00AB6E51"/>
    <w:rsid w:val="00AB6E9B"/>
    <w:rsid w:val="00AB7605"/>
    <w:rsid w:val="00AC089D"/>
    <w:rsid w:val="00AC0B11"/>
    <w:rsid w:val="00AC10D2"/>
    <w:rsid w:val="00AC1F2B"/>
    <w:rsid w:val="00AC2447"/>
    <w:rsid w:val="00AC4700"/>
    <w:rsid w:val="00AC53A3"/>
    <w:rsid w:val="00AC54D3"/>
    <w:rsid w:val="00AC5A58"/>
    <w:rsid w:val="00AC5D27"/>
    <w:rsid w:val="00AC5EC4"/>
    <w:rsid w:val="00AC6006"/>
    <w:rsid w:val="00AC66FB"/>
    <w:rsid w:val="00AC6EC4"/>
    <w:rsid w:val="00AC7358"/>
    <w:rsid w:val="00AD0080"/>
    <w:rsid w:val="00AD05F1"/>
    <w:rsid w:val="00AD0E81"/>
    <w:rsid w:val="00AD12F2"/>
    <w:rsid w:val="00AD1596"/>
    <w:rsid w:val="00AD19B1"/>
    <w:rsid w:val="00AD3611"/>
    <w:rsid w:val="00AD3BB1"/>
    <w:rsid w:val="00AD3E1B"/>
    <w:rsid w:val="00AD4450"/>
    <w:rsid w:val="00AD48CC"/>
    <w:rsid w:val="00AD4F6F"/>
    <w:rsid w:val="00AD5D75"/>
    <w:rsid w:val="00AD673B"/>
    <w:rsid w:val="00AD73B9"/>
    <w:rsid w:val="00AD776A"/>
    <w:rsid w:val="00AE0530"/>
    <w:rsid w:val="00AE0920"/>
    <w:rsid w:val="00AE1133"/>
    <w:rsid w:val="00AE148F"/>
    <w:rsid w:val="00AE2E17"/>
    <w:rsid w:val="00AE40E9"/>
    <w:rsid w:val="00AE4361"/>
    <w:rsid w:val="00AE4AD8"/>
    <w:rsid w:val="00AE528F"/>
    <w:rsid w:val="00AE53E2"/>
    <w:rsid w:val="00AE546C"/>
    <w:rsid w:val="00AE5488"/>
    <w:rsid w:val="00AE59D2"/>
    <w:rsid w:val="00AE6D8C"/>
    <w:rsid w:val="00AE7215"/>
    <w:rsid w:val="00AF0005"/>
    <w:rsid w:val="00AF03B2"/>
    <w:rsid w:val="00AF0E2E"/>
    <w:rsid w:val="00AF0ECA"/>
    <w:rsid w:val="00AF208C"/>
    <w:rsid w:val="00AF22EA"/>
    <w:rsid w:val="00AF29C0"/>
    <w:rsid w:val="00AF4E24"/>
    <w:rsid w:val="00AF55C2"/>
    <w:rsid w:val="00AF56EF"/>
    <w:rsid w:val="00AF5EAF"/>
    <w:rsid w:val="00AF5F0F"/>
    <w:rsid w:val="00AF5FBB"/>
    <w:rsid w:val="00AF6692"/>
    <w:rsid w:val="00AF69DE"/>
    <w:rsid w:val="00AF7279"/>
    <w:rsid w:val="00AF79E4"/>
    <w:rsid w:val="00AF7DCB"/>
    <w:rsid w:val="00B005C0"/>
    <w:rsid w:val="00B00783"/>
    <w:rsid w:val="00B02467"/>
    <w:rsid w:val="00B025D0"/>
    <w:rsid w:val="00B04B51"/>
    <w:rsid w:val="00B0538C"/>
    <w:rsid w:val="00B05E80"/>
    <w:rsid w:val="00B06419"/>
    <w:rsid w:val="00B06631"/>
    <w:rsid w:val="00B07A06"/>
    <w:rsid w:val="00B10D93"/>
    <w:rsid w:val="00B11969"/>
    <w:rsid w:val="00B11D29"/>
    <w:rsid w:val="00B1329A"/>
    <w:rsid w:val="00B13BFB"/>
    <w:rsid w:val="00B1522F"/>
    <w:rsid w:val="00B169CA"/>
    <w:rsid w:val="00B1717A"/>
    <w:rsid w:val="00B17572"/>
    <w:rsid w:val="00B2039D"/>
    <w:rsid w:val="00B205B5"/>
    <w:rsid w:val="00B20CB3"/>
    <w:rsid w:val="00B20DC2"/>
    <w:rsid w:val="00B21881"/>
    <w:rsid w:val="00B21F39"/>
    <w:rsid w:val="00B2239B"/>
    <w:rsid w:val="00B22C04"/>
    <w:rsid w:val="00B22F11"/>
    <w:rsid w:val="00B234EE"/>
    <w:rsid w:val="00B2416D"/>
    <w:rsid w:val="00B2435E"/>
    <w:rsid w:val="00B243C4"/>
    <w:rsid w:val="00B2666E"/>
    <w:rsid w:val="00B26A51"/>
    <w:rsid w:val="00B278AE"/>
    <w:rsid w:val="00B27D70"/>
    <w:rsid w:val="00B300AF"/>
    <w:rsid w:val="00B30662"/>
    <w:rsid w:val="00B311EB"/>
    <w:rsid w:val="00B31995"/>
    <w:rsid w:val="00B32C3F"/>
    <w:rsid w:val="00B32E96"/>
    <w:rsid w:val="00B33098"/>
    <w:rsid w:val="00B332B7"/>
    <w:rsid w:val="00B3350F"/>
    <w:rsid w:val="00B3407E"/>
    <w:rsid w:val="00B3423A"/>
    <w:rsid w:val="00B35551"/>
    <w:rsid w:val="00B3572F"/>
    <w:rsid w:val="00B357EF"/>
    <w:rsid w:val="00B358A7"/>
    <w:rsid w:val="00B36AF6"/>
    <w:rsid w:val="00B4033F"/>
    <w:rsid w:val="00B40379"/>
    <w:rsid w:val="00B40C63"/>
    <w:rsid w:val="00B41D8E"/>
    <w:rsid w:val="00B42D82"/>
    <w:rsid w:val="00B4396D"/>
    <w:rsid w:val="00B43FC6"/>
    <w:rsid w:val="00B45364"/>
    <w:rsid w:val="00B4598C"/>
    <w:rsid w:val="00B47236"/>
    <w:rsid w:val="00B47DE7"/>
    <w:rsid w:val="00B50F8D"/>
    <w:rsid w:val="00B51B3E"/>
    <w:rsid w:val="00B523EC"/>
    <w:rsid w:val="00B5263A"/>
    <w:rsid w:val="00B532F4"/>
    <w:rsid w:val="00B53F33"/>
    <w:rsid w:val="00B54BA7"/>
    <w:rsid w:val="00B55958"/>
    <w:rsid w:val="00B5695A"/>
    <w:rsid w:val="00B5792F"/>
    <w:rsid w:val="00B57C79"/>
    <w:rsid w:val="00B57D40"/>
    <w:rsid w:val="00B57E88"/>
    <w:rsid w:val="00B6060F"/>
    <w:rsid w:val="00B60C2E"/>
    <w:rsid w:val="00B61C8D"/>
    <w:rsid w:val="00B61E5F"/>
    <w:rsid w:val="00B63224"/>
    <w:rsid w:val="00B64595"/>
    <w:rsid w:val="00B653EB"/>
    <w:rsid w:val="00B657A0"/>
    <w:rsid w:val="00B6597E"/>
    <w:rsid w:val="00B65A36"/>
    <w:rsid w:val="00B660D6"/>
    <w:rsid w:val="00B67726"/>
    <w:rsid w:val="00B7005B"/>
    <w:rsid w:val="00B711F1"/>
    <w:rsid w:val="00B71B3C"/>
    <w:rsid w:val="00B71BA8"/>
    <w:rsid w:val="00B71E39"/>
    <w:rsid w:val="00B72DB9"/>
    <w:rsid w:val="00B73A25"/>
    <w:rsid w:val="00B73A6C"/>
    <w:rsid w:val="00B73C87"/>
    <w:rsid w:val="00B74BE8"/>
    <w:rsid w:val="00B76DAE"/>
    <w:rsid w:val="00B77071"/>
    <w:rsid w:val="00B77239"/>
    <w:rsid w:val="00B779A1"/>
    <w:rsid w:val="00B77C34"/>
    <w:rsid w:val="00B77F3C"/>
    <w:rsid w:val="00B80AE9"/>
    <w:rsid w:val="00B8129C"/>
    <w:rsid w:val="00B81DA2"/>
    <w:rsid w:val="00B82367"/>
    <w:rsid w:val="00B828D1"/>
    <w:rsid w:val="00B82D5D"/>
    <w:rsid w:val="00B83C31"/>
    <w:rsid w:val="00B842CB"/>
    <w:rsid w:val="00B84E28"/>
    <w:rsid w:val="00B85621"/>
    <w:rsid w:val="00B873C8"/>
    <w:rsid w:val="00B911B0"/>
    <w:rsid w:val="00B91DA8"/>
    <w:rsid w:val="00B939B2"/>
    <w:rsid w:val="00B93BC7"/>
    <w:rsid w:val="00B93DD6"/>
    <w:rsid w:val="00B93F23"/>
    <w:rsid w:val="00B94009"/>
    <w:rsid w:val="00B942EB"/>
    <w:rsid w:val="00B944C4"/>
    <w:rsid w:val="00B95599"/>
    <w:rsid w:val="00B95704"/>
    <w:rsid w:val="00B95A1E"/>
    <w:rsid w:val="00B95CB8"/>
    <w:rsid w:val="00B96820"/>
    <w:rsid w:val="00B97D4C"/>
    <w:rsid w:val="00B97F0D"/>
    <w:rsid w:val="00BA0076"/>
    <w:rsid w:val="00BA00BF"/>
    <w:rsid w:val="00BA095F"/>
    <w:rsid w:val="00BA1062"/>
    <w:rsid w:val="00BA260E"/>
    <w:rsid w:val="00BA34E4"/>
    <w:rsid w:val="00BA34E6"/>
    <w:rsid w:val="00BA3E71"/>
    <w:rsid w:val="00BA3F51"/>
    <w:rsid w:val="00BA47FE"/>
    <w:rsid w:val="00BA5287"/>
    <w:rsid w:val="00BA5784"/>
    <w:rsid w:val="00BA58F4"/>
    <w:rsid w:val="00BA59B3"/>
    <w:rsid w:val="00BA62D8"/>
    <w:rsid w:val="00BA64D0"/>
    <w:rsid w:val="00BA6A3A"/>
    <w:rsid w:val="00BA70E7"/>
    <w:rsid w:val="00BA71B7"/>
    <w:rsid w:val="00BA77D5"/>
    <w:rsid w:val="00BB0436"/>
    <w:rsid w:val="00BB1433"/>
    <w:rsid w:val="00BB180B"/>
    <w:rsid w:val="00BB18E6"/>
    <w:rsid w:val="00BB1A0E"/>
    <w:rsid w:val="00BB2493"/>
    <w:rsid w:val="00BB34EC"/>
    <w:rsid w:val="00BB3F8C"/>
    <w:rsid w:val="00BB4CAE"/>
    <w:rsid w:val="00BB67CB"/>
    <w:rsid w:val="00BB698C"/>
    <w:rsid w:val="00BB69C5"/>
    <w:rsid w:val="00BB7AF5"/>
    <w:rsid w:val="00BB7FA5"/>
    <w:rsid w:val="00BC03CA"/>
    <w:rsid w:val="00BC065E"/>
    <w:rsid w:val="00BC0A4B"/>
    <w:rsid w:val="00BC0EBF"/>
    <w:rsid w:val="00BC1A7A"/>
    <w:rsid w:val="00BC1E6E"/>
    <w:rsid w:val="00BC2DD5"/>
    <w:rsid w:val="00BC3501"/>
    <w:rsid w:val="00BC4263"/>
    <w:rsid w:val="00BC4777"/>
    <w:rsid w:val="00BC4CF0"/>
    <w:rsid w:val="00BC52ED"/>
    <w:rsid w:val="00BC60DB"/>
    <w:rsid w:val="00BC6E62"/>
    <w:rsid w:val="00BC716B"/>
    <w:rsid w:val="00BC7ADE"/>
    <w:rsid w:val="00BC7F54"/>
    <w:rsid w:val="00BD12B6"/>
    <w:rsid w:val="00BD12D0"/>
    <w:rsid w:val="00BD18D5"/>
    <w:rsid w:val="00BD18F6"/>
    <w:rsid w:val="00BD1E4F"/>
    <w:rsid w:val="00BD2187"/>
    <w:rsid w:val="00BD2556"/>
    <w:rsid w:val="00BD325C"/>
    <w:rsid w:val="00BD3546"/>
    <w:rsid w:val="00BD3618"/>
    <w:rsid w:val="00BD369F"/>
    <w:rsid w:val="00BD3982"/>
    <w:rsid w:val="00BD3E05"/>
    <w:rsid w:val="00BD4787"/>
    <w:rsid w:val="00BD4E44"/>
    <w:rsid w:val="00BD513C"/>
    <w:rsid w:val="00BD5306"/>
    <w:rsid w:val="00BD5F0D"/>
    <w:rsid w:val="00BD60ED"/>
    <w:rsid w:val="00BD67F9"/>
    <w:rsid w:val="00BE102F"/>
    <w:rsid w:val="00BE1533"/>
    <w:rsid w:val="00BE2259"/>
    <w:rsid w:val="00BE2469"/>
    <w:rsid w:val="00BE28CB"/>
    <w:rsid w:val="00BE3E1B"/>
    <w:rsid w:val="00BE3FBC"/>
    <w:rsid w:val="00BE42BD"/>
    <w:rsid w:val="00BE4CD1"/>
    <w:rsid w:val="00BE67A8"/>
    <w:rsid w:val="00BE6883"/>
    <w:rsid w:val="00BE6D9B"/>
    <w:rsid w:val="00BE73DB"/>
    <w:rsid w:val="00BE760F"/>
    <w:rsid w:val="00BE7959"/>
    <w:rsid w:val="00BF0596"/>
    <w:rsid w:val="00BF0773"/>
    <w:rsid w:val="00BF12E6"/>
    <w:rsid w:val="00BF1622"/>
    <w:rsid w:val="00BF1EA4"/>
    <w:rsid w:val="00BF237C"/>
    <w:rsid w:val="00BF25AE"/>
    <w:rsid w:val="00BF3FFA"/>
    <w:rsid w:val="00BF4E07"/>
    <w:rsid w:val="00BF5D24"/>
    <w:rsid w:val="00BF60B3"/>
    <w:rsid w:val="00BF6974"/>
    <w:rsid w:val="00BF6C6D"/>
    <w:rsid w:val="00BF7D51"/>
    <w:rsid w:val="00C001B2"/>
    <w:rsid w:val="00C005C9"/>
    <w:rsid w:val="00C00810"/>
    <w:rsid w:val="00C01C6C"/>
    <w:rsid w:val="00C02AB8"/>
    <w:rsid w:val="00C03079"/>
    <w:rsid w:val="00C03BB8"/>
    <w:rsid w:val="00C04397"/>
    <w:rsid w:val="00C057C4"/>
    <w:rsid w:val="00C05880"/>
    <w:rsid w:val="00C061E7"/>
    <w:rsid w:val="00C06731"/>
    <w:rsid w:val="00C10B32"/>
    <w:rsid w:val="00C1171D"/>
    <w:rsid w:val="00C12A02"/>
    <w:rsid w:val="00C12C9F"/>
    <w:rsid w:val="00C13A0F"/>
    <w:rsid w:val="00C13AE6"/>
    <w:rsid w:val="00C14672"/>
    <w:rsid w:val="00C14A2B"/>
    <w:rsid w:val="00C150C2"/>
    <w:rsid w:val="00C168C5"/>
    <w:rsid w:val="00C16D26"/>
    <w:rsid w:val="00C17543"/>
    <w:rsid w:val="00C20349"/>
    <w:rsid w:val="00C20733"/>
    <w:rsid w:val="00C20D98"/>
    <w:rsid w:val="00C2150C"/>
    <w:rsid w:val="00C22725"/>
    <w:rsid w:val="00C2282A"/>
    <w:rsid w:val="00C238AF"/>
    <w:rsid w:val="00C24742"/>
    <w:rsid w:val="00C24C4F"/>
    <w:rsid w:val="00C2520A"/>
    <w:rsid w:val="00C25756"/>
    <w:rsid w:val="00C25802"/>
    <w:rsid w:val="00C261A1"/>
    <w:rsid w:val="00C26B86"/>
    <w:rsid w:val="00C26C19"/>
    <w:rsid w:val="00C2770B"/>
    <w:rsid w:val="00C3008E"/>
    <w:rsid w:val="00C30462"/>
    <w:rsid w:val="00C315BC"/>
    <w:rsid w:val="00C32278"/>
    <w:rsid w:val="00C328EB"/>
    <w:rsid w:val="00C33059"/>
    <w:rsid w:val="00C338B8"/>
    <w:rsid w:val="00C33EC9"/>
    <w:rsid w:val="00C34722"/>
    <w:rsid w:val="00C34B3A"/>
    <w:rsid w:val="00C35164"/>
    <w:rsid w:val="00C3529C"/>
    <w:rsid w:val="00C3544B"/>
    <w:rsid w:val="00C3585A"/>
    <w:rsid w:val="00C3678D"/>
    <w:rsid w:val="00C36A42"/>
    <w:rsid w:val="00C36AE5"/>
    <w:rsid w:val="00C36DB7"/>
    <w:rsid w:val="00C37863"/>
    <w:rsid w:val="00C37C1B"/>
    <w:rsid w:val="00C401A3"/>
    <w:rsid w:val="00C410FD"/>
    <w:rsid w:val="00C41261"/>
    <w:rsid w:val="00C41298"/>
    <w:rsid w:val="00C412FB"/>
    <w:rsid w:val="00C41B5B"/>
    <w:rsid w:val="00C41B7A"/>
    <w:rsid w:val="00C42138"/>
    <w:rsid w:val="00C423AB"/>
    <w:rsid w:val="00C438FC"/>
    <w:rsid w:val="00C4398A"/>
    <w:rsid w:val="00C442A4"/>
    <w:rsid w:val="00C4468E"/>
    <w:rsid w:val="00C449A4"/>
    <w:rsid w:val="00C450A4"/>
    <w:rsid w:val="00C45A4D"/>
    <w:rsid w:val="00C468EA"/>
    <w:rsid w:val="00C46CC3"/>
    <w:rsid w:val="00C47BC3"/>
    <w:rsid w:val="00C50084"/>
    <w:rsid w:val="00C50157"/>
    <w:rsid w:val="00C504D3"/>
    <w:rsid w:val="00C51B67"/>
    <w:rsid w:val="00C51FBF"/>
    <w:rsid w:val="00C520B5"/>
    <w:rsid w:val="00C524CF"/>
    <w:rsid w:val="00C53443"/>
    <w:rsid w:val="00C53B8F"/>
    <w:rsid w:val="00C545DE"/>
    <w:rsid w:val="00C54CCD"/>
    <w:rsid w:val="00C551AC"/>
    <w:rsid w:val="00C5596A"/>
    <w:rsid w:val="00C56B4A"/>
    <w:rsid w:val="00C56C5B"/>
    <w:rsid w:val="00C579E9"/>
    <w:rsid w:val="00C60511"/>
    <w:rsid w:val="00C61F4E"/>
    <w:rsid w:val="00C63372"/>
    <w:rsid w:val="00C63B34"/>
    <w:rsid w:val="00C643DD"/>
    <w:rsid w:val="00C64866"/>
    <w:rsid w:val="00C64999"/>
    <w:rsid w:val="00C652B8"/>
    <w:rsid w:val="00C66718"/>
    <w:rsid w:val="00C66D17"/>
    <w:rsid w:val="00C67015"/>
    <w:rsid w:val="00C67823"/>
    <w:rsid w:val="00C7028A"/>
    <w:rsid w:val="00C73974"/>
    <w:rsid w:val="00C739D8"/>
    <w:rsid w:val="00C73BEA"/>
    <w:rsid w:val="00C73E75"/>
    <w:rsid w:val="00C740A6"/>
    <w:rsid w:val="00C74A6A"/>
    <w:rsid w:val="00C753F6"/>
    <w:rsid w:val="00C759DB"/>
    <w:rsid w:val="00C762EA"/>
    <w:rsid w:val="00C76D98"/>
    <w:rsid w:val="00C774E4"/>
    <w:rsid w:val="00C82836"/>
    <w:rsid w:val="00C83075"/>
    <w:rsid w:val="00C83D93"/>
    <w:rsid w:val="00C8496E"/>
    <w:rsid w:val="00C84A34"/>
    <w:rsid w:val="00C85585"/>
    <w:rsid w:val="00C85801"/>
    <w:rsid w:val="00C85AC2"/>
    <w:rsid w:val="00C86041"/>
    <w:rsid w:val="00C8719B"/>
    <w:rsid w:val="00C90151"/>
    <w:rsid w:val="00C9204E"/>
    <w:rsid w:val="00C9238C"/>
    <w:rsid w:val="00C92664"/>
    <w:rsid w:val="00C9309A"/>
    <w:rsid w:val="00C93C19"/>
    <w:rsid w:val="00C94FF0"/>
    <w:rsid w:val="00C95114"/>
    <w:rsid w:val="00C951D8"/>
    <w:rsid w:val="00C96800"/>
    <w:rsid w:val="00C97105"/>
    <w:rsid w:val="00C971B7"/>
    <w:rsid w:val="00C97318"/>
    <w:rsid w:val="00C9745A"/>
    <w:rsid w:val="00C979F5"/>
    <w:rsid w:val="00CA0211"/>
    <w:rsid w:val="00CA2231"/>
    <w:rsid w:val="00CA4150"/>
    <w:rsid w:val="00CA416F"/>
    <w:rsid w:val="00CA4438"/>
    <w:rsid w:val="00CA4A01"/>
    <w:rsid w:val="00CA5E4A"/>
    <w:rsid w:val="00CB026D"/>
    <w:rsid w:val="00CB0752"/>
    <w:rsid w:val="00CB0F25"/>
    <w:rsid w:val="00CB1BE4"/>
    <w:rsid w:val="00CB20AB"/>
    <w:rsid w:val="00CB269F"/>
    <w:rsid w:val="00CB2821"/>
    <w:rsid w:val="00CB2A01"/>
    <w:rsid w:val="00CB3AA9"/>
    <w:rsid w:val="00CB3BD8"/>
    <w:rsid w:val="00CB3FB7"/>
    <w:rsid w:val="00CB41B0"/>
    <w:rsid w:val="00CB4538"/>
    <w:rsid w:val="00CB4610"/>
    <w:rsid w:val="00CB5989"/>
    <w:rsid w:val="00CB618D"/>
    <w:rsid w:val="00CB6506"/>
    <w:rsid w:val="00CB6630"/>
    <w:rsid w:val="00CB7499"/>
    <w:rsid w:val="00CB77A0"/>
    <w:rsid w:val="00CC17DF"/>
    <w:rsid w:val="00CC2A57"/>
    <w:rsid w:val="00CC3762"/>
    <w:rsid w:val="00CC39E6"/>
    <w:rsid w:val="00CC49D5"/>
    <w:rsid w:val="00CC581E"/>
    <w:rsid w:val="00CC5FE0"/>
    <w:rsid w:val="00CC60D0"/>
    <w:rsid w:val="00CC671C"/>
    <w:rsid w:val="00CD120C"/>
    <w:rsid w:val="00CD14D2"/>
    <w:rsid w:val="00CD26B1"/>
    <w:rsid w:val="00CD31A1"/>
    <w:rsid w:val="00CD353C"/>
    <w:rsid w:val="00CD4D33"/>
    <w:rsid w:val="00CD6A98"/>
    <w:rsid w:val="00CD7BAB"/>
    <w:rsid w:val="00CE09CA"/>
    <w:rsid w:val="00CE14F8"/>
    <w:rsid w:val="00CE3430"/>
    <w:rsid w:val="00CE37F9"/>
    <w:rsid w:val="00CE386F"/>
    <w:rsid w:val="00CE40B7"/>
    <w:rsid w:val="00CE58BC"/>
    <w:rsid w:val="00CE6923"/>
    <w:rsid w:val="00CE6986"/>
    <w:rsid w:val="00CF00ED"/>
    <w:rsid w:val="00CF09F5"/>
    <w:rsid w:val="00CF1027"/>
    <w:rsid w:val="00CF105D"/>
    <w:rsid w:val="00CF146E"/>
    <w:rsid w:val="00CF181C"/>
    <w:rsid w:val="00CF2F0B"/>
    <w:rsid w:val="00CF41DE"/>
    <w:rsid w:val="00CF4E33"/>
    <w:rsid w:val="00CF529F"/>
    <w:rsid w:val="00CF59DB"/>
    <w:rsid w:val="00CF5A86"/>
    <w:rsid w:val="00CF746B"/>
    <w:rsid w:val="00CF7B18"/>
    <w:rsid w:val="00D00230"/>
    <w:rsid w:val="00D004A6"/>
    <w:rsid w:val="00D004BE"/>
    <w:rsid w:val="00D00C13"/>
    <w:rsid w:val="00D013B2"/>
    <w:rsid w:val="00D01C6C"/>
    <w:rsid w:val="00D02627"/>
    <w:rsid w:val="00D02637"/>
    <w:rsid w:val="00D044A7"/>
    <w:rsid w:val="00D056CB"/>
    <w:rsid w:val="00D0592C"/>
    <w:rsid w:val="00D0614B"/>
    <w:rsid w:val="00D06801"/>
    <w:rsid w:val="00D0698A"/>
    <w:rsid w:val="00D0790C"/>
    <w:rsid w:val="00D10FBF"/>
    <w:rsid w:val="00D1175A"/>
    <w:rsid w:val="00D12E7E"/>
    <w:rsid w:val="00D1570D"/>
    <w:rsid w:val="00D1590E"/>
    <w:rsid w:val="00D16485"/>
    <w:rsid w:val="00D168B4"/>
    <w:rsid w:val="00D16959"/>
    <w:rsid w:val="00D205C6"/>
    <w:rsid w:val="00D206E9"/>
    <w:rsid w:val="00D20DBD"/>
    <w:rsid w:val="00D2236F"/>
    <w:rsid w:val="00D224B6"/>
    <w:rsid w:val="00D22D39"/>
    <w:rsid w:val="00D23611"/>
    <w:rsid w:val="00D23ECC"/>
    <w:rsid w:val="00D24E08"/>
    <w:rsid w:val="00D25ACE"/>
    <w:rsid w:val="00D2606C"/>
    <w:rsid w:val="00D26092"/>
    <w:rsid w:val="00D265BB"/>
    <w:rsid w:val="00D267E0"/>
    <w:rsid w:val="00D26879"/>
    <w:rsid w:val="00D269DB"/>
    <w:rsid w:val="00D26A0C"/>
    <w:rsid w:val="00D26CD8"/>
    <w:rsid w:val="00D2737C"/>
    <w:rsid w:val="00D31085"/>
    <w:rsid w:val="00D317BE"/>
    <w:rsid w:val="00D319B1"/>
    <w:rsid w:val="00D32362"/>
    <w:rsid w:val="00D32574"/>
    <w:rsid w:val="00D33037"/>
    <w:rsid w:val="00D337D8"/>
    <w:rsid w:val="00D348A5"/>
    <w:rsid w:val="00D3639A"/>
    <w:rsid w:val="00D37154"/>
    <w:rsid w:val="00D371BE"/>
    <w:rsid w:val="00D3751F"/>
    <w:rsid w:val="00D37571"/>
    <w:rsid w:val="00D37B65"/>
    <w:rsid w:val="00D37CD7"/>
    <w:rsid w:val="00D4002C"/>
    <w:rsid w:val="00D4110E"/>
    <w:rsid w:val="00D4194F"/>
    <w:rsid w:val="00D43BA2"/>
    <w:rsid w:val="00D441B0"/>
    <w:rsid w:val="00D44286"/>
    <w:rsid w:val="00D447CD"/>
    <w:rsid w:val="00D450F8"/>
    <w:rsid w:val="00D46DD2"/>
    <w:rsid w:val="00D4782C"/>
    <w:rsid w:val="00D5021D"/>
    <w:rsid w:val="00D50C9E"/>
    <w:rsid w:val="00D50E54"/>
    <w:rsid w:val="00D52D34"/>
    <w:rsid w:val="00D53A2B"/>
    <w:rsid w:val="00D56A8A"/>
    <w:rsid w:val="00D572CC"/>
    <w:rsid w:val="00D57EEA"/>
    <w:rsid w:val="00D57EED"/>
    <w:rsid w:val="00D60708"/>
    <w:rsid w:val="00D60D5E"/>
    <w:rsid w:val="00D623F0"/>
    <w:rsid w:val="00D626B0"/>
    <w:rsid w:val="00D6288D"/>
    <w:rsid w:val="00D62901"/>
    <w:rsid w:val="00D62A17"/>
    <w:rsid w:val="00D62B8E"/>
    <w:rsid w:val="00D63F64"/>
    <w:rsid w:val="00D64740"/>
    <w:rsid w:val="00D65710"/>
    <w:rsid w:val="00D65BC4"/>
    <w:rsid w:val="00D66513"/>
    <w:rsid w:val="00D6768C"/>
    <w:rsid w:val="00D6787D"/>
    <w:rsid w:val="00D67B5D"/>
    <w:rsid w:val="00D70401"/>
    <w:rsid w:val="00D70474"/>
    <w:rsid w:val="00D705DB"/>
    <w:rsid w:val="00D70F33"/>
    <w:rsid w:val="00D71224"/>
    <w:rsid w:val="00D714B2"/>
    <w:rsid w:val="00D7156D"/>
    <w:rsid w:val="00D72A93"/>
    <w:rsid w:val="00D730F0"/>
    <w:rsid w:val="00D755B5"/>
    <w:rsid w:val="00D75C77"/>
    <w:rsid w:val="00D75D8E"/>
    <w:rsid w:val="00D76112"/>
    <w:rsid w:val="00D76442"/>
    <w:rsid w:val="00D76600"/>
    <w:rsid w:val="00D76BA9"/>
    <w:rsid w:val="00D773EA"/>
    <w:rsid w:val="00D77502"/>
    <w:rsid w:val="00D82859"/>
    <w:rsid w:val="00D838C8"/>
    <w:rsid w:val="00D83C3F"/>
    <w:rsid w:val="00D83F2F"/>
    <w:rsid w:val="00D84675"/>
    <w:rsid w:val="00D849AC"/>
    <w:rsid w:val="00D857F8"/>
    <w:rsid w:val="00D85C91"/>
    <w:rsid w:val="00D863DA"/>
    <w:rsid w:val="00D878C7"/>
    <w:rsid w:val="00D912FF"/>
    <w:rsid w:val="00D9317B"/>
    <w:rsid w:val="00D943C6"/>
    <w:rsid w:val="00D951E9"/>
    <w:rsid w:val="00D95C00"/>
    <w:rsid w:val="00D96860"/>
    <w:rsid w:val="00D97F13"/>
    <w:rsid w:val="00DA0AB3"/>
    <w:rsid w:val="00DA1B05"/>
    <w:rsid w:val="00DA1C49"/>
    <w:rsid w:val="00DA39FD"/>
    <w:rsid w:val="00DA4966"/>
    <w:rsid w:val="00DA77B9"/>
    <w:rsid w:val="00DA7DC6"/>
    <w:rsid w:val="00DB04F5"/>
    <w:rsid w:val="00DB3445"/>
    <w:rsid w:val="00DB4974"/>
    <w:rsid w:val="00DB4E51"/>
    <w:rsid w:val="00DB55A1"/>
    <w:rsid w:val="00DB60BB"/>
    <w:rsid w:val="00DB6F7D"/>
    <w:rsid w:val="00DB71D7"/>
    <w:rsid w:val="00DC0292"/>
    <w:rsid w:val="00DC0C24"/>
    <w:rsid w:val="00DC1F22"/>
    <w:rsid w:val="00DC2836"/>
    <w:rsid w:val="00DC2C9A"/>
    <w:rsid w:val="00DC3BC2"/>
    <w:rsid w:val="00DC47FE"/>
    <w:rsid w:val="00DC488C"/>
    <w:rsid w:val="00DC65BC"/>
    <w:rsid w:val="00DC7299"/>
    <w:rsid w:val="00DC7F67"/>
    <w:rsid w:val="00DD0872"/>
    <w:rsid w:val="00DD1CE0"/>
    <w:rsid w:val="00DD1D06"/>
    <w:rsid w:val="00DD42A5"/>
    <w:rsid w:val="00DD4959"/>
    <w:rsid w:val="00DD4BDD"/>
    <w:rsid w:val="00DD52CC"/>
    <w:rsid w:val="00DD5335"/>
    <w:rsid w:val="00DD5A85"/>
    <w:rsid w:val="00DD661B"/>
    <w:rsid w:val="00DD6C16"/>
    <w:rsid w:val="00DD7200"/>
    <w:rsid w:val="00DE22C5"/>
    <w:rsid w:val="00DE2904"/>
    <w:rsid w:val="00DE3105"/>
    <w:rsid w:val="00DE59BC"/>
    <w:rsid w:val="00DE5DED"/>
    <w:rsid w:val="00DE6032"/>
    <w:rsid w:val="00DE607A"/>
    <w:rsid w:val="00DE6214"/>
    <w:rsid w:val="00DF136F"/>
    <w:rsid w:val="00DF1400"/>
    <w:rsid w:val="00DF19F1"/>
    <w:rsid w:val="00DF1FC2"/>
    <w:rsid w:val="00DF203D"/>
    <w:rsid w:val="00DF3855"/>
    <w:rsid w:val="00DF5147"/>
    <w:rsid w:val="00DF539F"/>
    <w:rsid w:val="00DF5A69"/>
    <w:rsid w:val="00DF6918"/>
    <w:rsid w:val="00DF7011"/>
    <w:rsid w:val="00DF7EC6"/>
    <w:rsid w:val="00E00A9B"/>
    <w:rsid w:val="00E017D3"/>
    <w:rsid w:val="00E01ECB"/>
    <w:rsid w:val="00E027C1"/>
    <w:rsid w:val="00E02EA5"/>
    <w:rsid w:val="00E049AD"/>
    <w:rsid w:val="00E04F84"/>
    <w:rsid w:val="00E054E7"/>
    <w:rsid w:val="00E05923"/>
    <w:rsid w:val="00E0626D"/>
    <w:rsid w:val="00E06B75"/>
    <w:rsid w:val="00E07A1A"/>
    <w:rsid w:val="00E10D40"/>
    <w:rsid w:val="00E11658"/>
    <w:rsid w:val="00E11A4E"/>
    <w:rsid w:val="00E12DFF"/>
    <w:rsid w:val="00E137A2"/>
    <w:rsid w:val="00E14DE8"/>
    <w:rsid w:val="00E14E32"/>
    <w:rsid w:val="00E14ED5"/>
    <w:rsid w:val="00E16036"/>
    <w:rsid w:val="00E17DCA"/>
    <w:rsid w:val="00E201EE"/>
    <w:rsid w:val="00E21AC0"/>
    <w:rsid w:val="00E22077"/>
    <w:rsid w:val="00E22C12"/>
    <w:rsid w:val="00E22F93"/>
    <w:rsid w:val="00E23BEA"/>
    <w:rsid w:val="00E240CA"/>
    <w:rsid w:val="00E240D6"/>
    <w:rsid w:val="00E24B5A"/>
    <w:rsid w:val="00E2524C"/>
    <w:rsid w:val="00E252F0"/>
    <w:rsid w:val="00E25513"/>
    <w:rsid w:val="00E259BA"/>
    <w:rsid w:val="00E25A5E"/>
    <w:rsid w:val="00E270F8"/>
    <w:rsid w:val="00E27D45"/>
    <w:rsid w:val="00E32307"/>
    <w:rsid w:val="00E32D18"/>
    <w:rsid w:val="00E33138"/>
    <w:rsid w:val="00E332CA"/>
    <w:rsid w:val="00E333E7"/>
    <w:rsid w:val="00E335DE"/>
    <w:rsid w:val="00E336FF"/>
    <w:rsid w:val="00E338C3"/>
    <w:rsid w:val="00E34432"/>
    <w:rsid w:val="00E34EF1"/>
    <w:rsid w:val="00E3625F"/>
    <w:rsid w:val="00E36DD0"/>
    <w:rsid w:val="00E371F2"/>
    <w:rsid w:val="00E378F9"/>
    <w:rsid w:val="00E3790A"/>
    <w:rsid w:val="00E37DD3"/>
    <w:rsid w:val="00E40F9C"/>
    <w:rsid w:val="00E417E1"/>
    <w:rsid w:val="00E420D5"/>
    <w:rsid w:val="00E42ACD"/>
    <w:rsid w:val="00E42B41"/>
    <w:rsid w:val="00E435EA"/>
    <w:rsid w:val="00E43B7B"/>
    <w:rsid w:val="00E43D64"/>
    <w:rsid w:val="00E4444C"/>
    <w:rsid w:val="00E4445C"/>
    <w:rsid w:val="00E45E34"/>
    <w:rsid w:val="00E46275"/>
    <w:rsid w:val="00E464F8"/>
    <w:rsid w:val="00E4690F"/>
    <w:rsid w:val="00E46A31"/>
    <w:rsid w:val="00E46B49"/>
    <w:rsid w:val="00E4710B"/>
    <w:rsid w:val="00E51C32"/>
    <w:rsid w:val="00E531FD"/>
    <w:rsid w:val="00E53BB5"/>
    <w:rsid w:val="00E551BA"/>
    <w:rsid w:val="00E56E85"/>
    <w:rsid w:val="00E619F2"/>
    <w:rsid w:val="00E62169"/>
    <w:rsid w:val="00E62A21"/>
    <w:rsid w:val="00E62A60"/>
    <w:rsid w:val="00E62DA3"/>
    <w:rsid w:val="00E638B7"/>
    <w:rsid w:val="00E640E1"/>
    <w:rsid w:val="00E64D20"/>
    <w:rsid w:val="00E6575A"/>
    <w:rsid w:val="00E65C7B"/>
    <w:rsid w:val="00E65D03"/>
    <w:rsid w:val="00E65FA5"/>
    <w:rsid w:val="00E66074"/>
    <w:rsid w:val="00E660F2"/>
    <w:rsid w:val="00E66E23"/>
    <w:rsid w:val="00E67748"/>
    <w:rsid w:val="00E70B7C"/>
    <w:rsid w:val="00E7200C"/>
    <w:rsid w:val="00E73A04"/>
    <w:rsid w:val="00E73E92"/>
    <w:rsid w:val="00E748CD"/>
    <w:rsid w:val="00E74909"/>
    <w:rsid w:val="00E7515A"/>
    <w:rsid w:val="00E753BD"/>
    <w:rsid w:val="00E756F1"/>
    <w:rsid w:val="00E76738"/>
    <w:rsid w:val="00E768B3"/>
    <w:rsid w:val="00E7751E"/>
    <w:rsid w:val="00E77541"/>
    <w:rsid w:val="00E77915"/>
    <w:rsid w:val="00E77CC9"/>
    <w:rsid w:val="00E77D1C"/>
    <w:rsid w:val="00E80128"/>
    <w:rsid w:val="00E8216C"/>
    <w:rsid w:val="00E82751"/>
    <w:rsid w:val="00E8333A"/>
    <w:rsid w:val="00E83689"/>
    <w:rsid w:val="00E83BC7"/>
    <w:rsid w:val="00E8408F"/>
    <w:rsid w:val="00E850F2"/>
    <w:rsid w:val="00E85162"/>
    <w:rsid w:val="00E85C47"/>
    <w:rsid w:val="00E85E9F"/>
    <w:rsid w:val="00E8687F"/>
    <w:rsid w:val="00E87D41"/>
    <w:rsid w:val="00E9115C"/>
    <w:rsid w:val="00E915C8"/>
    <w:rsid w:val="00E91CD7"/>
    <w:rsid w:val="00E9254F"/>
    <w:rsid w:val="00E92E86"/>
    <w:rsid w:val="00E9468C"/>
    <w:rsid w:val="00E94F20"/>
    <w:rsid w:val="00E954B7"/>
    <w:rsid w:val="00E9552F"/>
    <w:rsid w:val="00E95DFA"/>
    <w:rsid w:val="00E968B8"/>
    <w:rsid w:val="00E96B4A"/>
    <w:rsid w:val="00E96F70"/>
    <w:rsid w:val="00E9795D"/>
    <w:rsid w:val="00EA177A"/>
    <w:rsid w:val="00EA192C"/>
    <w:rsid w:val="00EA1DCE"/>
    <w:rsid w:val="00EA24DC"/>
    <w:rsid w:val="00EA2740"/>
    <w:rsid w:val="00EA3E4E"/>
    <w:rsid w:val="00EA420B"/>
    <w:rsid w:val="00EA58CC"/>
    <w:rsid w:val="00EA5A10"/>
    <w:rsid w:val="00EA5C0B"/>
    <w:rsid w:val="00EA620F"/>
    <w:rsid w:val="00EB0B30"/>
    <w:rsid w:val="00EB1F3F"/>
    <w:rsid w:val="00EB4246"/>
    <w:rsid w:val="00EB4F7A"/>
    <w:rsid w:val="00EB6575"/>
    <w:rsid w:val="00EB67DD"/>
    <w:rsid w:val="00EB6C53"/>
    <w:rsid w:val="00EC182C"/>
    <w:rsid w:val="00EC1FCA"/>
    <w:rsid w:val="00EC40B3"/>
    <w:rsid w:val="00EC41A2"/>
    <w:rsid w:val="00EC482D"/>
    <w:rsid w:val="00EC492C"/>
    <w:rsid w:val="00EC5C09"/>
    <w:rsid w:val="00EC65FC"/>
    <w:rsid w:val="00EC676B"/>
    <w:rsid w:val="00EC6D5B"/>
    <w:rsid w:val="00EC7B82"/>
    <w:rsid w:val="00ED01ED"/>
    <w:rsid w:val="00ED0215"/>
    <w:rsid w:val="00ED0D39"/>
    <w:rsid w:val="00ED13CC"/>
    <w:rsid w:val="00ED1EFD"/>
    <w:rsid w:val="00ED213D"/>
    <w:rsid w:val="00ED26DE"/>
    <w:rsid w:val="00ED2A3A"/>
    <w:rsid w:val="00ED3355"/>
    <w:rsid w:val="00ED380B"/>
    <w:rsid w:val="00ED387C"/>
    <w:rsid w:val="00ED4C5D"/>
    <w:rsid w:val="00ED5CE8"/>
    <w:rsid w:val="00ED5E9B"/>
    <w:rsid w:val="00EE13B7"/>
    <w:rsid w:val="00EE2454"/>
    <w:rsid w:val="00EE51B7"/>
    <w:rsid w:val="00EE543B"/>
    <w:rsid w:val="00EE5820"/>
    <w:rsid w:val="00EE5C1A"/>
    <w:rsid w:val="00EE5F4F"/>
    <w:rsid w:val="00EE627D"/>
    <w:rsid w:val="00EE6F3A"/>
    <w:rsid w:val="00EE7420"/>
    <w:rsid w:val="00EF102A"/>
    <w:rsid w:val="00EF143F"/>
    <w:rsid w:val="00EF1E4A"/>
    <w:rsid w:val="00EF277F"/>
    <w:rsid w:val="00EF372E"/>
    <w:rsid w:val="00EF3EC0"/>
    <w:rsid w:val="00EF438E"/>
    <w:rsid w:val="00EF586C"/>
    <w:rsid w:val="00EF5927"/>
    <w:rsid w:val="00EF5C9B"/>
    <w:rsid w:val="00EF7923"/>
    <w:rsid w:val="00EF7BA9"/>
    <w:rsid w:val="00F00C8D"/>
    <w:rsid w:val="00F00DB4"/>
    <w:rsid w:val="00F01703"/>
    <w:rsid w:val="00F02783"/>
    <w:rsid w:val="00F02B74"/>
    <w:rsid w:val="00F02DCD"/>
    <w:rsid w:val="00F02F7F"/>
    <w:rsid w:val="00F03424"/>
    <w:rsid w:val="00F0388B"/>
    <w:rsid w:val="00F044CF"/>
    <w:rsid w:val="00F04AEB"/>
    <w:rsid w:val="00F05E22"/>
    <w:rsid w:val="00F10B3C"/>
    <w:rsid w:val="00F12E5F"/>
    <w:rsid w:val="00F13916"/>
    <w:rsid w:val="00F14A76"/>
    <w:rsid w:val="00F14EDC"/>
    <w:rsid w:val="00F15447"/>
    <w:rsid w:val="00F17371"/>
    <w:rsid w:val="00F20582"/>
    <w:rsid w:val="00F20EC7"/>
    <w:rsid w:val="00F215E2"/>
    <w:rsid w:val="00F22E74"/>
    <w:rsid w:val="00F23D71"/>
    <w:rsid w:val="00F23E92"/>
    <w:rsid w:val="00F23F68"/>
    <w:rsid w:val="00F24035"/>
    <w:rsid w:val="00F25F6E"/>
    <w:rsid w:val="00F26D37"/>
    <w:rsid w:val="00F27A43"/>
    <w:rsid w:val="00F30545"/>
    <w:rsid w:val="00F315E7"/>
    <w:rsid w:val="00F317E0"/>
    <w:rsid w:val="00F3184D"/>
    <w:rsid w:val="00F335A7"/>
    <w:rsid w:val="00F3430C"/>
    <w:rsid w:val="00F35537"/>
    <w:rsid w:val="00F35A36"/>
    <w:rsid w:val="00F36B80"/>
    <w:rsid w:val="00F37836"/>
    <w:rsid w:val="00F37C1C"/>
    <w:rsid w:val="00F37F51"/>
    <w:rsid w:val="00F40A3D"/>
    <w:rsid w:val="00F4123C"/>
    <w:rsid w:val="00F432FC"/>
    <w:rsid w:val="00F43320"/>
    <w:rsid w:val="00F43373"/>
    <w:rsid w:val="00F4344C"/>
    <w:rsid w:val="00F43D64"/>
    <w:rsid w:val="00F43E30"/>
    <w:rsid w:val="00F44A5B"/>
    <w:rsid w:val="00F44C81"/>
    <w:rsid w:val="00F45A70"/>
    <w:rsid w:val="00F46483"/>
    <w:rsid w:val="00F465F7"/>
    <w:rsid w:val="00F46AE5"/>
    <w:rsid w:val="00F46EBD"/>
    <w:rsid w:val="00F47B99"/>
    <w:rsid w:val="00F51044"/>
    <w:rsid w:val="00F51342"/>
    <w:rsid w:val="00F517BE"/>
    <w:rsid w:val="00F52AA8"/>
    <w:rsid w:val="00F533D0"/>
    <w:rsid w:val="00F53843"/>
    <w:rsid w:val="00F53DD5"/>
    <w:rsid w:val="00F55268"/>
    <w:rsid w:val="00F55BAB"/>
    <w:rsid w:val="00F56173"/>
    <w:rsid w:val="00F57E1C"/>
    <w:rsid w:val="00F57E1E"/>
    <w:rsid w:val="00F60232"/>
    <w:rsid w:val="00F61212"/>
    <w:rsid w:val="00F618E9"/>
    <w:rsid w:val="00F63025"/>
    <w:rsid w:val="00F632EF"/>
    <w:rsid w:val="00F634A7"/>
    <w:rsid w:val="00F64019"/>
    <w:rsid w:val="00F64A89"/>
    <w:rsid w:val="00F64AF4"/>
    <w:rsid w:val="00F6617F"/>
    <w:rsid w:val="00F666CC"/>
    <w:rsid w:val="00F678A6"/>
    <w:rsid w:val="00F67C2C"/>
    <w:rsid w:val="00F70911"/>
    <w:rsid w:val="00F718F0"/>
    <w:rsid w:val="00F71C83"/>
    <w:rsid w:val="00F7253D"/>
    <w:rsid w:val="00F728E2"/>
    <w:rsid w:val="00F72A36"/>
    <w:rsid w:val="00F72D90"/>
    <w:rsid w:val="00F72DF1"/>
    <w:rsid w:val="00F73255"/>
    <w:rsid w:val="00F745B1"/>
    <w:rsid w:val="00F74AF0"/>
    <w:rsid w:val="00F752E4"/>
    <w:rsid w:val="00F75B77"/>
    <w:rsid w:val="00F76385"/>
    <w:rsid w:val="00F7694E"/>
    <w:rsid w:val="00F770A6"/>
    <w:rsid w:val="00F77ED1"/>
    <w:rsid w:val="00F80634"/>
    <w:rsid w:val="00F81663"/>
    <w:rsid w:val="00F82797"/>
    <w:rsid w:val="00F83AD0"/>
    <w:rsid w:val="00F83D3D"/>
    <w:rsid w:val="00F83D7C"/>
    <w:rsid w:val="00F843BA"/>
    <w:rsid w:val="00F85D33"/>
    <w:rsid w:val="00F85EA9"/>
    <w:rsid w:val="00F87269"/>
    <w:rsid w:val="00F872E5"/>
    <w:rsid w:val="00F879C6"/>
    <w:rsid w:val="00F903D0"/>
    <w:rsid w:val="00F908DB"/>
    <w:rsid w:val="00F912B4"/>
    <w:rsid w:val="00F9182D"/>
    <w:rsid w:val="00F923EE"/>
    <w:rsid w:val="00F92664"/>
    <w:rsid w:val="00F9277C"/>
    <w:rsid w:val="00F92A8A"/>
    <w:rsid w:val="00F92BBA"/>
    <w:rsid w:val="00F937DE"/>
    <w:rsid w:val="00F93E2F"/>
    <w:rsid w:val="00F947E3"/>
    <w:rsid w:val="00F95B7F"/>
    <w:rsid w:val="00F96561"/>
    <w:rsid w:val="00F9689C"/>
    <w:rsid w:val="00F96C2F"/>
    <w:rsid w:val="00F97720"/>
    <w:rsid w:val="00F9790D"/>
    <w:rsid w:val="00FA0F68"/>
    <w:rsid w:val="00FA10A4"/>
    <w:rsid w:val="00FA2472"/>
    <w:rsid w:val="00FA27F4"/>
    <w:rsid w:val="00FA32B2"/>
    <w:rsid w:val="00FA3636"/>
    <w:rsid w:val="00FA3B0E"/>
    <w:rsid w:val="00FA46C5"/>
    <w:rsid w:val="00FA4963"/>
    <w:rsid w:val="00FA54B0"/>
    <w:rsid w:val="00FA75EC"/>
    <w:rsid w:val="00FB036D"/>
    <w:rsid w:val="00FB0E7E"/>
    <w:rsid w:val="00FB1CDA"/>
    <w:rsid w:val="00FB2E31"/>
    <w:rsid w:val="00FB3297"/>
    <w:rsid w:val="00FB48F7"/>
    <w:rsid w:val="00FB4946"/>
    <w:rsid w:val="00FB4BF4"/>
    <w:rsid w:val="00FB706F"/>
    <w:rsid w:val="00FB715D"/>
    <w:rsid w:val="00FB7DB9"/>
    <w:rsid w:val="00FC17EA"/>
    <w:rsid w:val="00FC18BC"/>
    <w:rsid w:val="00FC2582"/>
    <w:rsid w:val="00FC266E"/>
    <w:rsid w:val="00FC2D3A"/>
    <w:rsid w:val="00FC34F9"/>
    <w:rsid w:val="00FC58B5"/>
    <w:rsid w:val="00FC6AAD"/>
    <w:rsid w:val="00FC7892"/>
    <w:rsid w:val="00FD1725"/>
    <w:rsid w:val="00FD278B"/>
    <w:rsid w:val="00FD2964"/>
    <w:rsid w:val="00FD29C5"/>
    <w:rsid w:val="00FD36EF"/>
    <w:rsid w:val="00FD57C0"/>
    <w:rsid w:val="00FD5E11"/>
    <w:rsid w:val="00FD6C83"/>
    <w:rsid w:val="00FD714E"/>
    <w:rsid w:val="00FE09DB"/>
    <w:rsid w:val="00FE15A5"/>
    <w:rsid w:val="00FE2A44"/>
    <w:rsid w:val="00FE3FCF"/>
    <w:rsid w:val="00FE690C"/>
    <w:rsid w:val="00FE7270"/>
    <w:rsid w:val="00FF05EB"/>
    <w:rsid w:val="00FF07DC"/>
    <w:rsid w:val="00FF0877"/>
    <w:rsid w:val="00FF0CAF"/>
    <w:rsid w:val="00FF1AC4"/>
    <w:rsid w:val="00FF1C89"/>
    <w:rsid w:val="00FF1DBC"/>
    <w:rsid w:val="00FF2ADB"/>
    <w:rsid w:val="00FF2EDE"/>
    <w:rsid w:val="00FF3FC3"/>
    <w:rsid w:val="00FF59FA"/>
    <w:rsid w:val="00FF5F1E"/>
    <w:rsid w:val="00FF5FF9"/>
    <w:rsid w:val="00FF7E21"/>
    <w:rsid w:val="00FF7E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7685E"/>
  <w15:docId w15:val="{D700F485-9635-434C-8323-8C62B83E5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57EF"/>
  </w:style>
  <w:style w:type="paragraph" w:styleId="1">
    <w:name w:val="heading 1"/>
    <w:basedOn w:val="a"/>
    <w:next w:val="a"/>
    <w:link w:val="10"/>
    <w:qFormat/>
    <w:rsid w:val="00E464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F433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nhideWhenUsed/>
    <w:qFormat/>
    <w:rsid w:val="00A7798D"/>
    <w:pPr>
      <w:keepNext/>
      <w:spacing w:before="120" w:after="120" w:line="240" w:lineRule="auto"/>
      <w:jc w:val="center"/>
      <w:outlineLvl w:val="2"/>
    </w:pPr>
    <w:rPr>
      <w:rFonts w:ascii="Times New Roman" w:eastAsia="Times New Roman" w:hAnsi="Times New Roman" w:cs="Arial"/>
      <w:b/>
      <w:bCs/>
      <w:i/>
      <w:sz w:val="24"/>
      <w:szCs w:val="26"/>
    </w:rPr>
  </w:style>
  <w:style w:type="paragraph" w:styleId="4">
    <w:name w:val="heading 4"/>
    <w:basedOn w:val="a"/>
    <w:next w:val="a"/>
    <w:link w:val="40"/>
    <w:unhideWhenUsed/>
    <w:qFormat/>
    <w:rsid w:val="00A7798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7798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7798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A779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7F4450"/>
    <w:pPr>
      <w:keepNext/>
      <w:tabs>
        <w:tab w:val="left" w:pos="7371"/>
      </w:tabs>
      <w:spacing w:after="0" w:line="240" w:lineRule="auto"/>
      <w:ind w:left="588"/>
      <w:jc w:val="both"/>
      <w:outlineLvl w:val="7"/>
    </w:pPr>
    <w:rPr>
      <w:rFonts w:ascii="Times New Roman" w:eastAsia="Times New Roman" w:hAnsi="Times New Roman" w:cs="Times New Roman"/>
      <w:sz w:val="24"/>
      <w:szCs w:val="20"/>
    </w:rPr>
  </w:style>
  <w:style w:type="paragraph" w:styleId="9">
    <w:name w:val="heading 9"/>
    <w:basedOn w:val="a"/>
    <w:next w:val="a"/>
    <w:link w:val="90"/>
    <w:qFormat/>
    <w:rsid w:val="00782FDE"/>
    <w:pPr>
      <w:keepNext/>
      <w:spacing w:after="0" w:line="240" w:lineRule="auto"/>
      <w:outlineLvl w:val="8"/>
    </w:pPr>
    <w:rPr>
      <w:rFonts w:ascii="Times New Roman" w:eastAsia="Times New Roman" w:hAnsi="Times New Roman" w:cs="Times New Roman"/>
      <w:sz w:val="4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3474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53474A"/>
    <w:rPr>
      <w:rFonts w:ascii="Times New Roman" w:eastAsia="Times New Roman" w:hAnsi="Times New Roman" w:cs="Times New Roman"/>
      <w:sz w:val="24"/>
      <w:szCs w:val="24"/>
      <w:lang w:eastAsia="ru-RU"/>
    </w:rPr>
  </w:style>
  <w:style w:type="table" w:customStyle="1" w:styleId="TableStyle0">
    <w:name w:val="TableStyle0"/>
    <w:rsid w:val="00EF438E"/>
    <w:pPr>
      <w:spacing w:after="0" w:line="240" w:lineRule="auto"/>
    </w:pPr>
    <w:rPr>
      <w:rFonts w:ascii="Arial" w:hAnsi="Arial"/>
      <w:sz w:val="16"/>
    </w:rPr>
    <w:tblPr>
      <w:tblCellMar>
        <w:top w:w="0" w:type="dxa"/>
        <w:left w:w="0" w:type="dxa"/>
        <w:bottom w:w="0" w:type="dxa"/>
        <w:right w:w="0" w:type="dxa"/>
      </w:tblCellMar>
    </w:tblPr>
  </w:style>
  <w:style w:type="paragraph" w:styleId="a5">
    <w:name w:val="List Paragraph"/>
    <w:basedOn w:val="a"/>
    <w:uiPriority w:val="34"/>
    <w:qFormat/>
    <w:rsid w:val="000E1687"/>
    <w:pPr>
      <w:ind w:left="720"/>
      <w:contextualSpacing/>
    </w:pPr>
  </w:style>
  <w:style w:type="paragraph" w:styleId="a6">
    <w:name w:val="Balloon Text"/>
    <w:basedOn w:val="a"/>
    <w:link w:val="a7"/>
    <w:unhideWhenUsed/>
    <w:rsid w:val="00EF5C9B"/>
    <w:pPr>
      <w:spacing w:after="0" w:line="240" w:lineRule="auto"/>
    </w:pPr>
    <w:rPr>
      <w:rFonts w:ascii="Tahoma" w:hAnsi="Tahoma" w:cs="Tahoma"/>
      <w:sz w:val="16"/>
      <w:szCs w:val="16"/>
    </w:rPr>
  </w:style>
  <w:style w:type="character" w:customStyle="1" w:styleId="a7">
    <w:name w:val="Текст выноски Знак"/>
    <w:basedOn w:val="a0"/>
    <w:link w:val="a6"/>
    <w:rsid w:val="00EF5C9B"/>
    <w:rPr>
      <w:rFonts w:ascii="Tahoma" w:eastAsiaTheme="minorEastAsia" w:hAnsi="Tahoma" w:cs="Tahoma"/>
      <w:sz w:val="16"/>
      <w:szCs w:val="16"/>
      <w:lang w:eastAsia="ru-RU"/>
    </w:rPr>
  </w:style>
  <w:style w:type="table" w:customStyle="1" w:styleId="TableStyle01">
    <w:name w:val="TableStyle01"/>
    <w:rsid w:val="007619D9"/>
    <w:pPr>
      <w:spacing w:after="0" w:line="240" w:lineRule="auto"/>
    </w:pPr>
    <w:rPr>
      <w:rFonts w:ascii="Arial" w:hAnsi="Arial"/>
      <w:sz w:val="16"/>
    </w:rPr>
    <w:tblPr>
      <w:tblCellMar>
        <w:top w:w="0" w:type="dxa"/>
        <w:left w:w="0" w:type="dxa"/>
        <w:bottom w:w="0" w:type="dxa"/>
        <w:right w:w="0" w:type="dxa"/>
      </w:tblCellMar>
    </w:tblPr>
  </w:style>
  <w:style w:type="numbering" w:customStyle="1" w:styleId="11">
    <w:name w:val="Нет списка1"/>
    <w:next w:val="a2"/>
    <w:uiPriority w:val="99"/>
    <w:semiHidden/>
    <w:unhideWhenUsed/>
    <w:rsid w:val="00D63F64"/>
  </w:style>
  <w:style w:type="paragraph" w:styleId="a8">
    <w:name w:val="header"/>
    <w:basedOn w:val="a"/>
    <w:link w:val="a9"/>
    <w:unhideWhenUsed/>
    <w:rsid w:val="00D63F64"/>
    <w:pPr>
      <w:tabs>
        <w:tab w:val="center" w:pos="4677"/>
        <w:tab w:val="right" w:pos="9355"/>
      </w:tabs>
      <w:spacing w:after="0" w:line="240" w:lineRule="auto"/>
    </w:pPr>
  </w:style>
  <w:style w:type="character" w:customStyle="1" w:styleId="a9">
    <w:name w:val="Верхний колонтитул Знак"/>
    <w:basedOn w:val="a0"/>
    <w:link w:val="a8"/>
    <w:rsid w:val="00D63F64"/>
    <w:rPr>
      <w:rFonts w:eastAsiaTheme="minorEastAsia"/>
      <w:lang w:eastAsia="ru-RU"/>
    </w:rPr>
  </w:style>
  <w:style w:type="paragraph" w:customStyle="1" w:styleId="ConsPlusNormal">
    <w:name w:val="ConsPlusNormal"/>
    <w:link w:val="ConsPlusNormal0"/>
    <w:rsid w:val="00D63F64"/>
    <w:pPr>
      <w:autoSpaceDE w:val="0"/>
      <w:autoSpaceDN w:val="0"/>
      <w:adjustRightInd w:val="0"/>
      <w:spacing w:after="0" w:line="240" w:lineRule="auto"/>
    </w:pPr>
    <w:rPr>
      <w:rFonts w:ascii="Times New Roman" w:eastAsia="Times New Roman" w:hAnsi="Times New Roman" w:cs="Times New Roman"/>
    </w:rPr>
  </w:style>
  <w:style w:type="paragraph" w:styleId="aa">
    <w:name w:val="Normal (Web)"/>
    <w:basedOn w:val="a"/>
    <w:unhideWhenUsed/>
    <w:rsid w:val="00F53DD5"/>
    <w:rPr>
      <w:rFonts w:ascii="Times New Roman" w:eastAsia="Calibri" w:hAnsi="Times New Roman" w:cs="Times New Roman"/>
      <w:sz w:val="24"/>
      <w:szCs w:val="24"/>
    </w:rPr>
  </w:style>
  <w:style w:type="table" w:styleId="ab">
    <w:name w:val="Table Grid"/>
    <w:basedOn w:val="a1"/>
    <w:uiPriority w:val="59"/>
    <w:rsid w:val="008146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0"/>
    <w:link w:val="9"/>
    <w:rsid w:val="00782FDE"/>
    <w:rPr>
      <w:rFonts w:ascii="Times New Roman" w:eastAsia="Times New Roman" w:hAnsi="Times New Roman" w:cs="Times New Roman"/>
      <w:sz w:val="40"/>
      <w:szCs w:val="20"/>
      <w:lang w:eastAsia="ru-RU"/>
    </w:rPr>
  </w:style>
  <w:style w:type="numbering" w:customStyle="1" w:styleId="21">
    <w:name w:val="Нет списка2"/>
    <w:next w:val="a2"/>
    <w:uiPriority w:val="99"/>
    <w:semiHidden/>
    <w:unhideWhenUsed/>
    <w:rsid w:val="00782FDE"/>
  </w:style>
  <w:style w:type="paragraph" w:styleId="32">
    <w:name w:val="Body Text Indent 3"/>
    <w:basedOn w:val="a"/>
    <w:link w:val="33"/>
    <w:rsid w:val="00782FDE"/>
    <w:pPr>
      <w:tabs>
        <w:tab w:val="left" w:pos="0"/>
        <w:tab w:val="left" w:pos="142"/>
        <w:tab w:val="left" w:pos="9922"/>
      </w:tabs>
      <w:spacing w:after="0" w:line="240" w:lineRule="auto"/>
      <w:ind w:firstLine="720"/>
      <w:jc w:val="both"/>
    </w:pPr>
    <w:rPr>
      <w:rFonts w:ascii="Times New Roman" w:eastAsia="Times New Roman" w:hAnsi="Times New Roman" w:cs="Times New Roman"/>
      <w:sz w:val="26"/>
      <w:szCs w:val="20"/>
    </w:rPr>
  </w:style>
  <w:style w:type="character" w:customStyle="1" w:styleId="33">
    <w:name w:val="Основной текст с отступом 3 Знак"/>
    <w:basedOn w:val="a0"/>
    <w:link w:val="32"/>
    <w:rsid w:val="00782FDE"/>
    <w:rPr>
      <w:rFonts w:ascii="Times New Roman" w:eastAsia="Times New Roman" w:hAnsi="Times New Roman" w:cs="Times New Roman"/>
      <w:sz w:val="26"/>
      <w:szCs w:val="20"/>
      <w:lang w:eastAsia="ru-RU"/>
    </w:rPr>
  </w:style>
  <w:style w:type="paragraph" w:styleId="ac">
    <w:name w:val="Title"/>
    <w:basedOn w:val="a"/>
    <w:link w:val="ad"/>
    <w:qFormat/>
    <w:rsid w:val="00782FDE"/>
    <w:pPr>
      <w:spacing w:after="0" w:line="240" w:lineRule="auto"/>
      <w:jc w:val="center"/>
    </w:pPr>
    <w:rPr>
      <w:rFonts w:ascii="Times New Roman" w:eastAsia="Times New Roman" w:hAnsi="Times New Roman" w:cs="Times New Roman"/>
      <w:sz w:val="40"/>
      <w:szCs w:val="20"/>
    </w:rPr>
  </w:style>
  <w:style w:type="character" w:customStyle="1" w:styleId="ad">
    <w:name w:val="Заголовок Знак"/>
    <w:basedOn w:val="a0"/>
    <w:link w:val="ac"/>
    <w:rsid w:val="00782FDE"/>
    <w:rPr>
      <w:rFonts w:ascii="Times New Roman" w:eastAsia="Times New Roman" w:hAnsi="Times New Roman" w:cs="Times New Roman"/>
      <w:sz w:val="40"/>
      <w:szCs w:val="20"/>
      <w:lang w:eastAsia="ru-RU"/>
    </w:rPr>
  </w:style>
  <w:style w:type="table" w:customStyle="1" w:styleId="12">
    <w:name w:val="Сетка таблицы1"/>
    <w:basedOn w:val="a1"/>
    <w:next w:val="ab"/>
    <w:uiPriority w:val="59"/>
    <w:rsid w:val="00782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782FDE"/>
    <w:pPr>
      <w:autoSpaceDE w:val="0"/>
      <w:autoSpaceDN w:val="0"/>
      <w:adjustRightInd w:val="0"/>
      <w:spacing w:after="0" w:line="240" w:lineRule="auto"/>
    </w:pPr>
    <w:rPr>
      <w:rFonts w:ascii="Times New Roman" w:hAnsi="Times New Roman" w:cs="Times New Roman"/>
      <w:sz w:val="18"/>
      <w:szCs w:val="18"/>
    </w:rPr>
  </w:style>
  <w:style w:type="character" w:customStyle="1" w:styleId="apple-converted-space">
    <w:name w:val="apple-converted-space"/>
    <w:basedOn w:val="a0"/>
    <w:rsid w:val="00782FDE"/>
  </w:style>
  <w:style w:type="character" w:styleId="ae">
    <w:name w:val="Hyperlink"/>
    <w:basedOn w:val="a0"/>
    <w:unhideWhenUsed/>
    <w:rsid w:val="00782FDE"/>
    <w:rPr>
      <w:color w:val="0000FF"/>
      <w:u w:val="single"/>
    </w:rPr>
  </w:style>
  <w:style w:type="paragraph" w:styleId="af">
    <w:name w:val="Body Text Indent"/>
    <w:basedOn w:val="a"/>
    <w:link w:val="af0"/>
    <w:unhideWhenUsed/>
    <w:rsid w:val="00275DB4"/>
    <w:pPr>
      <w:spacing w:after="120"/>
      <w:ind w:left="283"/>
    </w:pPr>
  </w:style>
  <w:style w:type="character" w:customStyle="1" w:styleId="af0">
    <w:name w:val="Основной текст с отступом Знак"/>
    <w:basedOn w:val="a0"/>
    <w:link w:val="af"/>
    <w:rsid w:val="00275DB4"/>
  </w:style>
  <w:style w:type="numbering" w:customStyle="1" w:styleId="34">
    <w:name w:val="Нет списка3"/>
    <w:next w:val="a2"/>
    <w:uiPriority w:val="99"/>
    <w:semiHidden/>
    <w:unhideWhenUsed/>
    <w:rsid w:val="00275DB4"/>
  </w:style>
  <w:style w:type="paragraph" w:styleId="af1">
    <w:name w:val="Body Text"/>
    <w:basedOn w:val="a"/>
    <w:link w:val="af2"/>
    <w:unhideWhenUsed/>
    <w:rsid w:val="00275DB4"/>
    <w:pPr>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0"/>
    <w:link w:val="af1"/>
    <w:rsid w:val="00275DB4"/>
    <w:rPr>
      <w:rFonts w:ascii="Times New Roman" w:eastAsia="Times New Roman" w:hAnsi="Times New Roman" w:cs="Times New Roman"/>
      <w:sz w:val="24"/>
      <w:szCs w:val="24"/>
      <w:lang w:eastAsia="ru-RU"/>
    </w:rPr>
  </w:style>
  <w:style w:type="paragraph" w:customStyle="1" w:styleId="ConsPlusTitle">
    <w:name w:val="ConsPlusTitle"/>
    <w:rsid w:val="00275DB4"/>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Nonformat">
    <w:name w:val="ConsPlusNonformat"/>
    <w:rsid w:val="00275DB4"/>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3">
    <w:name w:val="Intense Emphasis"/>
    <w:uiPriority w:val="21"/>
    <w:qFormat/>
    <w:rsid w:val="00275DB4"/>
    <w:rPr>
      <w:b/>
      <w:bCs/>
      <w:i/>
      <w:iCs/>
      <w:color w:val="4F81BD"/>
    </w:rPr>
  </w:style>
  <w:style w:type="table" w:customStyle="1" w:styleId="22">
    <w:name w:val="Сетка таблицы2"/>
    <w:basedOn w:val="a1"/>
    <w:next w:val="ab"/>
    <w:uiPriority w:val="59"/>
    <w:rsid w:val="00275D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line number"/>
    <w:basedOn w:val="a0"/>
    <w:uiPriority w:val="99"/>
    <w:semiHidden/>
    <w:unhideWhenUsed/>
    <w:rsid w:val="00D951E9"/>
  </w:style>
  <w:style w:type="numbering" w:customStyle="1" w:styleId="41">
    <w:name w:val="Нет списка4"/>
    <w:next w:val="a2"/>
    <w:uiPriority w:val="99"/>
    <w:semiHidden/>
    <w:unhideWhenUsed/>
    <w:rsid w:val="007363DA"/>
  </w:style>
  <w:style w:type="character" w:styleId="af5">
    <w:name w:val="FollowedHyperlink"/>
    <w:basedOn w:val="a0"/>
    <w:uiPriority w:val="99"/>
    <w:unhideWhenUsed/>
    <w:rsid w:val="007363DA"/>
    <w:rPr>
      <w:color w:val="800080" w:themeColor="followedHyperlink"/>
      <w:u w:val="single"/>
    </w:rPr>
  </w:style>
  <w:style w:type="table" w:customStyle="1" w:styleId="35">
    <w:name w:val="Сетка таблицы3"/>
    <w:basedOn w:val="a1"/>
    <w:next w:val="ab"/>
    <w:uiPriority w:val="59"/>
    <w:rsid w:val="007363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A7798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7798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7798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A7798D"/>
    <w:rPr>
      <w:rFonts w:asciiTheme="majorHAnsi" w:eastAsiaTheme="majorEastAsia" w:hAnsiTheme="majorHAnsi" w:cstheme="majorBidi"/>
      <w:i/>
      <w:iCs/>
      <w:color w:val="404040" w:themeColor="text1" w:themeTint="BF"/>
    </w:rPr>
  </w:style>
  <w:style w:type="character" w:customStyle="1" w:styleId="31">
    <w:name w:val="Заголовок 3 Знак"/>
    <w:basedOn w:val="a0"/>
    <w:link w:val="30"/>
    <w:rsid w:val="00A7798D"/>
    <w:rPr>
      <w:rFonts w:ascii="Times New Roman" w:eastAsia="Times New Roman" w:hAnsi="Times New Roman" w:cs="Arial"/>
      <w:b/>
      <w:bCs/>
      <w:i/>
      <w:sz w:val="24"/>
      <w:szCs w:val="26"/>
      <w:lang w:eastAsia="ru-RU"/>
    </w:rPr>
  </w:style>
  <w:style w:type="numbering" w:customStyle="1" w:styleId="51">
    <w:name w:val="Нет списка5"/>
    <w:next w:val="a2"/>
    <w:uiPriority w:val="99"/>
    <w:semiHidden/>
    <w:unhideWhenUsed/>
    <w:rsid w:val="00A7798D"/>
  </w:style>
  <w:style w:type="paragraph" w:styleId="af6">
    <w:name w:val="Subtitle"/>
    <w:basedOn w:val="a"/>
    <w:link w:val="af7"/>
    <w:qFormat/>
    <w:rsid w:val="00A7798D"/>
    <w:pPr>
      <w:spacing w:after="0" w:line="240" w:lineRule="auto"/>
    </w:pPr>
    <w:rPr>
      <w:rFonts w:ascii="Arial" w:eastAsia="Times New Roman" w:hAnsi="Arial" w:cs="Times New Roman"/>
      <w:sz w:val="24"/>
      <w:szCs w:val="20"/>
    </w:rPr>
  </w:style>
  <w:style w:type="character" w:customStyle="1" w:styleId="af7">
    <w:name w:val="Подзаголовок Знак"/>
    <w:basedOn w:val="a0"/>
    <w:link w:val="af6"/>
    <w:rsid w:val="00A7798D"/>
    <w:rPr>
      <w:rFonts w:ascii="Arial" w:eastAsia="Times New Roman" w:hAnsi="Arial" w:cs="Times New Roman"/>
      <w:sz w:val="24"/>
      <w:szCs w:val="20"/>
      <w:lang w:eastAsia="ru-RU"/>
    </w:rPr>
  </w:style>
  <w:style w:type="paragraph" w:styleId="23">
    <w:name w:val="Body Text Indent 2"/>
    <w:basedOn w:val="a"/>
    <w:link w:val="24"/>
    <w:unhideWhenUsed/>
    <w:rsid w:val="00A7798D"/>
    <w:pPr>
      <w:spacing w:after="0" w:line="240" w:lineRule="auto"/>
      <w:ind w:firstLine="539"/>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A7798D"/>
    <w:rPr>
      <w:rFonts w:ascii="Times New Roman" w:eastAsia="Times New Roman" w:hAnsi="Times New Roman" w:cs="Times New Roman"/>
      <w:sz w:val="24"/>
      <w:szCs w:val="24"/>
      <w:lang w:eastAsia="ru-RU"/>
    </w:rPr>
  </w:style>
  <w:style w:type="character" w:customStyle="1" w:styleId="af8">
    <w:name w:val="Цитата Знак"/>
    <w:link w:val="af9"/>
    <w:locked/>
    <w:rsid w:val="00A7798D"/>
    <w:rPr>
      <w:sz w:val="24"/>
    </w:rPr>
  </w:style>
  <w:style w:type="paragraph" w:styleId="af9">
    <w:name w:val="Block Text"/>
    <w:basedOn w:val="a"/>
    <w:link w:val="af8"/>
    <w:unhideWhenUsed/>
    <w:rsid w:val="00A7798D"/>
    <w:pPr>
      <w:tabs>
        <w:tab w:val="left" w:pos="1843"/>
      </w:tabs>
      <w:spacing w:before="120" w:after="0" w:line="360" w:lineRule="auto"/>
      <w:ind w:left="113" w:right="113"/>
      <w:jc w:val="center"/>
    </w:pPr>
    <w:rPr>
      <w:sz w:val="24"/>
    </w:rPr>
  </w:style>
  <w:style w:type="paragraph" w:customStyle="1" w:styleId="font6">
    <w:name w:val="font6"/>
    <w:basedOn w:val="a"/>
    <w:rsid w:val="00A7798D"/>
    <w:pPr>
      <w:spacing w:before="100" w:beforeAutospacing="1" w:after="100" w:afterAutospacing="1" w:line="240" w:lineRule="auto"/>
    </w:pPr>
    <w:rPr>
      <w:rFonts w:ascii="Times New Roman" w:eastAsia="Arial Unicode MS" w:hAnsi="Times New Roman" w:cs="Times New Roman"/>
      <w:i/>
      <w:iCs/>
      <w:sz w:val="24"/>
      <w:szCs w:val="24"/>
    </w:rPr>
  </w:style>
  <w:style w:type="table" w:customStyle="1" w:styleId="42">
    <w:name w:val="Сетка таблицы4"/>
    <w:basedOn w:val="a1"/>
    <w:next w:val="ab"/>
    <w:uiPriority w:val="99"/>
    <w:rsid w:val="00A779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1DA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0">
    <w:name w:val="Заголовок 2 Знак"/>
    <w:basedOn w:val="a0"/>
    <w:link w:val="2"/>
    <w:rsid w:val="00F43373"/>
    <w:rPr>
      <w:rFonts w:asciiTheme="majorHAnsi" w:eastAsiaTheme="majorEastAsia" w:hAnsiTheme="majorHAnsi" w:cstheme="majorBidi"/>
      <w:b/>
      <w:bCs/>
      <w:color w:val="4F81BD" w:themeColor="accent1"/>
      <w:sz w:val="26"/>
      <w:szCs w:val="26"/>
    </w:rPr>
  </w:style>
  <w:style w:type="paragraph" w:styleId="36">
    <w:name w:val="Body Text 3"/>
    <w:basedOn w:val="a"/>
    <w:link w:val="37"/>
    <w:unhideWhenUsed/>
    <w:rsid w:val="00E85162"/>
    <w:pPr>
      <w:spacing w:after="120"/>
    </w:pPr>
    <w:rPr>
      <w:sz w:val="16"/>
      <w:szCs w:val="16"/>
    </w:rPr>
  </w:style>
  <w:style w:type="character" w:customStyle="1" w:styleId="37">
    <w:name w:val="Основной текст 3 Знак"/>
    <w:basedOn w:val="a0"/>
    <w:link w:val="36"/>
    <w:rsid w:val="00E85162"/>
    <w:rPr>
      <w:sz w:val="16"/>
      <w:szCs w:val="16"/>
    </w:rPr>
  </w:style>
  <w:style w:type="table" w:customStyle="1" w:styleId="TableStyle02">
    <w:name w:val="TableStyle02"/>
    <w:rsid w:val="0078104C"/>
    <w:pPr>
      <w:spacing w:after="0" w:line="240" w:lineRule="auto"/>
    </w:pPr>
    <w:rPr>
      <w:rFonts w:ascii="Arial" w:hAnsi="Arial"/>
      <w:sz w:val="16"/>
    </w:rPr>
    <w:tblPr>
      <w:tblCellMar>
        <w:top w:w="0" w:type="dxa"/>
        <w:left w:w="0" w:type="dxa"/>
        <w:bottom w:w="0" w:type="dxa"/>
        <w:right w:w="0" w:type="dxa"/>
      </w:tblCellMar>
    </w:tblPr>
  </w:style>
  <w:style w:type="table" w:customStyle="1" w:styleId="TableStyle03">
    <w:name w:val="TableStyle03"/>
    <w:rsid w:val="00691CBF"/>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4">
    <w:name w:val="TableStyle04"/>
    <w:rsid w:val="000A0AD1"/>
    <w:pPr>
      <w:spacing w:after="0" w:line="240" w:lineRule="auto"/>
    </w:pPr>
    <w:rPr>
      <w:rFonts w:ascii="Arial" w:hAnsi="Arial"/>
      <w:sz w:val="16"/>
    </w:rPr>
    <w:tblPr>
      <w:tblCellMar>
        <w:top w:w="0" w:type="dxa"/>
        <w:left w:w="0" w:type="dxa"/>
        <w:bottom w:w="0" w:type="dxa"/>
        <w:right w:w="0" w:type="dxa"/>
      </w:tblCellMar>
    </w:tblPr>
  </w:style>
  <w:style w:type="table" w:customStyle="1" w:styleId="52">
    <w:name w:val="Сетка таблицы5"/>
    <w:basedOn w:val="a1"/>
    <w:next w:val="ab"/>
    <w:uiPriority w:val="99"/>
    <w:rsid w:val="008438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b"/>
    <w:rsid w:val="00181A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4576A4"/>
  </w:style>
  <w:style w:type="table" w:customStyle="1" w:styleId="TableStyle05">
    <w:name w:val="TableStyle05"/>
    <w:rsid w:val="004576A4"/>
    <w:pPr>
      <w:spacing w:after="0" w:line="240" w:lineRule="auto"/>
    </w:pPr>
    <w:rPr>
      <w:rFonts w:ascii="Arial" w:hAnsi="Arial"/>
      <w:sz w:val="16"/>
    </w:rPr>
    <w:tblPr>
      <w:tblCellMar>
        <w:top w:w="0" w:type="dxa"/>
        <w:left w:w="0" w:type="dxa"/>
        <w:bottom w:w="0" w:type="dxa"/>
        <w:right w:w="0" w:type="dxa"/>
      </w:tblCellMar>
    </w:tblPr>
  </w:style>
  <w:style w:type="table" w:customStyle="1" w:styleId="TableStyle06">
    <w:name w:val="TableStyle06"/>
    <w:rsid w:val="006342EE"/>
    <w:pPr>
      <w:spacing w:after="0" w:line="240" w:lineRule="auto"/>
    </w:pPr>
    <w:rPr>
      <w:rFonts w:ascii="Arial" w:hAnsi="Arial"/>
      <w:sz w:val="16"/>
    </w:rPr>
    <w:tblPr>
      <w:tblCellMar>
        <w:top w:w="0" w:type="dxa"/>
        <w:left w:w="0" w:type="dxa"/>
        <w:bottom w:w="0" w:type="dxa"/>
        <w:right w:w="0" w:type="dxa"/>
      </w:tblCellMar>
    </w:tblPr>
  </w:style>
  <w:style w:type="numbering" w:customStyle="1" w:styleId="71">
    <w:name w:val="Нет списка7"/>
    <w:next w:val="a2"/>
    <w:uiPriority w:val="99"/>
    <w:semiHidden/>
    <w:unhideWhenUsed/>
    <w:rsid w:val="00CB4610"/>
  </w:style>
  <w:style w:type="table" w:customStyle="1" w:styleId="TableStyle07">
    <w:name w:val="TableStyle07"/>
    <w:rsid w:val="00CB4610"/>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81">
    <w:name w:val="Нет списка8"/>
    <w:next w:val="a2"/>
    <w:uiPriority w:val="99"/>
    <w:semiHidden/>
    <w:unhideWhenUsed/>
    <w:rsid w:val="008C0DCF"/>
  </w:style>
  <w:style w:type="table" w:customStyle="1" w:styleId="TableStyle08">
    <w:name w:val="TableStyle08"/>
    <w:rsid w:val="008C0DCF"/>
    <w:pPr>
      <w:spacing w:after="0" w:line="240" w:lineRule="auto"/>
    </w:pPr>
    <w:rPr>
      <w:rFonts w:ascii="Arial" w:hAnsi="Arial"/>
      <w:sz w:val="16"/>
    </w:rPr>
    <w:tblPr>
      <w:tblCellMar>
        <w:top w:w="0" w:type="dxa"/>
        <w:left w:w="0" w:type="dxa"/>
        <w:bottom w:w="0" w:type="dxa"/>
        <w:right w:w="0" w:type="dxa"/>
      </w:tblCellMar>
    </w:tblPr>
  </w:style>
  <w:style w:type="numbering" w:customStyle="1" w:styleId="91">
    <w:name w:val="Нет списка9"/>
    <w:next w:val="a2"/>
    <w:uiPriority w:val="99"/>
    <w:semiHidden/>
    <w:unhideWhenUsed/>
    <w:rsid w:val="00042970"/>
  </w:style>
  <w:style w:type="table" w:customStyle="1" w:styleId="TableStyle09">
    <w:name w:val="TableStyle09"/>
    <w:rsid w:val="00042970"/>
    <w:pPr>
      <w:spacing w:after="0" w:line="240" w:lineRule="auto"/>
    </w:pPr>
    <w:rPr>
      <w:rFonts w:ascii="Arial" w:hAnsi="Arial"/>
      <w:sz w:val="16"/>
    </w:rPr>
    <w:tblPr>
      <w:tblCellMar>
        <w:top w:w="0" w:type="dxa"/>
        <w:left w:w="0" w:type="dxa"/>
        <w:bottom w:w="0" w:type="dxa"/>
        <w:right w:w="0" w:type="dxa"/>
      </w:tblCellMar>
    </w:tblPr>
  </w:style>
  <w:style w:type="numbering" w:customStyle="1" w:styleId="100">
    <w:name w:val="Нет списка10"/>
    <w:next w:val="a2"/>
    <w:uiPriority w:val="99"/>
    <w:semiHidden/>
    <w:unhideWhenUsed/>
    <w:rsid w:val="00042970"/>
  </w:style>
  <w:style w:type="table" w:customStyle="1" w:styleId="TableStyle010">
    <w:name w:val="TableStyle010"/>
    <w:rsid w:val="00042970"/>
    <w:pPr>
      <w:spacing w:after="0" w:line="240" w:lineRule="auto"/>
    </w:pPr>
    <w:rPr>
      <w:rFonts w:ascii="Arial" w:hAnsi="Arial"/>
      <w:sz w:val="16"/>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B11969"/>
  </w:style>
  <w:style w:type="table" w:customStyle="1" w:styleId="TableStyle011">
    <w:name w:val="TableStyle011"/>
    <w:rsid w:val="00B11969"/>
    <w:pPr>
      <w:spacing w:after="0" w:line="240" w:lineRule="auto"/>
    </w:pPr>
    <w:rPr>
      <w:rFonts w:ascii="Arial" w:hAnsi="Arial"/>
      <w:sz w:val="16"/>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35146A"/>
  </w:style>
  <w:style w:type="table" w:customStyle="1" w:styleId="TableStyle012">
    <w:name w:val="TableStyle012"/>
    <w:rsid w:val="0035146A"/>
    <w:pPr>
      <w:spacing w:after="0" w:line="240" w:lineRule="auto"/>
    </w:pPr>
    <w:rPr>
      <w:rFonts w:ascii="Arial" w:hAnsi="Arial"/>
      <w:sz w:val="16"/>
    </w:rPr>
    <w:tblPr>
      <w:tblCellMar>
        <w:top w:w="0" w:type="dxa"/>
        <w:left w:w="0" w:type="dxa"/>
        <w:bottom w:w="0" w:type="dxa"/>
        <w:right w:w="0" w:type="dxa"/>
      </w:tblCellMar>
    </w:tblPr>
  </w:style>
  <w:style w:type="numbering" w:customStyle="1" w:styleId="13">
    <w:name w:val="Нет списка13"/>
    <w:next w:val="a2"/>
    <w:uiPriority w:val="99"/>
    <w:semiHidden/>
    <w:unhideWhenUsed/>
    <w:rsid w:val="00C8496E"/>
  </w:style>
  <w:style w:type="table" w:customStyle="1" w:styleId="TableStyle013">
    <w:name w:val="TableStyle013"/>
    <w:rsid w:val="00C8496E"/>
    <w:pPr>
      <w:spacing w:after="0" w:line="240" w:lineRule="auto"/>
    </w:pPr>
    <w:rPr>
      <w:rFonts w:ascii="Arial" w:hAnsi="Arial"/>
      <w:sz w:val="16"/>
    </w:rPr>
    <w:tblPr>
      <w:tblCellMar>
        <w:top w:w="0" w:type="dxa"/>
        <w:left w:w="0" w:type="dxa"/>
        <w:bottom w:w="0" w:type="dxa"/>
        <w:right w:w="0" w:type="dxa"/>
      </w:tblCellMar>
    </w:tblPr>
  </w:style>
  <w:style w:type="numbering" w:customStyle="1" w:styleId="14">
    <w:name w:val="Нет списка14"/>
    <w:next w:val="a2"/>
    <w:uiPriority w:val="99"/>
    <w:semiHidden/>
    <w:unhideWhenUsed/>
    <w:rsid w:val="00911C97"/>
  </w:style>
  <w:style w:type="table" w:customStyle="1" w:styleId="TableStyle014">
    <w:name w:val="TableStyle014"/>
    <w:rsid w:val="00911C97"/>
    <w:pPr>
      <w:spacing w:after="0" w:line="240" w:lineRule="auto"/>
    </w:pPr>
    <w:rPr>
      <w:rFonts w:ascii="Arial" w:hAnsi="Arial"/>
      <w:sz w:val="16"/>
    </w:rPr>
    <w:tblPr>
      <w:tblCellMar>
        <w:top w:w="0" w:type="dxa"/>
        <w:left w:w="0" w:type="dxa"/>
        <w:bottom w:w="0" w:type="dxa"/>
        <w:right w:w="0" w:type="dxa"/>
      </w:tblCellMar>
    </w:tblPr>
  </w:style>
  <w:style w:type="numbering" w:customStyle="1" w:styleId="15">
    <w:name w:val="Нет списка15"/>
    <w:next w:val="a2"/>
    <w:uiPriority w:val="99"/>
    <w:semiHidden/>
    <w:unhideWhenUsed/>
    <w:rsid w:val="00043CF6"/>
  </w:style>
  <w:style w:type="table" w:customStyle="1" w:styleId="TableStyle015">
    <w:name w:val="TableStyle015"/>
    <w:rsid w:val="00043CF6"/>
    <w:pPr>
      <w:spacing w:after="0" w:line="240" w:lineRule="auto"/>
    </w:pPr>
    <w:rPr>
      <w:rFonts w:ascii="Arial" w:hAnsi="Arial"/>
      <w:sz w:val="16"/>
    </w:rPr>
    <w:tblPr>
      <w:tblCellMar>
        <w:top w:w="0" w:type="dxa"/>
        <w:left w:w="0" w:type="dxa"/>
        <w:bottom w:w="0" w:type="dxa"/>
        <w:right w:w="0" w:type="dxa"/>
      </w:tblCellMar>
    </w:tblPr>
  </w:style>
  <w:style w:type="numbering" w:customStyle="1" w:styleId="16">
    <w:name w:val="Нет списка16"/>
    <w:next w:val="a2"/>
    <w:uiPriority w:val="99"/>
    <w:semiHidden/>
    <w:unhideWhenUsed/>
    <w:rsid w:val="00CB026D"/>
  </w:style>
  <w:style w:type="table" w:customStyle="1" w:styleId="TableStyle016">
    <w:name w:val="TableStyle016"/>
    <w:rsid w:val="00CB026D"/>
    <w:pPr>
      <w:spacing w:after="0" w:line="240" w:lineRule="auto"/>
    </w:pPr>
    <w:rPr>
      <w:rFonts w:ascii="Arial" w:hAnsi="Arial"/>
      <w:sz w:val="16"/>
    </w:rPr>
    <w:tblPr>
      <w:tblCellMar>
        <w:top w:w="0" w:type="dxa"/>
        <w:left w:w="0" w:type="dxa"/>
        <w:bottom w:w="0" w:type="dxa"/>
        <w:right w:w="0" w:type="dxa"/>
      </w:tblCellMar>
    </w:tblPr>
  </w:style>
  <w:style w:type="numbering" w:customStyle="1" w:styleId="17">
    <w:name w:val="Нет списка17"/>
    <w:next w:val="a2"/>
    <w:uiPriority w:val="99"/>
    <w:semiHidden/>
    <w:unhideWhenUsed/>
    <w:rsid w:val="00683FB6"/>
  </w:style>
  <w:style w:type="table" w:customStyle="1" w:styleId="TableStyle017">
    <w:name w:val="TableStyle017"/>
    <w:rsid w:val="00683FB6"/>
    <w:pPr>
      <w:spacing w:after="0" w:line="240" w:lineRule="auto"/>
    </w:pPr>
    <w:rPr>
      <w:rFonts w:ascii="Arial" w:hAnsi="Arial"/>
      <w:sz w:val="16"/>
    </w:rPr>
    <w:tblPr>
      <w:tblCellMar>
        <w:top w:w="0" w:type="dxa"/>
        <w:left w:w="0" w:type="dxa"/>
        <w:bottom w:w="0" w:type="dxa"/>
        <w:right w:w="0" w:type="dxa"/>
      </w:tblCellMar>
    </w:tblPr>
  </w:style>
  <w:style w:type="numbering" w:customStyle="1" w:styleId="18">
    <w:name w:val="Нет списка18"/>
    <w:next w:val="a2"/>
    <w:uiPriority w:val="99"/>
    <w:semiHidden/>
    <w:unhideWhenUsed/>
    <w:rsid w:val="008C6983"/>
  </w:style>
  <w:style w:type="table" w:customStyle="1" w:styleId="TableStyle018">
    <w:name w:val="TableStyle018"/>
    <w:rsid w:val="008C6983"/>
    <w:pPr>
      <w:spacing w:after="0" w:line="240" w:lineRule="auto"/>
    </w:pPr>
    <w:rPr>
      <w:rFonts w:ascii="Arial" w:hAnsi="Arial"/>
      <w:sz w:val="16"/>
    </w:rPr>
    <w:tblPr>
      <w:tblCellMar>
        <w:top w:w="0" w:type="dxa"/>
        <w:left w:w="0" w:type="dxa"/>
        <w:bottom w:w="0" w:type="dxa"/>
        <w:right w:w="0" w:type="dxa"/>
      </w:tblCellMar>
    </w:tblPr>
  </w:style>
  <w:style w:type="numbering" w:customStyle="1" w:styleId="19">
    <w:name w:val="Нет списка19"/>
    <w:next w:val="a2"/>
    <w:uiPriority w:val="99"/>
    <w:semiHidden/>
    <w:unhideWhenUsed/>
    <w:rsid w:val="00973D8D"/>
  </w:style>
  <w:style w:type="table" w:customStyle="1" w:styleId="TableStyle019">
    <w:name w:val="TableStyle019"/>
    <w:rsid w:val="00973D8D"/>
    <w:pPr>
      <w:spacing w:after="0" w:line="240" w:lineRule="auto"/>
    </w:pPr>
    <w:rPr>
      <w:rFonts w:ascii="Arial" w:hAnsi="Arial"/>
      <w:sz w:val="16"/>
    </w:rPr>
    <w:tblPr>
      <w:tblCellMar>
        <w:top w:w="0" w:type="dxa"/>
        <w:left w:w="0" w:type="dxa"/>
        <w:bottom w:w="0" w:type="dxa"/>
        <w:right w:w="0" w:type="dxa"/>
      </w:tblCellMar>
    </w:tblPr>
  </w:style>
  <w:style w:type="numbering" w:customStyle="1" w:styleId="200">
    <w:name w:val="Нет списка20"/>
    <w:next w:val="a2"/>
    <w:uiPriority w:val="99"/>
    <w:semiHidden/>
    <w:unhideWhenUsed/>
    <w:rsid w:val="00973D8D"/>
  </w:style>
  <w:style w:type="table" w:customStyle="1" w:styleId="TableStyle020">
    <w:name w:val="TableStyle020"/>
    <w:rsid w:val="00973D8D"/>
    <w:pPr>
      <w:spacing w:after="0" w:line="240" w:lineRule="auto"/>
    </w:pPr>
    <w:rPr>
      <w:rFonts w:ascii="Arial" w:hAnsi="Arial"/>
      <w:sz w:val="16"/>
    </w:rPr>
    <w:tblPr>
      <w:tblCellMar>
        <w:top w:w="0" w:type="dxa"/>
        <w:left w:w="0" w:type="dxa"/>
        <w:bottom w:w="0" w:type="dxa"/>
        <w:right w:w="0" w:type="dxa"/>
      </w:tblCellMar>
    </w:tblPr>
  </w:style>
  <w:style w:type="numbering" w:customStyle="1" w:styleId="210">
    <w:name w:val="Нет списка21"/>
    <w:next w:val="a2"/>
    <w:uiPriority w:val="99"/>
    <w:semiHidden/>
    <w:unhideWhenUsed/>
    <w:rsid w:val="00947070"/>
  </w:style>
  <w:style w:type="table" w:customStyle="1" w:styleId="TableStyle021">
    <w:name w:val="TableStyle021"/>
    <w:rsid w:val="00947070"/>
    <w:pPr>
      <w:spacing w:after="0" w:line="240" w:lineRule="auto"/>
    </w:pPr>
    <w:rPr>
      <w:rFonts w:ascii="Arial" w:hAnsi="Arial"/>
      <w:sz w:val="16"/>
    </w:rPr>
    <w:tblPr>
      <w:tblCellMar>
        <w:top w:w="0" w:type="dxa"/>
        <w:left w:w="0" w:type="dxa"/>
        <w:bottom w:w="0" w:type="dxa"/>
        <w:right w:w="0" w:type="dxa"/>
      </w:tblCellMar>
    </w:tblPr>
  </w:style>
  <w:style w:type="numbering" w:customStyle="1" w:styleId="220">
    <w:name w:val="Нет списка22"/>
    <w:next w:val="a2"/>
    <w:uiPriority w:val="99"/>
    <w:semiHidden/>
    <w:unhideWhenUsed/>
    <w:rsid w:val="002F7CB6"/>
  </w:style>
  <w:style w:type="table" w:customStyle="1" w:styleId="TableStyle022">
    <w:name w:val="TableStyle022"/>
    <w:rsid w:val="002F7CB6"/>
    <w:pPr>
      <w:spacing w:after="0" w:line="240" w:lineRule="auto"/>
    </w:pPr>
    <w:rPr>
      <w:rFonts w:ascii="Arial" w:hAnsi="Arial"/>
      <w:sz w:val="16"/>
    </w:rPr>
    <w:tblPr>
      <w:tblCellMar>
        <w:top w:w="0" w:type="dxa"/>
        <w:left w:w="0" w:type="dxa"/>
        <w:bottom w:w="0" w:type="dxa"/>
        <w:right w:w="0" w:type="dxa"/>
      </w:tblCellMar>
    </w:tblPr>
  </w:style>
  <w:style w:type="numbering" w:customStyle="1" w:styleId="230">
    <w:name w:val="Нет списка23"/>
    <w:next w:val="a2"/>
    <w:uiPriority w:val="99"/>
    <w:semiHidden/>
    <w:unhideWhenUsed/>
    <w:rsid w:val="00CE09CA"/>
  </w:style>
  <w:style w:type="table" w:customStyle="1" w:styleId="TableStyle023">
    <w:name w:val="TableStyle023"/>
    <w:rsid w:val="00CE09CA"/>
    <w:pPr>
      <w:spacing w:after="0" w:line="240" w:lineRule="auto"/>
    </w:pPr>
    <w:rPr>
      <w:rFonts w:ascii="Arial" w:hAnsi="Arial"/>
      <w:sz w:val="16"/>
    </w:rPr>
    <w:tblPr>
      <w:tblCellMar>
        <w:top w:w="0" w:type="dxa"/>
        <w:left w:w="0" w:type="dxa"/>
        <w:bottom w:w="0" w:type="dxa"/>
        <w:right w:w="0" w:type="dxa"/>
      </w:tblCellMar>
    </w:tblPr>
  </w:style>
  <w:style w:type="numbering" w:customStyle="1" w:styleId="240">
    <w:name w:val="Нет списка24"/>
    <w:next w:val="a2"/>
    <w:uiPriority w:val="99"/>
    <w:semiHidden/>
    <w:unhideWhenUsed/>
    <w:rsid w:val="002A4731"/>
  </w:style>
  <w:style w:type="table" w:customStyle="1" w:styleId="TableStyle024">
    <w:name w:val="TableStyle024"/>
    <w:rsid w:val="002A4731"/>
    <w:pPr>
      <w:spacing w:after="0" w:line="240" w:lineRule="auto"/>
    </w:pPr>
    <w:rPr>
      <w:rFonts w:ascii="Arial" w:hAnsi="Arial"/>
      <w:sz w:val="16"/>
    </w:rPr>
    <w:tblPr>
      <w:tblCellMar>
        <w:top w:w="0" w:type="dxa"/>
        <w:left w:w="0" w:type="dxa"/>
        <w:bottom w:w="0" w:type="dxa"/>
        <w:right w:w="0" w:type="dxa"/>
      </w:tblCellMar>
    </w:tblPr>
  </w:style>
  <w:style w:type="numbering" w:customStyle="1" w:styleId="25">
    <w:name w:val="Нет списка25"/>
    <w:next w:val="a2"/>
    <w:uiPriority w:val="99"/>
    <w:semiHidden/>
    <w:unhideWhenUsed/>
    <w:rsid w:val="00F23E92"/>
  </w:style>
  <w:style w:type="table" w:customStyle="1" w:styleId="TableStyle025">
    <w:name w:val="TableStyle025"/>
    <w:rsid w:val="00F23E92"/>
    <w:pPr>
      <w:spacing w:after="0" w:line="240" w:lineRule="auto"/>
    </w:pPr>
    <w:rPr>
      <w:rFonts w:ascii="Arial" w:hAnsi="Arial"/>
      <w:sz w:val="16"/>
    </w:rPr>
    <w:tblPr>
      <w:tblCellMar>
        <w:top w:w="0" w:type="dxa"/>
        <w:left w:w="0" w:type="dxa"/>
        <w:bottom w:w="0" w:type="dxa"/>
        <w:right w:w="0" w:type="dxa"/>
      </w:tblCellMar>
    </w:tblPr>
  </w:style>
  <w:style w:type="numbering" w:customStyle="1" w:styleId="26">
    <w:name w:val="Нет списка26"/>
    <w:next w:val="a2"/>
    <w:uiPriority w:val="99"/>
    <w:semiHidden/>
    <w:unhideWhenUsed/>
    <w:rsid w:val="00AD73B9"/>
  </w:style>
  <w:style w:type="table" w:customStyle="1" w:styleId="TableStyle026">
    <w:name w:val="TableStyle026"/>
    <w:rsid w:val="00AD73B9"/>
    <w:pPr>
      <w:spacing w:after="0" w:line="240" w:lineRule="auto"/>
    </w:pPr>
    <w:rPr>
      <w:rFonts w:ascii="Arial" w:hAnsi="Arial"/>
      <w:sz w:val="16"/>
    </w:rPr>
    <w:tblPr>
      <w:tblCellMar>
        <w:top w:w="0" w:type="dxa"/>
        <w:left w:w="0" w:type="dxa"/>
        <w:bottom w:w="0" w:type="dxa"/>
        <w:right w:w="0" w:type="dxa"/>
      </w:tblCellMar>
    </w:tblPr>
  </w:style>
  <w:style w:type="numbering" w:customStyle="1" w:styleId="27">
    <w:name w:val="Нет списка27"/>
    <w:next w:val="a2"/>
    <w:uiPriority w:val="99"/>
    <w:semiHidden/>
    <w:unhideWhenUsed/>
    <w:rsid w:val="00242AB3"/>
  </w:style>
  <w:style w:type="table" w:customStyle="1" w:styleId="TableStyle027">
    <w:name w:val="TableStyle027"/>
    <w:rsid w:val="00242AB3"/>
    <w:pPr>
      <w:spacing w:after="0" w:line="240" w:lineRule="auto"/>
    </w:pPr>
    <w:rPr>
      <w:rFonts w:ascii="Arial" w:hAnsi="Arial"/>
      <w:sz w:val="16"/>
    </w:rPr>
    <w:tblPr>
      <w:tblCellMar>
        <w:top w:w="0" w:type="dxa"/>
        <w:left w:w="0" w:type="dxa"/>
        <w:bottom w:w="0" w:type="dxa"/>
        <w:right w:w="0" w:type="dxa"/>
      </w:tblCellMar>
    </w:tblPr>
  </w:style>
  <w:style w:type="numbering" w:customStyle="1" w:styleId="28">
    <w:name w:val="Нет списка28"/>
    <w:next w:val="a2"/>
    <w:uiPriority w:val="99"/>
    <w:semiHidden/>
    <w:unhideWhenUsed/>
    <w:rsid w:val="00A36B9B"/>
  </w:style>
  <w:style w:type="table" w:customStyle="1" w:styleId="TableStyle028">
    <w:name w:val="TableStyle028"/>
    <w:rsid w:val="00A36B9B"/>
    <w:pPr>
      <w:spacing w:after="0" w:line="240" w:lineRule="auto"/>
    </w:pPr>
    <w:rPr>
      <w:rFonts w:ascii="Arial" w:hAnsi="Arial"/>
      <w:sz w:val="16"/>
    </w:rPr>
    <w:tblPr>
      <w:tblCellMar>
        <w:top w:w="0" w:type="dxa"/>
        <w:left w:w="0" w:type="dxa"/>
        <w:bottom w:w="0" w:type="dxa"/>
        <w:right w:w="0" w:type="dxa"/>
      </w:tblCellMar>
    </w:tblPr>
  </w:style>
  <w:style w:type="numbering" w:customStyle="1" w:styleId="29">
    <w:name w:val="Нет списка29"/>
    <w:next w:val="a2"/>
    <w:uiPriority w:val="99"/>
    <w:semiHidden/>
    <w:unhideWhenUsed/>
    <w:rsid w:val="00493B8E"/>
  </w:style>
  <w:style w:type="table" w:customStyle="1" w:styleId="TableStyle029">
    <w:name w:val="TableStyle029"/>
    <w:rsid w:val="00493B8E"/>
    <w:pPr>
      <w:spacing w:after="0" w:line="240" w:lineRule="auto"/>
    </w:pPr>
    <w:rPr>
      <w:rFonts w:ascii="Arial" w:hAnsi="Arial"/>
      <w:sz w:val="16"/>
    </w:rPr>
    <w:tblPr>
      <w:tblCellMar>
        <w:top w:w="0" w:type="dxa"/>
        <w:left w:w="0" w:type="dxa"/>
        <w:bottom w:w="0" w:type="dxa"/>
        <w:right w:w="0" w:type="dxa"/>
      </w:tblCellMar>
    </w:tblPr>
  </w:style>
  <w:style w:type="numbering" w:customStyle="1" w:styleId="300">
    <w:name w:val="Нет списка30"/>
    <w:next w:val="a2"/>
    <w:uiPriority w:val="99"/>
    <w:semiHidden/>
    <w:unhideWhenUsed/>
    <w:rsid w:val="009A3E9D"/>
  </w:style>
  <w:style w:type="table" w:customStyle="1" w:styleId="TableStyle030">
    <w:name w:val="TableStyle030"/>
    <w:rsid w:val="009A3E9D"/>
    <w:pPr>
      <w:spacing w:after="0" w:line="240" w:lineRule="auto"/>
    </w:pPr>
    <w:rPr>
      <w:rFonts w:ascii="Arial" w:hAnsi="Arial"/>
      <w:sz w:val="16"/>
    </w:rPr>
    <w:tblPr>
      <w:tblCellMar>
        <w:top w:w="0" w:type="dxa"/>
        <w:left w:w="0" w:type="dxa"/>
        <w:bottom w:w="0" w:type="dxa"/>
        <w:right w:w="0" w:type="dxa"/>
      </w:tblCellMar>
    </w:tblPr>
  </w:style>
  <w:style w:type="numbering" w:customStyle="1" w:styleId="310">
    <w:name w:val="Нет списка31"/>
    <w:next w:val="a2"/>
    <w:uiPriority w:val="99"/>
    <w:semiHidden/>
    <w:unhideWhenUsed/>
    <w:rsid w:val="0044000F"/>
  </w:style>
  <w:style w:type="table" w:customStyle="1" w:styleId="TableStyle031">
    <w:name w:val="TableStyle031"/>
    <w:rsid w:val="0044000F"/>
    <w:pPr>
      <w:spacing w:after="0" w:line="240" w:lineRule="auto"/>
    </w:pPr>
    <w:rPr>
      <w:rFonts w:ascii="Arial" w:hAnsi="Arial"/>
      <w:sz w:val="16"/>
    </w:rPr>
    <w:tblPr>
      <w:tblCellMar>
        <w:top w:w="0" w:type="dxa"/>
        <w:left w:w="0" w:type="dxa"/>
        <w:bottom w:w="0" w:type="dxa"/>
        <w:right w:w="0" w:type="dxa"/>
      </w:tblCellMar>
    </w:tblPr>
  </w:style>
  <w:style w:type="numbering" w:customStyle="1" w:styleId="320">
    <w:name w:val="Нет списка32"/>
    <w:next w:val="a2"/>
    <w:uiPriority w:val="99"/>
    <w:semiHidden/>
    <w:unhideWhenUsed/>
    <w:rsid w:val="0044000F"/>
  </w:style>
  <w:style w:type="table" w:customStyle="1" w:styleId="TableStyle032">
    <w:name w:val="TableStyle032"/>
    <w:rsid w:val="0044000F"/>
    <w:pPr>
      <w:spacing w:after="0" w:line="240" w:lineRule="auto"/>
    </w:pPr>
    <w:rPr>
      <w:rFonts w:ascii="Arial" w:hAnsi="Arial"/>
      <w:sz w:val="16"/>
    </w:rPr>
    <w:tblPr>
      <w:tblCellMar>
        <w:top w:w="0" w:type="dxa"/>
        <w:left w:w="0" w:type="dxa"/>
        <w:bottom w:w="0" w:type="dxa"/>
        <w:right w:w="0" w:type="dxa"/>
      </w:tblCellMar>
    </w:tblPr>
  </w:style>
  <w:style w:type="numbering" w:customStyle="1" w:styleId="330">
    <w:name w:val="Нет списка33"/>
    <w:next w:val="a2"/>
    <w:uiPriority w:val="99"/>
    <w:semiHidden/>
    <w:unhideWhenUsed/>
    <w:rsid w:val="00686237"/>
  </w:style>
  <w:style w:type="table" w:customStyle="1" w:styleId="TableStyle033">
    <w:name w:val="TableStyle033"/>
    <w:rsid w:val="00686237"/>
    <w:pPr>
      <w:spacing w:after="0" w:line="240" w:lineRule="auto"/>
    </w:pPr>
    <w:rPr>
      <w:rFonts w:ascii="Arial" w:hAnsi="Arial"/>
      <w:sz w:val="16"/>
    </w:rPr>
    <w:tblPr>
      <w:tblCellMar>
        <w:top w:w="0" w:type="dxa"/>
        <w:left w:w="0" w:type="dxa"/>
        <w:bottom w:w="0" w:type="dxa"/>
        <w:right w:w="0" w:type="dxa"/>
      </w:tblCellMar>
    </w:tblPr>
  </w:style>
  <w:style w:type="numbering" w:customStyle="1" w:styleId="340">
    <w:name w:val="Нет списка34"/>
    <w:next w:val="a2"/>
    <w:uiPriority w:val="99"/>
    <w:semiHidden/>
    <w:unhideWhenUsed/>
    <w:rsid w:val="00695588"/>
  </w:style>
  <w:style w:type="table" w:customStyle="1" w:styleId="TableStyle034">
    <w:name w:val="TableStyle034"/>
    <w:rsid w:val="00695588"/>
    <w:pPr>
      <w:spacing w:after="0" w:line="240" w:lineRule="auto"/>
    </w:pPr>
    <w:rPr>
      <w:rFonts w:ascii="Arial" w:hAnsi="Arial"/>
      <w:sz w:val="16"/>
    </w:rPr>
    <w:tblPr>
      <w:tblCellMar>
        <w:top w:w="0" w:type="dxa"/>
        <w:left w:w="0" w:type="dxa"/>
        <w:bottom w:w="0" w:type="dxa"/>
        <w:right w:w="0" w:type="dxa"/>
      </w:tblCellMar>
    </w:tblPr>
  </w:style>
  <w:style w:type="table" w:customStyle="1" w:styleId="TableStyle035">
    <w:name w:val="TableStyle035"/>
    <w:rsid w:val="00695588"/>
    <w:pPr>
      <w:spacing w:after="0" w:line="240" w:lineRule="auto"/>
    </w:pPr>
    <w:rPr>
      <w:rFonts w:ascii="Arial" w:hAnsi="Arial"/>
      <w:sz w:val="16"/>
    </w:rPr>
    <w:tblPr>
      <w:tblCellMar>
        <w:top w:w="0" w:type="dxa"/>
        <w:left w:w="0" w:type="dxa"/>
        <w:bottom w:w="0" w:type="dxa"/>
        <w:right w:w="0" w:type="dxa"/>
      </w:tblCellMar>
    </w:tblPr>
  </w:style>
  <w:style w:type="table" w:customStyle="1" w:styleId="TableStyle036">
    <w:name w:val="TableStyle036"/>
    <w:rsid w:val="00695588"/>
    <w:pPr>
      <w:spacing w:after="0" w:line="240" w:lineRule="auto"/>
    </w:pPr>
    <w:rPr>
      <w:rFonts w:ascii="Arial" w:hAnsi="Arial"/>
      <w:sz w:val="16"/>
    </w:rPr>
    <w:tblPr>
      <w:tblCellMar>
        <w:top w:w="0" w:type="dxa"/>
        <w:left w:w="0" w:type="dxa"/>
        <w:bottom w:w="0" w:type="dxa"/>
        <w:right w:w="0" w:type="dxa"/>
      </w:tblCellMar>
    </w:tblPr>
  </w:style>
  <w:style w:type="numbering" w:customStyle="1" w:styleId="350">
    <w:name w:val="Нет списка35"/>
    <w:next w:val="a2"/>
    <w:uiPriority w:val="99"/>
    <w:semiHidden/>
    <w:unhideWhenUsed/>
    <w:rsid w:val="00695588"/>
  </w:style>
  <w:style w:type="table" w:customStyle="1" w:styleId="TableStyle037">
    <w:name w:val="TableStyle037"/>
    <w:rsid w:val="00695588"/>
    <w:pPr>
      <w:spacing w:after="0" w:line="240" w:lineRule="auto"/>
    </w:pPr>
    <w:rPr>
      <w:rFonts w:ascii="Arial" w:hAnsi="Arial"/>
      <w:sz w:val="16"/>
    </w:rPr>
    <w:tblPr>
      <w:tblCellMar>
        <w:top w:w="0" w:type="dxa"/>
        <w:left w:w="0" w:type="dxa"/>
        <w:bottom w:w="0" w:type="dxa"/>
        <w:right w:w="0" w:type="dxa"/>
      </w:tblCellMar>
    </w:tblPr>
  </w:style>
  <w:style w:type="numbering" w:customStyle="1" w:styleId="360">
    <w:name w:val="Нет списка36"/>
    <w:next w:val="a2"/>
    <w:uiPriority w:val="99"/>
    <w:semiHidden/>
    <w:unhideWhenUsed/>
    <w:rsid w:val="00CF105D"/>
  </w:style>
  <w:style w:type="table" w:customStyle="1" w:styleId="TableStyle038">
    <w:name w:val="TableStyle038"/>
    <w:rsid w:val="00CF105D"/>
    <w:pPr>
      <w:spacing w:after="0" w:line="240" w:lineRule="auto"/>
    </w:pPr>
    <w:rPr>
      <w:rFonts w:ascii="Arial" w:hAnsi="Arial"/>
      <w:sz w:val="16"/>
    </w:rPr>
    <w:tblPr>
      <w:tblCellMar>
        <w:top w:w="0" w:type="dxa"/>
        <w:left w:w="0" w:type="dxa"/>
        <w:bottom w:w="0" w:type="dxa"/>
        <w:right w:w="0" w:type="dxa"/>
      </w:tblCellMar>
    </w:tblPr>
  </w:style>
  <w:style w:type="numbering" w:customStyle="1" w:styleId="370">
    <w:name w:val="Нет списка37"/>
    <w:next w:val="a2"/>
    <w:uiPriority w:val="99"/>
    <w:semiHidden/>
    <w:unhideWhenUsed/>
    <w:rsid w:val="00CF105D"/>
  </w:style>
  <w:style w:type="table" w:customStyle="1" w:styleId="TableStyle039">
    <w:name w:val="TableStyle039"/>
    <w:rsid w:val="00CF105D"/>
    <w:pPr>
      <w:spacing w:after="0" w:line="240" w:lineRule="auto"/>
    </w:pPr>
    <w:rPr>
      <w:rFonts w:ascii="Arial" w:hAnsi="Arial"/>
      <w:sz w:val="16"/>
    </w:rPr>
    <w:tblPr>
      <w:tblCellMar>
        <w:top w:w="0" w:type="dxa"/>
        <w:left w:w="0" w:type="dxa"/>
        <w:bottom w:w="0" w:type="dxa"/>
        <w:right w:w="0" w:type="dxa"/>
      </w:tblCellMar>
    </w:tblPr>
  </w:style>
  <w:style w:type="numbering" w:customStyle="1" w:styleId="38">
    <w:name w:val="Нет списка38"/>
    <w:next w:val="a2"/>
    <w:uiPriority w:val="99"/>
    <w:semiHidden/>
    <w:unhideWhenUsed/>
    <w:rsid w:val="0053662F"/>
  </w:style>
  <w:style w:type="table" w:customStyle="1" w:styleId="TableStyle040">
    <w:name w:val="TableStyle040"/>
    <w:rsid w:val="0053662F"/>
    <w:pPr>
      <w:spacing w:after="0" w:line="240" w:lineRule="auto"/>
    </w:pPr>
    <w:rPr>
      <w:rFonts w:ascii="Arial" w:hAnsi="Arial"/>
      <w:sz w:val="16"/>
    </w:rPr>
    <w:tblPr>
      <w:tblCellMar>
        <w:top w:w="0" w:type="dxa"/>
        <w:left w:w="0" w:type="dxa"/>
        <w:bottom w:w="0" w:type="dxa"/>
        <w:right w:w="0" w:type="dxa"/>
      </w:tblCellMar>
    </w:tblPr>
  </w:style>
  <w:style w:type="numbering" w:customStyle="1" w:styleId="39">
    <w:name w:val="Нет списка39"/>
    <w:next w:val="a2"/>
    <w:uiPriority w:val="99"/>
    <w:semiHidden/>
    <w:unhideWhenUsed/>
    <w:rsid w:val="00D26CD8"/>
  </w:style>
  <w:style w:type="table" w:customStyle="1" w:styleId="TableStyle041">
    <w:name w:val="TableStyle041"/>
    <w:rsid w:val="00D26CD8"/>
    <w:pPr>
      <w:spacing w:after="0" w:line="240" w:lineRule="auto"/>
    </w:pPr>
    <w:rPr>
      <w:rFonts w:ascii="Arial" w:hAnsi="Arial"/>
      <w:sz w:val="16"/>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0157F5"/>
  </w:style>
  <w:style w:type="table" w:customStyle="1" w:styleId="TableStyle042">
    <w:name w:val="TableStyle042"/>
    <w:rsid w:val="000157F5"/>
    <w:pPr>
      <w:spacing w:after="0" w:line="240" w:lineRule="auto"/>
    </w:pPr>
    <w:rPr>
      <w:rFonts w:ascii="Arial" w:hAnsi="Arial"/>
      <w:sz w:val="16"/>
    </w:rPr>
    <w:tblPr>
      <w:tblCellMar>
        <w:top w:w="0" w:type="dxa"/>
        <w:left w:w="0" w:type="dxa"/>
        <w:bottom w:w="0" w:type="dxa"/>
        <w:right w:w="0" w:type="dxa"/>
      </w:tblCellMar>
    </w:tblPr>
  </w:style>
  <w:style w:type="numbering" w:customStyle="1" w:styleId="410">
    <w:name w:val="Нет списка41"/>
    <w:next w:val="a2"/>
    <w:uiPriority w:val="99"/>
    <w:semiHidden/>
    <w:unhideWhenUsed/>
    <w:rsid w:val="00BC7F54"/>
  </w:style>
  <w:style w:type="table" w:customStyle="1" w:styleId="TableStyle043">
    <w:name w:val="TableStyle043"/>
    <w:rsid w:val="00BC7F54"/>
    <w:pPr>
      <w:spacing w:after="0" w:line="240" w:lineRule="auto"/>
    </w:pPr>
    <w:rPr>
      <w:rFonts w:ascii="Arial" w:hAnsi="Arial"/>
      <w:sz w:val="16"/>
    </w:rPr>
    <w:tblPr>
      <w:tblCellMar>
        <w:top w:w="0" w:type="dxa"/>
        <w:left w:w="0" w:type="dxa"/>
        <w:bottom w:w="0" w:type="dxa"/>
        <w:right w:w="0" w:type="dxa"/>
      </w:tblCellMar>
    </w:tblPr>
  </w:style>
  <w:style w:type="numbering" w:customStyle="1" w:styleId="420">
    <w:name w:val="Нет списка42"/>
    <w:next w:val="a2"/>
    <w:uiPriority w:val="99"/>
    <w:semiHidden/>
    <w:unhideWhenUsed/>
    <w:rsid w:val="00BC7F54"/>
  </w:style>
  <w:style w:type="table" w:customStyle="1" w:styleId="TableStyle044">
    <w:name w:val="TableStyle044"/>
    <w:rsid w:val="00BC7F54"/>
    <w:pPr>
      <w:spacing w:after="0" w:line="240" w:lineRule="auto"/>
    </w:pPr>
    <w:rPr>
      <w:rFonts w:ascii="Arial" w:hAnsi="Arial"/>
      <w:sz w:val="16"/>
    </w:rPr>
    <w:tblPr>
      <w:tblCellMar>
        <w:top w:w="0" w:type="dxa"/>
        <w:left w:w="0" w:type="dxa"/>
        <w:bottom w:w="0" w:type="dxa"/>
        <w:right w:w="0" w:type="dxa"/>
      </w:tblCellMar>
    </w:tblPr>
  </w:style>
  <w:style w:type="numbering" w:customStyle="1" w:styleId="43">
    <w:name w:val="Нет списка43"/>
    <w:next w:val="a2"/>
    <w:uiPriority w:val="99"/>
    <w:semiHidden/>
    <w:unhideWhenUsed/>
    <w:rsid w:val="00C3678D"/>
  </w:style>
  <w:style w:type="table" w:customStyle="1" w:styleId="TableStyle045">
    <w:name w:val="TableStyle045"/>
    <w:rsid w:val="00C3678D"/>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44">
    <w:name w:val="Нет списка44"/>
    <w:next w:val="a2"/>
    <w:uiPriority w:val="99"/>
    <w:semiHidden/>
    <w:unhideWhenUsed/>
    <w:rsid w:val="005C50A1"/>
  </w:style>
  <w:style w:type="table" w:customStyle="1" w:styleId="TableStyle046">
    <w:name w:val="TableStyle046"/>
    <w:rsid w:val="005C50A1"/>
    <w:pPr>
      <w:spacing w:after="0" w:line="240" w:lineRule="auto"/>
    </w:pPr>
    <w:rPr>
      <w:rFonts w:ascii="Arial" w:hAnsi="Arial"/>
      <w:sz w:val="16"/>
    </w:rPr>
    <w:tblPr>
      <w:tblCellMar>
        <w:top w:w="0" w:type="dxa"/>
        <w:left w:w="0" w:type="dxa"/>
        <w:bottom w:w="0" w:type="dxa"/>
        <w:right w:w="0" w:type="dxa"/>
      </w:tblCellMar>
    </w:tblPr>
  </w:style>
  <w:style w:type="numbering" w:customStyle="1" w:styleId="45">
    <w:name w:val="Нет списка45"/>
    <w:next w:val="a2"/>
    <w:uiPriority w:val="99"/>
    <w:semiHidden/>
    <w:unhideWhenUsed/>
    <w:rsid w:val="006342AE"/>
  </w:style>
  <w:style w:type="table" w:customStyle="1" w:styleId="TableStyle047">
    <w:name w:val="TableStyle047"/>
    <w:rsid w:val="006342AE"/>
    <w:pPr>
      <w:spacing w:after="0" w:line="240" w:lineRule="auto"/>
    </w:pPr>
    <w:rPr>
      <w:rFonts w:ascii="Arial" w:hAnsi="Arial"/>
      <w:sz w:val="16"/>
    </w:rPr>
    <w:tblPr>
      <w:tblCellMar>
        <w:top w:w="0" w:type="dxa"/>
        <w:left w:w="0" w:type="dxa"/>
        <w:bottom w:w="0" w:type="dxa"/>
        <w:right w:w="0" w:type="dxa"/>
      </w:tblCellMar>
    </w:tblPr>
  </w:style>
  <w:style w:type="table" w:customStyle="1" w:styleId="TableStyle048">
    <w:name w:val="TableStyle048"/>
    <w:rsid w:val="006342AE"/>
    <w:pPr>
      <w:spacing w:after="0" w:line="240" w:lineRule="auto"/>
    </w:pPr>
    <w:rPr>
      <w:rFonts w:ascii="Arial" w:hAnsi="Arial"/>
      <w:sz w:val="16"/>
    </w:rPr>
    <w:tblPr>
      <w:tblCellMar>
        <w:top w:w="0" w:type="dxa"/>
        <w:left w:w="0" w:type="dxa"/>
        <w:bottom w:w="0" w:type="dxa"/>
        <w:right w:w="0" w:type="dxa"/>
      </w:tblCellMar>
    </w:tblPr>
  </w:style>
  <w:style w:type="numbering" w:customStyle="1" w:styleId="46">
    <w:name w:val="Нет списка46"/>
    <w:next w:val="a2"/>
    <w:uiPriority w:val="99"/>
    <w:semiHidden/>
    <w:unhideWhenUsed/>
    <w:rsid w:val="003B2D53"/>
  </w:style>
  <w:style w:type="table" w:customStyle="1" w:styleId="TableStyle049">
    <w:name w:val="TableStyle049"/>
    <w:rsid w:val="003B2D53"/>
    <w:pPr>
      <w:spacing w:after="0" w:line="240" w:lineRule="auto"/>
    </w:pPr>
    <w:rPr>
      <w:rFonts w:ascii="Arial" w:hAnsi="Arial"/>
      <w:sz w:val="16"/>
    </w:rPr>
    <w:tblPr>
      <w:tblCellMar>
        <w:top w:w="0" w:type="dxa"/>
        <w:left w:w="0" w:type="dxa"/>
        <w:bottom w:w="0" w:type="dxa"/>
        <w:right w:w="0" w:type="dxa"/>
      </w:tblCellMar>
    </w:tblPr>
  </w:style>
  <w:style w:type="numbering" w:customStyle="1" w:styleId="47">
    <w:name w:val="Нет списка47"/>
    <w:next w:val="a2"/>
    <w:uiPriority w:val="99"/>
    <w:semiHidden/>
    <w:unhideWhenUsed/>
    <w:rsid w:val="00E14E32"/>
  </w:style>
  <w:style w:type="table" w:customStyle="1" w:styleId="TableStyle050">
    <w:name w:val="TableStyle050"/>
    <w:rsid w:val="00E14E32"/>
    <w:pPr>
      <w:spacing w:after="0" w:line="240" w:lineRule="auto"/>
    </w:pPr>
    <w:rPr>
      <w:rFonts w:ascii="Arial" w:hAnsi="Arial"/>
      <w:sz w:val="16"/>
    </w:rPr>
    <w:tblPr>
      <w:tblCellMar>
        <w:top w:w="0" w:type="dxa"/>
        <w:left w:w="0" w:type="dxa"/>
        <w:bottom w:w="0" w:type="dxa"/>
        <w:right w:w="0" w:type="dxa"/>
      </w:tblCellMar>
    </w:tblPr>
  </w:style>
  <w:style w:type="numbering" w:customStyle="1" w:styleId="48">
    <w:name w:val="Нет списка48"/>
    <w:next w:val="a2"/>
    <w:uiPriority w:val="99"/>
    <w:semiHidden/>
    <w:unhideWhenUsed/>
    <w:rsid w:val="00E333E7"/>
  </w:style>
  <w:style w:type="table" w:customStyle="1" w:styleId="TableStyle051">
    <w:name w:val="TableStyle051"/>
    <w:rsid w:val="00E333E7"/>
    <w:pPr>
      <w:spacing w:after="0" w:line="240" w:lineRule="auto"/>
    </w:pPr>
    <w:rPr>
      <w:rFonts w:ascii="Arial" w:hAnsi="Arial"/>
      <w:sz w:val="16"/>
    </w:rPr>
    <w:tblPr>
      <w:tblCellMar>
        <w:top w:w="0" w:type="dxa"/>
        <w:left w:w="0" w:type="dxa"/>
        <w:bottom w:w="0" w:type="dxa"/>
        <w:right w:w="0" w:type="dxa"/>
      </w:tblCellMar>
    </w:tblPr>
  </w:style>
  <w:style w:type="numbering" w:customStyle="1" w:styleId="49">
    <w:name w:val="Нет списка49"/>
    <w:next w:val="a2"/>
    <w:uiPriority w:val="99"/>
    <w:semiHidden/>
    <w:unhideWhenUsed/>
    <w:rsid w:val="002274D1"/>
  </w:style>
  <w:style w:type="table" w:customStyle="1" w:styleId="TableStyle052">
    <w:name w:val="TableStyle052"/>
    <w:rsid w:val="002274D1"/>
    <w:pPr>
      <w:spacing w:after="0" w:line="240" w:lineRule="auto"/>
    </w:pPr>
    <w:rPr>
      <w:rFonts w:ascii="Arial" w:hAnsi="Arial"/>
      <w:sz w:val="16"/>
    </w:rPr>
    <w:tblPr>
      <w:tblCellMar>
        <w:top w:w="0" w:type="dxa"/>
        <w:left w:w="0" w:type="dxa"/>
        <w:bottom w:w="0" w:type="dxa"/>
        <w:right w:w="0" w:type="dxa"/>
      </w:tblCellMar>
    </w:tblPr>
  </w:style>
  <w:style w:type="numbering" w:customStyle="1" w:styleId="500">
    <w:name w:val="Нет списка50"/>
    <w:next w:val="a2"/>
    <w:uiPriority w:val="99"/>
    <w:semiHidden/>
    <w:unhideWhenUsed/>
    <w:rsid w:val="006F5A03"/>
  </w:style>
  <w:style w:type="table" w:customStyle="1" w:styleId="TableStyle053">
    <w:name w:val="TableStyle053"/>
    <w:rsid w:val="006F5A03"/>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510">
    <w:name w:val="Нет списка51"/>
    <w:next w:val="a2"/>
    <w:uiPriority w:val="99"/>
    <w:semiHidden/>
    <w:unhideWhenUsed/>
    <w:rsid w:val="00503E9E"/>
  </w:style>
  <w:style w:type="table" w:customStyle="1" w:styleId="TableStyle054">
    <w:name w:val="TableStyle054"/>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10">
    <w:name w:val="TableStyle0110"/>
    <w:uiPriority w:val="99"/>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72">
    <w:name w:val="Сетка таблицы7"/>
    <w:basedOn w:val="a1"/>
    <w:next w:val="ab"/>
    <w:uiPriority w:val="99"/>
    <w:rsid w:val="00503E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503E9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503E9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210">
    <w:name w:val="TableStyle0210"/>
    <w:uiPriority w:val="99"/>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410">
    <w:name w:val="TableStyle0410"/>
    <w:uiPriority w:val="99"/>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55">
    <w:name w:val="TableStyle055"/>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1100">
    <w:name w:val="Нет списка110"/>
    <w:next w:val="a2"/>
    <w:uiPriority w:val="99"/>
    <w:semiHidden/>
    <w:unhideWhenUsed/>
    <w:rsid w:val="00503E9E"/>
  </w:style>
  <w:style w:type="table" w:customStyle="1" w:styleId="TableStyle061">
    <w:name w:val="TableStyle06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71">
    <w:name w:val="TableStyle071"/>
    <w:rsid w:val="00503E9E"/>
    <w:pPr>
      <w:spacing w:after="0" w:line="240" w:lineRule="auto"/>
    </w:pPr>
    <w:rPr>
      <w:rFonts w:ascii="Arial" w:eastAsia="Times New Roman" w:hAnsi="Arial" w:cs="Mangal"/>
      <w:sz w:val="16"/>
      <w:szCs w:val="20"/>
      <w:lang w:bidi="ne-NP"/>
    </w:rPr>
    <w:tblPr>
      <w:tblCellMar>
        <w:top w:w="0" w:type="dxa"/>
        <w:left w:w="0" w:type="dxa"/>
        <w:bottom w:w="0" w:type="dxa"/>
        <w:right w:w="0" w:type="dxa"/>
      </w:tblCellMar>
    </w:tblPr>
  </w:style>
  <w:style w:type="table" w:customStyle="1" w:styleId="TableStyle081">
    <w:name w:val="TableStyle081"/>
    <w:rsid w:val="00503E9E"/>
    <w:pPr>
      <w:spacing w:after="0" w:line="240" w:lineRule="auto"/>
    </w:pPr>
    <w:rPr>
      <w:rFonts w:ascii="Arial" w:eastAsia="Times New Roman" w:hAnsi="Arial" w:cs="Mangal"/>
      <w:sz w:val="16"/>
      <w:szCs w:val="20"/>
      <w:lang w:bidi="ne-NP"/>
    </w:rPr>
    <w:tblPr>
      <w:tblCellMar>
        <w:top w:w="0" w:type="dxa"/>
        <w:left w:w="0" w:type="dxa"/>
        <w:bottom w:w="0" w:type="dxa"/>
        <w:right w:w="0" w:type="dxa"/>
      </w:tblCellMar>
    </w:tblPr>
  </w:style>
  <w:style w:type="table" w:customStyle="1" w:styleId="TableStyle091">
    <w:name w:val="TableStyle091"/>
    <w:rsid w:val="00503E9E"/>
    <w:pPr>
      <w:spacing w:after="0" w:line="240" w:lineRule="auto"/>
    </w:pPr>
    <w:rPr>
      <w:rFonts w:ascii="Arial" w:eastAsia="Times New Roman" w:hAnsi="Arial" w:cs="Mangal"/>
      <w:sz w:val="16"/>
      <w:szCs w:val="20"/>
      <w:lang w:bidi="ne-NP"/>
    </w:rPr>
    <w:tblPr>
      <w:tblCellMar>
        <w:top w:w="0" w:type="dxa"/>
        <w:left w:w="0" w:type="dxa"/>
        <w:bottom w:w="0" w:type="dxa"/>
        <w:right w:w="0" w:type="dxa"/>
      </w:tblCellMar>
    </w:tblPr>
  </w:style>
  <w:style w:type="table" w:customStyle="1" w:styleId="TableStyle0101">
    <w:name w:val="TableStyle010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11">
    <w:name w:val="TableStyle011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2100">
    <w:name w:val="Нет списка210"/>
    <w:next w:val="a2"/>
    <w:uiPriority w:val="99"/>
    <w:semiHidden/>
    <w:unhideWhenUsed/>
    <w:rsid w:val="00503E9E"/>
  </w:style>
  <w:style w:type="table" w:customStyle="1" w:styleId="TableStyle0121">
    <w:name w:val="TableStyle012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31">
    <w:name w:val="TableStyle013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41">
    <w:name w:val="TableStyle014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51">
    <w:name w:val="TableStyle015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61">
    <w:name w:val="TableStyle016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71">
    <w:name w:val="TableStyle017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81">
    <w:name w:val="TableStyle018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91">
    <w:name w:val="TableStyle019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01">
    <w:name w:val="TableStyle0201"/>
    <w:rsid w:val="00503E9E"/>
    <w:pPr>
      <w:spacing w:after="0" w:line="240" w:lineRule="auto"/>
    </w:pPr>
    <w:rPr>
      <w:rFonts w:ascii="Arial" w:eastAsia="Times New Roman" w:hAnsi="Arial" w:cs="Mangal"/>
      <w:sz w:val="16"/>
      <w:szCs w:val="20"/>
      <w:lang w:bidi="ne-NP"/>
    </w:rPr>
    <w:tblPr>
      <w:tblCellMar>
        <w:top w:w="0" w:type="dxa"/>
        <w:left w:w="0" w:type="dxa"/>
        <w:bottom w:w="0" w:type="dxa"/>
        <w:right w:w="0" w:type="dxa"/>
      </w:tblCellMar>
    </w:tblPr>
  </w:style>
  <w:style w:type="table" w:customStyle="1" w:styleId="TableStyle0211">
    <w:name w:val="TableStyle021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21">
    <w:name w:val="TableStyle022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31">
    <w:name w:val="TableStyle023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41">
    <w:name w:val="TableStyle024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51">
    <w:name w:val="TableStyle025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61">
    <w:name w:val="TableStyle026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71">
    <w:name w:val="TableStyle027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81">
    <w:name w:val="TableStyle028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91">
    <w:name w:val="TableStyle029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301">
    <w:name w:val="TableStyle030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311">
    <w:name w:val="TableStyle031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321">
    <w:name w:val="TableStyle032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331">
    <w:name w:val="TableStyle0331"/>
    <w:rsid w:val="00503E9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520">
    <w:name w:val="Нет списка52"/>
    <w:next w:val="a2"/>
    <w:uiPriority w:val="99"/>
    <w:semiHidden/>
    <w:unhideWhenUsed/>
    <w:rsid w:val="001A2830"/>
  </w:style>
  <w:style w:type="table" w:customStyle="1" w:styleId="TableStyle056">
    <w:name w:val="TableStyle056"/>
    <w:rsid w:val="001A2830"/>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53">
    <w:name w:val="Нет списка53"/>
    <w:next w:val="a2"/>
    <w:uiPriority w:val="99"/>
    <w:semiHidden/>
    <w:unhideWhenUsed/>
    <w:rsid w:val="007E6206"/>
  </w:style>
  <w:style w:type="table" w:customStyle="1" w:styleId="TableStyle057">
    <w:name w:val="TableStyle057"/>
    <w:rsid w:val="007E6206"/>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54">
    <w:name w:val="Нет списка54"/>
    <w:next w:val="a2"/>
    <w:uiPriority w:val="99"/>
    <w:semiHidden/>
    <w:unhideWhenUsed/>
    <w:rsid w:val="00832A43"/>
  </w:style>
  <w:style w:type="table" w:customStyle="1" w:styleId="TableStyle058">
    <w:name w:val="TableStyle058"/>
    <w:rsid w:val="00832A43"/>
    <w:pPr>
      <w:spacing w:after="0" w:line="240" w:lineRule="auto"/>
    </w:pPr>
    <w:rPr>
      <w:rFonts w:ascii="Arial" w:hAnsi="Arial"/>
      <w:sz w:val="16"/>
    </w:rPr>
    <w:tblPr>
      <w:tblCellMar>
        <w:top w:w="0" w:type="dxa"/>
        <w:left w:w="0" w:type="dxa"/>
        <w:bottom w:w="0" w:type="dxa"/>
        <w:right w:w="0" w:type="dxa"/>
      </w:tblCellMar>
    </w:tblPr>
  </w:style>
  <w:style w:type="numbering" w:customStyle="1" w:styleId="55">
    <w:name w:val="Нет списка55"/>
    <w:next w:val="a2"/>
    <w:uiPriority w:val="99"/>
    <w:semiHidden/>
    <w:unhideWhenUsed/>
    <w:rsid w:val="00B005C0"/>
  </w:style>
  <w:style w:type="table" w:customStyle="1" w:styleId="TableStyle059">
    <w:name w:val="TableStyle059"/>
    <w:rsid w:val="00B005C0"/>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56">
    <w:name w:val="Нет списка56"/>
    <w:next w:val="a2"/>
    <w:uiPriority w:val="99"/>
    <w:semiHidden/>
    <w:unhideWhenUsed/>
    <w:rsid w:val="00F43D64"/>
  </w:style>
  <w:style w:type="table" w:customStyle="1" w:styleId="TableStyle060">
    <w:name w:val="TableStyle060"/>
    <w:rsid w:val="00F43D64"/>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57">
    <w:name w:val="Нет списка57"/>
    <w:next w:val="a2"/>
    <w:uiPriority w:val="99"/>
    <w:semiHidden/>
    <w:unhideWhenUsed/>
    <w:rsid w:val="00CA0211"/>
  </w:style>
  <w:style w:type="table" w:customStyle="1" w:styleId="TableStyle062">
    <w:name w:val="TableStyle06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12">
    <w:name w:val="TableStyle0112"/>
    <w:uiPriority w:val="99"/>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82">
    <w:name w:val="Сетка таблицы8"/>
    <w:basedOn w:val="a1"/>
    <w:next w:val="ab"/>
    <w:uiPriority w:val="99"/>
    <w:rsid w:val="00CA021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uiPriority w:val="99"/>
    <w:rsid w:val="00CA021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uiPriority w:val="99"/>
    <w:rsid w:val="00CA021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212">
    <w:name w:val="TableStyle0212"/>
    <w:uiPriority w:val="99"/>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411">
    <w:name w:val="TableStyle0411"/>
    <w:uiPriority w:val="99"/>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510">
    <w:name w:val="TableStyle0510"/>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1110">
    <w:name w:val="Нет списка111"/>
    <w:next w:val="a2"/>
    <w:uiPriority w:val="99"/>
    <w:semiHidden/>
    <w:unhideWhenUsed/>
    <w:rsid w:val="00CA0211"/>
  </w:style>
  <w:style w:type="table" w:customStyle="1" w:styleId="TableStyle063">
    <w:name w:val="TableStyle063"/>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72">
    <w:name w:val="TableStyle072"/>
    <w:rsid w:val="00CA0211"/>
    <w:pPr>
      <w:spacing w:after="0" w:line="240" w:lineRule="auto"/>
    </w:pPr>
    <w:rPr>
      <w:rFonts w:ascii="Arial" w:eastAsia="Times New Roman" w:hAnsi="Arial" w:cs="Mangal"/>
      <w:sz w:val="16"/>
      <w:szCs w:val="20"/>
      <w:lang w:bidi="ne-NP"/>
    </w:rPr>
    <w:tblPr>
      <w:tblCellMar>
        <w:top w:w="0" w:type="dxa"/>
        <w:left w:w="0" w:type="dxa"/>
        <w:bottom w:w="0" w:type="dxa"/>
        <w:right w:w="0" w:type="dxa"/>
      </w:tblCellMar>
    </w:tblPr>
  </w:style>
  <w:style w:type="table" w:customStyle="1" w:styleId="TableStyle082">
    <w:name w:val="TableStyle082"/>
    <w:rsid w:val="00CA0211"/>
    <w:pPr>
      <w:spacing w:after="0" w:line="240" w:lineRule="auto"/>
    </w:pPr>
    <w:rPr>
      <w:rFonts w:ascii="Arial" w:eastAsia="Times New Roman" w:hAnsi="Arial" w:cs="Mangal"/>
      <w:sz w:val="16"/>
      <w:szCs w:val="20"/>
      <w:lang w:bidi="ne-NP"/>
    </w:rPr>
    <w:tblPr>
      <w:tblCellMar>
        <w:top w:w="0" w:type="dxa"/>
        <w:left w:w="0" w:type="dxa"/>
        <w:bottom w:w="0" w:type="dxa"/>
        <w:right w:w="0" w:type="dxa"/>
      </w:tblCellMar>
    </w:tblPr>
  </w:style>
  <w:style w:type="table" w:customStyle="1" w:styleId="TableStyle092">
    <w:name w:val="TableStyle092"/>
    <w:rsid w:val="00CA0211"/>
    <w:pPr>
      <w:spacing w:after="0" w:line="240" w:lineRule="auto"/>
    </w:pPr>
    <w:rPr>
      <w:rFonts w:ascii="Arial" w:eastAsia="Times New Roman" w:hAnsi="Arial" w:cs="Mangal"/>
      <w:sz w:val="16"/>
      <w:szCs w:val="20"/>
      <w:lang w:bidi="ne-NP"/>
    </w:rPr>
    <w:tblPr>
      <w:tblCellMar>
        <w:top w:w="0" w:type="dxa"/>
        <w:left w:w="0" w:type="dxa"/>
        <w:bottom w:w="0" w:type="dxa"/>
        <w:right w:w="0" w:type="dxa"/>
      </w:tblCellMar>
    </w:tblPr>
  </w:style>
  <w:style w:type="table" w:customStyle="1" w:styleId="TableStyle0102">
    <w:name w:val="TableStyle010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13">
    <w:name w:val="TableStyle0113"/>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211">
    <w:name w:val="Нет списка211"/>
    <w:next w:val="a2"/>
    <w:uiPriority w:val="99"/>
    <w:semiHidden/>
    <w:unhideWhenUsed/>
    <w:rsid w:val="00CA0211"/>
  </w:style>
  <w:style w:type="table" w:customStyle="1" w:styleId="TableStyle0122">
    <w:name w:val="TableStyle012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32">
    <w:name w:val="TableStyle013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42">
    <w:name w:val="TableStyle014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52">
    <w:name w:val="TableStyle015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62">
    <w:name w:val="TableStyle016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72">
    <w:name w:val="TableStyle017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82">
    <w:name w:val="TableStyle018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92">
    <w:name w:val="TableStyle019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02">
    <w:name w:val="TableStyle0202"/>
    <w:rsid w:val="00CA0211"/>
    <w:pPr>
      <w:spacing w:after="0" w:line="240" w:lineRule="auto"/>
    </w:pPr>
    <w:rPr>
      <w:rFonts w:ascii="Arial" w:eastAsia="Times New Roman" w:hAnsi="Arial" w:cs="Mangal"/>
      <w:sz w:val="16"/>
      <w:szCs w:val="20"/>
      <w:lang w:bidi="ne-NP"/>
    </w:rPr>
    <w:tblPr>
      <w:tblCellMar>
        <w:top w:w="0" w:type="dxa"/>
        <w:left w:w="0" w:type="dxa"/>
        <w:bottom w:w="0" w:type="dxa"/>
        <w:right w:w="0" w:type="dxa"/>
      </w:tblCellMar>
    </w:tblPr>
  </w:style>
  <w:style w:type="table" w:customStyle="1" w:styleId="TableStyle0213">
    <w:name w:val="TableStyle0213"/>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22">
    <w:name w:val="TableStyle022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32">
    <w:name w:val="TableStyle023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42">
    <w:name w:val="TableStyle024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52">
    <w:name w:val="TableStyle025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62">
    <w:name w:val="TableStyle026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72">
    <w:name w:val="TableStyle027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82">
    <w:name w:val="TableStyle028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292">
    <w:name w:val="TableStyle029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302">
    <w:name w:val="TableStyle030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312">
    <w:name w:val="TableStyle031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322">
    <w:name w:val="TableStyle032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332">
    <w:name w:val="TableStyle0332"/>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3100">
    <w:name w:val="Нет списка310"/>
    <w:next w:val="a2"/>
    <w:uiPriority w:val="99"/>
    <w:semiHidden/>
    <w:unhideWhenUsed/>
    <w:rsid w:val="00CA0211"/>
  </w:style>
  <w:style w:type="table" w:customStyle="1" w:styleId="TableStyle0341">
    <w:name w:val="TableStyle0341"/>
    <w:rsid w:val="00CA0211"/>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character" w:styleId="afa">
    <w:name w:val="Strong"/>
    <w:basedOn w:val="a0"/>
    <w:uiPriority w:val="22"/>
    <w:qFormat/>
    <w:rsid w:val="00CA0211"/>
    <w:rPr>
      <w:b/>
      <w:bCs/>
    </w:rPr>
  </w:style>
  <w:style w:type="numbering" w:customStyle="1" w:styleId="58">
    <w:name w:val="Нет списка58"/>
    <w:next w:val="a2"/>
    <w:uiPriority w:val="99"/>
    <w:semiHidden/>
    <w:unhideWhenUsed/>
    <w:rsid w:val="008C1B49"/>
  </w:style>
  <w:style w:type="table" w:customStyle="1" w:styleId="TableStyle064">
    <w:name w:val="TableStyle064"/>
    <w:rsid w:val="008C1B49"/>
    <w:pPr>
      <w:spacing w:after="0" w:line="240" w:lineRule="auto"/>
    </w:pPr>
    <w:rPr>
      <w:rFonts w:ascii="Arial" w:eastAsia="Times New Roman" w:hAnsi="Arial" w:cs="Mangal"/>
      <w:sz w:val="16"/>
      <w:szCs w:val="20"/>
      <w:lang w:bidi="ne-NP"/>
    </w:rPr>
    <w:tblPr>
      <w:tblCellMar>
        <w:top w:w="0" w:type="dxa"/>
        <w:left w:w="0" w:type="dxa"/>
        <w:bottom w:w="0" w:type="dxa"/>
        <w:right w:w="0" w:type="dxa"/>
      </w:tblCellMar>
    </w:tblPr>
  </w:style>
  <w:style w:type="numbering" w:customStyle="1" w:styleId="59">
    <w:name w:val="Нет списка59"/>
    <w:next w:val="a2"/>
    <w:uiPriority w:val="99"/>
    <w:semiHidden/>
    <w:unhideWhenUsed/>
    <w:rsid w:val="008F6CD2"/>
  </w:style>
  <w:style w:type="table" w:customStyle="1" w:styleId="TableStyle065">
    <w:name w:val="TableStyle065"/>
    <w:rsid w:val="008F6CD2"/>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66">
    <w:name w:val="TableStyle066"/>
    <w:rsid w:val="00AF03B2"/>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67">
    <w:name w:val="TableStyle067"/>
    <w:rsid w:val="00A1736C"/>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600">
    <w:name w:val="Нет списка60"/>
    <w:next w:val="a2"/>
    <w:uiPriority w:val="99"/>
    <w:semiHidden/>
    <w:unhideWhenUsed/>
    <w:rsid w:val="002B78E7"/>
  </w:style>
  <w:style w:type="table" w:customStyle="1" w:styleId="TableStyle068">
    <w:name w:val="TableStyle068"/>
    <w:rsid w:val="002B78E7"/>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610">
    <w:name w:val="Нет списка61"/>
    <w:next w:val="a2"/>
    <w:uiPriority w:val="99"/>
    <w:semiHidden/>
    <w:unhideWhenUsed/>
    <w:rsid w:val="0083620E"/>
  </w:style>
  <w:style w:type="table" w:customStyle="1" w:styleId="TableStyle069">
    <w:name w:val="TableStyle069"/>
    <w:rsid w:val="0083620E"/>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620">
    <w:name w:val="Нет списка62"/>
    <w:next w:val="a2"/>
    <w:uiPriority w:val="99"/>
    <w:semiHidden/>
    <w:unhideWhenUsed/>
    <w:rsid w:val="005200AD"/>
  </w:style>
  <w:style w:type="table" w:customStyle="1" w:styleId="TableStyle070">
    <w:name w:val="TableStyle070"/>
    <w:rsid w:val="005200AD"/>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73">
    <w:name w:val="TableStyle073"/>
    <w:rsid w:val="00D912FF"/>
    <w:pPr>
      <w:spacing w:after="0" w:line="240" w:lineRule="auto"/>
    </w:pPr>
    <w:rPr>
      <w:rFonts w:ascii="Arial" w:hAnsi="Arial"/>
      <w:sz w:val="16"/>
    </w:rPr>
    <w:tblPr>
      <w:tblCellMar>
        <w:top w:w="0" w:type="dxa"/>
        <w:left w:w="0" w:type="dxa"/>
        <w:bottom w:w="0" w:type="dxa"/>
        <w:right w:w="0" w:type="dxa"/>
      </w:tblCellMar>
    </w:tblPr>
  </w:style>
  <w:style w:type="table" w:customStyle="1" w:styleId="TableStyle074">
    <w:name w:val="TableStyle074"/>
    <w:rsid w:val="0021607B"/>
    <w:pPr>
      <w:spacing w:after="0" w:line="240" w:lineRule="auto"/>
    </w:pPr>
    <w:rPr>
      <w:rFonts w:ascii="Arial" w:hAnsi="Arial"/>
      <w:sz w:val="16"/>
    </w:rPr>
    <w:tblPr>
      <w:tblCellMar>
        <w:top w:w="0" w:type="dxa"/>
        <w:left w:w="0" w:type="dxa"/>
        <w:bottom w:w="0" w:type="dxa"/>
        <w:right w:w="0" w:type="dxa"/>
      </w:tblCellMar>
    </w:tblPr>
  </w:style>
  <w:style w:type="numbering" w:customStyle="1" w:styleId="63">
    <w:name w:val="Нет списка63"/>
    <w:next w:val="a2"/>
    <w:uiPriority w:val="99"/>
    <w:semiHidden/>
    <w:unhideWhenUsed/>
    <w:rsid w:val="0099174F"/>
  </w:style>
  <w:style w:type="table" w:customStyle="1" w:styleId="TableStyle075">
    <w:name w:val="TableStyle075"/>
    <w:rsid w:val="0099174F"/>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76">
    <w:name w:val="TableStyle076"/>
    <w:rsid w:val="00C35164"/>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77">
    <w:name w:val="TableStyle077"/>
    <w:rsid w:val="00941529"/>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78">
    <w:name w:val="TableStyle078"/>
    <w:rsid w:val="00BC4CF0"/>
    <w:pPr>
      <w:spacing w:after="0" w:line="240" w:lineRule="auto"/>
    </w:pPr>
    <w:rPr>
      <w:rFonts w:ascii="Arial" w:hAnsi="Arial"/>
      <w:sz w:val="16"/>
    </w:rPr>
    <w:tblPr>
      <w:tblCellMar>
        <w:top w:w="0" w:type="dxa"/>
        <w:left w:w="0" w:type="dxa"/>
        <w:bottom w:w="0" w:type="dxa"/>
        <w:right w:w="0" w:type="dxa"/>
      </w:tblCellMar>
    </w:tblPr>
  </w:style>
  <w:style w:type="paragraph" w:styleId="afb">
    <w:name w:val="No Spacing"/>
    <w:uiPriority w:val="1"/>
    <w:qFormat/>
    <w:rsid w:val="00047125"/>
    <w:pPr>
      <w:spacing w:after="0" w:line="240" w:lineRule="auto"/>
    </w:pPr>
  </w:style>
  <w:style w:type="numbering" w:customStyle="1" w:styleId="64">
    <w:name w:val="Нет списка64"/>
    <w:next w:val="a2"/>
    <w:uiPriority w:val="99"/>
    <w:semiHidden/>
    <w:unhideWhenUsed/>
    <w:rsid w:val="00F752E4"/>
  </w:style>
  <w:style w:type="table" w:customStyle="1" w:styleId="TableStyle079">
    <w:name w:val="TableStyle079"/>
    <w:rsid w:val="00F752E4"/>
    <w:pPr>
      <w:spacing w:after="0" w:line="240" w:lineRule="auto"/>
    </w:pPr>
    <w:rPr>
      <w:rFonts w:ascii="Arial" w:hAnsi="Arial"/>
      <w:sz w:val="16"/>
    </w:rPr>
    <w:tblPr>
      <w:tblCellMar>
        <w:top w:w="0" w:type="dxa"/>
        <w:left w:w="0" w:type="dxa"/>
        <w:bottom w:w="0" w:type="dxa"/>
        <w:right w:w="0" w:type="dxa"/>
      </w:tblCellMar>
    </w:tblPr>
  </w:style>
  <w:style w:type="numbering" w:customStyle="1" w:styleId="65">
    <w:name w:val="Нет списка65"/>
    <w:next w:val="a2"/>
    <w:uiPriority w:val="99"/>
    <w:semiHidden/>
    <w:unhideWhenUsed/>
    <w:rsid w:val="000115CD"/>
  </w:style>
  <w:style w:type="table" w:customStyle="1" w:styleId="TableStyle080">
    <w:name w:val="TableStyle080"/>
    <w:rsid w:val="000115CD"/>
    <w:pPr>
      <w:spacing w:after="0" w:line="240" w:lineRule="auto"/>
    </w:pPr>
    <w:rPr>
      <w:rFonts w:ascii="Arial" w:hAnsi="Arial"/>
      <w:sz w:val="16"/>
    </w:rPr>
    <w:tblPr>
      <w:tblCellMar>
        <w:top w:w="0" w:type="dxa"/>
        <w:left w:w="0" w:type="dxa"/>
        <w:bottom w:w="0" w:type="dxa"/>
        <w:right w:w="0" w:type="dxa"/>
      </w:tblCellMar>
    </w:tblPr>
  </w:style>
  <w:style w:type="numbering" w:customStyle="1" w:styleId="66">
    <w:name w:val="Нет списка66"/>
    <w:next w:val="a2"/>
    <w:uiPriority w:val="99"/>
    <w:semiHidden/>
    <w:unhideWhenUsed/>
    <w:rsid w:val="005A34B2"/>
  </w:style>
  <w:style w:type="table" w:customStyle="1" w:styleId="TableStyle083">
    <w:name w:val="TableStyle083"/>
    <w:rsid w:val="005A34B2"/>
    <w:pPr>
      <w:spacing w:after="0" w:line="240" w:lineRule="auto"/>
    </w:pPr>
    <w:rPr>
      <w:rFonts w:ascii="Arial" w:hAnsi="Arial"/>
      <w:sz w:val="16"/>
    </w:rPr>
    <w:tblPr>
      <w:tblCellMar>
        <w:top w:w="0" w:type="dxa"/>
        <w:left w:w="0" w:type="dxa"/>
        <w:bottom w:w="0" w:type="dxa"/>
        <w:right w:w="0" w:type="dxa"/>
      </w:tblCellMar>
    </w:tblPr>
  </w:style>
  <w:style w:type="numbering" w:customStyle="1" w:styleId="67">
    <w:name w:val="Нет списка67"/>
    <w:next w:val="a2"/>
    <w:uiPriority w:val="99"/>
    <w:semiHidden/>
    <w:unhideWhenUsed/>
    <w:rsid w:val="00BE67A8"/>
  </w:style>
  <w:style w:type="table" w:customStyle="1" w:styleId="TableStyle084">
    <w:name w:val="TableStyle084"/>
    <w:rsid w:val="00BE67A8"/>
    <w:pPr>
      <w:spacing w:after="0" w:line="240" w:lineRule="auto"/>
    </w:pPr>
    <w:rPr>
      <w:rFonts w:ascii="Arial" w:hAnsi="Arial"/>
      <w:sz w:val="16"/>
    </w:rPr>
    <w:tblPr>
      <w:tblCellMar>
        <w:top w:w="0" w:type="dxa"/>
        <w:left w:w="0" w:type="dxa"/>
        <w:bottom w:w="0" w:type="dxa"/>
        <w:right w:w="0" w:type="dxa"/>
      </w:tblCellMar>
    </w:tblPr>
  </w:style>
  <w:style w:type="numbering" w:customStyle="1" w:styleId="68">
    <w:name w:val="Нет списка68"/>
    <w:next w:val="a2"/>
    <w:uiPriority w:val="99"/>
    <w:semiHidden/>
    <w:unhideWhenUsed/>
    <w:rsid w:val="001D5814"/>
  </w:style>
  <w:style w:type="table" w:customStyle="1" w:styleId="TableStyle085">
    <w:name w:val="TableStyle085"/>
    <w:rsid w:val="001D5814"/>
    <w:pPr>
      <w:spacing w:after="0" w:line="240" w:lineRule="auto"/>
    </w:pPr>
    <w:rPr>
      <w:rFonts w:ascii="Arial" w:hAnsi="Arial"/>
      <w:sz w:val="16"/>
    </w:rPr>
    <w:tblPr>
      <w:tblCellMar>
        <w:top w:w="0" w:type="dxa"/>
        <w:left w:w="0" w:type="dxa"/>
        <w:bottom w:w="0" w:type="dxa"/>
        <w:right w:w="0" w:type="dxa"/>
      </w:tblCellMar>
    </w:tblPr>
  </w:style>
  <w:style w:type="numbering" w:customStyle="1" w:styleId="69">
    <w:name w:val="Нет списка69"/>
    <w:next w:val="a2"/>
    <w:uiPriority w:val="99"/>
    <w:semiHidden/>
    <w:unhideWhenUsed/>
    <w:rsid w:val="00043805"/>
  </w:style>
  <w:style w:type="table" w:customStyle="1" w:styleId="TableStyle086">
    <w:name w:val="TableStyle086"/>
    <w:rsid w:val="00043805"/>
    <w:pPr>
      <w:spacing w:after="0" w:line="240" w:lineRule="auto"/>
    </w:pPr>
    <w:rPr>
      <w:rFonts w:ascii="Arial" w:hAnsi="Arial"/>
      <w:sz w:val="16"/>
    </w:rPr>
    <w:tblPr>
      <w:tblCellMar>
        <w:top w:w="0" w:type="dxa"/>
        <w:left w:w="0" w:type="dxa"/>
        <w:bottom w:w="0" w:type="dxa"/>
        <w:right w:w="0" w:type="dxa"/>
      </w:tblCellMar>
    </w:tblPr>
  </w:style>
  <w:style w:type="table" w:customStyle="1" w:styleId="92">
    <w:name w:val="Сетка таблицы9"/>
    <w:basedOn w:val="a1"/>
    <w:next w:val="ab"/>
    <w:uiPriority w:val="59"/>
    <w:rsid w:val="00F3783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2"/>
    <w:uiPriority w:val="99"/>
    <w:semiHidden/>
    <w:unhideWhenUsed/>
    <w:rsid w:val="00F37836"/>
  </w:style>
  <w:style w:type="table" w:customStyle="1" w:styleId="101">
    <w:name w:val="Сетка таблицы10"/>
    <w:basedOn w:val="a1"/>
    <w:next w:val="ab"/>
    <w:uiPriority w:val="59"/>
    <w:rsid w:val="00F3783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53536E"/>
  </w:style>
  <w:style w:type="table" w:customStyle="1" w:styleId="130">
    <w:name w:val="Сетка таблицы13"/>
    <w:basedOn w:val="a1"/>
    <w:next w:val="ab"/>
    <w:uiPriority w:val="59"/>
    <w:rsid w:val="005353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2"/>
    <w:uiPriority w:val="99"/>
    <w:semiHidden/>
    <w:unhideWhenUsed/>
    <w:rsid w:val="001A34D1"/>
  </w:style>
  <w:style w:type="table" w:customStyle="1" w:styleId="140">
    <w:name w:val="Сетка таблицы14"/>
    <w:basedOn w:val="a1"/>
    <w:next w:val="ab"/>
    <w:uiPriority w:val="59"/>
    <w:rsid w:val="001A34D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3"/>
    <w:next w:val="a2"/>
    <w:semiHidden/>
    <w:rsid w:val="0039722F"/>
  </w:style>
  <w:style w:type="character" w:styleId="afc">
    <w:name w:val="page number"/>
    <w:basedOn w:val="a0"/>
    <w:rsid w:val="0039722F"/>
  </w:style>
  <w:style w:type="table" w:customStyle="1" w:styleId="150">
    <w:name w:val="Сетка таблицы15"/>
    <w:basedOn w:val="a1"/>
    <w:next w:val="ab"/>
    <w:rsid w:val="003972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b"/>
    <w:uiPriority w:val="59"/>
    <w:rsid w:val="0039722F"/>
    <w:pPr>
      <w:spacing w:after="0" w:line="240" w:lineRule="auto"/>
    </w:pPr>
    <w:rPr>
      <w:rFonts w:ascii="Calibri" w:eastAsia="Calibri" w:hAnsi="Calibri" w:cs="Mang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E464F8"/>
    <w:rPr>
      <w:rFonts w:asciiTheme="majorHAnsi" w:eastAsiaTheme="majorEastAsia" w:hAnsiTheme="majorHAnsi" w:cstheme="majorBidi"/>
      <w:b/>
      <w:bCs/>
      <w:color w:val="365F91" w:themeColor="accent1" w:themeShade="BF"/>
      <w:sz w:val="28"/>
      <w:szCs w:val="28"/>
    </w:rPr>
  </w:style>
  <w:style w:type="character" w:styleId="afd">
    <w:name w:val="Emphasis"/>
    <w:basedOn w:val="a0"/>
    <w:qFormat/>
    <w:rsid w:val="00FD36EF"/>
    <w:rPr>
      <w:i/>
      <w:iCs/>
    </w:rPr>
  </w:style>
  <w:style w:type="paragraph" w:styleId="2a">
    <w:name w:val="Body Text 2"/>
    <w:basedOn w:val="a"/>
    <w:link w:val="2b"/>
    <w:rsid w:val="003A7F94"/>
    <w:pPr>
      <w:spacing w:after="0" w:line="240" w:lineRule="auto"/>
    </w:pPr>
    <w:rPr>
      <w:rFonts w:ascii="Times New Roman" w:eastAsia="Times New Roman" w:hAnsi="Times New Roman" w:cs="Times New Roman"/>
      <w:b/>
      <w:bCs/>
      <w:sz w:val="24"/>
      <w:szCs w:val="24"/>
    </w:rPr>
  </w:style>
  <w:style w:type="character" w:customStyle="1" w:styleId="2b">
    <w:name w:val="Основной текст 2 Знак"/>
    <w:basedOn w:val="a0"/>
    <w:link w:val="2a"/>
    <w:rsid w:val="003A7F94"/>
    <w:rPr>
      <w:rFonts w:ascii="Times New Roman" w:eastAsia="Times New Roman" w:hAnsi="Times New Roman" w:cs="Times New Roman"/>
      <w:b/>
      <w:bCs/>
      <w:sz w:val="24"/>
      <w:szCs w:val="24"/>
    </w:rPr>
  </w:style>
  <w:style w:type="paragraph" w:styleId="afe">
    <w:name w:val="caption"/>
    <w:basedOn w:val="a"/>
    <w:next w:val="a"/>
    <w:qFormat/>
    <w:rsid w:val="003A7F94"/>
    <w:pPr>
      <w:framePr w:w="11057" w:h="4030" w:hRule="exact" w:hSpace="284" w:vSpace="284" w:wrap="around" w:vAnchor="page" w:hAnchor="page" w:x="443" w:y="2215" w:anchorLock="1"/>
      <w:spacing w:before="120" w:after="0" w:line="360" w:lineRule="exact"/>
      <w:jc w:val="center"/>
    </w:pPr>
    <w:rPr>
      <w:rFonts w:ascii="Times New Roman" w:eastAsia="Times New Roman" w:hAnsi="Times New Roman" w:cs="Times New Roman"/>
      <w:sz w:val="36"/>
      <w:szCs w:val="24"/>
    </w:rPr>
  </w:style>
  <w:style w:type="character" w:styleId="aff">
    <w:name w:val="annotation reference"/>
    <w:basedOn w:val="a0"/>
    <w:uiPriority w:val="99"/>
    <w:unhideWhenUsed/>
    <w:rsid w:val="006E63CA"/>
    <w:rPr>
      <w:sz w:val="16"/>
      <w:szCs w:val="16"/>
    </w:rPr>
  </w:style>
  <w:style w:type="paragraph" w:styleId="aff0">
    <w:name w:val="annotation text"/>
    <w:basedOn w:val="a"/>
    <w:link w:val="aff1"/>
    <w:uiPriority w:val="99"/>
    <w:unhideWhenUsed/>
    <w:rsid w:val="006E63CA"/>
    <w:pPr>
      <w:spacing w:line="240" w:lineRule="auto"/>
    </w:pPr>
    <w:rPr>
      <w:sz w:val="20"/>
      <w:szCs w:val="20"/>
    </w:rPr>
  </w:style>
  <w:style w:type="character" w:customStyle="1" w:styleId="aff1">
    <w:name w:val="Текст примечания Знак"/>
    <w:basedOn w:val="a0"/>
    <w:link w:val="aff0"/>
    <w:uiPriority w:val="99"/>
    <w:rsid w:val="006E63CA"/>
    <w:rPr>
      <w:sz w:val="20"/>
      <w:szCs w:val="20"/>
    </w:rPr>
  </w:style>
  <w:style w:type="paragraph" w:styleId="aff2">
    <w:name w:val="annotation subject"/>
    <w:basedOn w:val="aff0"/>
    <w:next w:val="aff0"/>
    <w:link w:val="aff3"/>
    <w:uiPriority w:val="99"/>
    <w:unhideWhenUsed/>
    <w:rsid w:val="006E63CA"/>
    <w:rPr>
      <w:b/>
      <w:bCs/>
    </w:rPr>
  </w:style>
  <w:style w:type="character" w:customStyle="1" w:styleId="aff3">
    <w:name w:val="Тема примечания Знак"/>
    <w:basedOn w:val="aff1"/>
    <w:link w:val="aff2"/>
    <w:uiPriority w:val="99"/>
    <w:rsid w:val="006E63CA"/>
    <w:rPr>
      <w:b/>
      <w:bCs/>
      <w:sz w:val="20"/>
      <w:szCs w:val="20"/>
    </w:rPr>
  </w:style>
  <w:style w:type="character" w:customStyle="1" w:styleId="80">
    <w:name w:val="Заголовок 8 Знак"/>
    <w:basedOn w:val="a0"/>
    <w:link w:val="8"/>
    <w:rsid w:val="007F4450"/>
    <w:rPr>
      <w:rFonts w:ascii="Times New Roman" w:eastAsia="Times New Roman" w:hAnsi="Times New Roman" w:cs="Times New Roman"/>
      <w:sz w:val="24"/>
      <w:szCs w:val="20"/>
    </w:rPr>
  </w:style>
  <w:style w:type="paragraph" w:styleId="1a">
    <w:name w:val="toc 1"/>
    <w:basedOn w:val="a"/>
    <w:next w:val="a"/>
    <w:autoRedefine/>
    <w:rsid w:val="007F4450"/>
    <w:pPr>
      <w:spacing w:before="120" w:after="0" w:line="240" w:lineRule="auto"/>
    </w:pPr>
    <w:rPr>
      <w:rFonts w:ascii="Times New Roman" w:eastAsia="Times New Roman" w:hAnsi="Times New Roman" w:cs="Times New Roman"/>
      <w:b/>
      <w:i/>
      <w:sz w:val="24"/>
      <w:szCs w:val="20"/>
    </w:rPr>
  </w:style>
  <w:style w:type="paragraph" w:styleId="2c">
    <w:name w:val="toc 2"/>
    <w:basedOn w:val="a"/>
    <w:next w:val="a"/>
    <w:autoRedefine/>
    <w:rsid w:val="007F4450"/>
    <w:pPr>
      <w:tabs>
        <w:tab w:val="right" w:leader="underscore" w:pos="9540"/>
      </w:tabs>
      <w:spacing w:before="120" w:after="0" w:line="240" w:lineRule="auto"/>
      <w:ind w:left="240" w:right="2415"/>
    </w:pPr>
    <w:rPr>
      <w:rFonts w:ascii="Times New Roman" w:eastAsia="Times New Roman" w:hAnsi="Times New Roman" w:cs="Times New Roman"/>
      <w:b/>
      <w:noProof/>
      <w:sz w:val="24"/>
      <w:szCs w:val="20"/>
    </w:rPr>
  </w:style>
  <w:style w:type="paragraph" w:styleId="3a">
    <w:name w:val="toc 3"/>
    <w:basedOn w:val="a"/>
    <w:next w:val="a"/>
    <w:autoRedefine/>
    <w:rsid w:val="007F4450"/>
    <w:pPr>
      <w:spacing w:after="0" w:line="240" w:lineRule="auto"/>
      <w:ind w:left="480"/>
    </w:pPr>
    <w:rPr>
      <w:rFonts w:ascii="Times New Roman" w:eastAsia="Times New Roman" w:hAnsi="Times New Roman" w:cs="Times New Roman"/>
      <w:sz w:val="24"/>
      <w:szCs w:val="20"/>
    </w:rPr>
  </w:style>
  <w:style w:type="paragraph" w:styleId="4a">
    <w:name w:val="toc 4"/>
    <w:basedOn w:val="a"/>
    <w:next w:val="a"/>
    <w:autoRedefine/>
    <w:rsid w:val="007F4450"/>
    <w:pPr>
      <w:spacing w:after="0" w:line="240" w:lineRule="auto"/>
      <w:ind w:left="720"/>
    </w:pPr>
    <w:rPr>
      <w:rFonts w:ascii="Times New Roman" w:eastAsia="Times New Roman" w:hAnsi="Times New Roman" w:cs="Times New Roman"/>
      <w:sz w:val="24"/>
      <w:szCs w:val="20"/>
    </w:rPr>
  </w:style>
  <w:style w:type="paragraph" w:customStyle="1" w:styleId="ConsNormal">
    <w:name w:val="ConsNormal"/>
    <w:rsid w:val="007F4450"/>
    <w:pPr>
      <w:widowControl w:val="0"/>
      <w:autoSpaceDE w:val="0"/>
      <w:autoSpaceDN w:val="0"/>
      <w:adjustRightInd w:val="0"/>
      <w:spacing w:after="0" w:line="240" w:lineRule="auto"/>
      <w:ind w:firstLine="720"/>
    </w:pPr>
    <w:rPr>
      <w:rFonts w:ascii="Times New Roman" w:eastAsia="Times New Roman" w:hAnsi="Times New Roman" w:cs="Times New Roman"/>
      <w:sz w:val="26"/>
      <w:szCs w:val="20"/>
    </w:rPr>
  </w:style>
  <w:style w:type="paragraph" w:styleId="aff4">
    <w:name w:val="endnote text"/>
    <w:basedOn w:val="a"/>
    <w:link w:val="aff5"/>
    <w:rsid w:val="007F4450"/>
    <w:pPr>
      <w:spacing w:after="0" w:line="240" w:lineRule="auto"/>
    </w:pPr>
    <w:rPr>
      <w:rFonts w:ascii="Times New Roman" w:eastAsia="Times New Roman" w:hAnsi="Times New Roman" w:cs="Times New Roman"/>
      <w:sz w:val="20"/>
      <w:szCs w:val="20"/>
    </w:rPr>
  </w:style>
  <w:style w:type="character" w:customStyle="1" w:styleId="aff5">
    <w:name w:val="Текст концевой сноски Знак"/>
    <w:basedOn w:val="a0"/>
    <w:link w:val="aff4"/>
    <w:rsid w:val="007F4450"/>
    <w:rPr>
      <w:rFonts w:ascii="Times New Roman" w:eastAsia="Times New Roman" w:hAnsi="Times New Roman" w:cs="Times New Roman"/>
      <w:sz w:val="20"/>
      <w:szCs w:val="20"/>
    </w:rPr>
  </w:style>
  <w:style w:type="paragraph" w:customStyle="1" w:styleId="xl57">
    <w:name w:val="xl57"/>
    <w:basedOn w:val="a"/>
    <w:rsid w:val="007F4450"/>
    <w:pPr>
      <w:pBdr>
        <w:left w:val="single" w:sz="8" w:space="0" w:color="auto"/>
        <w:bottom w:val="single" w:sz="4" w:space="0" w:color="auto"/>
        <w:right w:val="single" w:sz="4" w:space="0" w:color="auto"/>
      </w:pBdr>
      <w:spacing w:before="100" w:after="100" w:line="240" w:lineRule="auto"/>
      <w:jc w:val="center"/>
      <w:textAlignment w:val="center"/>
    </w:pPr>
    <w:rPr>
      <w:rFonts w:ascii="Arial" w:eastAsia="Arial Unicode MS" w:hAnsi="Arial" w:cs="Times New Roman"/>
      <w:sz w:val="24"/>
      <w:szCs w:val="20"/>
    </w:rPr>
  </w:style>
  <w:style w:type="paragraph" w:customStyle="1" w:styleId="xl86">
    <w:name w:val="xl86"/>
    <w:basedOn w:val="a"/>
    <w:rsid w:val="007F4450"/>
    <w:pPr>
      <w:spacing w:before="100" w:after="100" w:line="240" w:lineRule="auto"/>
      <w:jc w:val="right"/>
      <w:textAlignment w:val="center"/>
    </w:pPr>
    <w:rPr>
      <w:rFonts w:ascii="Times New Roman CYR" w:eastAsia="Arial Unicode MS" w:hAnsi="Times New Roman CYR" w:cs="Times New Roman"/>
      <w:sz w:val="24"/>
      <w:szCs w:val="20"/>
    </w:rPr>
  </w:style>
  <w:style w:type="paragraph" w:styleId="2d">
    <w:name w:val="List Bullet 2"/>
    <w:basedOn w:val="a"/>
    <w:autoRedefine/>
    <w:rsid w:val="007F4450"/>
    <w:pPr>
      <w:spacing w:after="0" w:line="240" w:lineRule="auto"/>
      <w:ind w:firstLine="540"/>
      <w:jc w:val="both"/>
    </w:pPr>
    <w:rPr>
      <w:rFonts w:ascii="Times New Roman" w:eastAsia="Times New Roman" w:hAnsi="Times New Roman" w:cs="Times New Roman"/>
      <w:sz w:val="24"/>
      <w:szCs w:val="20"/>
    </w:rPr>
  </w:style>
  <w:style w:type="paragraph" w:customStyle="1" w:styleId="1b">
    <w:name w:val="1"/>
    <w:basedOn w:val="a"/>
    <w:next w:val="ac"/>
    <w:link w:val="aff6"/>
    <w:qFormat/>
    <w:rsid w:val="00327227"/>
    <w:pPr>
      <w:spacing w:after="0" w:line="240" w:lineRule="auto"/>
      <w:jc w:val="center"/>
    </w:pPr>
    <w:rPr>
      <w:b/>
      <w:sz w:val="26"/>
    </w:rPr>
  </w:style>
  <w:style w:type="paragraph" w:customStyle="1" w:styleId="aff7">
    <w:name w:val="ТАБЛИЦА"/>
    <w:basedOn w:val="a"/>
    <w:autoRedefine/>
    <w:rsid w:val="007F4450"/>
    <w:pPr>
      <w:spacing w:after="60" w:line="240" w:lineRule="auto"/>
      <w:ind w:left="-142" w:right="566" w:firstLine="142"/>
    </w:pPr>
    <w:rPr>
      <w:rFonts w:ascii="Times New Roman" w:eastAsia="Times New Roman" w:hAnsi="Times New Roman" w:cs="Times New Roman"/>
      <w:bCs/>
      <w:sz w:val="24"/>
      <w:szCs w:val="24"/>
    </w:rPr>
  </w:style>
  <w:style w:type="paragraph" w:customStyle="1" w:styleId="xl49">
    <w:name w:val="xl49"/>
    <w:basedOn w:val="a"/>
    <w:rsid w:val="007F44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rPr>
  </w:style>
  <w:style w:type="paragraph" w:customStyle="1" w:styleId="122">
    <w:name w:val="Осн. текст 12"/>
    <w:basedOn w:val="23"/>
    <w:rsid w:val="007F4450"/>
    <w:pPr>
      <w:autoSpaceDE w:val="0"/>
      <w:autoSpaceDN w:val="0"/>
      <w:adjustRightInd w:val="0"/>
      <w:spacing w:line="360" w:lineRule="auto"/>
      <w:ind w:firstLine="709"/>
    </w:pPr>
  </w:style>
  <w:style w:type="paragraph" w:customStyle="1" w:styleId="xl60">
    <w:name w:val="xl60"/>
    <w:basedOn w:val="a"/>
    <w:rsid w:val="007F44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i/>
      <w:iCs/>
      <w:sz w:val="24"/>
      <w:szCs w:val="24"/>
    </w:rPr>
  </w:style>
  <w:style w:type="paragraph" w:customStyle="1" w:styleId="1c">
    <w:name w:val="Текст1"/>
    <w:basedOn w:val="a"/>
    <w:rsid w:val="007F4450"/>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212">
    <w:name w:val="Основной текст с отступом 21"/>
    <w:basedOn w:val="a"/>
    <w:rsid w:val="007F4450"/>
    <w:pPr>
      <w:widowControl w:val="0"/>
      <w:spacing w:after="120" w:line="240" w:lineRule="auto"/>
      <w:ind w:firstLine="720"/>
      <w:jc w:val="both"/>
    </w:pPr>
    <w:rPr>
      <w:rFonts w:ascii="Times New Roman" w:eastAsia="Times New Roman" w:hAnsi="Times New Roman" w:cs="Times New Roman"/>
      <w:i/>
      <w:sz w:val="24"/>
      <w:szCs w:val="20"/>
    </w:rPr>
  </w:style>
  <w:style w:type="paragraph" w:customStyle="1" w:styleId="123">
    <w:name w:val="Осн. текст 12 Знак Знак"/>
    <w:basedOn w:val="23"/>
    <w:rsid w:val="007F4450"/>
    <w:pPr>
      <w:autoSpaceDE w:val="0"/>
      <w:autoSpaceDN w:val="0"/>
      <w:adjustRightInd w:val="0"/>
      <w:spacing w:line="360" w:lineRule="auto"/>
      <w:ind w:firstLine="709"/>
    </w:pPr>
  </w:style>
  <w:style w:type="paragraph" w:customStyle="1" w:styleId="ConsNonformat">
    <w:name w:val="ConsNonformat"/>
    <w:rsid w:val="00A9553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ConsPlusNormal0">
    <w:name w:val="ConsPlusNormal Знак"/>
    <w:link w:val="ConsPlusNormal"/>
    <w:locked/>
    <w:rsid w:val="00A95532"/>
    <w:rPr>
      <w:rFonts w:ascii="Times New Roman" w:eastAsia="Times New Roman" w:hAnsi="Times New Roman" w:cs="Times New Roman"/>
    </w:rPr>
  </w:style>
  <w:style w:type="character" w:customStyle="1" w:styleId="aff8">
    <w:name w:val="Цветовое выделение"/>
    <w:rsid w:val="00A95532"/>
    <w:rPr>
      <w:b/>
      <w:bCs w:val="0"/>
      <w:color w:val="000080"/>
    </w:rPr>
  </w:style>
  <w:style w:type="character" w:customStyle="1" w:styleId="aff6">
    <w:name w:val="Название Знак"/>
    <w:link w:val="1b"/>
    <w:uiPriority w:val="10"/>
    <w:rsid w:val="00327227"/>
    <w:rPr>
      <w:b/>
      <w:sz w:val="26"/>
    </w:rPr>
  </w:style>
  <w:style w:type="paragraph" w:customStyle="1" w:styleId="aff9">
    <w:name w:val="Нормальный (таблица)"/>
    <w:basedOn w:val="a"/>
    <w:next w:val="a"/>
    <w:rsid w:val="00327227"/>
    <w:pPr>
      <w:widowControl w:val="0"/>
      <w:autoSpaceDE w:val="0"/>
      <w:autoSpaceDN w:val="0"/>
      <w:adjustRightInd w:val="0"/>
      <w:spacing w:after="0" w:line="240" w:lineRule="auto"/>
      <w:jc w:val="both"/>
    </w:pPr>
    <w:rPr>
      <w:rFonts w:ascii="Arial" w:eastAsia="Times New Roman" w:hAnsi="Arial" w:cs="Times New Roman"/>
      <w:sz w:val="24"/>
      <w:szCs w:val="24"/>
    </w:rPr>
  </w:style>
  <w:style w:type="numbering" w:customStyle="1" w:styleId="74">
    <w:name w:val="Нет списка74"/>
    <w:next w:val="a2"/>
    <w:uiPriority w:val="99"/>
    <w:semiHidden/>
    <w:unhideWhenUsed/>
    <w:rsid w:val="00C3529C"/>
  </w:style>
  <w:style w:type="table" w:customStyle="1" w:styleId="170">
    <w:name w:val="Сетка таблицы17"/>
    <w:basedOn w:val="a1"/>
    <w:next w:val="ab"/>
    <w:rsid w:val="00C352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5"/>
    <w:next w:val="a2"/>
    <w:uiPriority w:val="99"/>
    <w:semiHidden/>
    <w:unhideWhenUsed/>
    <w:rsid w:val="00DF7011"/>
  </w:style>
  <w:style w:type="table" w:customStyle="1" w:styleId="180">
    <w:name w:val="Сетка таблицы18"/>
    <w:basedOn w:val="a1"/>
    <w:next w:val="ab"/>
    <w:rsid w:val="00DF70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D441B0"/>
  </w:style>
  <w:style w:type="table" w:customStyle="1" w:styleId="190">
    <w:name w:val="Сетка таблицы19"/>
    <w:basedOn w:val="a1"/>
    <w:next w:val="ab"/>
    <w:rsid w:val="00D441B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Неразрешенное упоминание1"/>
    <w:basedOn w:val="a0"/>
    <w:uiPriority w:val="99"/>
    <w:semiHidden/>
    <w:unhideWhenUsed/>
    <w:rsid w:val="00D441B0"/>
    <w:rPr>
      <w:color w:val="605E5C"/>
      <w:shd w:val="clear" w:color="auto" w:fill="E1DFDD"/>
    </w:rPr>
  </w:style>
  <w:style w:type="numbering" w:customStyle="1" w:styleId="77">
    <w:name w:val="Нет списка77"/>
    <w:next w:val="a2"/>
    <w:uiPriority w:val="99"/>
    <w:semiHidden/>
    <w:unhideWhenUsed/>
    <w:rsid w:val="00AF69DE"/>
  </w:style>
  <w:style w:type="table" w:customStyle="1" w:styleId="201">
    <w:name w:val="Сетка таблицы20"/>
    <w:basedOn w:val="a1"/>
    <w:next w:val="ab"/>
    <w:rsid w:val="00AF69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2"/>
    <w:uiPriority w:val="99"/>
    <w:semiHidden/>
    <w:unhideWhenUsed/>
    <w:rsid w:val="00FB715D"/>
  </w:style>
  <w:style w:type="table" w:customStyle="1" w:styleId="213">
    <w:name w:val="Сетка таблицы21"/>
    <w:basedOn w:val="a1"/>
    <w:next w:val="ab"/>
    <w:rsid w:val="00FB71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2"/>
    <w:uiPriority w:val="99"/>
    <w:semiHidden/>
    <w:unhideWhenUsed/>
    <w:rsid w:val="00927028"/>
  </w:style>
  <w:style w:type="table" w:customStyle="1" w:styleId="221">
    <w:name w:val="Сетка таблицы22"/>
    <w:basedOn w:val="a1"/>
    <w:next w:val="ab"/>
    <w:rsid w:val="0092702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2"/>
    <w:uiPriority w:val="99"/>
    <w:semiHidden/>
    <w:unhideWhenUsed/>
    <w:rsid w:val="00F044CF"/>
  </w:style>
  <w:style w:type="table" w:customStyle="1" w:styleId="231">
    <w:name w:val="Сетка таблицы23"/>
    <w:basedOn w:val="a1"/>
    <w:next w:val="ab"/>
    <w:rsid w:val="00F044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2"/>
    <w:uiPriority w:val="99"/>
    <w:semiHidden/>
    <w:unhideWhenUsed/>
    <w:rsid w:val="00D46DD2"/>
  </w:style>
  <w:style w:type="table" w:customStyle="1" w:styleId="241">
    <w:name w:val="Сетка таблицы24"/>
    <w:basedOn w:val="a1"/>
    <w:next w:val="ab"/>
    <w:rsid w:val="00D46D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C25802"/>
  </w:style>
  <w:style w:type="table" w:customStyle="1" w:styleId="250">
    <w:name w:val="Сетка таблицы25"/>
    <w:basedOn w:val="a1"/>
    <w:next w:val="ab"/>
    <w:rsid w:val="00C258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3"/>
    <w:next w:val="a2"/>
    <w:uiPriority w:val="99"/>
    <w:semiHidden/>
    <w:unhideWhenUsed/>
    <w:rsid w:val="0013475F"/>
  </w:style>
  <w:style w:type="table" w:customStyle="1" w:styleId="260">
    <w:name w:val="Сетка таблицы26"/>
    <w:basedOn w:val="a1"/>
    <w:next w:val="ab"/>
    <w:rsid w:val="001347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4"/>
    <w:next w:val="a2"/>
    <w:uiPriority w:val="99"/>
    <w:semiHidden/>
    <w:unhideWhenUsed/>
    <w:rsid w:val="007820D5"/>
  </w:style>
  <w:style w:type="table" w:customStyle="1" w:styleId="TableStyle087">
    <w:name w:val="TableStyle087"/>
    <w:rsid w:val="007820D5"/>
    <w:pPr>
      <w:spacing w:after="0" w:line="240" w:lineRule="auto"/>
    </w:pPr>
    <w:rPr>
      <w:rFonts w:ascii="Arial" w:hAnsi="Arial"/>
      <w:sz w:val="16"/>
    </w:rPr>
    <w:tblPr>
      <w:tblCellMar>
        <w:top w:w="0" w:type="dxa"/>
        <w:left w:w="0" w:type="dxa"/>
        <w:bottom w:w="0" w:type="dxa"/>
        <w:right w:w="0" w:type="dxa"/>
      </w:tblCellMar>
    </w:tblPr>
  </w:style>
  <w:style w:type="numbering" w:customStyle="1" w:styleId="85">
    <w:name w:val="Нет списка85"/>
    <w:next w:val="a2"/>
    <w:uiPriority w:val="99"/>
    <w:semiHidden/>
    <w:unhideWhenUsed/>
    <w:rsid w:val="000E5BA9"/>
  </w:style>
  <w:style w:type="numbering" w:customStyle="1" w:styleId="86">
    <w:name w:val="Нет списка86"/>
    <w:next w:val="a2"/>
    <w:uiPriority w:val="99"/>
    <w:semiHidden/>
    <w:unhideWhenUsed/>
    <w:rsid w:val="008B77BB"/>
  </w:style>
  <w:style w:type="table" w:customStyle="1" w:styleId="270">
    <w:name w:val="Сетка таблицы27"/>
    <w:basedOn w:val="a1"/>
    <w:next w:val="ab"/>
    <w:uiPriority w:val="39"/>
    <w:rsid w:val="00A41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2"/>
    <w:uiPriority w:val="99"/>
    <w:semiHidden/>
    <w:unhideWhenUsed/>
    <w:rsid w:val="00A17BBA"/>
  </w:style>
  <w:style w:type="character" w:customStyle="1" w:styleId="2e">
    <w:name w:val="Неразрешенное упоминание2"/>
    <w:basedOn w:val="a0"/>
    <w:uiPriority w:val="99"/>
    <w:semiHidden/>
    <w:unhideWhenUsed/>
    <w:rsid w:val="00A91A50"/>
    <w:rPr>
      <w:color w:val="605E5C"/>
      <w:shd w:val="clear" w:color="auto" w:fill="E1DFDD"/>
    </w:rPr>
  </w:style>
  <w:style w:type="paragraph" w:customStyle="1" w:styleId="affa">
    <w:basedOn w:val="a"/>
    <w:next w:val="aa"/>
    <w:rsid w:val="00793857"/>
    <w:pPr>
      <w:spacing w:before="75" w:after="100" w:line="240" w:lineRule="auto"/>
    </w:pPr>
    <w:rPr>
      <w:rFonts w:ascii="Times New Roman" w:eastAsia="Times New Roman" w:hAnsi="Times New Roman" w:cs="Times New Roman"/>
      <w:sz w:val="24"/>
      <w:szCs w:val="20"/>
    </w:rPr>
  </w:style>
  <w:style w:type="paragraph" w:customStyle="1" w:styleId="2f">
    <w:name w:val="Текст2"/>
    <w:basedOn w:val="a"/>
    <w:rsid w:val="0079385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222">
    <w:name w:val="Основной текст с отступом 22"/>
    <w:basedOn w:val="a"/>
    <w:rsid w:val="00793857"/>
    <w:pPr>
      <w:widowControl w:val="0"/>
      <w:spacing w:after="120" w:line="240" w:lineRule="auto"/>
      <w:ind w:firstLine="720"/>
      <w:jc w:val="both"/>
    </w:pPr>
    <w:rPr>
      <w:rFonts w:ascii="Times New Roman" w:eastAsia="Times New Roman" w:hAnsi="Times New Roman" w:cs="Times New Roman"/>
      <w:i/>
      <w:sz w:val="24"/>
      <w:szCs w:val="20"/>
    </w:rPr>
  </w:style>
  <w:style w:type="paragraph" w:customStyle="1" w:styleId="msonormal0">
    <w:name w:val="msonormal"/>
    <w:basedOn w:val="a"/>
    <w:uiPriority w:val="99"/>
    <w:rsid w:val="009C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49">
    <w:name w:val="xl2349"/>
    <w:basedOn w:val="a"/>
    <w:rsid w:val="009C213B"/>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0">
    <w:name w:val="xl2350"/>
    <w:basedOn w:val="a"/>
    <w:rsid w:val="009C213B"/>
    <w:pPr>
      <w:pBdr>
        <w:top w:val="single" w:sz="4" w:space="0" w:color="BCBCBC"/>
        <w:left w:val="single" w:sz="4" w:space="0" w:color="BCBCBC"/>
        <w:bottom w:val="single" w:sz="4" w:space="0" w:color="BCBCBC"/>
        <w:right w:val="single" w:sz="12" w:space="0" w:color="BCBCBC"/>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1">
    <w:name w:val="xl2351"/>
    <w:basedOn w:val="a"/>
    <w:rsid w:val="009C213B"/>
    <w:pPr>
      <w:pBdr>
        <w:top w:val="single" w:sz="4" w:space="0" w:color="BCBCBC"/>
        <w:left w:val="single" w:sz="4" w:space="0" w:color="BCBCBC"/>
        <w:bottom w:val="single" w:sz="4" w:space="0" w:color="BCBCBC"/>
        <w:right w:val="single" w:sz="4" w:space="0" w:color="BCBCBC"/>
      </w:pBdr>
      <w:shd w:val="clear" w:color="auto" w:fill="E3FAFD"/>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352">
    <w:name w:val="xl2352"/>
    <w:basedOn w:val="a"/>
    <w:rsid w:val="009C213B"/>
    <w:pPr>
      <w:spacing w:before="100" w:beforeAutospacing="1" w:after="100" w:afterAutospacing="1" w:line="240" w:lineRule="auto"/>
      <w:jc w:val="center"/>
    </w:pPr>
    <w:rPr>
      <w:rFonts w:ascii="Times New Roman" w:eastAsia="Times New Roman" w:hAnsi="Times New Roman" w:cs="Times New Roman"/>
      <w:color w:val="999999"/>
      <w:sz w:val="24"/>
      <w:szCs w:val="24"/>
    </w:rPr>
  </w:style>
  <w:style w:type="paragraph" w:customStyle="1" w:styleId="xl2353">
    <w:name w:val="xl2353"/>
    <w:basedOn w:val="a"/>
    <w:rsid w:val="009C213B"/>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54">
    <w:name w:val="xl2354"/>
    <w:basedOn w:val="a"/>
    <w:rsid w:val="009C213B"/>
    <w:pPr>
      <w:pBdr>
        <w:top w:val="single" w:sz="4" w:space="0" w:color="BCBCBC"/>
        <w:left w:val="single" w:sz="4" w:space="0" w:color="BCBCBC"/>
        <w:right w:val="single" w:sz="4" w:space="0" w:color="BCBCBC"/>
      </w:pBdr>
      <w:shd w:val="clear" w:color="auto" w:fill="BCBCB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5">
    <w:name w:val="xl2355"/>
    <w:basedOn w:val="a"/>
    <w:rsid w:val="009C213B"/>
    <w:pPr>
      <w:pBdr>
        <w:top w:val="single" w:sz="4" w:space="0" w:color="BCBCBC"/>
        <w:left w:val="single" w:sz="4" w:space="0" w:color="BCBCBC"/>
        <w:right w:val="single" w:sz="4" w:space="0" w:color="BCBCBC"/>
      </w:pBdr>
      <w:shd w:val="clear" w:color="auto" w:fill="BCBCB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56">
    <w:name w:val="xl2356"/>
    <w:basedOn w:val="a"/>
    <w:rsid w:val="009C213B"/>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357">
    <w:name w:val="xl2357"/>
    <w:basedOn w:val="a"/>
    <w:rsid w:val="009C213B"/>
    <w:pPr>
      <w:pBdr>
        <w:top w:val="single" w:sz="4" w:space="0" w:color="BCBCBC"/>
        <w:left w:val="single" w:sz="4" w:space="9" w:color="BCBCBC"/>
        <w:bottom w:val="single" w:sz="4" w:space="0" w:color="BCBCBC"/>
        <w:right w:val="single" w:sz="4" w:space="0" w:color="BCBCBC"/>
      </w:pBd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2358">
    <w:name w:val="xl2358"/>
    <w:basedOn w:val="a"/>
    <w:rsid w:val="009C213B"/>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59">
    <w:name w:val="xl2359"/>
    <w:basedOn w:val="a"/>
    <w:rsid w:val="009C213B"/>
    <w:pPr>
      <w:pBdr>
        <w:top w:val="single" w:sz="4" w:space="0" w:color="BCBCBC"/>
        <w:left w:val="single" w:sz="4" w:space="18" w:color="BCBCBC"/>
        <w:bottom w:val="single" w:sz="4" w:space="0" w:color="BCBCBC"/>
        <w:right w:val="single" w:sz="4" w:space="0" w:color="BCBCBC"/>
      </w:pBdr>
      <w:spacing w:before="100" w:beforeAutospacing="1" w:after="100" w:afterAutospacing="1" w:line="240" w:lineRule="auto"/>
      <w:ind w:firstLineChars="200" w:firstLine="200"/>
    </w:pPr>
    <w:rPr>
      <w:rFonts w:ascii="Times New Roman" w:eastAsia="Times New Roman" w:hAnsi="Times New Roman" w:cs="Times New Roman"/>
      <w:sz w:val="24"/>
      <w:szCs w:val="24"/>
    </w:rPr>
  </w:style>
  <w:style w:type="paragraph" w:customStyle="1" w:styleId="xl2360">
    <w:name w:val="xl2360"/>
    <w:basedOn w:val="a"/>
    <w:rsid w:val="009C213B"/>
    <w:pPr>
      <w:pBdr>
        <w:top w:val="single" w:sz="4" w:space="0" w:color="BCBCBC"/>
        <w:left w:val="single" w:sz="12"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1">
    <w:name w:val="xl2361"/>
    <w:basedOn w:val="a"/>
    <w:rsid w:val="009C213B"/>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2">
    <w:name w:val="xl2362"/>
    <w:basedOn w:val="a"/>
    <w:rsid w:val="009C213B"/>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3">
    <w:name w:val="xl2363"/>
    <w:basedOn w:val="a"/>
    <w:rsid w:val="009C213B"/>
    <w:pPr>
      <w:pBdr>
        <w:top w:val="single" w:sz="4" w:space="0" w:color="BCBCBC"/>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4">
    <w:name w:val="xl2364"/>
    <w:basedOn w:val="a"/>
    <w:rsid w:val="009C213B"/>
    <w:pPr>
      <w:pBdr>
        <w:top w:val="single" w:sz="4" w:space="0" w:color="BCBCBC"/>
        <w:left w:val="single" w:sz="4" w:space="0" w:color="BCBCBC"/>
        <w:bottom w:val="single" w:sz="4" w:space="0" w:color="BCBCBC"/>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5">
    <w:name w:val="xl2365"/>
    <w:basedOn w:val="a"/>
    <w:rsid w:val="009C213B"/>
    <w:pPr>
      <w:pBdr>
        <w:top w:val="single" w:sz="4" w:space="0" w:color="BCBCBC"/>
        <w:left w:val="single" w:sz="4" w:space="0" w:color="BCBCBC"/>
        <w:bottom w:val="single" w:sz="4" w:space="0" w:color="BCBCBC"/>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6">
    <w:name w:val="xl2366"/>
    <w:basedOn w:val="a"/>
    <w:rsid w:val="009C213B"/>
    <w:pPr>
      <w:pBdr>
        <w:top w:val="single" w:sz="4" w:space="0" w:color="BCBCBC"/>
        <w:left w:val="single" w:sz="12" w:space="0" w:color="BCBCBC"/>
        <w:right w:val="single" w:sz="4" w:space="0" w:color="BCBCBC"/>
      </w:pBdr>
      <w:shd w:val="clear" w:color="auto" w:fill="BCBCB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7">
    <w:name w:val="xl2367"/>
    <w:basedOn w:val="a"/>
    <w:rsid w:val="009C213B"/>
    <w:pPr>
      <w:pBdr>
        <w:top w:val="single" w:sz="4" w:space="0" w:color="BCBCBC"/>
        <w:left w:val="single" w:sz="4" w:space="0" w:color="BCBCBC"/>
        <w:right w:val="single" w:sz="12" w:space="0" w:color="BCBCBC"/>
      </w:pBdr>
      <w:shd w:val="clear" w:color="auto" w:fill="BCBCB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8">
    <w:name w:val="xl2368"/>
    <w:basedOn w:val="a"/>
    <w:rsid w:val="009C213B"/>
    <w:pPr>
      <w:pBdr>
        <w:top w:val="single" w:sz="4" w:space="0" w:color="BCBCBC"/>
        <w:left w:val="single" w:sz="12" w:space="0" w:color="BCBCBC"/>
        <w:bottom w:val="single" w:sz="4" w:space="0" w:color="BCBCBC"/>
        <w:right w:val="single" w:sz="4" w:space="0" w:color="BCBCBC"/>
      </w:pBdr>
      <w:shd w:val="clear" w:color="auto" w:fill="D7EAD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369">
    <w:name w:val="xl2369"/>
    <w:basedOn w:val="a"/>
    <w:rsid w:val="009C213B"/>
    <w:pPr>
      <w:pBdr>
        <w:top w:val="single" w:sz="4" w:space="0" w:color="BCBCBC"/>
        <w:left w:val="single" w:sz="4" w:space="0" w:color="BCBCBC"/>
        <w:bottom w:val="single" w:sz="4" w:space="0" w:color="BCBCBC"/>
        <w:right w:val="single" w:sz="12" w:space="0" w:color="BCBCBC"/>
      </w:pBdr>
      <w:shd w:val="clear" w:color="auto" w:fill="D7EAD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370">
    <w:name w:val="xl2370"/>
    <w:basedOn w:val="a"/>
    <w:rsid w:val="009C213B"/>
    <w:pPr>
      <w:pBdr>
        <w:top w:val="single" w:sz="4" w:space="0" w:color="BCBCBC"/>
        <w:left w:val="single" w:sz="4" w:space="0" w:color="BCBCBC"/>
        <w:bottom w:val="single" w:sz="4" w:space="0" w:color="BCBCBC"/>
      </w:pBdr>
      <w:shd w:val="clear" w:color="auto" w:fill="D7EAD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371">
    <w:name w:val="xl2371"/>
    <w:basedOn w:val="a"/>
    <w:rsid w:val="009C213B"/>
    <w:pPr>
      <w:pBdr>
        <w:top w:val="single" w:sz="4" w:space="0" w:color="BCBCBC"/>
        <w:left w:val="single" w:sz="12" w:space="0" w:color="BCBCBC"/>
        <w:bottom w:val="single" w:sz="4" w:space="0" w:color="BCBCBC"/>
        <w:right w:val="single" w:sz="12" w:space="0" w:color="BCBCBC"/>
      </w:pBdr>
      <w:shd w:val="clear" w:color="auto" w:fill="BCBCB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72">
    <w:name w:val="xl2372"/>
    <w:basedOn w:val="a"/>
    <w:rsid w:val="009C213B"/>
    <w:pPr>
      <w:pBdr>
        <w:top w:val="single" w:sz="4" w:space="0" w:color="BCBCBC"/>
        <w:left w:val="single" w:sz="12" w:space="0" w:color="BCBCBC"/>
        <w:bottom w:val="single" w:sz="4" w:space="0" w:color="BCBCBC"/>
        <w:right w:val="single" w:sz="12" w:space="0" w:color="BCBCB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73">
    <w:name w:val="xl2373"/>
    <w:basedOn w:val="a"/>
    <w:rsid w:val="009C213B"/>
    <w:pPr>
      <w:pBdr>
        <w:top w:val="single" w:sz="4" w:space="0" w:color="BCBCBC"/>
        <w:left w:val="single" w:sz="12" w:space="0" w:color="BCBCBC"/>
        <w:right w:val="single" w:sz="12" w:space="0" w:color="BCBCB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74">
    <w:name w:val="xl2374"/>
    <w:basedOn w:val="a"/>
    <w:rsid w:val="009C213B"/>
    <w:pPr>
      <w:pBdr>
        <w:left w:val="single" w:sz="12" w:space="0" w:color="BCBCBC"/>
        <w:right w:val="single" w:sz="12" w:space="0" w:color="BCBCB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75">
    <w:name w:val="xl2375"/>
    <w:basedOn w:val="a"/>
    <w:rsid w:val="009C213B"/>
    <w:pPr>
      <w:pBdr>
        <w:top w:val="single" w:sz="4" w:space="0" w:color="BCBCBC"/>
        <w:left w:val="single" w:sz="4" w:space="9" w:color="BCBCBC"/>
        <w:bottom w:val="single" w:sz="4" w:space="0" w:color="BCBCBC"/>
        <w:right w:val="single" w:sz="4" w:space="0" w:color="BCBCBC"/>
      </w:pBdr>
      <w:spacing w:before="100" w:beforeAutospacing="1" w:after="100" w:afterAutospacing="1" w:line="240" w:lineRule="auto"/>
      <w:ind w:firstLineChars="100" w:firstLine="100"/>
    </w:pPr>
    <w:rPr>
      <w:rFonts w:ascii="Times New Roman" w:eastAsia="Times New Roman" w:hAnsi="Times New Roman" w:cs="Times New Roman"/>
      <w:b/>
      <w:bCs/>
      <w:sz w:val="24"/>
      <w:szCs w:val="24"/>
    </w:rPr>
  </w:style>
  <w:style w:type="paragraph" w:customStyle="1" w:styleId="xl2376">
    <w:name w:val="xl2376"/>
    <w:basedOn w:val="a"/>
    <w:rsid w:val="009C213B"/>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377">
    <w:name w:val="xl2377"/>
    <w:basedOn w:val="a"/>
    <w:rsid w:val="009C213B"/>
    <w:pPr>
      <w:pBdr>
        <w:top w:val="single" w:sz="4" w:space="0" w:color="BCBCBC"/>
        <w:left w:val="single" w:sz="4" w:space="0" w:color="BCBCBC"/>
        <w:bottom w:val="single" w:sz="4" w:space="0" w:color="BCBCBC"/>
      </w:pBdr>
      <w:shd w:val="clear" w:color="auto" w:fill="FFFFC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378">
    <w:name w:val="xl2378"/>
    <w:basedOn w:val="a"/>
    <w:rsid w:val="009C213B"/>
    <w:pPr>
      <w:pBdr>
        <w:top w:val="single" w:sz="4" w:space="0" w:color="BCBCBC"/>
        <w:left w:val="single" w:sz="12" w:space="0" w:color="BCBCBC"/>
        <w:bottom w:val="single" w:sz="4" w:space="0" w:color="BCBCBC"/>
        <w:right w:val="single" w:sz="4" w:space="0" w:color="BCBCBC"/>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379">
    <w:name w:val="xl2379"/>
    <w:basedOn w:val="a"/>
    <w:rsid w:val="009C213B"/>
    <w:pPr>
      <w:pBdr>
        <w:top w:val="single" w:sz="4" w:space="0" w:color="BCBCBC"/>
        <w:left w:val="single" w:sz="12" w:space="0" w:color="BCBCBC"/>
        <w:bottom w:val="single" w:sz="4" w:space="0" w:color="BCBCBC"/>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380">
    <w:name w:val="xl2380"/>
    <w:basedOn w:val="a"/>
    <w:rsid w:val="009C213B"/>
    <w:pPr>
      <w:pBdr>
        <w:top w:val="single" w:sz="4" w:space="0" w:color="BCBCBC"/>
        <w:bottom w:val="single" w:sz="4" w:space="0" w:color="BCBCBC"/>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381">
    <w:name w:val="xl2381"/>
    <w:basedOn w:val="a"/>
    <w:rsid w:val="009C213B"/>
    <w:pPr>
      <w:pBdr>
        <w:top w:val="single" w:sz="4" w:space="0" w:color="BCBCBC"/>
        <w:bottom w:val="single" w:sz="4" w:space="0" w:color="BCBCBC"/>
        <w:right w:val="single" w:sz="12" w:space="0" w:color="BCBCBC"/>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382">
    <w:name w:val="xl2382"/>
    <w:basedOn w:val="a"/>
    <w:rsid w:val="009C213B"/>
    <w:pPr>
      <w:pBdr>
        <w:top w:val="single" w:sz="4" w:space="0" w:color="BCBCBC"/>
        <w:left w:val="single" w:sz="12" w:space="0" w:color="BCBCBC"/>
        <w:bottom w:val="single" w:sz="4" w:space="0" w:color="BCBCBC"/>
        <w:right w:val="single" w:sz="4" w:space="0" w:color="BCBCBC"/>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383">
    <w:name w:val="xl2383"/>
    <w:basedOn w:val="a"/>
    <w:rsid w:val="009C213B"/>
    <w:pPr>
      <w:pBdr>
        <w:top w:val="single" w:sz="4" w:space="0" w:color="BCBCBC"/>
        <w:left w:val="single" w:sz="4" w:space="0" w:color="BCBCBC"/>
        <w:bottom w:val="single" w:sz="4" w:space="0" w:color="BCBCBC"/>
        <w:right w:val="single" w:sz="12" w:space="0" w:color="BCBCBC"/>
      </w:pBdr>
      <w:shd w:val="clear" w:color="auto" w:fill="FFFFC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384">
    <w:name w:val="xl2384"/>
    <w:basedOn w:val="a"/>
    <w:rsid w:val="009C213B"/>
    <w:pPr>
      <w:pBdr>
        <w:top w:val="single" w:sz="4" w:space="0" w:color="BCBCBC"/>
        <w:bottom w:val="single" w:sz="4" w:space="0" w:color="BCBCBC"/>
        <w:right w:val="single" w:sz="12" w:space="0" w:color="BCBCB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85">
    <w:name w:val="xl2385"/>
    <w:basedOn w:val="a"/>
    <w:rsid w:val="009C213B"/>
    <w:pPr>
      <w:pBdr>
        <w:top w:val="single" w:sz="4" w:space="0" w:color="BCBCBC"/>
        <w:left w:val="single" w:sz="12" w:space="0" w:color="BCBCBC"/>
        <w:bottom w:val="single" w:sz="4" w:space="0" w:color="BCBCBC"/>
        <w:right w:val="single" w:sz="4" w:space="0" w:color="BCBCBC"/>
      </w:pBdr>
      <w:shd w:val="clear" w:color="auto" w:fill="E3FAF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86">
    <w:name w:val="xl2386"/>
    <w:basedOn w:val="a"/>
    <w:rsid w:val="009C213B"/>
    <w:pPr>
      <w:pBdr>
        <w:top w:val="single" w:sz="4" w:space="0" w:color="BCBCBC"/>
        <w:left w:val="single" w:sz="4" w:space="0" w:color="BCBCBC"/>
        <w:bottom w:val="single" w:sz="4" w:space="0" w:color="BCBCBC"/>
      </w:pBdr>
      <w:shd w:val="clear" w:color="auto" w:fill="E3FAFD"/>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387">
    <w:name w:val="xl2387"/>
    <w:basedOn w:val="a"/>
    <w:rsid w:val="009C213B"/>
    <w:pPr>
      <w:pBdr>
        <w:top w:val="single" w:sz="4" w:space="0" w:color="BCBCBC"/>
        <w:left w:val="single" w:sz="4" w:space="0" w:color="BCBCBC"/>
        <w:bottom w:val="single" w:sz="4" w:space="0" w:color="BCBCBC"/>
        <w:right w:val="single" w:sz="12" w:space="0" w:color="BCBCBC"/>
      </w:pBdr>
      <w:shd w:val="clear" w:color="auto" w:fill="E3FAFD"/>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2388">
    <w:name w:val="xl2388"/>
    <w:basedOn w:val="a"/>
    <w:rsid w:val="009C213B"/>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89">
    <w:name w:val="xl2389"/>
    <w:basedOn w:val="a"/>
    <w:rsid w:val="009C213B"/>
    <w:pPr>
      <w:pBdr>
        <w:top w:val="single" w:sz="4" w:space="0" w:color="BCBCBC"/>
        <w:left w:val="single" w:sz="4" w:space="0" w:color="BCBCBC"/>
        <w:bottom w:val="single" w:sz="4" w:space="0" w:color="BCBCBC"/>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90">
    <w:name w:val="xl2390"/>
    <w:basedOn w:val="a"/>
    <w:rsid w:val="009C213B"/>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91">
    <w:name w:val="xl2391"/>
    <w:basedOn w:val="a"/>
    <w:rsid w:val="009C213B"/>
    <w:pPr>
      <w:pBdr>
        <w:top w:val="single" w:sz="4" w:space="0" w:color="BCBCBC"/>
        <w:left w:val="single" w:sz="12" w:space="0" w:color="BCBCBC"/>
        <w:right w:val="single" w:sz="12" w:space="0" w:color="BCBCBC"/>
      </w:pBdr>
      <w:shd w:val="clear" w:color="auto" w:fill="FFFF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92">
    <w:name w:val="xl2392"/>
    <w:basedOn w:val="a"/>
    <w:rsid w:val="009C213B"/>
    <w:pPr>
      <w:pBdr>
        <w:left w:val="single" w:sz="12" w:space="0" w:color="BCBCBC"/>
        <w:right w:val="single" w:sz="12" w:space="0" w:color="BCBCBC"/>
      </w:pBdr>
      <w:shd w:val="clear" w:color="auto" w:fill="FFFF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93">
    <w:name w:val="xl2393"/>
    <w:basedOn w:val="a"/>
    <w:rsid w:val="009C213B"/>
    <w:pPr>
      <w:pBdr>
        <w:left w:val="single" w:sz="12" w:space="0" w:color="BCBCBC"/>
        <w:bottom w:val="single" w:sz="4" w:space="0" w:color="BCBCBC"/>
        <w:right w:val="single" w:sz="12" w:space="0" w:color="BCBCBC"/>
      </w:pBdr>
      <w:shd w:val="clear" w:color="auto" w:fill="FFFF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94">
    <w:name w:val="xl2394"/>
    <w:basedOn w:val="a"/>
    <w:rsid w:val="009C213B"/>
    <w:pPr>
      <w:pBdr>
        <w:top w:val="single" w:sz="4" w:space="0" w:color="BCBCBC"/>
        <w:left w:val="single" w:sz="12" w:space="0" w:color="BCBCBC"/>
        <w:right w:val="single" w:sz="12" w:space="0" w:color="BCBCBC"/>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95">
    <w:name w:val="xl2395"/>
    <w:basedOn w:val="a"/>
    <w:rsid w:val="009C213B"/>
    <w:pPr>
      <w:pBdr>
        <w:left w:val="single" w:sz="12" w:space="0" w:color="BCBCBC"/>
        <w:bottom w:val="single" w:sz="4" w:space="0" w:color="BCBCBC"/>
        <w:right w:val="single" w:sz="12" w:space="0" w:color="BCBCBC"/>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96">
    <w:name w:val="xl2396"/>
    <w:basedOn w:val="a"/>
    <w:rsid w:val="009C213B"/>
    <w:pPr>
      <w:pBdr>
        <w:top w:val="single" w:sz="4" w:space="0" w:color="BCBCBC"/>
        <w:left w:val="single" w:sz="12" w:space="0" w:color="BCBCBC"/>
        <w:right w:val="single" w:sz="12" w:space="0" w:color="BCBCBC"/>
      </w:pBdr>
      <w:shd w:val="clear" w:color="auto" w:fill="FFFF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97">
    <w:name w:val="xl2397"/>
    <w:basedOn w:val="a"/>
    <w:rsid w:val="009C213B"/>
    <w:pPr>
      <w:pBdr>
        <w:left w:val="single" w:sz="12" w:space="0" w:color="BCBCBC"/>
        <w:right w:val="single" w:sz="12" w:space="0" w:color="BCBCBC"/>
      </w:pBdr>
      <w:shd w:val="clear" w:color="auto" w:fill="FFFF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98">
    <w:name w:val="xl2398"/>
    <w:basedOn w:val="a"/>
    <w:rsid w:val="009C213B"/>
    <w:pPr>
      <w:pBdr>
        <w:left w:val="single" w:sz="12" w:space="0" w:color="BCBCBC"/>
        <w:bottom w:val="single" w:sz="4" w:space="0" w:color="BCBCBC"/>
        <w:right w:val="single" w:sz="12" w:space="0" w:color="BCBCBC"/>
      </w:pBdr>
      <w:shd w:val="clear" w:color="auto" w:fill="FFFFC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Style088">
    <w:name w:val="TableStyle088"/>
    <w:rsid w:val="0046392D"/>
    <w:pPr>
      <w:spacing w:after="0" w:line="240" w:lineRule="auto"/>
    </w:pPr>
    <w:rPr>
      <w:rFonts w:ascii="Arial" w:hAnsi="Arial"/>
      <w:sz w:val="16"/>
    </w:rPr>
    <w:tblPr>
      <w:tblCellMar>
        <w:top w:w="0" w:type="dxa"/>
        <w:left w:w="0" w:type="dxa"/>
        <w:bottom w:w="0" w:type="dxa"/>
        <w:right w:w="0" w:type="dxa"/>
      </w:tblCellMar>
    </w:tblPr>
  </w:style>
  <w:style w:type="numbering" w:customStyle="1" w:styleId="88">
    <w:name w:val="Нет списка88"/>
    <w:next w:val="a2"/>
    <w:uiPriority w:val="99"/>
    <w:semiHidden/>
    <w:unhideWhenUsed/>
    <w:rsid w:val="00D943C6"/>
  </w:style>
  <w:style w:type="table" w:customStyle="1" w:styleId="TableStyle089">
    <w:name w:val="TableStyle089"/>
    <w:rsid w:val="00D943C6"/>
    <w:pPr>
      <w:spacing w:after="0" w:line="240" w:lineRule="auto"/>
    </w:pPr>
    <w:rPr>
      <w:rFonts w:ascii="Arial" w:hAnsi="Arial"/>
      <w:sz w:val="16"/>
    </w:rPr>
    <w:tblPr>
      <w:tblCellMar>
        <w:top w:w="0" w:type="dxa"/>
        <w:left w:w="0" w:type="dxa"/>
        <w:bottom w:w="0" w:type="dxa"/>
        <w:right w:w="0" w:type="dxa"/>
      </w:tblCellMar>
    </w:tblPr>
  </w:style>
  <w:style w:type="numbering" w:customStyle="1" w:styleId="89">
    <w:name w:val="Нет списка89"/>
    <w:next w:val="a2"/>
    <w:uiPriority w:val="99"/>
    <w:semiHidden/>
    <w:unhideWhenUsed/>
    <w:rsid w:val="003535A0"/>
  </w:style>
  <w:style w:type="table" w:customStyle="1" w:styleId="TableStyle090">
    <w:name w:val="TableStyle090"/>
    <w:rsid w:val="003535A0"/>
    <w:pPr>
      <w:spacing w:after="0" w:line="240" w:lineRule="auto"/>
    </w:pPr>
    <w:rPr>
      <w:rFonts w:ascii="Arial" w:hAnsi="Arial"/>
      <w:sz w:val="16"/>
    </w:rPr>
    <w:tblPr>
      <w:tblCellMar>
        <w:top w:w="0" w:type="dxa"/>
        <w:left w:w="0" w:type="dxa"/>
        <w:bottom w:w="0" w:type="dxa"/>
        <w:right w:w="0" w:type="dxa"/>
      </w:tblCellMar>
    </w:tblPr>
  </w:style>
  <w:style w:type="numbering" w:customStyle="1" w:styleId="900">
    <w:name w:val="Нет списка90"/>
    <w:next w:val="a2"/>
    <w:uiPriority w:val="99"/>
    <w:semiHidden/>
    <w:unhideWhenUsed/>
    <w:rsid w:val="00955FF5"/>
  </w:style>
  <w:style w:type="table" w:customStyle="1" w:styleId="TableStyle093">
    <w:name w:val="TableStyle093"/>
    <w:rsid w:val="00955FF5"/>
    <w:pPr>
      <w:spacing w:after="0" w:line="240" w:lineRule="auto"/>
    </w:pPr>
    <w:rPr>
      <w:rFonts w:ascii="Arial" w:hAnsi="Arial"/>
      <w:sz w:val="16"/>
    </w:rPr>
    <w:tblPr>
      <w:tblCellMar>
        <w:top w:w="0" w:type="dxa"/>
        <w:left w:w="0" w:type="dxa"/>
        <w:bottom w:w="0" w:type="dxa"/>
        <w:right w:w="0" w:type="dxa"/>
      </w:tblCellMar>
    </w:tblPr>
  </w:style>
  <w:style w:type="numbering" w:customStyle="1" w:styleId="910">
    <w:name w:val="Нет списка91"/>
    <w:next w:val="a2"/>
    <w:uiPriority w:val="99"/>
    <w:semiHidden/>
    <w:unhideWhenUsed/>
    <w:rsid w:val="0049633D"/>
  </w:style>
  <w:style w:type="table" w:customStyle="1" w:styleId="TableStyle094">
    <w:name w:val="TableStyle094"/>
    <w:rsid w:val="0049633D"/>
    <w:pPr>
      <w:spacing w:after="0" w:line="240" w:lineRule="auto"/>
    </w:pPr>
    <w:rPr>
      <w:rFonts w:ascii="Arial" w:hAnsi="Arial"/>
      <w:sz w:val="16"/>
    </w:rPr>
    <w:tblPr>
      <w:tblCellMar>
        <w:top w:w="0" w:type="dxa"/>
        <w:left w:w="0" w:type="dxa"/>
        <w:bottom w:w="0" w:type="dxa"/>
        <w:right w:w="0" w:type="dxa"/>
      </w:tblCellMar>
    </w:tblPr>
  </w:style>
  <w:style w:type="numbering" w:customStyle="1" w:styleId="920">
    <w:name w:val="Нет списка92"/>
    <w:next w:val="a2"/>
    <w:uiPriority w:val="99"/>
    <w:semiHidden/>
    <w:unhideWhenUsed/>
    <w:rsid w:val="00F57E1E"/>
  </w:style>
  <w:style w:type="table" w:customStyle="1" w:styleId="TableStyle095">
    <w:name w:val="TableStyle095"/>
    <w:rsid w:val="00F57E1E"/>
    <w:pPr>
      <w:spacing w:after="0" w:line="240" w:lineRule="auto"/>
    </w:pPr>
    <w:rPr>
      <w:rFonts w:ascii="Arial" w:hAnsi="Arial"/>
      <w:sz w:val="16"/>
    </w:rPr>
    <w:tblPr>
      <w:tblCellMar>
        <w:top w:w="0" w:type="dxa"/>
        <w:left w:w="0" w:type="dxa"/>
        <w:bottom w:w="0" w:type="dxa"/>
        <w:right w:w="0" w:type="dxa"/>
      </w:tblCellMar>
    </w:tblPr>
  </w:style>
  <w:style w:type="numbering" w:customStyle="1" w:styleId="93">
    <w:name w:val="Нет списка93"/>
    <w:next w:val="a2"/>
    <w:uiPriority w:val="99"/>
    <w:semiHidden/>
    <w:unhideWhenUsed/>
    <w:rsid w:val="00535268"/>
  </w:style>
  <w:style w:type="table" w:customStyle="1" w:styleId="TableStyle096">
    <w:name w:val="TableStyle096"/>
    <w:rsid w:val="00535268"/>
    <w:pPr>
      <w:spacing w:after="0" w:line="240" w:lineRule="auto"/>
    </w:pPr>
    <w:rPr>
      <w:rFonts w:ascii="Arial" w:hAnsi="Arial"/>
      <w:sz w:val="16"/>
    </w:rPr>
    <w:tblPr>
      <w:tblCellMar>
        <w:top w:w="0" w:type="dxa"/>
        <w:left w:w="0" w:type="dxa"/>
        <w:bottom w:w="0" w:type="dxa"/>
        <w:right w:w="0" w:type="dxa"/>
      </w:tblCellMar>
    </w:tblPr>
  </w:style>
  <w:style w:type="character" w:styleId="affb">
    <w:name w:val="Subtle Emphasis"/>
    <w:basedOn w:val="a0"/>
    <w:uiPriority w:val="19"/>
    <w:qFormat/>
    <w:rsid w:val="007E6135"/>
    <w:rPr>
      <w:i/>
      <w:iCs/>
      <w:color w:val="404040" w:themeColor="text1" w:themeTint="BF"/>
    </w:rPr>
  </w:style>
  <w:style w:type="table" w:customStyle="1" w:styleId="TableStyle097">
    <w:name w:val="TableStyle097"/>
    <w:rsid w:val="00402868"/>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98">
    <w:name w:val="TableStyle098"/>
    <w:rsid w:val="003C5E15"/>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99">
    <w:name w:val="TableStyle099"/>
    <w:rsid w:val="008F589C"/>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TableStyle0100">
    <w:name w:val="TableStyle0100"/>
    <w:rsid w:val="00322FFB"/>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table" w:customStyle="1" w:styleId="280">
    <w:name w:val="Сетка таблицы28"/>
    <w:basedOn w:val="a1"/>
    <w:next w:val="ab"/>
    <w:uiPriority w:val="39"/>
    <w:rsid w:val="00033527"/>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103">
    <w:name w:val="TableStyle0103"/>
    <w:rsid w:val="00033527"/>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character" w:styleId="affc">
    <w:name w:val="Unresolved Mention"/>
    <w:basedOn w:val="a0"/>
    <w:uiPriority w:val="99"/>
    <w:semiHidden/>
    <w:unhideWhenUsed/>
    <w:rsid w:val="00470FE1"/>
    <w:rPr>
      <w:color w:val="605E5C"/>
      <w:shd w:val="clear" w:color="auto" w:fill="E1DFDD"/>
    </w:rPr>
  </w:style>
  <w:style w:type="numbering" w:customStyle="1" w:styleId="94">
    <w:name w:val="Нет списка94"/>
    <w:next w:val="a2"/>
    <w:uiPriority w:val="99"/>
    <w:semiHidden/>
    <w:unhideWhenUsed/>
    <w:rsid w:val="00470FE1"/>
  </w:style>
  <w:style w:type="numbering" w:customStyle="1" w:styleId="95">
    <w:name w:val="Нет списка95"/>
    <w:next w:val="a2"/>
    <w:uiPriority w:val="99"/>
    <w:semiHidden/>
    <w:unhideWhenUsed/>
    <w:rsid w:val="004B5B4E"/>
  </w:style>
  <w:style w:type="numbering" w:customStyle="1" w:styleId="96">
    <w:name w:val="Нет списка96"/>
    <w:next w:val="a2"/>
    <w:semiHidden/>
    <w:rsid w:val="00660C70"/>
  </w:style>
  <w:style w:type="table" w:customStyle="1" w:styleId="290">
    <w:name w:val="Сетка таблицы29"/>
    <w:basedOn w:val="a1"/>
    <w:next w:val="ab"/>
    <w:rsid w:val="00660C7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1"/>
    <w:next w:val="ab"/>
    <w:uiPriority w:val="39"/>
    <w:rsid w:val="00CB3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7"/>
    <w:next w:val="a2"/>
    <w:uiPriority w:val="99"/>
    <w:semiHidden/>
    <w:unhideWhenUsed/>
    <w:rsid w:val="00206C6B"/>
  </w:style>
  <w:style w:type="table" w:customStyle="1" w:styleId="TableStyle0104">
    <w:name w:val="TableStyle0104"/>
    <w:rsid w:val="00206C6B"/>
    <w:pPr>
      <w:spacing w:after="0" w:line="240" w:lineRule="auto"/>
    </w:pPr>
    <w:rPr>
      <w:rFonts w:ascii="Arial" w:hAnsi="Arial"/>
      <w:sz w:val="16"/>
    </w:rPr>
    <w:tblPr>
      <w:tblCellMar>
        <w:top w:w="0" w:type="dxa"/>
        <w:left w:w="0" w:type="dxa"/>
        <w:bottom w:w="0" w:type="dxa"/>
        <w:right w:w="0" w:type="dxa"/>
      </w:tblCellMar>
    </w:tblPr>
  </w:style>
  <w:style w:type="numbering" w:customStyle="1" w:styleId="98">
    <w:name w:val="Нет списка98"/>
    <w:next w:val="a2"/>
    <w:uiPriority w:val="99"/>
    <w:semiHidden/>
    <w:unhideWhenUsed/>
    <w:rsid w:val="005D3CF4"/>
  </w:style>
  <w:style w:type="table" w:customStyle="1" w:styleId="331">
    <w:name w:val="Сетка таблицы33"/>
    <w:basedOn w:val="a1"/>
    <w:next w:val="ab"/>
    <w:uiPriority w:val="59"/>
    <w:rsid w:val="003A6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2"/>
    <w:uiPriority w:val="99"/>
    <w:semiHidden/>
    <w:unhideWhenUsed/>
    <w:rsid w:val="00993BE8"/>
  </w:style>
  <w:style w:type="table" w:customStyle="1" w:styleId="341">
    <w:name w:val="Сетка таблицы34"/>
    <w:basedOn w:val="a1"/>
    <w:next w:val="ab"/>
    <w:uiPriority w:val="39"/>
    <w:rsid w:val="00993BE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0">
    <w:name w:val="Нет списка100"/>
    <w:next w:val="a2"/>
    <w:semiHidden/>
    <w:unhideWhenUsed/>
    <w:rsid w:val="00AA4052"/>
  </w:style>
  <w:style w:type="paragraph" w:customStyle="1" w:styleId="affd">
    <w:basedOn w:val="a"/>
    <w:next w:val="ac"/>
    <w:qFormat/>
    <w:rsid w:val="00AA4052"/>
    <w:pPr>
      <w:spacing w:after="0" w:line="240" w:lineRule="auto"/>
      <w:jc w:val="center"/>
    </w:pPr>
    <w:rPr>
      <w:rFonts w:ascii="Times New Roman" w:eastAsia="Times New Roman" w:hAnsi="Times New Roman" w:cs="Times New Roman"/>
      <w:b/>
      <w:sz w:val="26"/>
      <w:szCs w:val="20"/>
    </w:rPr>
  </w:style>
  <w:style w:type="table" w:customStyle="1" w:styleId="351">
    <w:name w:val="Сетка таблицы35"/>
    <w:basedOn w:val="a1"/>
    <w:next w:val="ab"/>
    <w:rsid w:val="00AA40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105">
    <w:name w:val="TableStyle0105"/>
    <w:rsid w:val="004E2A6A"/>
    <w:pPr>
      <w:spacing w:after="0" w:line="240" w:lineRule="auto"/>
    </w:pPr>
    <w:rPr>
      <w:rFonts w:ascii="Arial" w:hAnsi="Arial"/>
      <w:sz w:val="16"/>
    </w:rPr>
    <w:tblPr>
      <w:tblCellMar>
        <w:top w:w="0" w:type="dxa"/>
        <w:left w:w="0" w:type="dxa"/>
        <w:bottom w:w="0" w:type="dxa"/>
        <w:right w:w="0" w:type="dxa"/>
      </w:tblCellMar>
    </w:tblPr>
  </w:style>
  <w:style w:type="numbering" w:customStyle="1" w:styleId="1010">
    <w:name w:val="Нет списка101"/>
    <w:next w:val="a2"/>
    <w:uiPriority w:val="99"/>
    <w:semiHidden/>
    <w:unhideWhenUsed/>
    <w:rsid w:val="0013011E"/>
  </w:style>
  <w:style w:type="numbering" w:customStyle="1" w:styleId="102">
    <w:name w:val="Нет списка102"/>
    <w:next w:val="a2"/>
    <w:uiPriority w:val="99"/>
    <w:semiHidden/>
    <w:unhideWhenUsed/>
    <w:rsid w:val="00D83C3F"/>
  </w:style>
  <w:style w:type="numbering" w:customStyle="1" w:styleId="103">
    <w:name w:val="Нет списка103"/>
    <w:next w:val="a2"/>
    <w:uiPriority w:val="99"/>
    <w:semiHidden/>
    <w:unhideWhenUsed/>
    <w:rsid w:val="008660E5"/>
  </w:style>
  <w:style w:type="numbering" w:customStyle="1" w:styleId="104">
    <w:name w:val="Нет списка104"/>
    <w:next w:val="a2"/>
    <w:uiPriority w:val="99"/>
    <w:semiHidden/>
    <w:unhideWhenUsed/>
    <w:rsid w:val="0094557E"/>
  </w:style>
  <w:style w:type="table" w:customStyle="1" w:styleId="361">
    <w:name w:val="Сетка таблицы36"/>
    <w:basedOn w:val="a1"/>
    <w:next w:val="ab"/>
    <w:rsid w:val="009455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2"/>
    <w:uiPriority w:val="99"/>
    <w:semiHidden/>
    <w:unhideWhenUsed/>
    <w:rsid w:val="00801447"/>
  </w:style>
  <w:style w:type="table" w:customStyle="1" w:styleId="371">
    <w:name w:val="Сетка таблицы37"/>
    <w:basedOn w:val="a1"/>
    <w:next w:val="ab"/>
    <w:rsid w:val="008014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2"/>
    <w:semiHidden/>
    <w:rsid w:val="001811A0"/>
  </w:style>
  <w:style w:type="paragraph" w:customStyle="1" w:styleId="affe">
    <w:basedOn w:val="a"/>
    <w:next w:val="aa"/>
    <w:uiPriority w:val="10"/>
    <w:rsid w:val="00B711F1"/>
    <w:pPr>
      <w:spacing w:before="75" w:after="100" w:line="240" w:lineRule="auto"/>
    </w:pPr>
    <w:rPr>
      <w:rFonts w:ascii="Times New Roman" w:eastAsia="Times New Roman" w:hAnsi="Times New Roman" w:cs="Times New Roman"/>
      <w:b/>
      <w:sz w:val="26"/>
      <w:szCs w:val="20"/>
    </w:rPr>
  </w:style>
  <w:style w:type="paragraph" w:customStyle="1" w:styleId="3b">
    <w:name w:val="Текст3"/>
    <w:basedOn w:val="a"/>
    <w:rsid w:val="001811A0"/>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table" w:customStyle="1" w:styleId="380">
    <w:name w:val="Сетка таблицы38"/>
    <w:basedOn w:val="a1"/>
    <w:next w:val="ab"/>
    <w:uiPriority w:val="59"/>
    <w:rsid w:val="001811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2">
    <w:name w:val="Основной текст с отступом 23"/>
    <w:basedOn w:val="a"/>
    <w:rsid w:val="001811A0"/>
    <w:pPr>
      <w:widowControl w:val="0"/>
      <w:spacing w:after="120" w:line="240" w:lineRule="auto"/>
      <w:ind w:firstLine="720"/>
      <w:jc w:val="both"/>
    </w:pPr>
    <w:rPr>
      <w:rFonts w:ascii="Times New Roman" w:eastAsia="Times New Roman" w:hAnsi="Times New Roman" w:cs="Times New Roman"/>
      <w:i/>
      <w:sz w:val="24"/>
      <w:szCs w:val="20"/>
    </w:rPr>
  </w:style>
  <w:style w:type="paragraph" w:customStyle="1" w:styleId="Style1">
    <w:name w:val="Style1"/>
    <w:basedOn w:val="a"/>
    <w:uiPriority w:val="99"/>
    <w:rsid w:val="001811A0"/>
    <w:pPr>
      <w:widowControl w:val="0"/>
      <w:autoSpaceDE w:val="0"/>
      <w:autoSpaceDN w:val="0"/>
      <w:adjustRightInd w:val="0"/>
      <w:spacing w:after="0" w:line="320" w:lineRule="exact"/>
      <w:ind w:firstLine="533"/>
      <w:jc w:val="both"/>
    </w:pPr>
    <w:rPr>
      <w:rFonts w:ascii="Arial Narrow" w:eastAsia="Times New Roman" w:hAnsi="Arial Narrow" w:cs="Times New Roman"/>
      <w:sz w:val="24"/>
      <w:szCs w:val="24"/>
    </w:rPr>
  </w:style>
  <w:style w:type="paragraph" w:customStyle="1" w:styleId="Style2">
    <w:name w:val="Style2"/>
    <w:basedOn w:val="a"/>
    <w:uiPriority w:val="99"/>
    <w:rsid w:val="001811A0"/>
    <w:pPr>
      <w:widowControl w:val="0"/>
      <w:autoSpaceDE w:val="0"/>
      <w:autoSpaceDN w:val="0"/>
      <w:adjustRightInd w:val="0"/>
      <w:spacing w:after="0" w:line="320" w:lineRule="exact"/>
      <w:ind w:firstLine="526"/>
      <w:jc w:val="both"/>
    </w:pPr>
    <w:rPr>
      <w:rFonts w:ascii="Arial Narrow" w:eastAsia="Times New Roman" w:hAnsi="Arial Narrow" w:cs="Times New Roman"/>
      <w:sz w:val="24"/>
      <w:szCs w:val="24"/>
    </w:rPr>
  </w:style>
  <w:style w:type="paragraph" w:customStyle="1" w:styleId="Style3">
    <w:name w:val="Style3"/>
    <w:basedOn w:val="a"/>
    <w:uiPriority w:val="99"/>
    <w:rsid w:val="001811A0"/>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4">
    <w:name w:val="Style4"/>
    <w:basedOn w:val="a"/>
    <w:uiPriority w:val="99"/>
    <w:rsid w:val="001811A0"/>
    <w:pPr>
      <w:widowControl w:val="0"/>
      <w:autoSpaceDE w:val="0"/>
      <w:autoSpaceDN w:val="0"/>
      <w:adjustRightInd w:val="0"/>
      <w:spacing w:after="0" w:line="317" w:lineRule="exact"/>
      <w:ind w:firstLine="533"/>
      <w:jc w:val="both"/>
    </w:pPr>
    <w:rPr>
      <w:rFonts w:ascii="Arial Narrow" w:eastAsia="Times New Roman" w:hAnsi="Arial Narrow" w:cs="Times New Roman"/>
      <w:sz w:val="24"/>
      <w:szCs w:val="24"/>
    </w:rPr>
  </w:style>
  <w:style w:type="paragraph" w:customStyle="1" w:styleId="Style5">
    <w:name w:val="Style5"/>
    <w:basedOn w:val="a"/>
    <w:uiPriority w:val="99"/>
    <w:rsid w:val="001811A0"/>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6">
    <w:name w:val="Style6"/>
    <w:basedOn w:val="a"/>
    <w:uiPriority w:val="99"/>
    <w:rsid w:val="001811A0"/>
    <w:pPr>
      <w:widowControl w:val="0"/>
      <w:autoSpaceDE w:val="0"/>
      <w:autoSpaceDN w:val="0"/>
      <w:adjustRightInd w:val="0"/>
      <w:spacing w:after="0" w:line="324" w:lineRule="exact"/>
      <w:ind w:firstLine="554"/>
    </w:pPr>
    <w:rPr>
      <w:rFonts w:ascii="Arial Narrow" w:eastAsia="Times New Roman" w:hAnsi="Arial Narrow" w:cs="Times New Roman"/>
      <w:sz w:val="24"/>
      <w:szCs w:val="24"/>
    </w:rPr>
  </w:style>
  <w:style w:type="paragraph" w:customStyle="1" w:styleId="Style7">
    <w:name w:val="Style7"/>
    <w:basedOn w:val="a"/>
    <w:uiPriority w:val="99"/>
    <w:rsid w:val="001811A0"/>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8">
    <w:name w:val="Style8"/>
    <w:basedOn w:val="a"/>
    <w:uiPriority w:val="99"/>
    <w:rsid w:val="001811A0"/>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paragraph" w:customStyle="1" w:styleId="Style9">
    <w:name w:val="Style9"/>
    <w:basedOn w:val="a"/>
    <w:uiPriority w:val="99"/>
    <w:rsid w:val="001811A0"/>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0">
    <w:name w:val="Style10"/>
    <w:basedOn w:val="a"/>
    <w:uiPriority w:val="99"/>
    <w:rsid w:val="001811A0"/>
    <w:pPr>
      <w:widowControl w:val="0"/>
      <w:autoSpaceDE w:val="0"/>
      <w:autoSpaceDN w:val="0"/>
      <w:adjustRightInd w:val="0"/>
      <w:spacing w:after="0" w:line="322" w:lineRule="exact"/>
      <w:jc w:val="both"/>
    </w:pPr>
    <w:rPr>
      <w:rFonts w:ascii="Arial Narrow" w:eastAsia="Times New Roman" w:hAnsi="Arial Narrow" w:cs="Times New Roman"/>
      <w:sz w:val="24"/>
      <w:szCs w:val="24"/>
    </w:rPr>
  </w:style>
  <w:style w:type="paragraph" w:customStyle="1" w:styleId="Style11">
    <w:name w:val="Style11"/>
    <w:basedOn w:val="a"/>
    <w:uiPriority w:val="99"/>
    <w:rsid w:val="001811A0"/>
    <w:pPr>
      <w:widowControl w:val="0"/>
      <w:autoSpaceDE w:val="0"/>
      <w:autoSpaceDN w:val="0"/>
      <w:adjustRightInd w:val="0"/>
      <w:spacing w:after="0" w:line="319" w:lineRule="exact"/>
      <w:jc w:val="both"/>
    </w:pPr>
    <w:rPr>
      <w:rFonts w:ascii="Arial Narrow" w:eastAsia="Times New Roman" w:hAnsi="Arial Narrow" w:cs="Times New Roman"/>
      <w:sz w:val="24"/>
      <w:szCs w:val="24"/>
    </w:rPr>
  </w:style>
  <w:style w:type="paragraph" w:customStyle="1" w:styleId="Style13">
    <w:name w:val="Style13"/>
    <w:basedOn w:val="a"/>
    <w:uiPriority w:val="99"/>
    <w:rsid w:val="001811A0"/>
    <w:pPr>
      <w:widowControl w:val="0"/>
      <w:autoSpaceDE w:val="0"/>
      <w:autoSpaceDN w:val="0"/>
      <w:adjustRightInd w:val="0"/>
      <w:spacing w:after="0" w:line="324" w:lineRule="exact"/>
      <w:jc w:val="both"/>
    </w:pPr>
    <w:rPr>
      <w:rFonts w:ascii="Arial Narrow" w:eastAsia="Times New Roman" w:hAnsi="Arial Narrow" w:cs="Times New Roman"/>
      <w:sz w:val="24"/>
      <w:szCs w:val="24"/>
    </w:rPr>
  </w:style>
  <w:style w:type="paragraph" w:customStyle="1" w:styleId="Style15">
    <w:name w:val="Style15"/>
    <w:basedOn w:val="a"/>
    <w:uiPriority w:val="99"/>
    <w:rsid w:val="001811A0"/>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6">
    <w:name w:val="Style16"/>
    <w:basedOn w:val="a"/>
    <w:uiPriority w:val="99"/>
    <w:rsid w:val="001811A0"/>
    <w:pPr>
      <w:widowControl w:val="0"/>
      <w:autoSpaceDE w:val="0"/>
      <w:autoSpaceDN w:val="0"/>
      <w:adjustRightInd w:val="0"/>
      <w:spacing w:after="0" w:line="320" w:lineRule="exact"/>
      <w:ind w:firstLine="526"/>
    </w:pPr>
    <w:rPr>
      <w:rFonts w:ascii="Arial Narrow" w:eastAsia="Times New Roman" w:hAnsi="Arial Narrow" w:cs="Times New Roman"/>
      <w:sz w:val="24"/>
      <w:szCs w:val="24"/>
    </w:rPr>
  </w:style>
  <w:style w:type="character" w:customStyle="1" w:styleId="FontStyle18">
    <w:name w:val="Font Style18"/>
    <w:uiPriority w:val="99"/>
    <w:rsid w:val="001811A0"/>
    <w:rPr>
      <w:rFonts w:ascii="Arial Narrow" w:hAnsi="Arial Narrow" w:cs="Arial Narrow"/>
      <w:sz w:val="26"/>
      <w:szCs w:val="26"/>
    </w:rPr>
  </w:style>
  <w:style w:type="character" w:customStyle="1" w:styleId="FontStyle19">
    <w:name w:val="Font Style19"/>
    <w:uiPriority w:val="99"/>
    <w:rsid w:val="001811A0"/>
    <w:rPr>
      <w:rFonts w:ascii="Arial Narrow" w:hAnsi="Arial Narrow" w:cs="Arial Narrow"/>
      <w:b/>
      <w:bCs/>
      <w:sz w:val="30"/>
      <w:szCs w:val="30"/>
    </w:rPr>
  </w:style>
  <w:style w:type="character" w:customStyle="1" w:styleId="FontStyle20">
    <w:name w:val="Font Style20"/>
    <w:uiPriority w:val="99"/>
    <w:rsid w:val="001811A0"/>
    <w:rPr>
      <w:rFonts w:ascii="Arial Narrow" w:hAnsi="Arial Narrow" w:cs="Arial Narrow"/>
      <w:b/>
      <w:bCs/>
      <w:sz w:val="26"/>
      <w:szCs w:val="26"/>
    </w:rPr>
  </w:style>
  <w:style w:type="character" w:customStyle="1" w:styleId="FontStyle21">
    <w:name w:val="Font Style21"/>
    <w:uiPriority w:val="99"/>
    <w:rsid w:val="001811A0"/>
    <w:rPr>
      <w:rFonts w:ascii="Arial Narrow" w:hAnsi="Arial Narrow" w:cs="Arial Narrow"/>
      <w:i/>
      <w:iCs/>
      <w:sz w:val="26"/>
      <w:szCs w:val="26"/>
    </w:rPr>
  </w:style>
  <w:style w:type="character" w:customStyle="1" w:styleId="FontStyle22">
    <w:name w:val="Font Style22"/>
    <w:uiPriority w:val="99"/>
    <w:rsid w:val="001811A0"/>
    <w:rPr>
      <w:rFonts w:ascii="Arial Narrow" w:hAnsi="Arial Narrow" w:cs="Arial Narrow"/>
      <w:i/>
      <w:iCs/>
      <w:sz w:val="26"/>
      <w:szCs w:val="26"/>
    </w:rPr>
  </w:style>
  <w:style w:type="character" w:customStyle="1" w:styleId="FontStyle24">
    <w:name w:val="Font Style24"/>
    <w:uiPriority w:val="99"/>
    <w:rsid w:val="001811A0"/>
    <w:rPr>
      <w:rFonts w:ascii="Arial Narrow" w:hAnsi="Arial Narrow" w:cs="Arial Narrow"/>
      <w:sz w:val="22"/>
      <w:szCs w:val="22"/>
    </w:rPr>
  </w:style>
  <w:style w:type="character" w:customStyle="1" w:styleId="FontStyle26">
    <w:name w:val="Font Style26"/>
    <w:uiPriority w:val="99"/>
    <w:rsid w:val="001811A0"/>
    <w:rPr>
      <w:rFonts w:ascii="Arial Narrow" w:hAnsi="Arial Narrow" w:cs="Arial Narrow"/>
      <w:b/>
      <w:bCs/>
      <w:sz w:val="30"/>
      <w:szCs w:val="30"/>
    </w:rPr>
  </w:style>
  <w:style w:type="character" w:customStyle="1" w:styleId="FontStyle131">
    <w:name w:val="Font Style131"/>
    <w:uiPriority w:val="99"/>
    <w:rsid w:val="001811A0"/>
    <w:rPr>
      <w:rFonts w:ascii="Times New Roman" w:hAnsi="Times New Roman" w:cs="Times New Roman"/>
      <w:sz w:val="26"/>
      <w:szCs w:val="26"/>
    </w:rPr>
  </w:style>
  <w:style w:type="paragraph" w:customStyle="1" w:styleId="Style69">
    <w:name w:val="Style69"/>
    <w:basedOn w:val="a"/>
    <w:uiPriority w:val="99"/>
    <w:rsid w:val="001811A0"/>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character" w:customStyle="1" w:styleId="FontStyle128">
    <w:name w:val="Font Style128"/>
    <w:uiPriority w:val="99"/>
    <w:rsid w:val="001811A0"/>
    <w:rPr>
      <w:rFonts w:ascii="Times New Roman" w:hAnsi="Times New Roman" w:cs="Times New Roman"/>
      <w:sz w:val="20"/>
      <w:szCs w:val="20"/>
    </w:rPr>
  </w:style>
  <w:style w:type="paragraph" w:customStyle="1" w:styleId="Style38">
    <w:name w:val="Style38"/>
    <w:basedOn w:val="a"/>
    <w:uiPriority w:val="99"/>
    <w:rsid w:val="001811A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1101">
    <w:name w:val="Сетка таблицы110"/>
    <w:basedOn w:val="a1"/>
    <w:next w:val="ab"/>
    <w:rsid w:val="001811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2"/>
    <w:semiHidden/>
    <w:unhideWhenUsed/>
    <w:rsid w:val="00296923"/>
  </w:style>
  <w:style w:type="table" w:customStyle="1" w:styleId="390">
    <w:name w:val="Сетка таблицы39"/>
    <w:basedOn w:val="a1"/>
    <w:next w:val="ab"/>
    <w:rsid w:val="002969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b"/>
    <w:uiPriority w:val="59"/>
    <w:rsid w:val="0029692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2"/>
    <w:semiHidden/>
    <w:unhideWhenUsed/>
    <w:rsid w:val="00B711F1"/>
  </w:style>
  <w:style w:type="table" w:customStyle="1" w:styleId="401">
    <w:name w:val="Сетка таблицы40"/>
    <w:basedOn w:val="a1"/>
    <w:next w:val="ab"/>
    <w:rsid w:val="00B71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b"/>
    <w:uiPriority w:val="59"/>
    <w:rsid w:val="00B711F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B711F1"/>
  </w:style>
  <w:style w:type="paragraph" w:styleId="afff">
    <w:name w:val="Plain Text"/>
    <w:basedOn w:val="a"/>
    <w:link w:val="afff0"/>
    <w:rsid w:val="00B711F1"/>
    <w:pPr>
      <w:spacing w:after="0" w:line="240" w:lineRule="auto"/>
      <w:jc w:val="center"/>
    </w:pPr>
    <w:rPr>
      <w:rFonts w:ascii="Times New Roman" w:eastAsia="Times New Roman" w:hAnsi="Times New Roman" w:cs="Times New Roman"/>
      <w:sz w:val="20"/>
      <w:szCs w:val="20"/>
    </w:rPr>
  </w:style>
  <w:style w:type="character" w:customStyle="1" w:styleId="afff0">
    <w:name w:val="Текст Знак"/>
    <w:basedOn w:val="a0"/>
    <w:link w:val="afff"/>
    <w:rsid w:val="00B711F1"/>
    <w:rPr>
      <w:rFonts w:ascii="Times New Roman" w:eastAsia="Times New Roman" w:hAnsi="Times New Roman" w:cs="Times New Roman"/>
      <w:sz w:val="20"/>
      <w:szCs w:val="20"/>
    </w:rPr>
  </w:style>
  <w:style w:type="paragraph" w:styleId="afff1">
    <w:name w:val="Document Map"/>
    <w:basedOn w:val="a"/>
    <w:link w:val="afff2"/>
    <w:rsid w:val="00B711F1"/>
    <w:pPr>
      <w:shd w:val="clear" w:color="auto" w:fill="000080"/>
      <w:spacing w:after="0" w:line="240" w:lineRule="auto"/>
    </w:pPr>
    <w:rPr>
      <w:rFonts w:ascii="Tahoma" w:eastAsia="Times New Roman" w:hAnsi="Tahoma" w:cs="Tahoma"/>
      <w:sz w:val="20"/>
      <w:szCs w:val="20"/>
    </w:rPr>
  </w:style>
  <w:style w:type="character" w:customStyle="1" w:styleId="afff2">
    <w:name w:val="Схема документа Знак"/>
    <w:basedOn w:val="a0"/>
    <w:link w:val="afff1"/>
    <w:rsid w:val="00B711F1"/>
    <w:rPr>
      <w:rFonts w:ascii="Tahoma" w:eastAsia="Times New Roman" w:hAnsi="Tahoma" w:cs="Tahoma"/>
      <w:sz w:val="20"/>
      <w:szCs w:val="20"/>
      <w:shd w:val="clear" w:color="auto" w:fill="000080"/>
    </w:rPr>
  </w:style>
  <w:style w:type="table" w:customStyle="1" w:styleId="2101">
    <w:name w:val="Сетка таблицы210"/>
    <w:basedOn w:val="a1"/>
    <w:next w:val="ab"/>
    <w:rsid w:val="00B71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semiHidden/>
    <w:rsid w:val="00B711F1"/>
  </w:style>
  <w:style w:type="numbering" w:customStyle="1" w:styleId="3110">
    <w:name w:val="Нет списка311"/>
    <w:next w:val="a2"/>
    <w:semiHidden/>
    <w:rsid w:val="00B711F1"/>
  </w:style>
  <w:style w:type="numbering" w:customStyle="1" w:styleId="4100">
    <w:name w:val="Нет списка410"/>
    <w:next w:val="a2"/>
    <w:semiHidden/>
    <w:rsid w:val="00B711F1"/>
  </w:style>
  <w:style w:type="numbering" w:customStyle="1" w:styleId="5100">
    <w:name w:val="Нет списка510"/>
    <w:next w:val="a2"/>
    <w:semiHidden/>
    <w:rsid w:val="00B711F1"/>
  </w:style>
  <w:style w:type="numbering" w:customStyle="1" w:styleId="109">
    <w:name w:val="Нет списка109"/>
    <w:next w:val="a2"/>
    <w:semiHidden/>
    <w:rsid w:val="00D70401"/>
  </w:style>
  <w:style w:type="table" w:customStyle="1" w:styleId="411">
    <w:name w:val="Сетка таблицы41"/>
    <w:basedOn w:val="a1"/>
    <w:next w:val="ab"/>
    <w:rsid w:val="00D704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b"/>
    <w:uiPriority w:val="59"/>
    <w:rsid w:val="00D70401"/>
    <w:pPr>
      <w:spacing w:after="0" w:line="240" w:lineRule="auto"/>
    </w:pPr>
    <w:rPr>
      <w:rFonts w:ascii="Calibri" w:eastAsia="Calibri" w:hAnsi="Calibri" w:cs="Mang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b"/>
    <w:uiPriority w:val="59"/>
    <w:rsid w:val="002276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032EDA"/>
  </w:style>
  <w:style w:type="table" w:customStyle="1" w:styleId="430">
    <w:name w:val="Сетка таблицы43"/>
    <w:basedOn w:val="a1"/>
    <w:next w:val="ab"/>
    <w:uiPriority w:val="99"/>
    <w:locked/>
    <w:rsid w:val="00032ED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106">
    <w:name w:val="TableStyle0106"/>
    <w:rsid w:val="00F4123C"/>
    <w:pPr>
      <w:spacing w:after="0" w:line="240" w:lineRule="auto"/>
    </w:pPr>
    <w:rPr>
      <w:rFonts w:ascii="Arial" w:hAnsi="Arial" w:cs="Times New Roman"/>
      <w:sz w:val="16"/>
    </w:rPr>
    <w:tblPr>
      <w:tblCellMar>
        <w:top w:w="0" w:type="dxa"/>
        <w:left w:w="0" w:type="dxa"/>
        <w:bottom w:w="0" w:type="dxa"/>
        <w:right w:w="0" w:type="dxa"/>
      </w:tblCellMar>
    </w:tblPr>
  </w:style>
  <w:style w:type="numbering" w:customStyle="1" w:styleId="114">
    <w:name w:val="Нет списка114"/>
    <w:next w:val="a2"/>
    <w:uiPriority w:val="99"/>
    <w:semiHidden/>
    <w:unhideWhenUsed/>
    <w:rsid w:val="0085790B"/>
  </w:style>
  <w:style w:type="table" w:customStyle="1" w:styleId="440">
    <w:name w:val="Сетка таблицы44"/>
    <w:basedOn w:val="a1"/>
    <w:next w:val="ab"/>
    <w:rsid w:val="008579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2"/>
    <w:semiHidden/>
    <w:unhideWhenUsed/>
    <w:rsid w:val="00B43FC6"/>
  </w:style>
  <w:style w:type="table" w:customStyle="1" w:styleId="450">
    <w:name w:val="Сетка таблицы45"/>
    <w:basedOn w:val="a1"/>
    <w:next w:val="ab"/>
    <w:rsid w:val="00B43F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b"/>
    <w:uiPriority w:val="59"/>
    <w:rsid w:val="00B43FC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2"/>
    <w:semiHidden/>
    <w:rsid w:val="00D572CC"/>
  </w:style>
  <w:style w:type="paragraph" w:customStyle="1" w:styleId="afff3">
    <w:basedOn w:val="a"/>
    <w:next w:val="aa"/>
    <w:rsid w:val="0045669D"/>
    <w:pPr>
      <w:spacing w:before="75" w:after="100" w:line="240" w:lineRule="auto"/>
    </w:pPr>
    <w:rPr>
      <w:rFonts w:ascii="Times New Roman" w:eastAsia="Times New Roman" w:hAnsi="Times New Roman" w:cs="Times New Roman"/>
      <w:sz w:val="24"/>
      <w:szCs w:val="20"/>
    </w:rPr>
  </w:style>
  <w:style w:type="table" w:customStyle="1" w:styleId="460">
    <w:name w:val="Сетка таблицы46"/>
    <w:basedOn w:val="a1"/>
    <w:next w:val="ab"/>
    <w:rsid w:val="00D572C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Гипертекстовая ссылка"/>
    <w:uiPriority w:val="99"/>
    <w:rsid w:val="00D572CC"/>
    <w:rPr>
      <w:b/>
      <w:bCs/>
      <w:color w:val="106BBE"/>
    </w:rPr>
  </w:style>
  <w:style w:type="paragraph" w:styleId="afff5">
    <w:name w:val="Revision"/>
    <w:hidden/>
    <w:uiPriority w:val="99"/>
    <w:semiHidden/>
    <w:rsid w:val="00D572CC"/>
    <w:pPr>
      <w:spacing w:after="0" w:line="240" w:lineRule="auto"/>
    </w:pPr>
    <w:rPr>
      <w:rFonts w:ascii="Times New Roman" w:eastAsia="Times New Roman" w:hAnsi="Times New Roman" w:cs="Times New Roman"/>
      <w:sz w:val="24"/>
      <w:szCs w:val="24"/>
    </w:rPr>
  </w:style>
  <w:style w:type="numbering" w:customStyle="1" w:styleId="117">
    <w:name w:val="Нет списка117"/>
    <w:next w:val="a2"/>
    <w:semiHidden/>
    <w:unhideWhenUsed/>
    <w:rsid w:val="0045669D"/>
  </w:style>
  <w:style w:type="paragraph" w:customStyle="1" w:styleId="4b">
    <w:name w:val="Текст4"/>
    <w:basedOn w:val="a"/>
    <w:rsid w:val="0045669D"/>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table" w:customStyle="1" w:styleId="470">
    <w:name w:val="Сетка таблицы47"/>
    <w:basedOn w:val="a1"/>
    <w:next w:val="ab"/>
    <w:uiPriority w:val="59"/>
    <w:rsid w:val="004566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с отступом 24"/>
    <w:basedOn w:val="a"/>
    <w:rsid w:val="0045669D"/>
    <w:pPr>
      <w:widowControl w:val="0"/>
      <w:spacing w:after="120" w:line="240" w:lineRule="auto"/>
      <w:ind w:firstLine="720"/>
      <w:jc w:val="both"/>
    </w:pPr>
    <w:rPr>
      <w:rFonts w:ascii="Times New Roman" w:eastAsia="Times New Roman" w:hAnsi="Times New Roman" w:cs="Times New Roman"/>
      <w:i/>
      <w:sz w:val="24"/>
      <w:szCs w:val="20"/>
    </w:rPr>
  </w:style>
  <w:style w:type="table" w:customStyle="1" w:styleId="1150">
    <w:name w:val="Сетка таблицы115"/>
    <w:basedOn w:val="a1"/>
    <w:next w:val="ab"/>
    <w:rsid w:val="004566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2"/>
    <w:semiHidden/>
    <w:unhideWhenUsed/>
    <w:rsid w:val="00101750"/>
  </w:style>
  <w:style w:type="paragraph" w:customStyle="1" w:styleId="afff6">
    <w:basedOn w:val="a"/>
    <w:next w:val="ac"/>
    <w:qFormat/>
    <w:rsid w:val="00101750"/>
    <w:pPr>
      <w:spacing w:after="0" w:line="240" w:lineRule="auto"/>
      <w:jc w:val="center"/>
    </w:pPr>
    <w:rPr>
      <w:rFonts w:ascii="Times New Roman" w:eastAsia="Times New Roman" w:hAnsi="Times New Roman" w:cs="Times New Roman"/>
      <w:sz w:val="40"/>
      <w:szCs w:val="20"/>
    </w:rPr>
  </w:style>
  <w:style w:type="paragraph" w:styleId="afff7">
    <w:name w:val="List"/>
    <w:basedOn w:val="a"/>
    <w:rsid w:val="00101750"/>
    <w:pPr>
      <w:spacing w:after="0" w:line="240" w:lineRule="auto"/>
      <w:ind w:left="283" w:hanging="283"/>
    </w:pPr>
    <w:rPr>
      <w:rFonts w:ascii="Times New Roman" w:eastAsia="Times New Roman" w:hAnsi="Times New Roman" w:cs="Times New Roman"/>
      <w:sz w:val="20"/>
      <w:szCs w:val="20"/>
    </w:rPr>
  </w:style>
  <w:style w:type="paragraph" w:styleId="2f0">
    <w:name w:val="List 2"/>
    <w:basedOn w:val="a"/>
    <w:rsid w:val="00101750"/>
    <w:pPr>
      <w:spacing w:after="0" w:line="240" w:lineRule="auto"/>
      <w:ind w:left="566" w:hanging="283"/>
    </w:pPr>
    <w:rPr>
      <w:rFonts w:ascii="Times New Roman" w:eastAsia="Times New Roman" w:hAnsi="Times New Roman" w:cs="Times New Roman"/>
      <w:sz w:val="20"/>
      <w:szCs w:val="20"/>
    </w:rPr>
  </w:style>
  <w:style w:type="paragraph" w:styleId="3">
    <w:name w:val="List Bullet 3"/>
    <w:basedOn w:val="a"/>
    <w:rsid w:val="00101750"/>
    <w:pPr>
      <w:numPr>
        <w:numId w:val="1"/>
      </w:numPr>
      <w:spacing w:after="0" w:line="240" w:lineRule="auto"/>
    </w:pPr>
    <w:rPr>
      <w:rFonts w:ascii="Times New Roman" w:eastAsia="Times New Roman" w:hAnsi="Times New Roman" w:cs="Times New Roman"/>
      <w:sz w:val="20"/>
      <w:szCs w:val="20"/>
    </w:rPr>
  </w:style>
  <w:style w:type="paragraph" w:styleId="afff8">
    <w:name w:val="Body Text First Indent"/>
    <w:basedOn w:val="af1"/>
    <w:link w:val="afff9"/>
    <w:rsid w:val="00101750"/>
    <w:pPr>
      <w:ind w:firstLine="210"/>
    </w:pPr>
    <w:rPr>
      <w:sz w:val="20"/>
      <w:szCs w:val="20"/>
    </w:rPr>
  </w:style>
  <w:style w:type="character" w:customStyle="1" w:styleId="afff9">
    <w:name w:val="Красная строка Знак"/>
    <w:basedOn w:val="af2"/>
    <w:link w:val="afff8"/>
    <w:rsid w:val="00101750"/>
    <w:rPr>
      <w:rFonts w:ascii="Times New Roman" w:eastAsia="Times New Roman" w:hAnsi="Times New Roman" w:cs="Times New Roman"/>
      <w:sz w:val="20"/>
      <w:szCs w:val="20"/>
      <w:lang w:eastAsia="ru-RU"/>
    </w:rPr>
  </w:style>
  <w:style w:type="paragraph" w:styleId="2f1">
    <w:name w:val="Body Text First Indent 2"/>
    <w:basedOn w:val="af"/>
    <w:link w:val="2f2"/>
    <w:rsid w:val="00101750"/>
    <w:pPr>
      <w:spacing w:line="240" w:lineRule="auto"/>
      <w:ind w:firstLine="210"/>
    </w:pPr>
    <w:rPr>
      <w:rFonts w:ascii="Times New Roman" w:eastAsia="Times New Roman" w:hAnsi="Times New Roman" w:cs="Times New Roman"/>
      <w:sz w:val="20"/>
      <w:szCs w:val="20"/>
    </w:rPr>
  </w:style>
  <w:style w:type="character" w:customStyle="1" w:styleId="2f2">
    <w:name w:val="Красная строка 2 Знак"/>
    <w:basedOn w:val="af0"/>
    <w:link w:val="2f1"/>
    <w:rsid w:val="00101750"/>
    <w:rPr>
      <w:rFonts w:ascii="Times New Roman" w:eastAsia="Times New Roman" w:hAnsi="Times New Roman" w:cs="Times New Roman"/>
      <w:sz w:val="20"/>
      <w:szCs w:val="20"/>
    </w:rPr>
  </w:style>
  <w:style w:type="table" w:customStyle="1" w:styleId="480">
    <w:name w:val="Сетка таблицы48"/>
    <w:basedOn w:val="a1"/>
    <w:next w:val="ab"/>
    <w:rsid w:val="001017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2"/>
    <w:uiPriority w:val="99"/>
    <w:semiHidden/>
    <w:unhideWhenUsed/>
    <w:rsid w:val="00206B2F"/>
  </w:style>
  <w:style w:type="numbering" w:customStyle="1" w:styleId="1200">
    <w:name w:val="Нет списка120"/>
    <w:next w:val="a2"/>
    <w:uiPriority w:val="99"/>
    <w:semiHidden/>
    <w:unhideWhenUsed/>
    <w:rsid w:val="008D5D00"/>
  </w:style>
  <w:style w:type="numbering" w:customStyle="1" w:styleId="1210">
    <w:name w:val="Нет списка121"/>
    <w:next w:val="a2"/>
    <w:semiHidden/>
    <w:unhideWhenUsed/>
    <w:rsid w:val="00427752"/>
  </w:style>
  <w:style w:type="table" w:customStyle="1" w:styleId="490">
    <w:name w:val="Сетка таблицы49"/>
    <w:basedOn w:val="a1"/>
    <w:next w:val="ab"/>
    <w:rsid w:val="004277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1"/>
    <w:next w:val="ab"/>
    <w:uiPriority w:val="59"/>
    <w:rsid w:val="00427752"/>
    <w:pPr>
      <w:spacing w:after="0" w:line="240" w:lineRule="auto"/>
    </w:pPr>
    <w:rPr>
      <w:rFonts w:ascii="Calibri" w:eastAsia="Calibri" w:hAnsi="Calibri" w:cs="Mang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DTNormal">
    <w:name w:val="ConsDTNormal"/>
    <w:rsid w:val="0042775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numbering" w:customStyle="1" w:styleId="1220">
    <w:name w:val="Нет списка122"/>
    <w:next w:val="a2"/>
    <w:uiPriority w:val="99"/>
    <w:semiHidden/>
    <w:unhideWhenUsed/>
    <w:rsid w:val="000E24DA"/>
  </w:style>
  <w:style w:type="table" w:customStyle="1" w:styleId="501">
    <w:name w:val="Сетка таблицы50"/>
    <w:basedOn w:val="a1"/>
    <w:next w:val="ab"/>
    <w:uiPriority w:val="39"/>
    <w:rsid w:val="000E24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2"/>
    <w:uiPriority w:val="99"/>
    <w:semiHidden/>
    <w:unhideWhenUsed/>
    <w:rsid w:val="000E24DA"/>
  </w:style>
  <w:style w:type="table" w:customStyle="1" w:styleId="1170">
    <w:name w:val="Сетка таблицы117"/>
    <w:basedOn w:val="a1"/>
    <w:next w:val="ab"/>
    <w:uiPriority w:val="39"/>
    <w:rsid w:val="000E24D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b"/>
    <w:uiPriority w:val="39"/>
    <w:rsid w:val="000E24D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1"/>
    <w:next w:val="ab"/>
    <w:uiPriority w:val="39"/>
    <w:rsid w:val="000E24D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2"/>
    <w:uiPriority w:val="99"/>
    <w:semiHidden/>
    <w:unhideWhenUsed/>
    <w:rsid w:val="00BA6A3A"/>
  </w:style>
  <w:style w:type="numbering" w:customStyle="1" w:styleId="125">
    <w:name w:val="Нет списка125"/>
    <w:next w:val="a2"/>
    <w:semiHidden/>
    <w:unhideWhenUsed/>
    <w:rsid w:val="00572601"/>
  </w:style>
  <w:style w:type="table" w:customStyle="1" w:styleId="511">
    <w:name w:val="Сетка таблицы51"/>
    <w:basedOn w:val="a1"/>
    <w:next w:val="ab"/>
    <w:rsid w:val="005726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1"/>
    <w:next w:val="ab"/>
    <w:uiPriority w:val="59"/>
    <w:rsid w:val="0057260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basedOn w:val="a"/>
    <w:next w:val="aa"/>
    <w:rsid w:val="00195864"/>
    <w:pPr>
      <w:spacing w:before="75" w:after="100" w:line="240" w:lineRule="auto"/>
    </w:pPr>
    <w:rPr>
      <w:rFonts w:ascii="Times New Roman" w:eastAsia="Times New Roman" w:hAnsi="Times New Roman" w:cs="Times New Roman"/>
      <w:sz w:val="24"/>
      <w:szCs w:val="20"/>
    </w:rPr>
  </w:style>
  <w:style w:type="paragraph" w:customStyle="1" w:styleId="5a">
    <w:name w:val="Текст5"/>
    <w:basedOn w:val="a"/>
    <w:rsid w:val="00572601"/>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251">
    <w:name w:val="Основной текст с отступом 25"/>
    <w:basedOn w:val="a"/>
    <w:rsid w:val="00572601"/>
    <w:pPr>
      <w:widowControl w:val="0"/>
      <w:spacing w:after="120" w:line="240" w:lineRule="auto"/>
      <w:ind w:firstLine="720"/>
      <w:jc w:val="both"/>
    </w:pPr>
    <w:rPr>
      <w:rFonts w:ascii="Times New Roman" w:eastAsia="Times New Roman" w:hAnsi="Times New Roman" w:cs="Times New Roman"/>
      <w:i/>
      <w:sz w:val="24"/>
      <w:szCs w:val="20"/>
    </w:rPr>
  </w:style>
  <w:style w:type="numbering" w:customStyle="1" w:styleId="126">
    <w:name w:val="Нет списка126"/>
    <w:next w:val="a2"/>
    <w:semiHidden/>
    <w:rsid w:val="00572601"/>
  </w:style>
  <w:style w:type="paragraph" w:customStyle="1" w:styleId="s15">
    <w:name w:val="s_15"/>
    <w:basedOn w:val="a"/>
    <w:rsid w:val="005726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rsid w:val="00572601"/>
  </w:style>
  <w:style w:type="paragraph" w:customStyle="1" w:styleId="s1">
    <w:name w:val="s_1"/>
    <w:basedOn w:val="a"/>
    <w:rsid w:val="0057260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27">
    <w:name w:val="Нет списка127"/>
    <w:next w:val="a2"/>
    <w:semiHidden/>
    <w:rsid w:val="00C51FBF"/>
  </w:style>
  <w:style w:type="table" w:customStyle="1" w:styleId="521">
    <w:name w:val="Сетка таблицы52"/>
    <w:basedOn w:val="a1"/>
    <w:next w:val="ab"/>
    <w:rsid w:val="00C51F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8"/>
    <w:next w:val="a2"/>
    <w:semiHidden/>
    <w:unhideWhenUsed/>
    <w:rsid w:val="00195864"/>
  </w:style>
  <w:style w:type="table" w:customStyle="1" w:styleId="530">
    <w:name w:val="Сетка таблицы53"/>
    <w:basedOn w:val="a1"/>
    <w:next w:val="ab"/>
    <w:uiPriority w:val="59"/>
    <w:rsid w:val="001958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1"/>
    <w:next w:val="ab"/>
    <w:rsid w:val="001958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2"/>
    <w:uiPriority w:val="99"/>
    <w:semiHidden/>
    <w:unhideWhenUsed/>
    <w:rsid w:val="00BA64D0"/>
  </w:style>
  <w:style w:type="table" w:customStyle="1" w:styleId="540">
    <w:name w:val="Сетка таблицы54"/>
    <w:basedOn w:val="a1"/>
    <w:next w:val="ab"/>
    <w:uiPriority w:val="59"/>
    <w:rsid w:val="00BA64D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2"/>
    <w:semiHidden/>
    <w:rsid w:val="00BA64D0"/>
  </w:style>
  <w:style w:type="numbering" w:customStyle="1" w:styleId="2130">
    <w:name w:val="Нет списка213"/>
    <w:next w:val="a2"/>
    <w:semiHidden/>
    <w:rsid w:val="00BA64D0"/>
  </w:style>
  <w:style w:type="numbering" w:customStyle="1" w:styleId="312">
    <w:name w:val="Нет списка312"/>
    <w:next w:val="a2"/>
    <w:semiHidden/>
    <w:rsid w:val="00BA64D0"/>
  </w:style>
  <w:style w:type="table" w:customStyle="1" w:styleId="1201">
    <w:name w:val="Сетка таблицы120"/>
    <w:basedOn w:val="a1"/>
    <w:next w:val="ab"/>
    <w:uiPriority w:val="59"/>
    <w:rsid w:val="00BA64D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semiHidden/>
    <w:rsid w:val="00BA64D0"/>
  </w:style>
  <w:style w:type="table" w:customStyle="1" w:styleId="2121">
    <w:name w:val="Сетка таблицы212"/>
    <w:basedOn w:val="a1"/>
    <w:next w:val="ab"/>
    <w:uiPriority w:val="59"/>
    <w:rsid w:val="00BA64D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2"/>
    <w:uiPriority w:val="99"/>
    <w:semiHidden/>
    <w:unhideWhenUsed/>
    <w:rsid w:val="00B77C34"/>
  </w:style>
  <w:style w:type="table" w:customStyle="1" w:styleId="550">
    <w:name w:val="Сетка таблицы55"/>
    <w:basedOn w:val="a1"/>
    <w:next w:val="ab"/>
    <w:uiPriority w:val="59"/>
    <w:rsid w:val="00B77C3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b"/>
    <w:uiPriority w:val="59"/>
    <w:rsid w:val="00B77C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1"/>
    <w:next w:val="ab"/>
    <w:uiPriority w:val="59"/>
    <w:rsid w:val="00B77C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2"/>
    <w:semiHidden/>
    <w:rsid w:val="00B77C34"/>
  </w:style>
  <w:style w:type="table" w:customStyle="1" w:styleId="4101">
    <w:name w:val="Сетка таблицы410"/>
    <w:basedOn w:val="a1"/>
    <w:next w:val="ab"/>
    <w:uiPriority w:val="59"/>
    <w:rsid w:val="00B77C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next w:val="ab"/>
    <w:uiPriority w:val="59"/>
    <w:rsid w:val="00B77C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b"/>
    <w:uiPriority w:val="59"/>
    <w:rsid w:val="00B77C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b"/>
    <w:uiPriority w:val="59"/>
    <w:rsid w:val="00B77C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1"/>
    <w:next w:val="ab"/>
    <w:uiPriority w:val="59"/>
    <w:rsid w:val="00B77C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semiHidden/>
    <w:unhideWhenUsed/>
    <w:rsid w:val="00B77C34"/>
  </w:style>
  <w:style w:type="character" w:customStyle="1" w:styleId="1e">
    <w:name w:val="Просмотренная гиперссылка1"/>
    <w:basedOn w:val="a0"/>
    <w:uiPriority w:val="99"/>
    <w:semiHidden/>
    <w:unhideWhenUsed/>
    <w:rsid w:val="00B77C34"/>
    <w:rPr>
      <w:color w:val="954F72"/>
      <w:u w:val="single"/>
    </w:rPr>
  </w:style>
  <w:style w:type="table" w:customStyle="1" w:styleId="711">
    <w:name w:val="Сетка таблицы71"/>
    <w:basedOn w:val="a1"/>
    <w:next w:val="ab"/>
    <w:uiPriority w:val="59"/>
    <w:rsid w:val="00B77C3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3"/>
    <w:next w:val="a2"/>
    <w:semiHidden/>
    <w:rsid w:val="00B77C34"/>
  </w:style>
  <w:style w:type="numbering" w:customStyle="1" w:styleId="412">
    <w:name w:val="Нет списка412"/>
    <w:next w:val="a2"/>
    <w:semiHidden/>
    <w:rsid w:val="00B77C34"/>
  </w:style>
  <w:style w:type="numbering" w:customStyle="1" w:styleId="5110">
    <w:name w:val="Нет списка511"/>
    <w:next w:val="a2"/>
    <w:semiHidden/>
    <w:rsid w:val="00B77C34"/>
  </w:style>
  <w:style w:type="table" w:customStyle="1" w:styleId="811">
    <w:name w:val="Сетка таблицы81"/>
    <w:basedOn w:val="a1"/>
    <w:next w:val="ab"/>
    <w:uiPriority w:val="59"/>
    <w:rsid w:val="00B77C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B77C34"/>
    <w:pPr>
      <w:widowControl w:val="0"/>
      <w:autoSpaceDE w:val="0"/>
      <w:autoSpaceDN w:val="0"/>
      <w:spacing w:after="0" w:line="240" w:lineRule="auto"/>
    </w:pPr>
    <w:rPr>
      <w:rFonts w:ascii="Tahoma" w:eastAsia="Times New Roman" w:hAnsi="Tahoma" w:cs="Tahoma"/>
      <w:sz w:val="20"/>
      <w:szCs w:val="20"/>
    </w:rPr>
  </w:style>
  <w:style w:type="numbering" w:customStyle="1" w:styleId="6100">
    <w:name w:val="Нет списка610"/>
    <w:next w:val="a2"/>
    <w:semiHidden/>
    <w:rsid w:val="00B77C34"/>
  </w:style>
  <w:style w:type="table" w:customStyle="1" w:styleId="911">
    <w:name w:val="Сетка таблицы91"/>
    <w:basedOn w:val="a1"/>
    <w:next w:val="ab"/>
    <w:uiPriority w:val="59"/>
    <w:rsid w:val="00B77C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3"/>
    <w:next w:val="a2"/>
    <w:uiPriority w:val="99"/>
    <w:semiHidden/>
    <w:unhideWhenUsed/>
    <w:rsid w:val="00D6288D"/>
  </w:style>
  <w:style w:type="table" w:customStyle="1" w:styleId="570">
    <w:name w:val="Сетка таблицы57"/>
    <w:basedOn w:val="a1"/>
    <w:next w:val="ab"/>
    <w:uiPriority w:val="59"/>
    <w:rsid w:val="00D6288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4"/>
    <w:next w:val="a2"/>
    <w:semiHidden/>
    <w:rsid w:val="00D6288D"/>
  </w:style>
  <w:style w:type="table" w:customStyle="1" w:styleId="1221">
    <w:name w:val="Сетка таблицы122"/>
    <w:basedOn w:val="a1"/>
    <w:next w:val="ab"/>
    <w:uiPriority w:val="59"/>
    <w:rsid w:val="00D6288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b"/>
    <w:uiPriority w:val="59"/>
    <w:rsid w:val="00D6288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b"/>
    <w:uiPriority w:val="59"/>
    <w:rsid w:val="00D6288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1"/>
    <w:next w:val="ab"/>
    <w:uiPriority w:val="59"/>
    <w:rsid w:val="00D6288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2"/>
    <w:semiHidden/>
    <w:unhideWhenUsed/>
    <w:rsid w:val="00D6288D"/>
  </w:style>
  <w:style w:type="table" w:customStyle="1" w:styleId="721">
    <w:name w:val="Сетка таблицы72"/>
    <w:basedOn w:val="a1"/>
    <w:next w:val="ab"/>
    <w:uiPriority w:val="59"/>
    <w:rsid w:val="00D6288D"/>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4"/>
    <w:next w:val="a2"/>
    <w:semiHidden/>
    <w:rsid w:val="00D6288D"/>
  </w:style>
  <w:style w:type="numbering" w:customStyle="1" w:styleId="413">
    <w:name w:val="Нет списка413"/>
    <w:next w:val="a2"/>
    <w:semiHidden/>
    <w:rsid w:val="00D6288D"/>
  </w:style>
  <w:style w:type="numbering" w:customStyle="1" w:styleId="512">
    <w:name w:val="Нет списка512"/>
    <w:next w:val="a2"/>
    <w:semiHidden/>
    <w:rsid w:val="00D6288D"/>
  </w:style>
  <w:style w:type="table" w:customStyle="1" w:styleId="821">
    <w:name w:val="Сетка таблицы82"/>
    <w:basedOn w:val="a1"/>
    <w:next w:val="ab"/>
    <w:uiPriority w:val="59"/>
    <w:rsid w:val="00D6288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5"/>
    <w:next w:val="a2"/>
    <w:uiPriority w:val="99"/>
    <w:semiHidden/>
    <w:unhideWhenUsed/>
    <w:rsid w:val="005A6854"/>
  </w:style>
  <w:style w:type="table" w:customStyle="1" w:styleId="590">
    <w:name w:val="Сетка таблицы59"/>
    <w:basedOn w:val="a1"/>
    <w:next w:val="ab"/>
    <w:uiPriority w:val="59"/>
    <w:rsid w:val="005A685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semiHidden/>
    <w:rsid w:val="005A6854"/>
  </w:style>
  <w:style w:type="numbering" w:customStyle="1" w:styleId="216">
    <w:name w:val="Нет списка216"/>
    <w:next w:val="a2"/>
    <w:semiHidden/>
    <w:rsid w:val="005A6854"/>
  </w:style>
  <w:style w:type="numbering" w:customStyle="1" w:styleId="315">
    <w:name w:val="Нет списка315"/>
    <w:next w:val="a2"/>
    <w:semiHidden/>
    <w:rsid w:val="005A6854"/>
  </w:style>
  <w:style w:type="table" w:customStyle="1" w:styleId="1231">
    <w:name w:val="Сетка таблицы123"/>
    <w:basedOn w:val="a1"/>
    <w:next w:val="ab"/>
    <w:uiPriority w:val="59"/>
    <w:rsid w:val="005A685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2"/>
    <w:semiHidden/>
    <w:rsid w:val="005A6854"/>
  </w:style>
  <w:style w:type="table" w:customStyle="1" w:styleId="2160">
    <w:name w:val="Сетка таблицы216"/>
    <w:basedOn w:val="a1"/>
    <w:next w:val="ab"/>
    <w:uiPriority w:val="59"/>
    <w:rsid w:val="005A685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2"/>
    <w:uiPriority w:val="99"/>
    <w:semiHidden/>
    <w:unhideWhenUsed/>
    <w:rsid w:val="0026712B"/>
  </w:style>
  <w:style w:type="table" w:customStyle="1" w:styleId="601">
    <w:name w:val="Сетка таблицы60"/>
    <w:basedOn w:val="a1"/>
    <w:next w:val="ab"/>
    <w:uiPriority w:val="59"/>
    <w:rsid w:val="002671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8"/>
    <w:next w:val="a2"/>
    <w:semiHidden/>
    <w:rsid w:val="0026712B"/>
  </w:style>
  <w:style w:type="table" w:customStyle="1" w:styleId="1240">
    <w:name w:val="Сетка таблицы124"/>
    <w:basedOn w:val="a1"/>
    <w:next w:val="ab"/>
    <w:uiPriority w:val="59"/>
    <w:rsid w:val="0026712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next w:val="ab"/>
    <w:uiPriority w:val="59"/>
    <w:rsid w:val="0026712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b"/>
    <w:uiPriority w:val="59"/>
    <w:rsid w:val="0026712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1"/>
    <w:next w:val="ab"/>
    <w:uiPriority w:val="59"/>
    <w:rsid w:val="0026712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2"/>
    <w:uiPriority w:val="99"/>
    <w:semiHidden/>
    <w:unhideWhenUsed/>
    <w:rsid w:val="0026712B"/>
  </w:style>
  <w:style w:type="table" w:customStyle="1" w:styleId="730">
    <w:name w:val="Сетка таблицы73"/>
    <w:basedOn w:val="a1"/>
    <w:next w:val="ab"/>
    <w:uiPriority w:val="59"/>
    <w:rsid w:val="0026712B"/>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2"/>
    <w:semiHidden/>
    <w:rsid w:val="0026712B"/>
  </w:style>
  <w:style w:type="table" w:customStyle="1" w:styleId="830">
    <w:name w:val="Сетка таблицы83"/>
    <w:basedOn w:val="a1"/>
    <w:next w:val="ab"/>
    <w:uiPriority w:val="59"/>
    <w:rsid w:val="0026712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978">
      <w:bodyDiv w:val="1"/>
      <w:marLeft w:val="0"/>
      <w:marRight w:val="0"/>
      <w:marTop w:val="0"/>
      <w:marBottom w:val="0"/>
      <w:divBdr>
        <w:top w:val="none" w:sz="0" w:space="0" w:color="auto"/>
        <w:left w:val="none" w:sz="0" w:space="0" w:color="auto"/>
        <w:bottom w:val="none" w:sz="0" w:space="0" w:color="auto"/>
        <w:right w:val="none" w:sz="0" w:space="0" w:color="auto"/>
      </w:divBdr>
    </w:div>
    <w:div w:id="9919763">
      <w:bodyDiv w:val="1"/>
      <w:marLeft w:val="0"/>
      <w:marRight w:val="0"/>
      <w:marTop w:val="0"/>
      <w:marBottom w:val="0"/>
      <w:divBdr>
        <w:top w:val="none" w:sz="0" w:space="0" w:color="auto"/>
        <w:left w:val="none" w:sz="0" w:space="0" w:color="auto"/>
        <w:bottom w:val="none" w:sz="0" w:space="0" w:color="auto"/>
        <w:right w:val="none" w:sz="0" w:space="0" w:color="auto"/>
      </w:divBdr>
    </w:div>
    <w:div w:id="13963462">
      <w:bodyDiv w:val="1"/>
      <w:marLeft w:val="0"/>
      <w:marRight w:val="0"/>
      <w:marTop w:val="0"/>
      <w:marBottom w:val="0"/>
      <w:divBdr>
        <w:top w:val="none" w:sz="0" w:space="0" w:color="auto"/>
        <w:left w:val="none" w:sz="0" w:space="0" w:color="auto"/>
        <w:bottom w:val="none" w:sz="0" w:space="0" w:color="auto"/>
        <w:right w:val="none" w:sz="0" w:space="0" w:color="auto"/>
      </w:divBdr>
    </w:div>
    <w:div w:id="23213384">
      <w:bodyDiv w:val="1"/>
      <w:marLeft w:val="0"/>
      <w:marRight w:val="0"/>
      <w:marTop w:val="0"/>
      <w:marBottom w:val="0"/>
      <w:divBdr>
        <w:top w:val="none" w:sz="0" w:space="0" w:color="auto"/>
        <w:left w:val="none" w:sz="0" w:space="0" w:color="auto"/>
        <w:bottom w:val="none" w:sz="0" w:space="0" w:color="auto"/>
        <w:right w:val="none" w:sz="0" w:space="0" w:color="auto"/>
      </w:divBdr>
    </w:div>
    <w:div w:id="36011441">
      <w:bodyDiv w:val="1"/>
      <w:marLeft w:val="0"/>
      <w:marRight w:val="0"/>
      <w:marTop w:val="0"/>
      <w:marBottom w:val="0"/>
      <w:divBdr>
        <w:top w:val="none" w:sz="0" w:space="0" w:color="auto"/>
        <w:left w:val="none" w:sz="0" w:space="0" w:color="auto"/>
        <w:bottom w:val="none" w:sz="0" w:space="0" w:color="auto"/>
        <w:right w:val="none" w:sz="0" w:space="0" w:color="auto"/>
      </w:divBdr>
    </w:div>
    <w:div w:id="43717683">
      <w:bodyDiv w:val="1"/>
      <w:marLeft w:val="0"/>
      <w:marRight w:val="0"/>
      <w:marTop w:val="0"/>
      <w:marBottom w:val="0"/>
      <w:divBdr>
        <w:top w:val="none" w:sz="0" w:space="0" w:color="auto"/>
        <w:left w:val="none" w:sz="0" w:space="0" w:color="auto"/>
        <w:bottom w:val="none" w:sz="0" w:space="0" w:color="auto"/>
        <w:right w:val="none" w:sz="0" w:space="0" w:color="auto"/>
      </w:divBdr>
    </w:div>
    <w:div w:id="49155639">
      <w:bodyDiv w:val="1"/>
      <w:marLeft w:val="0"/>
      <w:marRight w:val="0"/>
      <w:marTop w:val="0"/>
      <w:marBottom w:val="0"/>
      <w:divBdr>
        <w:top w:val="none" w:sz="0" w:space="0" w:color="auto"/>
        <w:left w:val="none" w:sz="0" w:space="0" w:color="auto"/>
        <w:bottom w:val="none" w:sz="0" w:space="0" w:color="auto"/>
        <w:right w:val="none" w:sz="0" w:space="0" w:color="auto"/>
      </w:divBdr>
    </w:div>
    <w:div w:id="62222399">
      <w:bodyDiv w:val="1"/>
      <w:marLeft w:val="0"/>
      <w:marRight w:val="0"/>
      <w:marTop w:val="0"/>
      <w:marBottom w:val="0"/>
      <w:divBdr>
        <w:top w:val="none" w:sz="0" w:space="0" w:color="auto"/>
        <w:left w:val="none" w:sz="0" w:space="0" w:color="auto"/>
        <w:bottom w:val="none" w:sz="0" w:space="0" w:color="auto"/>
        <w:right w:val="none" w:sz="0" w:space="0" w:color="auto"/>
      </w:divBdr>
    </w:div>
    <w:div w:id="84494645">
      <w:bodyDiv w:val="1"/>
      <w:marLeft w:val="0"/>
      <w:marRight w:val="0"/>
      <w:marTop w:val="0"/>
      <w:marBottom w:val="0"/>
      <w:divBdr>
        <w:top w:val="none" w:sz="0" w:space="0" w:color="auto"/>
        <w:left w:val="none" w:sz="0" w:space="0" w:color="auto"/>
        <w:bottom w:val="none" w:sz="0" w:space="0" w:color="auto"/>
        <w:right w:val="none" w:sz="0" w:space="0" w:color="auto"/>
      </w:divBdr>
    </w:div>
    <w:div w:id="84689171">
      <w:bodyDiv w:val="1"/>
      <w:marLeft w:val="0"/>
      <w:marRight w:val="0"/>
      <w:marTop w:val="0"/>
      <w:marBottom w:val="0"/>
      <w:divBdr>
        <w:top w:val="none" w:sz="0" w:space="0" w:color="auto"/>
        <w:left w:val="none" w:sz="0" w:space="0" w:color="auto"/>
        <w:bottom w:val="none" w:sz="0" w:space="0" w:color="auto"/>
        <w:right w:val="none" w:sz="0" w:space="0" w:color="auto"/>
      </w:divBdr>
    </w:div>
    <w:div w:id="101923204">
      <w:bodyDiv w:val="1"/>
      <w:marLeft w:val="0"/>
      <w:marRight w:val="0"/>
      <w:marTop w:val="0"/>
      <w:marBottom w:val="0"/>
      <w:divBdr>
        <w:top w:val="none" w:sz="0" w:space="0" w:color="auto"/>
        <w:left w:val="none" w:sz="0" w:space="0" w:color="auto"/>
        <w:bottom w:val="none" w:sz="0" w:space="0" w:color="auto"/>
        <w:right w:val="none" w:sz="0" w:space="0" w:color="auto"/>
      </w:divBdr>
    </w:div>
    <w:div w:id="108595621">
      <w:bodyDiv w:val="1"/>
      <w:marLeft w:val="0"/>
      <w:marRight w:val="0"/>
      <w:marTop w:val="0"/>
      <w:marBottom w:val="0"/>
      <w:divBdr>
        <w:top w:val="none" w:sz="0" w:space="0" w:color="auto"/>
        <w:left w:val="none" w:sz="0" w:space="0" w:color="auto"/>
        <w:bottom w:val="none" w:sz="0" w:space="0" w:color="auto"/>
        <w:right w:val="none" w:sz="0" w:space="0" w:color="auto"/>
      </w:divBdr>
    </w:div>
    <w:div w:id="116264539">
      <w:bodyDiv w:val="1"/>
      <w:marLeft w:val="0"/>
      <w:marRight w:val="0"/>
      <w:marTop w:val="0"/>
      <w:marBottom w:val="0"/>
      <w:divBdr>
        <w:top w:val="none" w:sz="0" w:space="0" w:color="auto"/>
        <w:left w:val="none" w:sz="0" w:space="0" w:color="auto"/>
        <w:bottom w:val="none" w:sz="0" w:space="0" w:color="auto"/>
        <w:right w:val="none" w:sz="0" w:space="0" w:color="auto"/>
      </w:divBdr>
    </w:div>
    <w:div w:id="138040135">
      <w:bodyDiv w:val="1"/>
      <w:marLeft w:val="0"/>
      <w:marRight w:val="0"/>
      <w:marTop w:val="0"/>
      <w:marBottom w:val="0"/>
      <w:divBdr>
        <w:top w:val="none" w:sz="0" w:space="0" w:color="auto"/>
        <w:left w:val="none" w:sz="0" w:space="0" w:color="auto"/>
        <w:bottom w:val="none" w:sz="0" w:space="0" w:color="auto"/>
        <w:right w:val="none" w:sz="0" w:space="0" w:color="auto"/>
      </w:divBdr>
    </w:div>
    <w:div w:id="146829475">
      <w:bodyDiv w:val="1"/>
      <w:marLeft w:val="0"/>
      <w:marRight w:val="0"/>
      <w:marTop w:val="0"/>
      <w:marBottom w:val="0"/>
      <w:divBdr>
        <w:top w:val="none" w:sz="0" w:space="0" w:color="auto"/>
        <w:left w:val="none" w:sz="0" w:space="0" w:color="auto"/>
        <w:bottom w:val="none" w:sz="0" w:space="0" w:color="auto"/>
        <w:right w:val="none" w:sz="0" w:space="0" w:color="auto"/>
      </w:divBdr>
    </w:div>
    <w:div w:id="177474354">
      <w:bodyDiv w:val="1"/>
      <w:marLeft w:val="0"/>
      <w:marRight w:val="0"/>
      <w:marTop w:val="0"/>
      <w:marBottom w:val="0"/>
      <w:divBdr>
        <w:top w:val="none" w:sz="0" w:space="0" w:color="auto"/>
        <w:left w:val="none" w:sz="0" w:space="0" w:color="auto"/>
        <w:bottom w:val="none" w:sz="0" w:space="0" w:color="auto"/>
        <w:right w:val="none" w:sz="0" w:space="0" w:color="auto"/>
      </w:divBdr>
    </w:div>
    <w:div w:id="182743362">
      <w:bodyDiv w:val="1"/>
      <w:marLeft w:val="0"/>
      <w:marRight w:val="0"/>
      <w:marTop w:val="0"/>
      <w:marBottom w:val="0"/>
      <w:divBdr>
        <w:top w:val="none" w:sz="0" w:space="0" w:color="auto"/>
        <w:left w:val="none" w:sz="0" w:space="0" w:color="auto"/>
        <w:bottom w:val="none" w:sz="0" w:space="0" w:color="auto"/>
        <w:right w:val="none" w:sz="0" w:space="0" w:color="auto"/>
      </w:divBdr>
    </w:div>
    <w:div w:id="191504158">
      <w:bodyDiv w:val="1"/>
      <w:marLeft w:val="0"/>
      <w:marRight w:val="0"/>
      <w:marTop w:val="0"/>
      <w:marBottom w:val="0"/>
      <w:divBdr>
        <w:top w:val="none" w:sz="0" w:space="0" w:color="auto"/>
        <w:left w:val="none" w:sz="0" w:space="0" w:color="auto"/>
        <w:bottom w:val="none" w:sz="0" w:space="0" w:color="auto"/>
        <w:right w:val="none" w:sz="0" w:space="0" w:color="auto"/>
      </w:divBdr>
    </w:div>
    <w:div w:id="192959190">
      <w:bodyDiv w:val="1"/>
      <w:marLeft w:val="0"/>
      <w:marRight w:val="0"/>
      <w:marTop w:val="0"/>
      <w:marBottom w:val="0"/>
      <w:divBdr>
        <w:top w:val="none" w:sz="0" w:space="0" w:color="auto"/>
        <w:left w:val="none" w:sz="0" w:space="0" w:color="auto"/>
        <w:bottom w:val="none" w:sz="0" w:space="0" w:color="auto"/>
        <w:right w:val="none" w:sz="0" w:space="0" w:color="auto"/>
      </w:divBdr>
    </w:div>
    <w:div w:id="200869841">
      <w:bodyDiv w:val="1"/>
      <w:marLeft w:val="0"/>
      <w:marRight w:val="0"/>
      <w:marTop w:val="0"/>
      <w:marBottom w:val="0"/>
      <w:divBdr>
        <w:top w:val="none" w:sz="0" w:space="0" w:color="auto"/>
        <w:left w:val="none" w:sz="0" w:space="0" w:color="auto"/>
        <w:bottom w:val="none" w:sz="0" w:space="0" w:color="auto"/>
        <w:right w:val="none" w:sz="0" w:space="0" w:color="auto"/>
      </w:divBdr>
    </w:div>
    <w:div w:id="216088047">
      <w:bodyDiv w:val="1"/>
      <w:marLeft w:val="0"/>
      <w:marRight w:val="0"/>
      <w:marTop w:val="0"/>
      <w:marBottom w:val="0"/>
      <w:divBdr>
        <w:top w:val="none" w:sz="0" w:space="0" w:color="auto"/>
        <w:left w:val="none" w:sz="0" w:space="0" w:color="auto"/>
        <w:bottom w:val="none" w:sz="0" w:space="0" w:color="auto"/>
        <w:right w:val="none" w:sz="0" w:space="0" w:color="auto"/>
      </w:divBdr>
    </w:div>
    <w:div w:id="220285498">
      <w:bodyDiv w:val="1"/>
      <w:marLeft w:val="0"/>
      <w:marRight w:val="0"/>
      <w:marTop w:val="0"/>
      <w:marBottom w:val="0"/>
      <w:divBdr>
        <w:top w:val="none" w:sz="0" w:space="0" w:color="auto"/>
        <w:left w:val="none" w:sz="0" w:space="0" w:color="auto"/>
        <w:bottom w:val="none" w:sz="0" w:space="0" w:color="auto"/>
        <w:right w:val="none" w:sz="0" w:space="0" w:color="auto"/>
      </w:divBdr>
    </w:div>
    <w:div w:id="229846414">
      <w:bodyDiv w:val="1"/>
      <w:marLeft w:val="0"/>
      <w:marRight w:val="0"/>
      <w:marTop w:val="0"/>
      <w:marBottom w:val="0"/>
      <w:divBdr>
        <w:top w:val="none" w:sz="0" w:space="0" w:color="auto"/>
        <w:left w:val="none" w:sz="0" w:space="0" w:color="auto"/>
        <w:bottom w:val="none" w:sz="0" w:space="0" w:color="auto"/>
        <w:right w:val="none" w:sz="0" w:space="0" w:color="auto"/>
      </w:divBdr>
    </w:div>
    <w:div w:id="237205881">
      <w:bodyDiv w:val="1"/>
      <w:marLeft w:val="0"/>
      <w:marRight w:val="0"/>
      <w:marTop w:val="0"/>
      <w:marBottom w:val="0"/>
      <w:divBdr>
        <w:top w:val="none" w:sz="0" w:space="0" w:color="auto"/>
        <w:left w:val="none" w:sz="0" w:space="0" w:color="auto"/>
        <w:bottom w:val="none" w:sz="0" w:space="0" w:color="auto"/>
        <w:right w:val="none" w:sz="0" w:space="0" w:color="auto"/>
      </w:divBdr>
    </w:div>
    <w:div w:id="248463388">
      <w:bodyDiv w:val="1"/>
      <w:marLeft w:val="0"/>
      <w:marRight w:val="0"/>
      <w:marTop w:val="0"/>
      <w:marBottom w:val="0"/>
      <w:divBdr>
        <w:top w:val="none" w:sz="0" w:space="0" w:color="auto"/>
        <w:left w:val="none" w:sz="0" w:space="0" w:color="auto"/>
        <w:bottom w:val="none" w:sz="0" w:space="0" w:color="auto"/>
        <w:right w:val="none" w:sz="0" w:space="0" w:color="auto"/>
      </w:divBdr>
    </w:div>
    <w:div w:id="260113282">
      <w:bodyDiv w:val="1"/>
      <w:marLeft w:val="0"/>
      <w:marRight w:val="0"/>
      <w:marTop w:val="0"/>
      <w:marBottom w:val="0"/>
      <w:divBdr>
        <w:top w:val="none" w:sz="0" w:space="0" w:color="auto"/>
        <w:left w:val="none" w:sz="0" w:space="0" w:color="auto"/>
        <w:bottom w:val="none" w:sz="0" w:space="0" w:color="auto"/>
        <w:right w:val="none" w:sz="0" w:space="0" w:color="auto"/>
      </w:divBdr>
    </w:div>
    <w:div w:id="265776899">
      <w:bodyDiv w:val="1"/>
      <w:marLeft w:val="0"/>
      <w:marRight w:val="0"/>
      <w:marTop w:val="0"/>
      <w:marBottom w:val="0"/>
      <w:divBdr>
        <w:top w:val="none" w:sz="0" w:space="0" w:color="auto"/>
        <w:left w:val="none" w:sz="0" w:space="0" w:color="auto"/>
        <w:bottom w:val="none" w:sz="0" w:space="0" w:color="auto"/>
        <w:right w:val="none" w:sz="0" w:space="0" w:color="auto"/>
      </w:divBdr>
    </w:div>
    <w:div w:id="268702343">
      <w:bodyDiv w:val="1"/>
      <w:marLeft w:val="0"/>
      <w:marRight w:val="0"/>
      <w:marTop w:val="0"/>
      <w:marBottom w:val="0"/>
      <w:divBdr>
        <w:top w:val="none" w:sz="0" w:space="0" w:color="auto"/>
        <w:left w:val="none" w:sz="0" w:space="0" w:color="auto"/>
        <w:bottom w:val="none" w:sz="0" w:space="0" w:color="auto"/>
        <w:right w:val="none" w:sz="0" w:space="0" w:color="auto"/>
      </w:divBdr>
    </w:div>
    <w:div w:id="277025642">
      <w:bodyDiv w:val="1"/>
      <w:marLeft w:val="0"/>
      <w:marRight w:val="0"/>
      <w:marTop w:val="0"/>
      <w:marBottom w:val="0"/>
      <w:divBdr>
        <w:top w:val="none" w:sz="0" w:space="0" w:color="auto"/>
        <w:left w:val="none" w:sz="0" w:space="0" w:color="auto"/>
        <w:bottom w:val="none" w:sz="0" w:space="0" w:color="auto"/>
        <w:right w:val="none" w:sz="0" w:space="0" w:color="auto"/>
      </w:divBdr>
    </w:div>
    <w:div w:id="297492021">
      <w:bodyDiv w:val="1"/>
      <w:marLeft w:val="0"/>
      <w:marRight w:val="0"/>
      <w:marTop w:val="0"/>
      <w:marBottom w:val="0"/>
      <w:divBdr>
        <w:top w:val="none" w:sz="0" w:space="0" w:color="auto"/>
        <w:left w:val="none" w:sz="0" w:space="0" w:color="auto"/>
        <w:bottom w:val="none" w:sz="0" w:space="0" w:color="auto"/>
        <w:right w:val="none" w:sz="0" w:space="0" w:color="auto"/>
      </w:divBdr>
    </w:div>
    <w:div w:id="302008862">
      <w:bodyDiv w:val="1"/>
      <w:marLeft w:val="0"/>
      <w:marRight w:val="0"/>
      <w:marTop w:val="0"/>
      <w:marBottom w:val="0"/>
      <w:divBdr>
        <w:top w:val="none" w:sz="0" w:space="0" w:color="auto"/>
        <w:left w:val="none" w:sz="0" w:space="0" w:color="auto"/>
        <w:bottom w:val="none" w:sz="0" w:space="0" w:color="auto"/>
        <w:right w:val="none" w:sz="0" w:space="0" w:color="auto"/>
      </w:divBdr>
    </w:div>
    <w:div w:id="305821889">
      <w:bodyDiv w:val="1"/>
      <w:marLeft w:val="0"/>
      <w:marRight w:val="0"/>
      <w:marTop w:val="0"/>
      <w:marBottom w:val="0"/>
      <w:divBdr>
        <w:top w:val="none" w:sz="0" w:space="0" w:color="auto"/>
        <w:left w:val="none" w:sz="0" w:space="0" w:color="auto"/>
        <w:bottom w:val="none" w:sz="0" w:space="0" w:color="auto"/>
        <w:right w:val="none" w:sz="0" w:space="0" w:color="auto"/>
      </w:divBdr>
    </w:div>
    <w:div w:id="312951613">
      <w:bodyDiv w:val="1"/>
      <w:marLeft w:val="0"/>
      <w:marRight w:val="0"/>
      <w:marTop w:val="0"/>
      <w:marBottom w:val="0"/>
      <w:divBdr>
        <w:top w:val="none" w:sz="0" w:space="0" w:color="auto"/>
        <w:left w:val="none" w:sz="0" w:space="0" w:color="auto"/>
        <w:bottom w:val="none" w:sz="0" w:space="0" w:color="auto"/>
        <w:right w:val="none" w:sz="0" w:space="0" w:color="auto"/>
      </w:divBdr>
    </w:div>
    <w:div w:id="318267967">
      <w:bodyDiv w:val="1"/>
      <w:marLeft w:val="0"/>
      <w:marRight w:val="0"/>
      <w:marTop w:val="0"/>
      <w:marBottom w:val="0"/>
      <w:divBdr>
        <w:top w:val="none" w:sz="0" w:space="0" w:color="auto"/>
        <w:left w:val="none" w:sz="0" w:space="0" w:color="auto"/>
        <w:bottom w:val="none" w:sz="0" w:space="0" w:color="auto"/>
        <w:right w:val="none" w:sz="0" w:space="0" w:color="auto"/>
      </w:divBdr>
    </w:div>
    <w:div w:id="318584371">
      <w:bodyDiv w:val="1"/>
      <w:marLeft w:val="0"/>
      <w:marRight w:val="0"/>
      <w:marTop w:val="0"/>
      <w:marBottom w:val="0"/>
      <w:divBdr>
        <w:top w:val="none" w:sz="0" w:space="0" w:color="auto"/>
        <w:left w:val="none" w:sz="0" w:space="0" w:color="auto"/>
        <w:bottom w:val="none" w:sz="0" w:space="0" w:color="auto"/>
        <w:right w:val="none" w:sz="0" w:space="0" w:color="auto"/>
      </w:divBdr>
    </w:div>
    <w:div w:id="323559047">
      <w:bodyDiv w:val="1"/>
      <w:marLeft w:val="0"/>
      <w:marRight w:val="0"/>
      <w:marTop w:val="0"/>
      <w:marBottom w:val="0"/>
      <w:divBdr>
        <w:top w:val="none" w:sz="0" w:space="0" w:color="auto"/>
        <w:left w:val="none" w:sz="0" w:space="0" w:color="auto"/>
        <w:bottom w:val="none" w:sz="0" w:space="0" w:color="auto"/>
        <w:right w:val="none" w:sz="0" w:space="0" w:color="auto"/>
      </w:divBdr>
    </w:div>
    <w:div w:id="331956194">
      <w:bodyDiv w:val="1"/>
      <w:marLeft w:val="0"/>
      <w:marRight w:val="0"/>
      <w:marTop w:val="0"/>
      <w:marBottom w:val="0"/>
      <w:divBdr>
        <w:top w:val="none" w:sz="0" w:space="0" w:color="auto"/>
        <w:left w:val="none" w:sz="0" w:space="0" w:color="auto"/>
        <w:bottom w:val="none" w:sz="0" w:space="0" w:color="auto"/>
        <w:right w:val="none" w:sz="0" w:space="0" w:color="auto"/>
      </w:divBdr>
    </w:div>
    <w:div w:id="332953211">
      <w:bodyDiv w:val="1"/>
      <w:marLeft w:val="0"/>
      <w:marRight w:val="0"/>
      <w:marTop w:val="0"/>
      <w:marBottom w:val="0"/>
      <w:divBdr>
        <w:top w:val="none" w:sz="0" w:space="0" w:color="auto"/>
        <w:left w:val="none" w:sz="0" w:space="0" w:color="auto"/>
        <w:bottom w:val="none" w:sz="0" w:space="0" w:color="auto"/>
        <w:right w:val="none" w:sz="0" w:space="0" w:color="auto"/>
      </w:divBdr>
    </w:div>
    <w:div w:id="333605117">
      <w:bodyDiv w:val="1"/>
      <w:marLeft w:val="0"/>
      <w:marRight w:val="0"/>
      <w:marTop w:val="0"/>
      <w:marBottom w:val="0"/>
      <w:divBdr>
        <w:top w:val="none" w:sz="0" w:space="0" w:color="auto"/>
        <w:left w:val="none" w:sz="0" w:space="0" w:color="auto"/>
        <w:bottom w:val="none" w:sz="0" w:space="0" w:color="auto"/>
        <w:right w:val="none" w:sz="0" w:space="0" w:color="auto"/>
      </w:divBdr>
    </w:div>
    <w:div w:id="355546013">
      <w:bodyDiv w:val="1"/>
      <w:marLeft w:val="0"/>
      <w:marRight w:val="0"/>
      <w:marTop w:val="0"/>
      <w:marBottom w:val="0"/>
      <w:divBdr>
        <w:top w:val="none" w:sz="0" w:space="0" w:color="auto"/>
        <w:left w:val="none" w:sz="0" w:space="0" w:color="auto"/>
        <w:bottom w:val="none" w:sz="0" w:space="0" w:color="auto"/>
        <w:right w:val="none" w:sz="0" w:space="0" w:color="auto"/>
      </w:divBdr>
    </w:div>
    <w:div w:id="360589580">
      <w:bodyDiv w:val="1"/>
      <w:marLeft w:val="0"/>
      <w:marRight w:val="0"/>
      <w:marTop w:val="0"/>
      <w:marBottom w:val="0"/>
      <w:divBdr>
        <w:top w:val="none" w:sz="0" w:space="0" w:color="auto"/>
        <w:left w:val="none" w:sz="0" w:space="0" w:color="auto"/>
        <w:bottom w:val="none" w:sz="0" w:space="0" w:color="auto"/>
        <w:right w:val="none" w:sz="0" w:space="0" w:color="auto"/>
      </w:divBdr>
    </w:div>
    <w:div w:id="383219060">
      <w:bodyDiv w:val="1"/>
      <w:marLeft w:val="0"/>
      <w:marRight w:val="0"/>
      <w:marTop w:val="0"/>
      <w:marBottom w:val="0"/>
      <w:divBdr>
        <w:top w:val="none" w:sz="0" w:space="0" w:color="auto"/>
        <w:left w:val="none" w:sz="0" w:space="0" w:color="auto"/>
        <w:bottom w:val="none" w:sz="0" w:space="0" w:color="auto"/>
        <w:right w:val="none" w:sz="0" w:space="0" w:color="auto"/>
      </w:divBdr>
    </w:div>
    <w:div w:id="390153082">
      <w:bodyDiv w:val="1"/>
      <w:marLeft w:val="0"/>
      <w:marRight w:val="0"/>
      <w:marTop w:val="0"/>
      <w:marBottom w:val="0"/>
      <w:divBdr>
        <w:top w:val="none" w:sz="0" w:space="0" w:color="auto"/>
        <w:left w:val="none" w:sz="0" w:space="0" w:color="auto"/>
        <w:bottom w:val="none" w:sz="0" w:space="0" w:color="auto"/>
        <w:right w:val="none" w:sz="0" w:space="0" w:color="auto"/>
      </w:divBdr>
    </w:div>
    <w:div w:id="394668036">
      <w:bodyDiv w:val="1"/>
      <w:marLeft w:val="0"/>
      <w:marRight w:val="0"/>
      <w:marTop w:val="0"/>
      <w:marBottom w:val="0"/>
      <w:divBdr>
        <w:top w:val="none" w:sz="0" w:space="0" w:color="auto"/>
        <w:left w:val="none" w:sz="0" w:space="0" w:color="auto"/>
        <w:bottom w:val="none" w:sz="0" w:space="0" w:color="auto"/>
        <w:right w:val="none" w:sz="0" w:space="0" w:color="auto"/>
      </w:divBdr>
    </w:div>
    <w:div w:id="398721270">
      <w:bodyDiv w:val="1"/>
      <w:marLeft w:val="0"/>
      <w:marRight w:val="0"/>
      <w:marTop w:val="0"/>
      <w:marBottom w:val="0"/>
      <w:divBdr>
        <w:top w:val="none" w:sz="0" w:space="0" w:color="auto"/>
        <w:left w:val="none" w:sz="0" w:space="0" w:color="auto"/>
        <w:bottom w:val="none" w:sz="0" w:space="0" w:color="auto"/>
        <w:right w:val="none" w:sz="0" w:space="0" w:color="auto"/>
      </w:divBdr>
    </w:div>
    <w:div w:id="414547016">
      <w:bodyDiv w:val="1"/>
      <w:marLeft w:val="0"/>
      <w:marRight w:val="0"/>
      <w:marTop w:val="0"/>
      <w:marBottom w:val="0"/>
      <w:divBdr>
        <w:top w:val="none" w:sz="0" w:space="0" w:color="auto"/>
        <w:left w:val="none" w:sz="0" w:space="0" w:color="auto"/>
        <w:bottom w:val="none" w:sz="0" w:space="0" w:color="auto"/>
        <w:right w:val="none" w:sz="0" w:space="0" w:color="auto"/>
      </w:divBdr>
    </w:div>
    <w:div w:id="430013471">
      <w:bodyDiv w:val="1"/>
      <w:marLeft w:val="0"/>
      <w:marRight w:val="0"/>
      <w:marTop w:val="0"/>
      <w:marBottom w:val="0"/>
      <w:divBdr>
        <w:top w:val="none" w:sz="0" w:space="0" w:color="auto"/>
        <w:left w:val="none" w:sz="0" w:space="0" w:color="auto"/>
        <w:bottom w:val="none" w:sz="0" w:space="0" w:color="auto"/>
        <w:right w:val="none" w:sz="0" w:space="0" w:color="auto"/>
      </w:divBdr>
    </w:div>
    <w:div w:id="438571858">
      <w:bodyDiv w:val="1"/>
      <w:marLeft w:val="0"/>
      <w:marRight w:val="0"/>
      <w:marTop w:val="0"/>
      <w:marBottom w:val="0"/>
      <w:divBdr>
        <w:top w:val="none" w:sz="0" w:space="0" w:color="auto"/>
        <w:left w:val="none" w:sz="0" w:space="0" w:color="auto"/>
        <w:bottom w:val="none" w:sz="0" w:space="0" w:color="auto"/>
        <w:right w:val="none" w:sz="0" w:space="0" w:color="auto"/>
      </w:divBdr>
    </w:div>
    <w:div w:id="439572332">
      <w:bodyDiv w:val="1"/>
      <w:marLeft w:val="0"/>
      <w:marRight w:val="0"/>
      <w:marTop w:val="0"/>
      <w:marBottom w:val="0"/>
      <w:divBdr>
        <w:top w:val="none" w:sz="0" w:space="0" w:color="auto"/>
        <w:left w:val="none" w:sz="0" w:space="0" w:color="auto"/>
        <w:bottom w:val="none" w:sz="0" w:space="0" w:color="auto"/>
        <w:right w:val="none" w:sz="0" w:space="0" w:color="auto"/>
      </w:divBdr>
    </w:div>
    <w:div w:id="440760316">
      <w:bodyDiv w:val="1"/>
      <w:marLeft w:val="0"/>
      <w:marRight w:val="0"/>
      <w:marTop w:val="0"/>
      <w:marBottom w:val="0"/>
      <w:divBdr>
        <w:top w:val="none" w:sz="0" w:space="0" w:color="auto"/>
        <w:left w:val="none" w:sz="0" w:space="0" w:color="auto"/>
        <w:bottom w:val="none" w:sz="0" w:space="0" w:color="auto"/>
        <w:right w:val="none" w:sz="0" w:space="0" w:color="auto"/>
      </w:divBdr>
    </w:div>
    <w:div w:id="445849134">
      <w:bodyDiv w:val="1"/>
      <w:marLeft w:val="0"/>
      <w:marRight w:val="0"/>
      <w:marTop w:val="0"/>
      <w:marBottom w:val="0"/>
      <w:divBdr>
        <w:top w:val="none" w:sz="0" w:space="0" w:color="auto"/>
        <w:left w:val="none" w:sz="0" w:space="0" w:color="auto"/>
        <w:bottom w:val="none" w:sz="0" w:space="0" w:color="auto"/>
        <w:right w:val="none" w:sz="0" w:space="0" w:color="auto"/>
      </w:divBdr>
    </w:div>
    <w:div w:id="469786074">
      <w:bodyDiv w:val="1"/>
      <w:marLeft w:val="0"/>
      <w:marRight w:val="0"/>
      <w:marTop w:val="0"/>
      <w:marBottom w:val="0"/>
      <w:divBdr>
        <w:top w:val="none" w:sz="0" w:space="0" w:color="auto"/>
        <w:left w:val="none" w:sz="0" w:space="0" w:color="auto"/>
        <w:bottom w:val="none" w:sz="0" w:space="0" w:color="auto"/>
        <w:right w:val="none" w:sz="0" w:space="0" w:color="auto"/>
      </w:divBdr>
    </w:div>
    <w:div w:id="472675726">
      <w:bodyDiv w:val="1"/>
      <w:marLeft w:val="0"/>
      <w:marRight w:val="0"/>
      <w:marTop w:val="0"/>
      <w:marBottom w:val="0"/>
      <w:divBdr>
        <w:top w:val="none" w:sz="0" w:space="0" w:color="auto"/>
        <w:left w:val="none" w:sz="0" w:space="0" w:color="auto"/>
        <w:bottom w:val="none" w:sz="0" w:space="0" w:color="auto"/>
        <w:right w:val="none" w:sz="0" w:space="0" w:color="auto"/>
      </w:divBdr>
    </w:div>
    <w:div w:id="476067448">
      <w:bodyDiv w:val="1"/>
      <w:marLeft w:val="0"/>
      <w:marRight w:val="0"/>
      <w:marTop w:val="0"/>
      <w:marBottom w:val="0"/>
      <w:divBdr>
        <w:top w:val="none" w:sz="0" w:space="0" w:color="auto"/>
        <w:left w:val="none" w:sz="0" w:space="0" w:color="auto"/>
        <w:bottom w:val="none" w:sz="0" w:space="0" w:color="auto"/>
        <w:right w:val="none" w:sz="0" w:space="0" w:color="auto"/>
      </w:divBdr>
    </w:div>
    <w:div w:id="482621426">
      <w:bodyDiv w:val="1"/>
      <w:marLeft w:val="0"/>
      <w:marRight w:val="0"/>
      <w:marTop w:val="0"/>
      <w:marBottom w:val="0"/>
      <w:divBdr>
        <w:top w:val="none" w:sz="0" w:space="0" w:color="auto"/>
        <w:left w:val="none" w:sz="0" w:space="0" w:color="auto"/>
        <w:bottom w:val="none" w:sz="0" w:space="0" w:color="auto"/>
        <w:right w:val="none" w:sz="0" w:space="0" w:color="auto"/>
      </w:divBdr>
    </w:div>
    <w:div w:id="482963705">
      <w:bodyDiv w:val="1"/>
      <w:marLeft w:val="0"/>
      <w:marRight w:val="0"/>
      <w:marTop w:val="0"/>
      <w:marBottom w:val="0"/>
      <w:divBdr>
        <w:top w:val="none" w:sz="0" w:space="0" w:color="auto"/>
        <w:left w:val="none" w:sz="0" w:space="0" w:color="auto"/>
        <w:bottom w:val="none" w:sz="0" w:space="0" w:color="auto"/>
        <w:right w:val="none" w:sz="0" w:space="0" w:color="auto"/>
      </w:divBdr>
    </w:div>
    <w:div w:id="489060524">
      <w:bodyDiv w:val="1"/>
      <w:marLeft w:val="0"/>
      <w:marRight w:val="0"/>
      <w:marTop w:val="0"/>
      <w:marBottom w:val="0"/>
      <w:divBdr>
        <w:top w:val="none" w:sz="0" w:space="0" w:color="auto"/>
        <w:left w:val="none" w:sz="0" w:space="0" w:color="auto"/>
        <w:bottom w:val="none" w:sz="0" w:space="0" w:color="auto"/>
        <w:right w:val="none" w:sz="0" w:space="0" w:color="auto"/>
      </w:divBdr>
    </w:div>
    <w:div w:id="493953768">
      <w:bodyDiv w:val="1"/>
      <w:marLeft w:val="0"/>
      <w:marRight w:val="0"/>
      <w:marTop w:val="0"/>
      <w:marBottom w:val="0"/>
      <w:divBdr>
        <w:top w:val="none" w:sz="0" w:space="0" w:color="auto"/>
        <w:left w:val="none" w:sz="0" w:space="0" w:color="auto"/>
        <w:bottom w:val="none" w:sz="0" w:space="0" w:color="auto"/>
        <w:right w:val="none" w:sz="0" w:space="0" w:color="auto"/>
      </w:divBdr>
    </w:div>
    <w:div w:id="505751255">
      <w:bodyDiv w:val="1"/>
      <w:marLeft w:val="0"/>
      <w:marRight w:val="0"/>
      <w:marTop w:val="0"/>
      <w:marBottom w:val="0"/>
      <w:divBdr>
        <w:top w:val="none" w:sz="0" w:space="0" w:color="auto"/>
        <w:left w:val="none" w:sz="0" w:space="0" w:color="auto"/>
        <w:bottom w:val="none" w:sz="0" w:space="0" w:color="auto"/>
        <w:right w:val="none" w:sz="0" w:space="0" w:color="auto"/>
      </w:divBdr>
    </w:div>
    <w:div w:id="511147703">
      <w:bodyDiv w:val="1"/>
      <w:marLeft w:val="0"/>
      <w:marRight w:val="0"/>
      <w:marTop w:val="0"/>
      <w:marBottom w:val="0"/>
      <w:divBdr>
        <w:top w:val="none" w:sz="0" w:space="0" w:color="auto"/>
        <w:left w:val="none" w:sz="0" w:space="0" w:color="auto"/>
        <w:bottom w:val="none" w:sz="0" w:space="0" w:color="auto"/>
        <w:right w:val="none" w:sz="0" w:space="0" w:color="auto"/>
      </w:divBdr>
    </w:div>
    <w:div w:id="516971331">
      <w:bodyDiv w:val="1"/>
      <w:marLeft w:val="0"/>
      <w:marRight w:val="0"/>
      <w:marTop w:val="0"/>
      <w:marBottom w:val="0"/>
      <w:divBdr>
        <w:top w:val="none" w:sz="0" w:space="0" w:color="auto"/>
        <w:left w:val="none" w:sz="0" w:space="0" w:color="auto"/>
        <w:bottom w:val="none" w:sz="0" w:space="0" w:color="auto"/>
        <w:right w:val="none" w:sz="0" w:space="0" w:color="auto"/>
      </w:divBdr>
    </w:div>
    <w:div w:id="519783852">
      <w:bodyDiv w:val="1"/>
      <w:marLeft w:val="0"/>
      <w:marRight w:val="0"/>
      <w:marTop w:val="0"/>
      <w:marBottom w:val="0"/>
      <w:divBdr>
        <w:top w:val="none" w:sz="0" w:space="0" w:color="auto"/>
        <w:left w:val="none" w:sz="0" w:space="0" w:color="auto"/>
        <w:bottom w:val="none" w:sz="0" w:space="0" w:color="auto"/>
        <w:right w:val="none" w:sz="0" w:space="0" w:color="auto"/>
      </w:divBdr>
    </w:div>
    <w:div w:id="526405174">
      <w:bodyDiv w:val="1"/>
      <w:marLeft w:val="0"/>
      <w:marRight w:val="0"/>
      <w:marTop w:val="0"/>
      <w:marBottom w:val="0"/>
      <w:divBdr>
        <w:top w:val="none" w:sz="0" w:space="0" w:color="auto"/>
        <w:left w:val="none" w:sz="0" w:space="0" w:color="auto"/>
        <w:bottom w:val="none" w:sz="0" w:space="0" w:color="auto"/>
        <w:right w:val="none" w:sz="0" w:space="0" w:color="auto"/>
      </w:divBdr>
    </w:div>
    <w:div w:id="529531805">
      <w:bodyDiv w:val="1"/>
      <w:marLeft w:val="0"/>
      <w:marRight w:val="0"/>
      <w:marTop w:val="0"/>
      <w:marBottom w:val="0"/>
      <w:divBdr>
        <w:top w:val="none" w:sz="0" w:space="0" w:color="auto"/>
        <w:left w:val="none" w:sz="0" w:space="0" w:color="auto"/>
        <w:bottom w:val="none" w:sz="0" w:space="0" w:color="auto"/>
        <w:right w:val="none" w:sz="0" w:space="0" w:color="auto"/>
      </w:divBdr>
    </w:div>
    <w:div w:id="567300086">
      <w:bodyDiv w:val="1"/>
      <w:marLeft w:val="0"/>
      <w:marRight w:val="0"/>
      <w:marTop w:val="0"/>
      <w:marBottom w:val="0"/>
      <w:divBdr>
        <w:top w:val="none" w:sz="0" w:space="0" w:color="auto"/>
        <w:left w:val="none" w:sz="0" w:space="0" w:color="auto"/>
        <w:bottom w:val="none" w:sz="0" w:space="0" w:color="auto"/>
        <w:right w:val="none" w:sz="0" w:space="0" w:color="auto"/>
      </w:divBdr>
    </w:div>
    <w:div w:id="598366163">
      <w:bodyDiv w:val="1"/>
      <w:marLeft w:val="0"/>
      <w:marRight w:val="0"/>
      <w:marTop w:val="0"/>
      <w:marBottom w:val="0"/>
      <w:divBdr>
        <w:top w:val="none" w:sz="0" w:space="0" w:color="auto"/>
        <w:left w:val="none" w:sz="0" w:space="0" w:color="auto"/>
        <w:bottom w:val="none" w:sz="0" w:space="0" w:color="auto"/>
        <w:right w:val="none" w:sz="0" w:space="0" w:color="auto"/>
      </w:divBdr>
    </w:div>
    <w:div w:id="620260129">
      <w:bodyDiv w:val="1"/>
      <w:marLeft w:val="0"/>
      <w:marRight w:val="0"/>
      <w:marTop w:val="0"/>
      <w:marBottom w:val="0"/>
      <w:divBdr>
        <w:top w:val="none" w:sz="0" w:space="0" w:color="auto"/>
        <w:left w:val="none" w:sz="0" w:space="0" w:color="auto"/>
        <w:bottom w:val="none" w:sz="0" w:space="0" w:color="auto"/>
        <w:right w:val="none" w:sz="0" w:space="0" w:color="auto"/>
      </w:divBdr>
    </w:div>
    <w:div w:id="639457820">
      <w:bodyDiv w:val="1"/>
      <w:marLeft w:val="0"/>
      <w:marRight w:val="0"/>
      <w:marTop w:val="0"/>
      <w:marBottom w:val="0"/>
      <w:divBdr>
        <w:top w:val="none" w:sz="0" w:space="0" w:color="auto"/>
        <w:left w:val="none" w:sz="0" w:space="0" w:color="auto"/>
        <w:bottom w:val="none" w:sz="0" w:space="0" w:color="auto"/>
        <w:right w:val="none" w:sz="0" w:space="0" w:color="auto"/>
      </w:divBdr>
    </w:div>
    <w:div w:id="659970158">
      <w:bodyDiv w:val="1"/>
      <w:marLeft w:val="0"/>
      <w:marRight w:val="0"/>
      <w:marTop w:val="0"/>
      <w:marBottom w:val="0"/>
      <w:divBdr>
        <w:top w:val="none" w:sz="0" w:space="0" w:color="auto"/>
        <w:left w:val="none" w:sz="0" w:space="0" w:color="auto"/>
        <w:bottom w:val="none" w:sz="0" w:space="0" w:color="auto"/>
        <w:right w:val="none" w:sz="0" w:space="0" w:color="auto"/>
      </w:divBdr>
    </w:div>
    <w:div w:id="661853730">
      <w:bodyDiv w:val="1"/>
      <w:marLeft w:val="0"/>
      <w:marRight w:val="0"/>
      <w:marTop w:val="0"/>
      <w:marBottom w:val="0"/>
      <w:divBdr>
        <w:top w:val="none" w:sz="0" w:space="0" w:color="auto"/>
        <w:left w:val="none" w:sz="0" w:space="0" w:color="auto"/>
        <w:bottom w:val="none" w:sz="0" w:space="0" w:color="auto"/>
        <w:right w:val="none" w:sz="0" w:space="0" w:color="auto"/>
      </w:divBdr>
    </w:div>
    <w:div w:id="663968335">
      <w:bodyDiv w:val="1"/>
      <w:marLeft w:val="0"/>
      <w:marRight w:val="0"/>
      <w:marTop w:val="0"/>
      <w:marBottom w:val="0"/>
      <w:divBdr>
        <w:top w:val="none" w:sz="0" w:space="0" w:color="auto"/>
        <w:left w:val="none" w:sz="0" w:space="0" w:color="auto"/>
        <w:bottom w:val="none" w:sz="0" w:space="0" w:color="auto"/>
        <w:right w:val="none" w:sz="0" w:space="0" w:color="auto"/>
      </w:divBdr>
    </w:div>
    <w:div w:id="669723554">
      <w:bodyDiv w:val="1"/>
      <w:marLeft w:val="0"/>
      <w:marRight w:val="0"/>
      <w:marTop w:val="0"/>
      <w:marBottom w:val="0"/>
      <w:divBdr>
        <w:top w:val="none" w:sz="0" w:space="0" w:color="auto"/>
        <w:left w:val="none" w:sz="0" w:space="0" w:color="auto"/>
        <w:bottom w:val="none" w:sz="0" w:space="0" w:color="auto"/>
        <w:right w:val="none" w:sz="0" w:space="0" w:color="auto"/>
      </w:divBdr>
    </w:div>
    <w:div w:id="681007138">
      <w:bodyDiv w:val="1"/>
      <w:marLeft w:val="0"/>
      <w:marRight w:val="0"/>
      <w:marTop w:val="0"/>
      <w:marBottom w:val="0"/>
      <w:divBdr>
        <w:top w:val="none" w:sz="0" w:space="0" w:color="auto"/>
        <w:left w:val="none" w:sz="0" w:space="0" w:color="auto"/>
        <w:bottom w:val="none" w:sz="0" w:space="0" w:color="auto"/>
        <w:right w:val="none" w:sz="0" w:space="0" w:color="auto"/>
      </w:divBdr>
    </w:div>
    <w:div w:id="694312702">
      <w:bodyDiv w:val="1"/>
      <w:marLeft w:val="0"/>
      <w:marRight w:val="0"/>
      <w:marTop w:val="0"/>
      <w:marBottom w:val="0"/>
      <w:divBdr>
        <w:top w:val="none" w:sz="0" w:space="0" w:color="auto"/>
        <w:left w:val="none" w:sz="0" w:space="0" w:color="auto"/>
        <w:bottom w:val="none" w:sz="0" w:space="0" w:color="auto"/>
        <w:right w:val="none" w:sz="0" w:space="0" w:color="auto"/>
      </w:divBdr>
    </w:div>
    <w:div w:id="704453543">
      <w:bodyDiv w:val="1"/>
      <w:marLeft w:val="0"/>
      <w:marRight w:val="0"/>
      <w:marTop w:val="0"/>
      <w:marBottom w:val="0"/>
      <w:divBdr>
        <w:top w:val="none" w:sz="0" w:space="0" w:color="auto"/>
        <w:left w:val="none" w:sz="0" w:space="0" w:color="auto"/>
        <w:bottom w:val="none" w:sz="0" w:space="0" w:color="auto"/>
        <w:right w:val="none" w:sz="0" w:space="0" w:color="auto"/>
      </w:divBdr>
    </w:div>
    <w:div w:id="706876755">
      <w:bodyDiv w:val="1"/>
      <w:marLeft w:val="0"/>
      <w:marRight w:val="0"/>
      <w:marTop w:val="0"/>
      <w:marBottom w:val="0"/>
      <w:divBdr>
        <w:top w:val="none" w:sz="0" w:space="0" w:color="auto"/>
        <w:left w:val="none" w:sz="0" w:space="0" w:color="auto"/>
        <w:bottom w:val="none" w:sz="0" w:space="0" w:color="auto"/>
        <w:right w:val="none" w:sz="0" w:space="0" w:color="auto"/>
      </w:divBdr>
    </w:div>
    <w:div w:id="713627456">
      <w:bodyDiv w:val="1"/>
      <w:marLeft w:val="0"/>
      <w:marRight w:val="0"/>
      <w:marTop w:val="0"/>
      <w:marBottom w:val="0"/>
      <w:divBdr>
        <w:top w:val="none" w:sz="0" w:space="0" w:color="auto"/>
        <w:left w:val="none" w:sz="0" w:space="0" w:color="auto"/>
        <w:bottom w:val="none" w:sz="0" w:space="0" w:color="auto"/>
        <w:right w:val="none" w:sz="0" w:space="0" w:color="auto"/>
      </w:divBdr>
    </w:div>
    <w:div w:id="718091757">
      <w:bodyDiv w:val="1"/>
      <w:marLeft w:val="0"/>
      <w:marRight w:val="0"/>
      <w:marTop w:val="0"/>
      <w:marBottom w:val="0"/>
      <w:divBdr>
        <w:top w:val="none" w:sz="0" w:space="0" w:color="auto"/>
        <w:left w:val="none" w:sz="0" w:space="0" w:color="auto"/>
        <w:bottom w:val="none" w:sz="0" w:space="0" w:color="auto"/>
        <w:right w:val="none" w:sz="0" w:space="0" w:color="auto"/>
      </w:divBdr>
    </w:div>
    <w:div w:id="731855608">
      <w:bodyDiv w:val="1"/>
      <w:marLeft w:val="0"/>
      <w:marRight w:val="0"/>
      <w:marTop w:val="0"/>
      <w:marBottom w:val="0"/>
      <w:divBdr>
        <w:top w:val="none" w:sz="0" w:space="0" w:color="auto"/>
        <w:left w:val="none" w:sz="0" w:space="0" w:color="auto"/>
        <w:bottom w:val="none" w:sz="0" w:space="0" w:color="auto"/>
        <w:right w:val="none" w:sz="0" w:space="0" w:color="auto"/>
      </w:divBdr>
    </w:div>
    <w:div w:id="731926365">
      <w:bodyDiv w:val="1"/>
      <w:marLeft w:val="0"/>
      <w:marRight w:val="0"/>
      <w:marTop w:val="0"/>
      <w:marBottom w:val="0"/>
      <w:divBdr>
        <w:top w:val="none" w:sz="0" w:space="0" w:color="auto"/>
        <w:left w:val="none" w:sz="0" w:space="0" w:color="auto"/>
        <w:bottom w:val="none" w:sz="0" w:space="0" w:color="auto"/>
        <w:right w:val="none" w:sz="0" w:space="0" w:color="auto"/>
      </w:divBdr>
    </w:div>
    <w:div w:id="747851011">
      <w:bodyDiv w:val="1"/>
      <w:marLeft w:val="0"/>
      <w:marRight w:val="0"/>
      <w:marTop w:val="0"/>
      <w:marBottom w:val="0"/>
      <w:divBdr>
        <w:top w:val="none" w:sz="0" w:space="0" w:color="auto"/>
        <w:left w:val="none" w:sz="0" w:space="0" w:color="auto"/>
        <w:bottom w:val="none" w:sz="0" w:space="0" w:color="auto"/>
        <w:right w:val="none" w:sz="0" w:space="0" w:color="auto"/>
      </w:divBdr>
    </w:div>
    <w:div w:id="764346505">
      <w:bodyDiv w:val="1"/>
      <w:marLeft w:val="0"/>
      <w:marRight w:val="0"/>
      <w:marTop w:val="0"/>
      <w:marBottom w:val="0"/>
      <w:divBdr>
        <w:top w:val="none" w:sz="0" w:space="0" w:color="auto"/>
        <w:left w:val="none" w:sz="0" w:space="0" w:color="auto"/>
        <w:bottom w:val="none" w:sz="0" w:space="0" w:color="auto"/>
        <w:right w:val="none" w:sz="0" w:space="0" w:color="auto"/>
      </w:divBdr>
    </w:div>
    <w:div w:id="781386351">
      <w:bodyDiv w:val="1"/>
      <w:marLeft w:val="0"/>
      <w:marRight w:val="0"/>
      <w:marTop w:val="0"/>
      <w:marBottom w:val="0"/>
      <w:divBdr>
        <w:top w:val="none" w:sz="0" w:space="0" w:color="auto"/>
        <w:left w:val="none" w:sz="0" w:space="0" w:color="auto"/>
        <w:bottom w:val="none" w:sz="0" w:space="0" w:color="auto"/>
        <w:right w:val="none" w:sz="0" w:space="0" w:color="auto"/>
      </w:divBdr>
    </w:div>
    <w:div w:id="796030364">
      <w:bodyDiv w:val="1"/>
      <w:marLeft w:val="0"/>
      <w:marRight w:val="0"/>
      <w:marTop w:val="0"/>
      <w:marBottom w:val="0"/>
      <w:divBdr>
        <w:top w:val="none" w:sz="0" w:space="0" w:color="auto"/>
        <w:left w:val="none" w:sz="0" w:space="0" w:color="auto"/>
        <w:bottom w:val="none" w:sz="0" w:space="0" w:color="auto"/>
        <w:right w:val="none" w:sz="0" w:space="0" w:color="auto"/>
      </w:divBdr>
    </w:div>
    <w:div w:id="847601836">
      <w:bodyDiv w:val="1"/>
      <w:marLeft w:val="0"/>
      <w:marRight w:val="0"/>
      <w:marTop w:val="0"/>
      <w:marBottom w:val="0"/>
      <w:divBdr>
        <w:top w:val="none" w:sz="0" w:space="0" w:color="auto"/>
        <w:left w:val="none" w:sz="0" w:space="0" w:color="auto"/>
        <w:bottom w:val="none" w:sz="0" w:space="0" w:color="auto"/>
        <w:right w:val="none" w:sz="0" w:space="0" w:color="auto"/>
      </w:divBdr>
    </w:div>
    <w:div w:id="853569584">
      <w:bodyDiv w:val="1"/>
      <w:marLeft w:val="0"/>
      <w:marRight w:val="0"/>
      <w:marTop w:val="0"/>
      <w:marBottom w:val="0"/>
      <w:divBdr>
        <w:top w:val="none" w:sz="0" w:space="0" w:color="auto"/>
        <w:left w:val="none" w:sz="0" w:space="0" w:color="auto"/>
        <w:bottom w:val="none" w:sz="0" w:space="0" w:color="auto"/>
        <w:right w:val="none" w:sz="0" w:space="0" w:color="auto"/>
      </w:divBdr>
    </w:div>
    <w:div w:id="854224857">
      <w:bodyDiv w:val="1"/>
      <w:marLeft w:val="0"/>
      <w:marRight w:val="0"/>
      <w:marTop w:val="0"/>
      <w:marBottom w:val="0"/>
      <w:divBdr>
        <w:top w:val="none" w:sz="0" w:space="0" w:color="auto"/>
        <w:left w:val="none" w:sz="0" w:space="0" w:color="auto"/>
        <w:bottom w:val="none" w:sz="0" w:space="0" w:color="auto"/>
        <w:right w:val="none" w:sz="0" w:space="0" w:color="auto"/>
      </w:divBdr>
    </w:div>
    <w:div w:id="863636318">
      <w:bodyDiv w:val="1"/>
      <w:marLeft w:val="0"/>
      <w:marRight w:val="0"/>
      <w:marTop w:val="0"/>
      <w:marBottom w:val="0"/>
      <w:divBdr>
        <w:top w:val="none" w:sz="0" w:space="0" w:color="auto"/>
        <w:left w:val="none" w:sz="0" w:space="0" w:color="auto"/>
        <w:bottom w:val="none" w:sz="0" w:space="0" w:color="auto"/>
        <w:right w:val="none" w:sz="0" w:space="0" w:color="auto"/>
      </w:divBdr>
    </w:div>
    <w:div w:id="872499244">
      <w:bodyDiv w:val="1"/>
      <w:marLeft w:val="0"/>
      <w:marRight w:val="0"/>
      <w:marTop w:val="0"/>
      <w:marBottom w:val="0"/>
      <w:divBdr>
        <w:top w:val="none" w:sz="0" w:space="0" w:color="auto"/>
        <w:left w:val="none" w:sz="0" w:space="0" w:color="auto"/>
        <w:bottom w:val="none" w:sz="0" w:space="0" w:color="auto"/>
        <w:right w:val="none" w:sz="0" w:space="0" w:color="auto"/>
      </w:divBdr>
    </w:div>
    <w:div w:id="881526386">
      <w:bodyDiv w:val="1"/>
      <w:marLeft w:val="0"/>
      <w:marRight w:val="0"/>
      <w:marTop w:val="0"/>
      <w:marBottom w:val="0"/>
      <w:divBdr>
        <w:top w:val="none" w:sz="0" w:space="0" w:color="auto"/>
        <w:left w:val="none" w:sz="0" w:space="0" w:color="auto"/>
        <w:bottom w:val="none" w:sz="0" w:space="0" w:color="auto"/>
        <w:right w:val="none" w:sz="0" w:space="0" w:color="auto"/>
      </w:divBdr>
    </w:div>
    <w:div w:id="889995863">
      <w:bodyDiv w:val="1"/>
      <w:marLeft w:val="0"/>
      <w:marRight w:val="0"/>
      <w:marTop w:val="0"/>
      <w:marBottom w:val="0"/>
      <w:divBdr>
        <w:top w:val="none" w:sz="0" w:space="0" w:color="auto"/>
        <w:left w:val="none" w:sz="0" w:space="0" w:color="auto"/>
        <w:bottom w:val="none" w:sz="0" w:space="0" w:color="auto"/>
        <w:right w:val="none" w:sz="0" w:space="0" w:color="auto"/>
      </w:divBdr>
    </w:div>
    <w:div w:id="898129329">
      <w:bodyDiv w:val="1"/>
      <w:marLeft w:val="0"/>
      <w:marRight w:val="0"/>
      <w:marTop w:val="0"/>
      <w:marBottom w:val="0"/>
      <w:divBdr>
        <w:top w:val="none" w:sz="0" w:space="0" w:color="auto"/>
        <w:left w:val="none" w:sz="0" w:space="0" w:color="auto"/>
        <w:bottom w:val="none" w:sz="0" w:space="0" w:color="auto"/>
        <w:right w:val="none" w:sz="0" w:space="0" w:color="auto"/>
      </w:divBdr>
    </w:div>
    <w:div w:id="909270822">
      <w:bodyDiv w:val="1"/>
      <w:marLeft w:val="0"/>
      <w:marRight w:val="0"/>
      <w:marTop w:val="0"/>
      <w:marBottom w:val="0"/>
      <w:divBdr>
        <w:top w:val="none" w:sz="0" w:space="0" w:color="auto"/>
        <w:left w:val="none" w:sz="0" w:space="0" w:color="auto"/>
        <w:bottom w:val="none" w:sz="0" w:space="0" w:color="auto"/>
        <w:right w:val="none" w:sz="0" w:space="0" w:color="auto"/>
      </w:divBdr>
    </w:div>
    <w:div w:id="919829823">
      <w:bodyDiv w:val="1"/>
      <w:marLeft w:val="0"/>
      <w:marRight w:val="0"/>
      <w:marTop w:val="0"/>
      <w:marBottom w:val="0"/>
      <w:divBdr>
        <w:top w:val="none" w:sz="0" w:space="0" w:color="auto"/>
        <w:left w:val="none" w:sz="0" w:space="0" w:color="auto"/>
        <w:bottom w:val="none" w:sz="0" w:space="0" w:color="auto"/>
        <w:right w:val="none" w:sz="0" w:space="0" w:color="auto"/>
      </w:divBdr>
    </w:div>
    <w:div w:id="928124682">
      <w:bodyDiv w:val="1"/>
      <w:marLeft w:val="0"/>
      <w:marRight w:val="0"/>
      <w:marTop w:val="0"/>
      <w:marBottom w:val="0"/>
      <w:divBdr>
        <w:top w:val="none" w:sz="0" w:space="0" w:color="auto"/>
        <w:left w:val="none" w:sz="0" w:space="0" w:color="auto"/>
        <w:bottom w:val="none" w:sz="0" w:space="0" w:color="auto"/>
        <w:right w:val="none" w:sz="0" w:space="0" w:color="auto"/>
      </w:divBdr>
    </w:div>
    <w:div w:id="935669888">
      <w:bodyDiv w:val="1"/>
      <w:marLeft w:val="0"/>
      <w:marRight w:val="0"/>
      <w:marTop w:val="0"/>
      <w:marBottom w:val="0"/>
      <w:divBdr>
        <w:top w:val="none" w:sz="0" w:space="0" w:color="auto"/>
        <w:left w:val="none" w:sz="0" w:space="0" w:color="auto"/>
        <w:bottom w:val="none" w:sz="0" w:space="0" w:color="auto"/>
        <w:right w:val="none" w:sz="0" w:space="0" w:color="auto"/>
      </w:divBdr>
    </w:div>
    <w:div w:id="939332945">
      <w:bodyDiv w:val="1"/>
      <w:marLeft w:val="0"/>
      <w:marRight w:val="0"/>
      <w:marTop w:val="0"/>
      <w:marBottom w:val="0"/>
      <w:divBdr>
        <w:top w:val="none" w:sz="0" w:space="0" w:color="auto"/>
        <w:left w:val="none" w:sz="0" w:space="0" w:color="auto"/>
        <w:bottom w:val="none" w:sz="0" w:space="0" w:color="auto"/>
        <w:right w:val="none" w:sz="0" w:space="0" w:color="auto"/>
      </w:divBdr>
    </w:div>
    <w:div w:id="941955503">
      <w:bodyDiv w:val="1"/>
      <w:marLeft w:val="0"/>
      <w:marRight w:val="0"/>
      <w:marTop w:val="0"/>
      <w:marBottom w:val="0"/>
      <w:divBdr>
        <w:top w:val="none" w:sz="0" w:space="0" w:color="auto"/>
        <w:left w:val="none" w:sz="0" w:space="0" w:color="auto"/>
        <w:bottom w:val="none" w:sz="0" w:space="0" w:color="auto"/>
        <w:right w:val="none" w:sz="0" w:space="0" w:color="auto"/>
      </w:divBdr>
    </w:div>
    <w:div w:id="962613725">
      <w:bodyDiv w:val="1"/>
      <w:marLeft w:val="0"/>
      <w:marRight w:val="0"/>
      <w:marTop w:val="0"/>
      <w:marBottom w:val="0"/>
      <w:divBdr>
        <w:top w:val="none" w:sz="0" w:space="0" w:color="auto"/>
        <w:left w:val="none" w:sz="0" w:space="0" w:color="auto"/>
        <w:bottom w:val="none" w:sz="0" w:space="0" w:color="auto"/>
        <w:right w:val="none" w:sz="0" w:space="0" w:color="auto"/>
      </w:divBdr>
    </w:div>
    <w:div w:id="968701974">
      <w:bodyDiv w:val="1"/>
      <w:marLeft w:val="0"/>
      <w:marRight w:val="0"/>
      <w:marTop w:val="0"/>
      <w:marBottom w:val="0"/>
      <w:divBdr>
        <w:top w:val="none" w:sz="0" w:space="0" w:color="auto"/>
        <w:left w:val="none" w:sz="0" w:space="0" w:color="auto"/>
        <w:bottom w:val="none" w:sz="0" w:space="0" w:color="auto"/>
        <w:right w:val="none" w:sz="0" w:space="0" w:color="auto"/>
      </w:divBdr>
    </w:div>
    <w:div w:id="974608123">
      <w:bodyDiv w:val="1"/>
      <w:marLeft w:val="0"/>
      <w:marRight w:val="0"/>
      <w:marTop w:val="0"/>
      <w:marBottom w:val="0"/>
      <w:divBdr>
        <w:top w:val="none" w:sz="0" w:space="0" w:color="auto"/>
        <w:left w:val="none" w:sz="0" w:space="0" w:color="auto"/>
        <w:bottom w:val="none" w:sz="0" w:space="0" w:color="auto"/>
        <w:right w:val="none" w:sz="0" w:space="0" w:color="auto"/>
      </w:divBdr>
    </w:div>
    <w:div w:id="982393161">
      <w:bodyDiv w:val="1"/>
      <w:marLeft w:val="0"/>
      <w:marRight w:val="0"/>
      <w:marTop w:val="0"/>
      <w:marBottom w:val="0"/>
      <w:divBdr>
        <w:top w:val="none" w:sz="0" w:space="0" w:color="auto"/>
        <w:left w:val="none" w:sz="0" w:space="0" w:color="auto"/>
        <w:bottom w:val="none" w:sz="0" w:space="0" w:color="auto"/>
        <w:right w:val="none" w:sz="0" w:space="0" w:color="auto"/>
      </w:divBdr>
    </w:div>
    <w:div w:id="991376223">
      <w:bodyDiv w:val="1"/>
      <w:marLeft w:val="0"/>
      <w:marRight w:val="0"/>
      <w:marTop w:val="0"/>
      <w:marBottom w:val="0"/>
      <w:divBdr>
        <w:top w:val="none" w:sz="0" w:space="0" w:color="auto"/>
        <w:left w:val="none" w:sz="0" w:space="0" w:color="auto"/>
        <w:bottom w:val="none" w:sz="0" w:space="0" w:color="auto"/>
        <w:right w:val="none" w:sz="0" w:space="0" w:color="auto"/>
      </w:divBdr>
    </w:div>
    <w:div w:id="993871372">
      <w:bodyDiv w:val="1"/>
      <w:marLeft w:val="0"/>
      <w:marRight w:val="0"/>
      <w:marTop w:val="0"/>
      <w:marBottom w:val="0"/>
      <w:divBdr>
        <w:top w:val="none" w:sz="0" w:space="0" w:color="auto"/>
        <w:left w:val="none" w:sz="0" w:space="0" w:color="auto"/>
        <w:bottom w:val="none" w:sz="0" w:space="0" w:color="auto"/>
        <w:right w:val="none" w:sz="0" w:space="0" w:color="auto"/>
      </w:divBdr>
    </w:div>
    <w:div w:id="996961198">
      <w:bodyDiv w:val="1"/>
      <w:marLeft w:val="0"/>
      <w:marRight w:val="0"/>
      <w:marTop w:val="0"/>
      <w:marBottom w:val="0"/>
      <w:divBdr>
        <w:top w:val="none" w:sz="0" w:space="0" w:color="auto"/>
        <w:left w:val="none" w:sz="0" w:space="0" w:color="auto"/>
        <w:bottom w:val="none" w:sz="0" w:space="0" w:color="auto"/>
        <w:right w:val="none" w:sz="0" w:space="0" w:color="auto"/>
      </w:divBdr>
    </w:div>
    <w:div w:id="999113004">
      <w:bodyDiv w:val="1"/>
      <w:marLeft w:val="0"/>
      <w:marRight w:val="0"/>
      <w:marTop w:val="0"/>
      <w:marBottom w:val="0"/>
      <w:divBdr>
        <w:top w:val="none" w:sz="0" w:space="0" w:color="auto"/>
        <w:left w:val="none" w:sz="0" w:space="0" w:color="auto"/>
        <w:bottom w:val="none" w:sz="0" w:space="0" w:color="auto"/>
        <w:right w:val="none" w:sz="0" w:space="0" w:color="auto"/>
      </w:divBdr>
    </w:div>
    <w:div w:id="1024093408">
      <w:bodyDiv w:val="1"/>
      <w:marLeft w:val="0"/>
      <w:marRight w:val="0"/>
      <w:marTop w:val="0"/>
      <w:marBottom w:val="0"/>
      <w:divBdr>
        <w:top w:val="none" w:sz="0" w:space="0" w:color="auto"/>
        <w:left w:val="none" w:sz="0" w:space="0" w:color="auto"/>
        <w:bottom w:val="none" w:sz="0" w:space="0" w:color="auto"/>
        <w:right w:val="none" w:sz="0" w:space="0" w:color="auto"/>
      </w:divBdr>
    </w:div>
    <w:div w:id="1026635807">
      <w:bodyDiv w:val="1"/>
      <w:marLeft w:val="0"/>
      <w:marRight w:val="0"/>
      <w:marTop w:val="0"/>
      <w:marBottom w:val="0"/>
      <w:divBdr>
        <w:top w:val="none" w:sz="0" w:space="0" w:color="auto"/>
        <w:left w:val="none" w:sz="0" w:space="0" w:color="auto"/>
        <w:bottom w:val="none" w:sz="0" w:space="0" w:color="auto"/>
        <w:right w:val="none" w:sz="0" w:space="0" w:color="auto"/>
      </w:divBdr>
    </w:div>
    <w:div w:id="1039012097">
      <w:bodyDiv w:val="1"/>
      <w:marLeft w:val="0"/>
      <w:marRight w:val="0"/>
      <w:marTop w:val="0"/>
      <w:marBottom w:val="0"/>
      <w:divBdr>
        <w:top w:val="none" w:sz="0" w:space="0" w:color="auto"/>
        <w:left w:val="none" w:sz="0" w:space="0" w:color="auto"/>
        <w:bottom w:val="none" w:sz="0" w:space="0" w:color="auto"/>
        <w:right w:val="none" w:sz="0" w:space="0" w:color="auto"/>
      </w:divBdr>
    </w:div>
    <w:div w:id="1048728839">
      <w:bodyDiv w:val="1"/>
      <w:marLeft w:val="0"/>
      <w:marRight w:val="0"/>
      <w:marTop w:val="0"/>
      <w:marBottom w:val="0"/>
      <w:divBdr>
        <w:top w:val="none" w:sz="0" w:space="0" w:color="auto"/>
        <w:left w:val="none" w:sz="0" w:space="0" w:color="auto"/>
        <w:bottom w:val="none" w:sz="0" w:space="0" w:color="auto"/>
        <w:right w:val="none" w:sz="0" w:space="0" w:color="auto"/>
      </w:divBdr>
    </w:div>
    <w:div w:id="1057244514">
      <w:bodyDiv w:val="1"/>
      <w:marLeft w:val="0"/>
      <w:marRight w:val="0"/>
      <w:marTop w:val="0"/>
      <w:marBottom w:val="0"/>
      <w:divBdr>
        <w:top w:val="none" w:sz="0" w:space="0" w:color="auto"/>
        <w:left w:val="none" w:sz="0" w:space="0" w:color="auto"/>
        <w:bottom w:val="none" w:sz="0" w:space="0" w:color="auto"/>
        <w:right w:val="none" w:sz="0" w:space="0" w:color="auto"/>
      </w:divBdr>
    </w:div>
    <w:div w:id="1061908044">
      <w:bodyDiv w:val="1"/>
      <w:marLeft w:val="0"/>
      <w:marRight w:val="0"/>
      <w:marTop w:val="0"/>
      <w:marBottom w:val="0"/>
      <w:divBdr>
        <w:top w:val="none" w:sz="0" w:space="0" w:color="auto"/>
        <w:left w:val="none" w:sz="0" w:space="0" w:color="auto"/>
        <w:bottom w:val="none" w:sz="0" w:space="0" w:color="auto"/>
        <w:right w:val="none" w:sz="0" w:space="0" w:color="auto"/>
      </w:divBdr>
    </w:div>
    <w:div w:id="1065302961">
      <w:bodyDiv w:val="1"/>
      <w:marLeft w:val="0"/>
      <w:marRight w:val="0"/>
      <w:marTop w:val="0"/>
      <w:marBottom w:val="0"/>
      <w:divBdr>
        <w:top w:val="none" w:sz="0" w:space="0" w:color="auto"/>
        <w:left w:val="none" w:sz="0" w:space="0" w:color="auto"/>
        <w:bottom w:val="none" w:sz="0" w:space="0" w:color="auto"/>
        <w:right w:val="none" w:sz="0" w:space="0" w:color="auto"/>
      </w:divBdr>
    </w:div>
    <w:div w:id="1081833096">
      <w:bodyDiv w:val="1"/>
      <w:marLeft w:val="0"/>
      <w:marRight w:val="0"/>
      <w:marTop w:val="0"/>
      <w:marBottom w:val="0"/>
      <w:divBdr>
        <w:top w:val="none" w:sz="0" w:space="0" w:color="auto"/>
        <w:left w:val="none" w:sz="0" w:space="0" w:color="auto"/>
        <w:bottom w:val="none" w:sz="0" w:space="0" w:color="auto"/>
        <w:right w:val="none" w:sz="0" w:space="0" w:color="auto"/>
      </w:divBdr>
    </w:div>
    <w:div w:id="1110390207">
      <w:bodyDiv w:val="1"/>
      <w:marLeft w:val="0"/>
      <w:marRight w:val="0"/>
      <w:marTop w:val="0"/>
      <w:marBottom w:val="0"/>
      <w:divBdr>
        <w:top w:val="none" w:sz="0" w:space="0" w:color="auto"/>
        <w:left w:val="none" w:sz="0" w:space="0" w:color="auto"/>
        <w:bottom w:val="none" w:sz="0" w:space="0" w:color="auto"/>
        <w:right w:val="none" w:sz="0" w:space="0" w:color="auto"/>
      </w:divBdr>
    </w:div>
    <w:div w:id="1110474068">
      <w:bodyDiv w:val="1"/>
      <w:marLeft w:val="0"/>
      <w:marRight w:val="0"/>
      <w:marTop w:val="0"/>
      <w:marBottom w:val="0"/>
      <w:divBdr>
        <w:top w:val="none" w:sz="0" w:space="0" w:color="auto"/>
        <w:left w:val="none" w:sz="0" w:space="0" w:color="auto"/>
        <w:bottom w:val="none" w:sz="0" w:space="0" w:color="auto"/>
        <w:right w:val="none" w:sz="0" w:space="0" w:color="auto"/>
      </w:divBdr>
    </w:div>
    <w:div w:id="1115248124">
      <w:bodyDiv w:val="1"/>
      <w:marLeft w:val="0"/>
      <w:marRight w:val="0"/>
      <w:marTop w:val="0"/>
      <w:marBottom w:val="0"/>
      <w:divBdr>
        <w:top w:val="none" w:sz="0" w:space="0" w:color="auto"/>
        <w:left w:val="none" w:sz="0" w:space="0" w:color="auto"/>
        <w:bottom w:val="none" w:sz="0" w:space="0" w:color="auto"/>
        <w:right w:val="none" w:sz="0" w:space="0" w:color="auto"/>
      </w:divBdr>
    </w:div>
    <w:div w:id="1118645025">
      <w:bodyDiv w:val="1"/>
      <w:marLeft w:val="0"/>
      <w:marRight w:val="0"/>
      <w:marTop w:val="0"/>
      <w:marBottom w:val="0"/>
      <w:divBdr>
        <w:top w:val="none" w:sz="0" w:space="0" w:color="auto"/>
        <w:left w:val="none" w:sz="0" w:space="0" w:color="auto"/>
        <w:bottom w:val="none" w:sz="0" w:space="0" w:color="auto"/>
        <w:right w:val="none" w:sz="0" w:space="0" w:color="auto"/>
      </w:divBdr>
    </w:div>
    <w:div w:id="1120220804">
      <w:bodyDiv w:val="1"/>
      <w:marLeft w:val="0"/>
      <w:marRight w:val="0"/>
      <w:marTop w:val="0"/>
      <w:marBottom w:val="0"/>
      <w:divBdr>
        <w:top w:val="none" w:sz="0" w:space="0" w:color="auto"/>
        <w:left w:val="none" w:sz="0" w:space="0" w:color="auto"/>
        <w:bottom w:val="none" w:sz="0" w:space="0" w:color="auto"/>
        <w:right w:val="none" w:sz="0" w:space="0" w:color="auto"/>
      </w:divBdr>
    </w:div>
    <w:div w:id="1135097529">
      <w:bodyDiv w:val="1"/>
      <w:marLeft w:val="0"/>
      <w:marRight w:val="0"/>
      <w:marTop w:val="0"/>
      <w:marBottom w:val="0"/>
      <w:divBdr>
        <w:top w:val="none" w:sz="0" w:space="0" w:color="auto"/>
        <w:left w:val="none" w:sz="0" w:space="0" w:color="auto"/>
        <w:bottom w:val="none" w:sz="0" w:space="0" w:color="auto"/>
        <w:right w:val="none" w:sz="0" w:space="0" w:color="auto"/>
      </w:divBdr>
    </w:div>
    <w:div w:id="1143305256">
      <w:bodyDiv w:val="1"/>
      <w:marLeft w:val="0"/>
      <w:marRight w:val="0"/>
      <w:marTop w:val="0"/>
      <w:marBottom w:val="0"/>
      <w:divBdr>
        <w:top w:val="none" w:sz="0" w:space="0" w:color="auto"/>
        <w:left w:val="none" w:sz="0" w:space="0" w:color="auto"/>
        <w:bottom w:val="none" w:sz="0" w:space="0" w:color="auto"/>
        <w:right w:val="none" w:sz="0" w:space="0" w:color="auto"/>
      </w:divBdr>
    </w:div>
    <w:div w:id="1151286038">
      <w:bodyDiv w:val="1"/>
      <w:marLeft w:val="0"/>
      <w:marRight w:val="0"/>
      <w:marTop w:val="0"/>
      <w:marBottom w:val="0"/>
      <w:divBdr>
        <w:top w:val="none" w:sz="0" w:space="0" w:color="auto"/>
        <w:left w:val="none" w:sz="0" w:space="0" w:color="auto"/>
        <w:bottom w:val="none" w:sz="0" w:space="0" w:color="auto"/>
        <w:right w:val="none" w:sz="0" w:space="0" w:color="auto"/>
      </w:divBdr>
    </w:div>
    <w:div w:id="1158501054">
      <w:bodyDiv w:val="1"/>
      <w:marLeft w:val="0"/>
      <w:marRight w:val="0"/>
      <w:marTop w:val="0"/>
      <w:marBottom w:val="0"/>
      <w:divBdr>
        <w:top w:val="none" w:sz="0" w:space="0" w:color="auto"/>
        <w:left w:val="none" w:sz="0" w:space="0" w:color="auto"/>
        <w:bottom w:val="none" w:sz="0" w:space="0" w:color="auto"/>
        <w:right w:val="none" w:sz="0" w:space="0" w:color="auto"/>
      </w:divBdr>
    </w:div>
    <w:div w:id="1158613025">
      <w:bodyDiv w:val="1"/>
      <w:marLeft w:val="0"/>
      <w:marRight w:val="0"/>
      <w:marTop w:val="0"/>
      <w:marBottom w:val="0"/>
      <w:divBdr>
        <w:top w:val="none" w:sz="0" w:space="0" w:color="auto"/>
        <w:left w:val="none" w:sz="0" w:space="0" w:color="auto"/>
        <w:bottom w:val="none" w:sz="0" w:space="0" w:color="auto"/>
        <w:right w:val="none" w:sz="0" w:space="0" w:color="auto"/>
      </w:divBdr>
    </w:div>
    <w:div w:id="1160734228">
      <w:bodyDiv w:val="1"/>
      <w:marLeft w:val="0"/>
      <w:marRight w:val="0"/>
      <w:marTop w:val="0"/>
      <w:marBottom w:val="0"/>
      <w:divBdr>
        <w:top w:val="none" w:sz="0" w:space="0" w:color="auto"/>
        <w:left w:val="none" w:sz="0" w:space="0" w:color="auto"/>
        <w:bottom w:val="none" w:sz="0" w:space="0" w:color="auto"/>
        <w:right w:val="none" w:sz="0" w:space="0" w:color="auto"/>
      </w:divBdr>
    </w:div>
    <w:div w:id="1161576597">
      <w:bodyDiv w:val="1"/>
      <w:marLeft w:val="0"/>
      <w:marRight w:val="0"/>
      <w:marTop w:val="0"/>
      <w:marBottom w:val="0"/>
      <w:divBdr>
        <w:top w:val="none" w:sz="0" w:space="0" w:color="auto"/>
        <w:left w:val="none" w:sz="0" w:space="0" w:color="auto"/>
        <w:bottom w:val="none" w:sz="0" w:space="0" w:color="auto"/>
        <w:right w:val="none" w:sz="0" w:space="0" w:color="auto"/>
      </w:divBdr>
    </w:div>
    <w:div w:id="1177503609">
      <w:bodyDiv w:val="1"/>
      <w:marLeft w:val="0"/>
      <w:marRight w:val="0"/>
      <w:marTop w:val="0"/>
      <w:marBottom w:val="0"/>
      <w:divBdr>
        <w:top w:val="none" w:sz="0" w:space="0" w:color="auto"/>
        <w:left w:val="none" w:sz="0" w:space="0" w:color="auto"/>
        <w:bottom w:val="none" w:sz="0" w:space="0" w:color="auto"/>
        <w:right w:val="none" w:sz="0" w:space="0" w:color="auto"/>
      </w:divBdr>
    </w:div>
    <w:div w:id="1178427277">
      <w:bodyDiv w:val="1"/>
      <w:marLeft w:val="0"/>
      <w:marRight w:val="0"/>
      <w:marTop w:val="0"/>
      <w:marBottom w:val="0"/>
      <w:divBdr>
        <w:top w:val="none" w:sz="0" w:space="0" w:color="auto"/>
        <w:left w:val="none" w:sz="0" w:space="0" w:color="auto"/>
        <w:bottom w:val="none" w:sz="0" w:space="0" w:color="auto"/>
        <w:right w:val="none" w:sz="0" w:space="0" w:color="auto"/>
      </w:divBdr>
    </w:div>
    <w:div w:id="1200824524">
      <w:bodyDiv w:val="1"/>
      <w:marLeft w:val="0"/>
      <w:marRight w:val="0"/>
      <w:marTop w:val="0"/>
      <w:marBottom w:val="0"/>
      <w:divBdr>
        <w:top w:val="none" w:sz="0" w:space="0" w:color="auto"/>
        <w:left w:val="none" w:sz="0" w:space="0" w:color="auto"/>
        <w:bottom w:val="none" w:sz="0" w:space="0" w:color="auto"/>
        <w:right w:val="none" w:sz="0" w:space="0" w:color="auto"/>
      </w:divBdr>
    </w:div>
    <w:div w:id="1201894655">
      <w:bodyDiv w:val="1"/>
      <w:marLeft w:val="0"/>
      <w:marRight w:val="0"/>
      <w:marTop w:val="0"/>
      <w:marBottom w:val="0"/>
      <w:divBdr>
        <w:top w:val="none" w:sz="0" w:space="0" w:color="auto"/>
        <w:left w:val="none" w:sz="0" w:space="0" w:color="auto"/>
        <w:bottom w:val="none" w:sz="0" w:space="0" w:color="auto"/>
        <w:right w:val="none" w:sz="0" w:space="0" w:color="auto"/>
      </w:divBdr>
    </w:div>
    <w:div w:id="1215040414">
      <w:bodyDiv w:val="1"/>
      <w:marLeft w:val="0"/>
      <w:marRight w:val="0"/>
      <w:marTop w:val="0"/>
      <w:marBottom w:val="0"/>
      <w:divBdr>
        <w:top w:val="none" w:sz="0" w:space="0" w:color="auto"/>
        <w:left w:val="none" w:sz="0" w:space="0" w:color="auto"/>
        <w:bottom w:val="none" w:sz="0" w:space="0" w:color="auto"/>
        <w:right w:val="none" w:sz="0" w:space="0" w:color="auto"/>
      </w:divBdr>
    </w:div>
    <w:div w:id="1216240447">
      <w:bodyDiv w:val="1"/>
      <w:marLeft w:val="0"/>
      <w:marRight w:val="0"/>
      <w:marTop w:val="0"/>
      <w:marBottom w:val="0"/>
      <w:divBdr>
        <w:top w:val="none" w:sz="0" w:space="0" w:color="auto"/>
        <w:left w:val="none" w:sz="0" w:space="0" w:color="auto"/>
        <w:bottom w:val="none" w:sz="0" w:space="0" w:color="auto"/>
        <w:right w:val="none" w:sz="0" w:space="0" w:color="auto"/>
      </w:divBdr>
    </w:div>
    <w:div w:id="1247307846">
      <w:bodyDiv w:val="1"/>
      <w:marLeft w:val="0"/>
      <w:marRight w:val="0"/>
      <w:marTop w:val="0"/>
      <w:marBottom w:val="0"/>
      <w:divBdr>
        <w:top w:val="none" w:sz="0" w:space="0" w:color="auto"/>
        <w:left w:val="none" w:sz="0" w:space="0" w:color="auto"/>
        <w:bottom w:val="none" w:sz="0" w:space="0" w:color="auto"/>
        <w:right w:val="none" w:sz="0" w:space="0" w:color="auto"/>
      </w:divBdr>
    </w:div>
    <w:div w:id="1254825429">
      <w:bodyDiv w:val="1"/>
      <w:marLeft w:val="0"/>
      <w:marRight w:val="0"/>
      <w:marTop w:val="0"/>
      <w:marBottom w:val="0"/>
      <w:divBdr>
        <w:top w:val="none" w:sz="0" w:space="0" w:color="auto"/>
        <w:left w:val="none" w:sz="0" w:space="0" w:color="auto"/>
        <w:bottom w:val="none" w:sz="0" w:space="0" w:color="auto"/>
        <w:right w:val="none" w:sz="0" w:space="0" w:color="auto"/>
      </w:divBdr>
    </w:div>
    <w:div w:id="1269965325">
      <w:bodyDiv w:val="1"/>
      <w:marLeft w:val="0"/>
      <w:marRight w:val="0"/>
      <w:marTop w:val="0"/>
      <w:marBottom w:val="0"/>
      <w:divBdr>
        <w:top w:val="none" w:sz="0" w:space="0" w:color="auto"/>
        <w:left w:val="none" w:sz="0" w:space="0" w:color="auto"/>
        <w:bottom w:val="none" w:sz="0" w:space="0" w:color="auto"/>
        <w:right w:val="none" w:sz="0" w:space="0" w:color="auto"/>
      </w:divBdr>
    </w:div>
    <w:div w:id="1271746333">
      <w:bodyDiv w:val="1"/>
      <w:marLeft w:val="0"/>
      <w:marRight w:val="0"/>
      <w:marTop w:val="0"/>
      <w:marBottom w:val="0"/>
      <w:divBdr>
        <w:top w:val="none" w:sz="0" w:space="0" w:color="auto"/>
        <w:left w:val="none" w:sz="0" w:space="0" w:color="auto"/>
        <w:bottom w:val="none" w:sz="0" w:space="0" w:color="auto"/>
        <w:right w:val="none" w:sz="0" w:space="0" w:color="auto"/>
      </w:divBdr>
    </w:div>
    <w:div w:id="1307585242">
      <w:bodyDiv w:val="1"/>
      <w:marLeft w:val="0"/>
      <w:marRight w:val="0"/>
      <w:marTop w:val="0"/>
      <w:marBottom w:val="0"/>
      <w:divBdr>
        <w:top w:val="none" w:sz="0" w:space="0" w:color="auto"/>
        <w:left w:val="none" w:sz="0" w:space="0" w:color="auto"/>
        <w:bottom w:val="none" w:sz="0" w:space="0" w:color="auto"/>
        <w:right w:val="none" w:sz="0" w:space="0" w:color="auto"/>
      </w:divBdr>
    </w:div>
    <w:div w:id="1309243352">
      <w:bodyDiv w:val="1"/>
      <w:marLeft w:val="0"/>
      <w:marRight w:val="0"/>
      <w:marTop w:val="0"/>
      <w:marBottom w:val="0"/>
      <w:divBdr>
        <w:top w:val="none" w:sz="0" w:space="0" w:color="auto"/>
        <w:left w:val="none" w:sz="0" w:space="0" w:color="auto"/>
        <w:bottom w:val="none" w:sz="0" w:space="0" w:color="auto"/>
        <w:right w:val="none" w:sz="0" w:space="0" w:color="auto"/>
      </w:divBdr>
    </w:div>
    <w:div w:id="1310089390">
      <w:bodyDiv w:val="1"/>
      <w:marLeft w:val="0"/>
      <w:marRight w:val="0"/>
      <w:marTop w:val="0"/>
      <w:marBottom w:val="0"/>
      <w:divBdr>
        <w:top w:val="none" w:sz="0" w:space="0" w:color="auto"/>
        <w:left w:val="none" w:sz="0" w:space="0" w:color="auto"/>
        <w:bottom w:val="none" w:sz="0" w:space="0" w:color="auto"/>
        <w:right w:val="none" w:sz="0" w:space="0" w:color="auto"/>
      </w:divBdr>
    </w:div>
    <w:div w:id="1321151846">
      <w:bodyDiv w:val="1"/>
      <w:marLeft w:val="0"/>
      <w:marRight w:val="0"/>
      <w:marTop w:val="0"/>
      <w:marBottom w:val="0"/>
      <w:divBdr>
        <w:top w:val="none" w:sz="0" w:space="0" w:color="auto"/>
        <w:left w:val="none" w:sz="0" w:space="0" w:color="auto"/>
        <w:bottom w:val="none" w:sz="0" w:space="0" w:color="auto"/>
        <w:right w:val="none" w:sz="0" w:space="0" w:color="auto"/>
      </w:divBdr>
    </w:div>
    <w:div w:id="1347950602">
      <w:bodyDiv w:val="1"/>
      <w:marLeft w:val="0"/>
      <w:marRight w:val="0"/>
      <w:marTop w:val="0"/>
      <w:marBottom w:val="0"/>
      <w:divBdr>
        <w:top w:val="none" w:sz="0" w:space="0" w:color="auto"/>
        <w:left w:val="none" w:sz="0" w:space="0" w:color="auto"/>
        <w:bottom w:val="none" w:sz="0" w:space="0" w:color="auto"/>
        <w:right w:val="none" w:sz="0" w:space="0" w:color="auto"/>
      </w:divBdr>
    </w:div>
    <w:div w:id="1351301905">
      <w:bodyDiv w:val="1"/>
      <w:marLeft w:val="0"/>
      <w:marRight w:val="0"/>
      <w:marTop w:val="0"/>
      <w:marBottom w:val="0"/>
      <w:divBdr>
        <w:top w:val="none" w:sz="0" w:space="0" w:color="auto"/>
        <w:left w:val="none" w:sz="0" w:space="0" w:color="auto"/>
        <w:bottom w:val="none" w:sz="0" w:space="0" w:color="auto"/>
        <w:right w:val="none" w:sz="0" w:space="0" w:color="auto"/>
      </w:divBdr>
    </w:div>
    <w:div w:id="1356493586">
      <w:bodyDiv w:val="1"/>
      <w:marLeft w:val="0"/>
      <w:marRight w:val="0"/>
      <w:marTop w:val="0"/>
      <w:marBottom w:val="0"/>
      <w:divBdr>
        <w:top w:val="none" w:sz="0" w:space="0" w:color="auto"/>
        <w:left w:val="none" w:sz="0" w:space="0" w:color="auto"/>
        <w:bottom w:val="none" w:sz="0" w:space="0" w:color="auto"/>
        <w:right w:val="none" w:sz="0" w:space="0" w:color="auto"/>
      </w:divBdr>
    </w:div>
    <w:div w:id="1382286170">
      <w:bodyDiv w:val="1"/>
      <w:marLeft w:val="0"/>
      <w:marRight w:val="0"/>
      <w:marTop w:val="0"/>
      <w:marBottom w:val="0"/>
      <w:divBdr>
        <w:top w:val="none" w:sz="0" w:space="0" w:color="auto"/>
        <w:left w:val="none" w:sz="0" w:space="0" w:color="auto"/>
        <w:bottom w:val="none" w:sz="0" w:space="0" w:color="auto"/>
        <w:right w:val="none" w:sz="0" w:space="0" w:color="auto"/>
      </w:divBdr>
    </w:div>
    <w:div w:id="1398280258">
      <w:bodyDiv w:val="1"/>
      <w:marLeft w:val="0"/>
      <w:marRight w:val="0"/>
      <w:marTop w:val="0"/>
      <w:marBottom w:val="0"/>
      <w:divBdr>
        <w:top w:val="none" w:sz="0" w:space="0" w:color="auto"/>
        <w:left w:val="none" w:sz="0" w:space="0" w:color="auto"/>
        <w:bottom w:val="none" w:sz="0" w:space="0" w:color="auto"/>
        <w:right w:val="none" w:sz="0" w:space="0" w:color="auto"/>
      </w:divBdr>
    </w:div>
    <w:div w:id="1404840083">
      <w:bodyDiv w:val="1"/>
      <w:marLeft w:val="0"/>
      <w:marRight w:val="0"/>
      <w:marTop w:val="0"/>
      <w:marBottom w:val="0"/>
      <w:divBdr>
        <w:top w:val="none" w:sz="0" w:space="0" w:color="auto"/>
        <w:left w:val="none" w:sz="0" w:space="0" w:color="auto"/>
        <w:bottom w:val="none" w:sz="0" w:space="0" w:color="auto"/>
        <w:right w:val="none" w:sz="0" w:space="0" w:color="auto"/>
      </w:divBdr>
    </w:div>
    <w:div w:id="1421221862">
      <w:bodyDiv w:val="1"/>
      <w:marLeft w:val="0"/>
      <w:marRight w:val="0"/>
      <w:marTop w:val="0"/>
      <w:marBottom w:val="0"/>
      <w:divBdr>
        <w:top w:val="none" w:sz="0" w:space="0" w:color="auto"/>
        <w:left w:val="none" w:sz="0" w:space="0" w:color="auto"/>
        <w:bottom w:val="none" w:sz="0" w:space="0" w:color="auto"/>
        <w:right w:val="none" w:sz="0" w:space="0" w:color="auto"/>
      </w:divBdr>
    </w:div>
    <w:div w:id="1421491397">
      <w:bodyDiv w:val="1"/>
      <w:marLeft w:val="0"/>
      <w:marRight w:val="0"/>
      <w:marTop w:val="0"/>
      <w:marBottom w:val="0"/>
      <w:divBdr>
        <w:top w:val="none" w:sz="0" w:space="0" w:color="auto"/>
        <w:left w:val="none" w:sz="0" w:space="0" w:color="auto"/>
        <w:bottom w:val="none" w:sz="0" w:space="0" w:color="auto"/>
        <w:right w:val="none" w:sz="0" w:space="0" w:color="auto"/>
      </w:divBdr>
    </w:div>
    <w:div w:id="1455782234">
      <w:bodyDiv w:val="1"/>
      <w:marLeft w:val="0"/>
      <w:marRight w:val="0"/>
      <w:marTop w:val="0"/>
      <w:marBottom w:val="0"/>
      <w:divBdr>
        <w:top w:val="none" w:sz="0" w:space="0" w:color="auto"/>
        <w:left w:val="none" w:sz="0" w:space="0" w:color="auto"/>
        <w:bottom w:val="none" w:sz="0" w:space="0" w:color="auto"/>
        <w:right w:val="none" w:sz="0" w:space="0" w:color="auto"/>
      </w:divBdr>
    </w:div>
    <w:div w:id="1458917156">
      <w:bodyDiv w:val="1"/>
      <w:marLeft w:val="0"/>
      <w:marRight w:val="0"/>
      <w:marTop w:val="0"/>
      <w:marBottom w:val="0"/>
      <w:divBdr>
        <w:top w:val="none" w:sz="0" w:space="0" w:color="auto"/>
        <w:left w:val="none" w:sz="0" w:space="0" w:color="auto"/>
        <w:bottom w:val="none" w:sz="0" w:space="0" w:color="auto"/>
        <w:right w:val="none" w:sz="0" w:space="0" w:color="auto"/>
      </w:divBdr>
    </w:div>
    <w:div w:id="1479224250">
      <w:bodyDiv w:val="1"/>
      <w:marLeft w:val="0"/>
      <w:marRight w:val="0"/>
      <w:marTop w:val="0"/>
      <w:marBottom w:val="0"/>
      <w:divBdr>
        <w:top w:val="none" w:sz="0" w:space="0" w:color="auto"/>
        <w:left w:val="none" w:sz="0" w:space="0" w:color="auto"/>
        <w:bottom w:val="none" w:sz="0" w:space="0" w:color="auto"/>
        <w:right w:val="none" w:sz="0" w:space="0" w:color="auto"/>
      </w:divBdr>
    </w:div>
    <w:div w:id="1487747234">
      <w:bodyDiv w:val="1"/>
      <w:marLeft w:val="0"/>
      <w:marRight w:val="0"/>
      <w:marTop w:val="0"/>
      <w:marBottom w:val="0"/>
      <w:divBdr>
        <w:top w:val="none" w:sz="0" w:space="0" w:color="auto"/>
        <w:left w:val="none" w:sz="0" w:space="0" w:color="auto"/>
        <w:bottom w:val="none" w:sz="0" w:space="0" w:color="auto"/>
        <w:right w:val="none" w:sz="0" w:space="0" w:color="auto"/>
      </w:divBdr>
    </w:div>
    <w:div w:id="1502282139">
      <w:bodyDiv w:val="1"/>
      <w:marLeft w:val="0"/>
      <w:marRight w:val="0"/>
      <w:marTop w:val="0"/>
      <w:marBottom w:val="0"/>
      <w:divBdr>
        <w:top w:val="none" w:sz="0" w:space="0" w:color="auto"/>
        <w:left w:val="none" w:sz="0" w:space="0" w:color="auto"/>
        <w:bottom w:val="none" w:sz="0" w:space="0" w:color="auto"/>
        <w:right w:val="none" w:sz="0" w:space="0" w:color="auto"/>
      </w:divBdr>
    </w:div>
    <w:div w:id="1510023392">
      <w:bodyDiv w:val="1"/>
      <w:marLeft w:val="0"/>
      <w:marRight w:val="0"/>
      <w:marTop w:val="0"/>
      <w:marBottom w:val="0"/>
      <w:divBdr>
        <w:top w:val="none" w:sz="0" w:space="0" w:color="auto"/>
        <w:left w:val="none" w:sz="0" w:space="0" w:color="auto"/>
        <w:bottom w:val="none" w:sz="0" w:space="0" w:color="auto"/>
        <w:right w:val="none" w:sz="0" w:space="0" w:color="auto"/>
      </w:divBdr>
    </w:div>
    <w:div w:id="1524053033">
      <w:bodyDiv w:val="1"/>
      <w:marLeft w:val="0"/>
      <w:marRight w:val="0"/>
      <w:marTop w:val="0"/>
      <w:marBottom w:val="0"/>
      <w:divBdr>
        <w:top w:val="none" w:sz="0" w:space="0" w:color="auto"/>
        <w:left w:val="none" w:sz="0" w:space="0" w:color="auto"/>
        <w:bottom w:val="none" w:sz="0" w:space="0" w:color="auto"/>
        <w:right w:val="none" w:sz="0" w:space="0" w:color="auto"/>
      </w:divBdr>
    </w:div>
    <w:div w:id="1544825843">
      <w:bodyDiv w:val="1"/>
      <w:marLeft w:val="0"/>
      <w:marRight w:val="0"/>
      <w:marTop w:val="0"/>
      <w:marBottom w:val="0"/>
      <w:divBdr>
        <w:top w:val="none" w:sz="0" w:space="0" w:color="auto"/>
        <w:left w:val="none" w:sz="0" w:space="0" w:color="auto"/>
        <w:bottom w:val="none" w:sz="0" w:space="0" w:color="auto"/>
        <w:right w:val="none" w:sz="0" w:space="0" w:color="auto"/>
      </w:divBdr>
    </w:div>
    <w:div w:id="1547831373">
      <w:bodyDiv w:val="1"/>
      <w:marLeft w:val="0"/>
      <w:marRight w:val="0"/>
      <w:marTop w:val="0"/>
      <w:marBottom w:val="0"/>
      <w:divBdr>
        <w:top w:val="none" w:sz="0" w:space="0" w:color="auto"/>
        <w:left w:val="none" w:sz="0" w:space="0" w:color="auto"/>
        <w:bottom w:val="none" w:sz="0" w:space="0" w:color="auto"/>
        <w:right w:val="none" w:sz="0" w:space="0" w:color="auto"/>
      </w:divBdr>
    </w:div>
    <w:div w:id="1550846959">
      <w:bodyDiv w:val="1"/>
      <w:marLeft w:val="0"/>
      <w:marRight w:val="0"/>
      <w:marTop w:val="0"/>
      <w:marBottom w:val="0"/>
      <w:divBdr>
        <w:top w:val="none" w:sz="0" w:space="0" w:color="auto"/>
        <w:left w:val="none" w:sz="0" w:space="0" w:color="auto"/>
        <w:bottom w:val="none" w:sz="0" w:space="0" w:color="auto"/>
        <w:right w:val="none" w:sz="0" w:space="0" w:color="auto"/>
      </w:divBdr>
    </w:div>
    <w:div w:id="1550922399">
      <w:bodyDiv w:val="1"/>
      <w:marLeft w:val="0"/>
      <w:marRight w:val="0"/>
      <w:marTop w:val="0"/>
      <w:marBottom w:val="0"/>
      <w:divBdr>
        <w:top w:val="none" w:sz="0" w:space="0" w:color="auto"/>
        <w:left w:val="none" w:sz="0" w:space="0" w:color="auto"/>
        <w:bottom w:val="none" w:sz="0" w:space="0" w:color="auto"/>
        <w:right w:val="none" w:sz="0" w:space="0" w:color="auto"/>
      </w:divBdr>
    </w:div>
    <w:div w:id="1561402688">
      <w:bodyDiv w:val="1"/>
      <w:marLeft w:val="0"/>
      <w:marRight w:val="0"/>
      <w:marTop w:val="0"/>
      <w:marBottom w:val="0"/>
      <w:divBdr>
        <w:top w:val="none" w:sz="0" w:space="0" w:color="auto"/>
        <w:left w:val="none" w:sz="0" w:space="0" w:color="auto"/>
        <w:bottom w:val="none" w:sz="0" w:space="0" w:color="auto"/>
        <w:right w:val="none" w:sz="0" w:space="0" w:color="auto"/>
      </w:divBdr>
    </w:div>
    <w:div w:id="1564028804">
      <w:bodyDiv w:val="1"/>
      <w:marLeft w:val="0"/>
      <w:marRight w:val="0"/>
      <w:marTop w:val="0"/>
      <w:marBottom w:val="0"/>
      <w:divBdr>
        <w:top w:val="none" w:sz="0" w:space="0" w:color="auto"/>
        <w:left w:val="none" w:sz="0" w:space="0" w:color="auto"/>
        <w:bottom w:val="none" w:sz="0" w:space="0" w:color="auto"/>
        <w:right w:val="none" w:sz="0" w:space="0" w:color="auto"/>
      </w:divBdr>
    </w:div>
    <w:div w:id="1568805763">
      <w:bodyDiv w:val="1"/>
      <w:marLeft w:val="0"/>
      <w:marRight w:val="0"/>
      <w:marTop w:val="0"/>
      <w:marBottom w:val="0"/>
      <w:divBdr>
        <w:top w:val="none" w:sz="0" w:space="0" w:color="auto"/>
        <w:left w:val="none" w:sz="0" w:space="0" w:color="auto"/>
        <w:bottom w:val="none" w:sz="0" w:space="0" w:color="auto"/>
        <w:right w:val="none" w:sz="0" w:space="0" w:color="auto"/>
      </w:divBdr>
    </w:div>
    <w:div w:id="1575160743">
      <w:bodyDiv w:val="1"/>
      <w:marLeft w:val="0"/>
      <w:marRight w:val="0"/>
      <w:marTop w:val="0"/>
      <w:marBottom w:val="0"/>
      <w:divBdr>
        <w:top w:val="none" w:sz="0" w:space="0" w:color="auto"/>
        <w:left w:val="none" w:sz="0" w:space="0" w:color="auto"/>
        <w:bottom w:val="none" w:sz="0" w:space="0" w:color="auto"/>
        <w:right w:val="none" w:sz="0" w:space="0" w:color="auto"/>
      </w:divBdr>
    </w:div>
    <w:div w:id="1577397302">
      <w:bodyDiv w:val="1"/>
      <w:marLeft w:val="0"/>
      <w:marRight w:val="0"/>
      <w:marTop w:val="0"/>
      <w:marBottom w:val="0"/>
      <w:divBdr>
        <w:top w:val="none" w:sz="0" w:space="0" w:color="auto"/>
        <w:left w:val="none" w:sz="0" w:space="0" w:color="auto"/>
        <w:bottom w:val="none" w:sz="0" w:space="0" w:color="auto"/>
        <w:right w:val="none" w:sz="0" w:space="0" w:color="auto"/>
      </w:divBdr>
    </w:div>
    <w:div w:id="1580209099">
      <w:bodyDiv w:val="1"/>
      <w:marLeft w:val="0"/>
      <w:marRight w:val="0"/>
      <w:marTop w:val="0"/>
      <w:marBottom w:val="0"/>
      <w:divBdr>
        <w:top w:val="none" w:sz="0" w:space="0" w:color="auto"/>
        <w:left w:val="none" w:sz="0" w:space="0" w:color="auto"/>
        <w:bottom w:val="none" w:sz="0" w:space="0" w:color="auto"/>
        <w:right w:val="none" w:sz="0" w:space="0" w:color="auto"/>
      </w:divBdr>
    </w:div>
    <w:div w:id="1586569082">
      <w:bodyDiv w:val="1"/>
      <w:marLeft w:val="0"/>
      <w:marRight w:val="0"/>
      <w:marTop w:val="0"/>
      <w:marBottom w:val="0"/>
      <w:divBdr>
        <w:top w:val="none" w:sz="0" w:space="0" w:color="auto"/>
        <w:left w:val="none" w:sz="0" w:space="0" w:color="auto"/>
        <w:bottom w:val="none" w:sz="0" w:space="0" w:color="auto"/>
        <w:right w:val="none" w:sz="0" w:space="0" w:color="auto"/>
      </w:divBdr>
    </w:div>
    <w:div w:id="1593320119">
      <w:bodyDiv w:val="1"/>
      <w:marLeft w:val="0"/>
      <w:marRight w:val="0"/>
      <w:marTop w:val="0"/>
      <w:marBottom w:val="0"/>
      <w:divBdr>
        <w:top w:val="none" w:sz="0" w:space="0" w:color="auto"/>
        <w:left w:val="none" w:sz="0" w:space="0" w:color="auto"/>
        <w:bottom w:val="none" w:sz="0" w:space="0" w:color="auto"/>
        <w:right w:val="none" w:sz="0" w:space="0" w:color="auto"/>
      </w:divBdr>
    </w:div>
    <w:div w:id="1593509442">
      <w:bodyDiv w:val="1"/>
      <w:marLeft w:val="0"/>
      <w:marRight w:val="0"/>
      <w:marTop w:val="0"/>
      <w:marBottom w:val="0"/>
      <w:divBdr>
        <w:top w:val="none" w:sz="0" w:space="0" w:color="auto"/>
        <w:left w:val="none" w:sz="0" w:space="0" w:color="auto"/>
        <w:bottom w:val="none" w:sz="0" w:space="0" w:color="auto"/>
        <w:right w:val="none" w:sz="0" w:space="0" w:color="auto"/>
      </w:divBdr>
    </w:div>
    <w:div w:id="1600141849">
      <w:bodyDiv w:val="1"/>
      <w:marLeft w:val="0"/>
      <w:marRight w:val="0"/>
      <w:marTop w:val="0"/>
      <w:marBottom w:val="0"/>
      <w:divBdr>
        <w:top w:val="none" w:sz="0" w:space="0" w:color="auto"/>
        <w:left w:val="none" w:sz="0" w:space="0" w:color="auto"/>
        <w:bottom w:val="none" w:sz="0" w:space="0" w:color="auto"/>
        <w:right w:val="none" w:sz="0" w:space="0" w:color="auto"/>
      </w:divBdr>
    </w:div>
    <w:div w:id="1607931863">
      <w:bodyDiv w:val="1"/>
      <w:marLeft w:val="0"/>
      <w:marRight w:val="0"/>
      <w:marTop w:val="0"/>
      <w:marBottom w:val="0"/>
      <w:divBdr>
        <w:top w:val="none" w:sz="0" w:space="0" w:color="auto"/>
        <w:left w:val="none" w:sz="0" w:space="0" w:color="auto"/>
        <w:bottom w:val="none" w:sz="0" w:space="0" w:color="auto"/>
        <w:right w:val="none" w:sz="0" w:space="0" w:color="auto"/>
      </w:divBdr>
    </w:div>
    <w:div w:id="1616863260">
      <w:bodyDiv w:val="1"/>
      <w:marLeft w:val="0"/>
      <w:marRight w:val="0"/>
      <w:marTop w:val="0"/>
      <w:marBottom w:val="0"/>
      <w:divBdr>
        <w:top w:val="none" w:sz="0" w:space="0" w:color="auto"/>
        <w:left w:val="none" w:sz="0" w:space="0" w:color="auto"/>
        <w:bottom w:val="none" w:sz="0" w:space="0" w:color="auto"/>
        <w:right w:val="none" w:sz="0" w:space="0" w:color="auto"/>
      </w:divBdr>
    </w:div>
    <w:div w:id="1617638519">
      <w:bodyDiv w:val="1"/>
      <w:marLeft w:val="0"/>
      <w:marRight w:val="0"/>
      <w:marTop w:val="0"/>
      <w:marBottom w:val="0"/>
      <w:divBdr>
        <w:top w:val="none" w:sz="0" w:space="0" w:color="auto"/>
        <w:left w:val="none" w:sz="0" w:space="0" w:color="auto"/>
        <w:bottom w:val="none" w:sz="0" w:space="0" w:color="auto"/>
        <w:right w:val="none" w:sz="0" w:space="0" w:color="auto"/>
      </w:divBdr>
    </w:div>
    <w:div w:id="1639066241">
      <w:bodyDiv w:val="1"/>
      <w:marLeft w:val="0"/>
      <w:marRight w:val="0"/>
      <w:marTop w:val="0"/>
      <w:marBottom w:val="0"/>
      <w:divBdr>
        <w:top w:val="none" w:sz="0" w:space="0" w:color="auto"/>
        <w:left w:val="none" w:sz="0" w:space="0" w:color="auto"/>
        <w:bottom w:val="none" w:sz="0" w:space="0" w:color="auto"/>
        <w:right w:val="none" w:sz="0" w:space="0" w:color="auto"/>
      </w:divBdr>
    </w:div>
    <w:div w:id="1646934066">
      <w:bodyDiv w:val="1"/>
      <w:marLeft w:val="0"/>
      <w:marRight w:val="0"/>
      <w:marTop w:val="0"/>
      <w:marBottom w:val="0"/>
      <w:divBdr>
        <w:top w:val="none" w:sz="0" w:space="0" w:color="auto"/>
        <w:left w:val="none" w:sz="0" w:space="0" w:color="auto"/>
        <w:bottom w:val="none" w:sz="0" w:space="0" w:color="auto"/>
        <w:right w:val="none" w:sz="0" w:space="0" w:color="auto"/>
      </w:divBdr>
    </w:div>
    <w:div w:id="1665428723">
      <w:bodyDiv w:val="1"/>
      <w:marLeft w:val="0"/>
      <w:marRight w:val="0"/>
      <w:marTop w:val="0"/>
      <w:marBottom w:val="0"/>
      <w:divBdr>
        <w:top w:val="none" w:sz="0" w:space="0" w:color="auto"/>
        <w:left w:val="none" w:sz="0" w:space="0" w:color="auto"/>
        <w:bottom w:val="none" w:sz="0" w:space="0" w:color="auto"/>
        <w:right w:val="none" w:sz="0" w:space="0" w:color="auto"/>
      </w:divBdr>
    </w:div>
    <w:div w:id="1665545846">
      <w:bodyDiv w:val="1"/>
      <w:marLeft w:val="0"/>
      <w:marRight w:val="0"/>
      <w:marTop w:val="0"/>
      <w:marBottom w:val="0"/>
      <w:divBdr>
        <w:top w:val="none" w:sz="0" w:space="0" w:color="auto"/>
        <w:left w:val="none" w:sz="0" w:space="0" w:color="auto"/>
        <w:bottom w:val="none" w:sz="0" w:space="0" w:color="auto"/>
        <w:right w:val="none" w:sz="0" w:space="0" w:color="auto"/>
      </w:divBdr>
    </w:div>
    <w:div w:id="1672874026">
      <w:bodyDiv w:val="1"/>
      <w:marLeft w:val="0"/>
      <w:marRight w:val="0"/>
      <w:marTop w:val="0"/>
      <w:marBottom w:val="0"/>
      <w:divBdr>
        <w:top w:val="none" w:sz="0" w:space="0" w:color="auto"/>
        <w:left w:val="none" w:sz="0" w:space="0" w:color="auto"/>
        <w:bottom w:val="none" w:sz="0" w:space="0" w:color="auto"/>
        <w:right w:val="none" w:sz="0" w:space="0" w:color="auto"/>
      </w:divBdr>
    </w:div>
    <w:div w:id="1686056451">
      <w:bodyDiv w:val="1"/>
      <w:marLeft w:val="0"/>
      <w:marRight w:val="0"/>
      <w:marTop w:val="0"/>
      <w:marBottom w:val="0"/>
      <w:divBdr>
        <w:top w:val="none" w:sz="0" w:space="0" w:color="auto"/>
        <w:left w:val="none" w:sz="0" w:space="0" w:color="auto"/>
        <w:bottom w:val="none" w:sz="0" w:space="0" w:color="auto"/>
        <w:right w:val="none" w:sz="0" w:space="0" w:color="auto"/>
      </w:divBdr>
    </w:div>
    <w:div w:id="1699163710">
      <w:bodyDiv w:val="1"/>
      <w:marLeft w:val="0"/>
      <w:marRight w:val="0"/>
      <w:marTop w:val="0"/>
      <w:marBottom w:val="0"/>
      <w:divBdr>
        <w:top w:val="none" w:sz="0" w:space="0" w:color="auto"/>
        <w:left w:val="none" w:sz="0" w:space="0" w:color="auto"/>
        <w:bottom w:val="none" w:sz="0" w:space="0" w:color="auto"/>
        <w:right w:val="none" w:sz="0" w:space="0" w:color="auto"/>
      </w:divBdr>
    </w:div>
    <w:div w:id="1702242005">
      <w:bodyDiv w:val="1"/>
      <w:marLeft w:val="0"/>
      <w:marRight w:val="0"/>
      <w:marTop w:val="0"/>
      <w:marBottom w:val="0"/>
      <w:divBdr>
        <w:top w:val="none" w:sz="0" w:space="0" w:color="auto"/>
        <w:left w:val="none" w:sz="0" w:space="0" w:color="auto"/>
        <w:bottom w:val="none" w:sz="0" w:space="0" w:color="auto"/>
        <w:right w:val="none" w:sz="0" w:space="0" w:color="auto"/>
      </w:divBdr>
    </w:div>
    <w:div w:id="1707750240">
      <w:bodyDiv w:val="1"/>
      <w:marLeft w:val="0"/>
      <w:marRight w:val="0"/>
      <w:marTop w:val="0"/>
      <w:marBottom w:val="0"/>
      <w:divBdr>
        <w:top w:val="none" w:sz="0" w:space="0" w:color="auto"/>
        <w:left w:val="none" w:sz="0" w:space="0" w:color="auto"/>
        <w:bottom w:val="none" w:sz="0" w:space="0" w:color="auto"/>
        <w:right w:val="none" w:sz="0" w:space="0" w:color="auto"/>
      </w:divBdr>
    </w:div>
    <w:div w:id="1708290856">
      <w:bodyDiv w:val="1"/>
      <w:marLeft w:val="0"/>
      <w:marRight w:val="0"/>
      <w:marTop w:val="0"/>
      <w:marBottom w:val="0"/>
      <w:divBdr>
        <w:top w:val="none" w:sz="0" w:space="0" w:color="auto"/>
        <w:left w:val="none" w:sz="0" w:space="0" w:color="auto"/>
        <w:bottom w:val="none" w:sz="0" w:space="0" w:color="auto"/>
        <w:right w:val="none" w:sz="0" w:space="0" w:color="auto"/>
      </w:divBdr>
    </w:div>
    <w:div w:id="1708872830">
      <w:bodyDiv w:val="1"/>
      <w:marLeft w:val="0"/>
      <w:marRight w:val="0"/>
      <w:marTop w:val="0"/>
      <w:marBottom w:val="0"/>
      <w:divBdr>
        <w:top w:val="none" w:sz="0" w:space="0" w:color="auto"/>
        <w:left w:val="none" w:sz="0" w:space="0" w:color="auto"/>
        <w:bottom w:val="none" w:sz="0" w:space="0" w:color="auto"/>
        <w:right w:val="none" w:sz="0" w:space="0" w:color="auto"/>
      </w:divBdr>
    </w:div>
    <w:div w:id="1721594404">
      <w:bodyDiv w:val="1"/>
      <w:marLeft w:val="0"/>
      <w:marRight w:val="0"/>
      <w:marTop w:val="0"/>
      <w:marBottom w:val="0"/>
      <w:divBdr>
        <w:top w:val="none" w:sz="0" w:space="0" w:color="auto"/>
        <w:left w:val="none" w:sz="0" w:space="0" w:color="auto"/>
        <w:bottom w:val="none" w:sz="0" w:space="0" w:color="auto"/>
        <w:right w:val="none" w:sz="0" w:space="0" w:color="auto"/>
      </w:divBdr>
    </w:div>
    <w:div w:id="1723863705">
      <w:bodyDiv w:val="1"/>
      <w:marLeft w:val="0"/>
      <w:marRight w:val="0"/>
      <w:marTop w:val="0"/>
      <w:marBottom w:val="0"/>
      <w:divBdr>
        <w:top w:val="none" w:sz="0" w:space="0" w:color="auto"/>
        <w:left w:val="none" w:sz="0" w:space="0" w:color="auto"/>
        <w:bottom w:val="none" w:sz="0" w:space="0" w:color="auto"/>
        <w:right w:val="none" w:sz="0" w:space="0" w:color="auto"/>
      </w:divBdr>
    </w:div>
    <w:div w:id="1727219578">
      <w:bodyDiv w:val="1"/>
      <w:marLeft w:val="0"/>
      <w:marRight w:val="0"/>
      <w:marTop w:val="0"/>
      <w:marBottom w:val="0"/>
      <w:divBdr>
        <w:top w:val="none" w:sz="0" w:space="0" w:color="auto"/>
        <w:left w:val="none" w:sz="0" w:space="0" w:color="auto"/>
        <w:bottom w:val="none" w:sz="0" w:space="0" w:color="auto"/>
        <w:right w:val="none" w:sz="0" w:space="0" w:color="auto"/>
      </w:divBdr>
    </w:div>
    <w:div w:id="1728064194">
      <w:bodyDiv w:val="1"/>
      <w:marLeft w:val="0"/>
      <w:marRight w:val="0"/>
      <w:marTop w:val="0"/>
      <w:marBottom w:val="0"/>
      <w:divBdr>
        <w:top w:val="none" w:sz="0" w:space="0" w:color="auto"/>
        <w:left w:val="none" w:sz="0" w:space="0" w:color="auto"/>
        <w:bottom w:val="none" w:sz="0" w:space="0" w:color="auto"/>
        <w:right w:val="none" w:sz="0" w:space="0" w:color="auto"/>
      </w:divBdr>
    </w:div>
    <w:div w:id="1732803638">
      <w:bodyDiv w:val="1"/>
      <w:marLeft w:val="0"/>
      <w:marRight w:val="0"/>
      <w:marTop w:val="0"/>
      <w:marBottom w:val="0"/>
      <w:divBdr>
        <w:top w:val="none" w:sz="0" w:space="0" w:color="auto"/>
        <w:left w:val="none" w:sz="0" w:space="0" w:color="auto"/>
        <w:bottom w:val="none" w:sz="0" w:space="0" w:color="auto"/>
        <w:right w:val="none" w:sz="0" w:space="0" w:color="auto"/>
      </w:divBdr>
    </w:div>
    <w:div w:id="1733042918">
      <w:bodyDiv w:val="1"/>
      <w:marLeft w:val="0"/>
      <w:marRight w:val="0"/>
      <w:marTop w:val="0"/>
      <w:marBottom w:val="0"/>
      <w:divBdr>
        <w:top w:val="none" w:sz="0" w:space="0" w:color="auto"/>
        <w:left w:val="none" w:sz="0" w:space="0" w:color="auto"/>
        <w:bottom w:val="none" w:sz="0" w:space="0" w:color="auto"/>
        <w:right w:val="none" w:sz="0" w:space="0" w:color="auto"/>
      </w:divBdr>
    </w:div>
    <w:div w:id="1741248053">
      <w:bodyDiv w:val="1"/>
      <w:marLeft w:val="0"/>
      <w:marRight w:val="0"/>
      <w:marTop w:val="0"/>
      <w:marBottom w:val="0"/>
      <w:divBdr>
        <w:top w:val="none" w:sz="0" w:space="0" w:color="auto"/>
        <w:left w:val="none" w:sz="0" w:space="0" w:color="auto"/>
        <w:bottom w:val="none" w:sz="0" w:space="0" w:color="auto"/>
        <w:right w:val="none" w:sz="0" w:space="0" w:color="auto"/>
      </w:divBdr>
    </w:div>
    <w:div w:id="1743481532">
      <w:bodyDiv w:val="1"/>
      <w:marLeft w:val="0"/>
      <w:marRight w:val="0"/>
      <w:marTop w:val="0"/>
      <w:marBottom w:val="0"/>
      <w:divBdr>
        <w:top w:val="none" w:sz="0" w:space="0" w:color="auto"/>
        <w:left w:val="none" w:sz="0" w:space="0" w:color="auto"/>
        <w:bottom w:val="none" w:sz="0" w:space="0" w:color="auto"/>
        <w:right w:val="none" w:sz="0" w:space="0" w:color="auto"/>
      </w:divBdr>
    </w:div>
    <w:div w:id="1756052435">
      <w:bodyDiv w:val="1"/>
      <w:marLeft w:val="0"/>
      <w:marRight w:val="0"/>
      <w:marTop w:val="0"/>
      <w:marBottom w:val="0"/>
      <w:divBdr>
        <w:top w:val="none" w:sz="0" w:space="0" w:color="auto"/>
        <w:left w:val="none" w:sz="0" w:space="0" w:color="auto"/>
        <w:bottom w:val="none" w:sz="0" w:space="0" w:color="auto"/>
        <w:right w:val="none" w:sz="0" w:space="0" w:color="auto"/>
      </w:divBdr>
    </w:div>
    <w:div w:id="1757745859">
      <w:bodyDiv w:val="1"/>
      <w:marLeft w:val="0"/>
      <w:marRight w:val="0"/>
      <w:marTop w:val="0"/>
      <w:marBottom w:val="0"/>
      <w:divBdr>
        <w:top w:val="none" w:sz="0" w:space="0" w:color="auto"/>
        <w:left w:val="none" w:sz="0" w:space="0" w:color="auto"/>
        <w:bottom w:val="none" w:sz="0" w:space="0" w:color="auto"/>
        <w:right w:val="none" w:sz="0" w:space="0" w:color="auto"/>
      </w:divBdr>
    </w:div>
    <w:div w:id="1764570662">
      <w:bodyDiv w:val="1"/>
      <w:marLeft w:val="0"/>
      <w:marRight w:val="0"/>
      <w:marTop w:val="0"/>
      <w:marBottom w:val="0"/>
      <w:divBdr>
        <w:top w:val="none" w:sz="0" w:space="0" w:color="auto"/>
        <w:left w:val="none" w:sz="0" w:space="0" w:color="auto"/>
        <w:bottom w:val="none" w:sz="0" w:space="0" w:color="auto"/>
        <w:right w:val="none" w:sz="0" w:space="0" w:color="auto"/>
      </w:divBdr>
    </w:div>
    <w:div w:id="1772892022">
      <w:bodyDiv w:val="1"/>
      <w:marLeft w:val="0"/>
      <w:marRight w:val="0"/>
      <w:marTop w:val="0"/>
      <w:marBottom w:val="0"/>
      <w:divBdr>
        <w:top w:val="none" w:sz="0" w:space="0" w:color="auto"/>
        <w:left w:val="none" w:sz="0" w:space="0" w:color="auto"/>
        <w:bottom w:val="none" w:sz="0" w:space="0" w:color="auto"/>
        <w:right w:val="none" w:sz="0" w:space="0" w:color="auto"/>
      </w:divBdr>
    </w:div>
    <w:div w:id="1789160354">
      <w:bodyDiv w:val="1"/>
      <w:marLeft w:val="0"/>
      <w:marRight w:val="0"/>
      <w:marTop w:val="0"/>
      <w:marBottom w:val="0"/>
      <w:divBdr>
        <w:top w:val="none" w:sz="0" w:space="0" w:color="auto"/>
        <w:left w:val="none" w:sz="0" w:space="0" w:color="auto"/>
        <w:bottom w:val="none" w:sz="0" w:space="0" w:color="auto"/>
        <w:right w:val="none" w:sz="0" w:space="0" w:color="auto"/>
      </w:divBdr>
    </w:div>
    <w:div w:id="1791243666">
      <w:bodyDiv w:val="1"/>
      <w:marLeft w:val="0"/>
      <w:marRight w:val="0"/>
      <w:marTop w:val="0"/>
      <w:marBottom w:val="0"/>
      <w:divBdr>
        <w:top w:val="none" w:sz="0" w:space="0" w:color="auto"/>
        <w:left w:val="none" w:sz="0" w:space="0" w:color="auto"/>
        <w:bottom w:val="none" w:sz="0" w:space="0" w:color="auto"/>
        <w:right w:val="none" w:sz="0" w:space="0" w:color="auto"/>
      </w:divBdr>
    </w:div>
    <w:div w:id="1820340832">
      <w:bodyDiv w:val="1"/>
      <w:marLeft w:val="0"/>
      <w:marRight w:val="0"/>
      <w:marTop w:val="0"/>
      <w:marBottom w:val="0"/>
      <w:divBdr>
        <w:top w:val="none" w:sz="0" w:space="0" w:color="auto"/>
        <w:left w:val="none" w:sz="0" w:space="0" w:color="auto"/>
        <w:bottom w:val="none" w:sz="0" w:space="0" w:color="auto"/>
        <w:right w:val="none" w:sz="0" w:space="0" w:color="auto"/>
      </w:divBdr>
    </w:div>
    <w:div w:id="1826244191">
      <w:bodyDiv w:val="1"/>
      <w:marLeft w:val="0"/>
      <w:marRight w:val="0"/>
      <w:marTop w:val="0"/>
      <w:marBottom w:val="0"/>
      <w:divBdr>
        <w:top w:val="none" w:sz="0" w:space="0" w:color="auto"/>
        <w:left w:val="none" w:sz="0" w:space="0" w:color="auto"/>
        <w:bottom w:val="none" w:sz="0" w:space="0" w:color="auto"/>
        <w:right w:val="none" w:sz="0" w:space="0" w:color="auto"/>
      </w:divBdr>
    </w:div>
    <w:div w:id="1836065012">
      <w:bodyDiv w:val="1"/>
      <w:marLeft w:val="0"/>
      <w:marRight w:val="0"/>
      <w:marTop w:val="0"/>
      <w:marBottom w:val="0"/>
      <w:divBdr>
        <w:top w:val="none" w:sz="0" w:space="0" w:color="auto"/>
        <w:left w:val="none" w:sz="0" w:space="0" w:color="auto"/>
        <w:bottom w:val="none" w:sz="0" w:space="0" w:color="auto"/>
        <w:right w:val="none" w:sz="0" w:space="0" w:color="auto"/>
      </w:divBdr>
    </w:div>
    <w:div w:id="1844777638">
      <w:bodyDiv w:val="1"/>
      <w:marLeft w:val="0"/>
      <w:marRight w:val="0"/>
      <w:marTop w:val="0"/>
      <w:marBottom w:val="0"/>
      <w:divBdr>
        <w:top w:val="none" w:sz="0" w:space="0" w:color="auto"/>
        <w:left w:val="none" w:sz="0" w:space="0" w:color="auto"/>
        <w:bottom w:val="none" w:sz="0" w:space="0" w:color="auto"/>
        <w:right w:val="none" w:sz="0" w:space="0" w:color="auto"/>
      </w:divBdr>
    </w:div>
    <w:div w:id="1867132998">
      <w:bodyDiv w:val="1"/>
      <w:marLeft w:val="0"/>
      <w:marRight w:val="0"/>
      <w:marTop w:val="0"/>
      <w:marBottom w:val="0"/>
      <w:divBdr>
        <w:top w:val="none" w:sz="0" w:space="0" w:color="auto"/>
        <w:left w:val="none" w:sz="0" w:space="0" w:color="auto"/>
        <w:bottom w:val="none" w:sz="0" w:space="0" w:color="auto"/>
        <w:right w:val="none" w:sz="0" w:space="0" w:color="auto"/>
      </w:divBdr>
    </w:div>
    <w:div w:id="1886142741">
      <w:bodyDiv w:val="1"/>
      <w:marLeft w:val="0"/>
      <w:marRight w:val="0"/>
      <w:marTop w:val="0"/>
      <w:marBottom w:val="0"/>
      <w:divBdr>
        <w:top w:val="none" w:sz="0" w:space="0" w:color="auto"/>
        <w:left w:val="none" w:sz="0" w:space="0" w:color="auto"/>
        <w:bottom w:val="none" w:sz="0" w:space="0" w:color="auto"/>
        <w:right w:val="none" w:sz="0" w:space="0" w:color="auto"/>
      </w:divBdr>
    </w:div>
    <w:div w:id="1886211708">
      <w:bodyDiv w:val="1"/>
      <w:marLeft w:val="0"/>
      <w:marRight w:val="0"/>
      <w:marTop w:val="0"/>
      <w:marBottom w:val="0"/>
      <w:divBdr>
        <w:top w:val="none" w:sz="0" w:space="0" w:color="auto"/>
        <w:left w:val="none" w:sz="0" w:space="0" w:color="auto"/>
        <w:bottom w:val="none" w:sz="0" w:space="0" w:color="auto"/>
        <w:right w:val="none" w:sz="0" w:space="0" w:color="auto"/>
      </w:divBdr>
    </w:div>
    <w:div w:id="1896965496">
      <w:bodyDiv w:val="1"/>
      <w:marLeft w:val="0"/>
      <w:marRight w:val="0"/>
      <w:marTop w:val="0"/>
      <w:marBottom w:val="0"/>
      <w:divBdr>
        <w:top w:val="none" w:sz="0" w:space="0" w:color="auto"/>
        <w:left w:val="none" w:sz="0" w:space="0" w:color="auto"/>
        <w:bottom w:val="none" w:sz="0" w:space="0" w:color="auto"/>
        <w:right w:val="none" w:sz="0" w:space="0" w:color="auto"/>
      </w:divBdr>
    </w:div>
    <w:div w:id="1899973192">
      <w:bodyDiv w:val="1"/>
      <w:marLeft w:val="0"/>
      <w:marRight w:val="0"/>
      <w:marTop w:val="0"/>
      <w:marBottom w:val="0"/>
      <w:divBdr>
        <w:top w:val="none" w:sz="0" w:space="0" w:color="auto"/>
        <w:left w:val="none" w:sz="0" w:space="0" w:color="auto"/>
        <w:bottom w:val="none" w:sz="0" w:space="0" w:color="auto"/>
        <w:right w:val="none" w:sz="0" w:space="0" w:color="auto"/>
      </w:divBdr>
    </w:div>
    <w:div w:id="1901548663">
      <w:bodyDiv w:val="1"/>
      <w:marLeft w:val="0"/>
      <w:marRight w:val="0"/>
      <w:marTop w:val="0"/>
      <w:marBottom w:val="0"/>
      <w:divBdr>
        <w:top w:val="none" w:sz="0" w:space="0" w:color="auto"/>
        <w:left w:val="none" w:sz="0" w:space="0" w:color="auto"/>
        <w:bottom w:val="none" w:sz="0" w:space="0" w:color="auto"/>
        <w:right w:val="none" w:sz="0" w:space="0" w:color="auto"/>
      </w:divBdr>
    </w:div>
    <w:div w:id="1902322531">
      <w:bodyDiv w:val="1"/>
      <w:marLeft w:val="0"/>
      <w:marRight w:val="0"/>
      <w:marTop w:val="0"/>
      <w:marBottom w:val="0"/>
      <w:divBdr>
        <w:top w:val="none" w:sz="0" w:space="0" w:color="auto"/>
        <w:left w:val="none" w:sz="0" w:space="0" w:color="auto"/>
        <w:bottom w:val="none" w:sz="0" w:space="0" w:color="auto"/>
        <w:right w:val="none" w:sz="0" w:space="0" w:color="auto"/>
      </w:divBdr>
    </w:div>
    <w:div w:id="1925528561">
      <w:bodyDiv w:val="1"/>
      <w:marLeft w:val="0"/>
      <w:marRight w:val="0"/>
      <w:marTop w:val="0"/>
      <w:marBottom w:val="0"/>
      <w:divBdr>
        <w:top w:val="none" w:sz="0" w:space="0" w:color="auto"/>
        <w:left w:val="none" w:sz="0" w:space="0" w:color="auto"/>
        <w:bottom w:val="none" w:sz="0" w:space="0" w:color="auto"/>
        <w:right w:val="none" w:sz="0" w:space="0" w:color="auto"/>
      </w:divBdr>
    </w:div>
    <w:div w:id="1961983919">
      <w:bodyDiv w:val="1"/>
      <w:marLeft w:val="0"/>
      <w:marRight w:val="0"/>
      <w:marTop w:val="0"/>
      <w:marBottom w:val="0"/>
      <w:divBdr>
        <w:top w:val="none" w:sz="0" w:space="0" w:color="auto"/>
        <w:left w:val="none" w:sz="0" w:space="0" w:color="auto"/>
        <w:bottom w:val="none" w:sz="0" w:space="0" w:color="auto"/>
        <w:right w:val="none" w:sz="0" w:space="0" w:color="auto"/>
      </w:divBdr>
    </w:div>
    <w:div w:id="1963799761">
      <w:bodyDiv w:val="1"/>
      <w:marLeft w:val="0"/>
      <w:marRight w:val="0"/>
      <w:marTop w:val="0"/>
      <w:marBottom w:val="0"/>
      <w:divBdr>
        <w:top w:val="none" w:sz="0" w:space="0" w:color="auto"/>
        <w:left w:val="none" w:sz="0" w:space="0" w:color="auto"/>
        <w:bottom w:val="none" w:sz="0" w:space="0" w:color="auto"/>
        <w:right w:val="none" w:sz="0" w:space="0" w:color="auto"/>
      </w:divBdr>
    </w:div>
    <w:div w:id="1968120958">
      <w:bodyDiv w:val="1"/>
      <w:marLeft w:val="0"/>
      <w:marRight w:val="0"/>
      <w:marTop w:val="0"/>
      <w:marBottom w:val="0"/>
      <w:divBdr>
        <w:top w:val="none" w:sz="0" w:space="0" w:color="auto"/>
        <w:left w:val="none" w:sz="0" w:space="0" w:color="auto"/>
        <w:bottom w:val="none" w:sz="0" w:space="0" w:color="auto"/>
        <w:right w:val="none" w:sz="0" w:space="0" w:color="auto"/>
      </w:divBdr>
    </w:div>
    <w:div w:id="1978995265">
      <w:bodyDiv w:val="1"/>
      <w:marLeft w:val="0"/>
      <w:marRight w:val="0"/>
      <w:marTop w:val="0"/>
      <w:marBottom w:val="0"/>
      <w:divBdr>
        <w:top w:val="none" w:sz="0" w:space="0" w:color="auto"/>
        <w:left w:val="none" w:sz="0" w:space="0" w:color="auto"/>
        <w:bottom w:val="none" w:sz="0" w:space="0" w:color="auto"/>
        <w:right w:val="none" w:sz="0" w:space="0" w:color="auto"/>
      </w:divBdr>
    </w:div>
    <w:div w:id="1984576898">
      <w:bodyDiv w:val="1"/>
      <w:marLeft w:val="0"/>
      <w:marRight w:val="0"/>
      <w:marTop w:val="0"/>
      <w:marBottom w:val="0"/>
      <w:divBdr>
        <w:top w:val="none" w:sz="0" w:space="0" w:color="auto"/>
        <w:left w:val="none" w:sz="0" w:space="0" w:color="auto"/>
        <w:bottom w:val="none" w:sz="0" w:space="0" w:color="auto"/>
        <w:right w:val="none" w:sz="0" w:space="0" w:color="auto"/>
      </w:divBdr>
    </w:div>
    <w:div w:id="1987739062">
      <w:bodyDiv w:val="1"/>
      <w:marLeft w:val="0"/>
      <w:marRight w:val="0"/>
      <w:marTop w:val="0"/>
      <w:marBottom w:val="0"/>
      <w:divBdr>
        <w:top w:val="none" w:sz="0" w:space="0" w:color="auto"/>
        <w:left w:val="none" w:sz="0" w:space="0" w:color="auto"/>
        <w:bottom w:val="none" w:sz="0" w:space="0" w:color="auto"/>
        <w:right w:val="none" w:sz="0" w:space="0" w:color="auto"/>
      </w:divBdr>
    </w:div>
    <w:div w:id="1995524154">
      <w:bodyDiv w:val="1"/>
      <w:marLeft w:val="0"/>
      <w:marRight w:val="0"/>
      <w:marTop w:val="0"/>
      <w:marBottom w:val="0"/>
      <w:divBdr>
        <w:top w:val="none" w:sz="0" w:space="0" w:color="auto"/>
        <w:left w:val="none" w:sz="0" w:space="0" w:color="auto"/>
        <w:bottom w:val="none" w:sz="0" w:space="0" w:color="auto"/>
        <w:right w:val="none" w:sz="0" w:space="0" w:color="auto"/>
      </w:divBdr>
    </w:div>
    <w:div w:id="2000185794">
      <w:bodyDiv w:val="1"/>
      <w:marLeft w:val="0"/>
      <w:marRight w:val="0"/>
      <w:marTop w:val="0"/>
      <w:marBottom w:val="0"/>
      <w:divBdr>
        <w:top w:val="none" w:sz="0" w:space="0" w:color="auto"/>
        <w:left w:val="none" w:sz="0" w:space="0" w:color="auto"/>
        <w:bottom w:val="none" w:sz="0" w:space="0" w:color="auto"/>
        <w:right w:val="none" w:sz="0" w:space="0" w:color="auto"/>
      </w:divBdr>
    </w:div>
    <w:div w:id="2021658150">
      <w:bodyDiv w:val="1"/>
      <w:marLeft w:val="0"/>
      <w:marRight w:val="0"/>
      <w:marTop w:val="0"/>
      <w:marBottom w:val="0"/>
      <w:divBdr>
        <w:top w:val="none" w:sz="0" w:space="0" w:color="auto"/>
        <w:left w:val="none" w:sz="0" w:space="0" w:color="auto"/>
        <w:bottom w:val="none" w:sz="0" w:space="0" w:color="auto"/>
        <w:right w:val="none" w:sz="0" w:space="0" w:color="auto"/>
      </w:divBdr>
    </w:div>
    <w:div w:id="2037921939">
      <w:bodyDiv w:val="1"/>
      <w:marLeft w:val="0"/>
      <w:marRight w:val="0"/>
      <w:marTop w:val="0"/>
      <w:marBottom w:val="0"/>
      <w:divBdr>
        <w:top w:val="none" w:sz="0" w:space="0" w:color="auto"/>
        <w:left w:val="none" w:sz="0" w:space="0" w:color="auto"/>
        <w:bottom w:val="none" w:sz="0" w:space="0" w:color="auto"/>
        <w:right w:val="none" w:sz="0" w:space="0" w:color="auto"/>
      </w:divBdr>
    </w:div>
    <w:div w:id="2040691973">
      <w:bodyDiv w:val="1"/>
      <w:marLeft w:val="0"/>
      <w:marRight w:val="0"/>
      <w:marTop w:val="0"/>
      <w:marBottom w:val="0"/>
      <w:divBdr>
        <w:top w:val="none" w:sz="0" w:space="0" w:color="auto"/>
        <w:left w:val="none" w:sz="0" w:space="0" w:color="auto"/>
        <w:bottom w:val="none" w:sz="0" w:space="0" w:color="auto"/>
        <w:right w:val="none" w:sz="0" w:space="0" w:color="auto"/>
      </w:divBdr>
    </w:div>
    <w:div w:id="2045714881">
      <w:bodyDiv w:val="1"/>
      <w:marLeft w:val="0"/>
      <w:marRight w:val="0"/>
      <w:marTop w:val="0"/>
      <w:marBottom w:val="0"/>
      <w:divBdr>
        <w:top w:val="none" w:sz="0" w:space="0" w:color="auto"/>
        <w:left w:val="none" w:sz="0" w:space="0" w:color="auto"/>
        <w:bottom w:val="none" w:sz="0" w:space="0" w:color="auto"/>
        <w:right w:val="none" w:sz="0" w:space="0" w:color="auto"/>
      </w:divBdr>
    </w:div>
    <w:div w:id="2047440398">
      <w:bodyDiv w:val="1"/>
      <w:marLeft w:val="0"/>
      <w:marRight w:val="0"/>
      <w:marTop w:val="0"/>
      <w:marBottom w:val="0"/>
      <w:divBdr>
        <w:top w:val="none" w:sz="0" w:space="0" w:color="auto"/>
        <w:left w:val="none" w:sz="0" w:space="0" w:color="auto"/>
        <w:bottom w:val="none" w:sz="0" w:space="0" w:color="auto"/>
        <w:right w:val="none" w:sz="0" w:space="0" w:color="auto"/>
      </w:divBdr>
    </w:div>
    <w:div w:id="2058435070">
      <w:bodyDiv w:val="1"/>
      <w:marLeft w:val="0"/>
      <w:marRight w:val="0"/>
      <w:marTop w:val="0"/>
      <w:marBottom w:val="0"/>
      <w:divBdr>
        <w:top w:val="none" w:sz="0" w:space="0" w:color="auto"/>
        <w:left w:val="none" w:sz="0" w:space="0" w:color="auto"/>
        <w:bottom w:val="none" w:sz="0" w:space="0" w:color="auto"/>
        <w:right w:val="none" w:sz="0" w:space="0" w:color="auto"/>
      </w:divBdr>
    </w:div>
    <w:div w:id="2065715523">
      <w:bodyDiv w:val="1"/>
      <w:marLeft w:val="0"/>
      <w:marRight w:val="0"/>
      <w:marTop w:val="0"/>
      <w:marBottom w:val="0"/>
      <w:divBdr>
        <w:top w:val="none" w:sz="0" w:space="0" w:color="auto"/>
        <w:left w:val="none" w:sz="0" w:space="0" w:color="auto"/>
        <w:bottom w:val="none" w:sz="0" w:space="0" w:color="auto"/>
        <w:right w:val="none" w:sz="0" w:space="0" w:color="auto"/>
      </w:divBdr>
    </w:div>
    <w:div w:id="2069377680">
      <w:bodyDiv w:val="1"/>
      <w:marLeft w:val="0"/>
      <w:marRight w:val="0"/>
      <w:marTop w:val="0"/>
      <w:marBottom w:val="0"/>
      <w:divBdr>
        <w:top w:val="none" w:sz="0" w:space="0" w:color="auto"/>
        <w:left w:val="none" w:sz="0" w:space="0" w:color="auto"/>
        <w:bottom w:val="none" w:sz="0" w:space="0" w:color="auto"/>
        <w:right w:val="none" w:sz="0" w:space="0" w:color="auto"/>
      </w:divBdr>
    </w:div>
    <w:div w:id="2103332683">
      <w:bodyDiv w:val="1"/>
      <w:marLeft w:val="0"/>
      <w:marRight w:val="0"/>
      <w:marTop w:val="0"/>
      <w:marBottom w:val="0"/>
      <w:divBdr>
        <w:top w:val="none" w:sz="0" w:space="0" w:color="auto"/>
        <w:left w:val="none" w:sz="0" w:space="0" w:color="auto"/>
        <w:bottom w:val="none" w:sz="0" w:space="0" w:color="auto"/>
        <w:right w:val="none" w:sz="0" w:space="0" w:color="auto"/>
      </w:divBdr>
    </w:div>
    <w:div w:id="2107116328">
      <w:bodyDiv w:val="1"/>
      <w:marLeft w:val="0"/>
      <w:marRight w:val="0"/>
      <w:marTop w:val="0"/>
      <w:marBottom w:val="0"/>
      <w:divBdr>
        <w:top w:val="none" w:sz="0" w:space="0" w:color="auto"/>
        <w:left w:val="none" w:sz="0" w:space="0" w:color="auto"/>
        <w:bottom w:val="none" w:sz="0" w:space="0" w:color="auto"/>
        <w:right w:val="none" w:sz="0" w:space="0" w:color="auto"/>
      </w:divBdr>
    </w:div>
    <w:div w:id="2113083001">
      <w:bodyDiv w:val="1"/>
      <w:marLeft w:val="0"/>
      <w:marRight w:val="0"/>
      <w:marTop w:val="0"/>
      <w:marBottom w:val="0"/>
      <w:divBdr>
        <w:top w:val="none" w:sz="0" w:space="0" w:color="auto"/>
        <w:left w:val="none" w:sz="0" w:space="0" w:color="auto"/>
        <w:bottom w:val="none" w:sz="0" w:space="0" w:color="auto"/>
        <w:right w:val="none" w:sz="0" w:space="0" w:color="auto"/>
      </w:divBdr>
    </w:div>
    <w:div w:id="2121875865">
      <w:bodyDiv w:val="1"/>
      <w:marLeft w:val="0"/>
      <w:marRight w:val="0"/>
      <w:marTop w:val="0"/>
      <w:marBottom w:val="0"/>
      <w:divBdr>
        <w:top w:val="none" w:sz="0" w:space="0" w:color="auto"/>
        <w:left w:val="none" w:sz="0" w:space="0" w:color="auto"/>
        <w:bottom w:val="none" w:sz="0" w:space="0" w:color="auto"/>
        <w:right w:val="none" w:sz="0" w:space="0" w:color="auto"/>
      </w:divBdr>
    </w:div>
    <w:div w:id="212638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99" Type="http://schemas.openxmlformats.org/officeDocument/2006/relationships/image" Target="media/image290.wmf"/><Relationship Id="rId21" Type="http://schemas.openxmlformats.org/officeDocument/2006/relationships/image" Target="media/image14.wmf"/><Relationship Id="rId63" Type="http://schemas.openxmlformats.org/officeDocument/2006/relationships/image" Target="media/image56.wmf"/><Relationship Id="rId159" Type="http://schemas.openxmlformats.org/officeDocument/2006/relationships/image" Target="media/image152.wmf"/><Relationship Id="rId324" Type="http://schemas.openxmlformats.org/officeDocument/2006/relationships/image" Target="media/image315.wmf"/><Relationship Id="rId366" Type="http://schemas.openxmlformats.org/officeDocument/2006/relationships/image" Target="media/image332.wmf"/><Relationship Id="rId170" Type="http://schemas.openxmlformats.org/officeDocument/2006/relationships/image" Target="media/image163.wmf"/><Relationship Id="rId226" Type="http://schemas.openxmlformats.org/officeDocument/2006/relationships/image" Target="media/image217.wmf"/><Relationship Id="rId268" Type="http://schemas.openxmlformats.org/officeDocument/2006/relationships/image" Target="media/image259.wmf"/><Relationship Id="rId11" Type="http://schemas.openxmlformats.org/officeDocument/2006/relationships/image" Target="media/image4.wmf"/><Relationship Id="rId32" Type="http://schemas.openxmlformats.org/officeDocument/2006/relationships/image" Target="media/image25.wmf"/><Relationship Id="rId53" Type="http://schemas.openxmlformats.org/officeDocument/2006/relationships/image" Target="media/image46.wmf"/><Relationship Id="rId74" Type="http://schemas.openxmlformats.org/officeDocument/2006/relationships/image" Target="media/image67.wmf"/><Relationship Id="rId128" Type="http://schemas.openxmlformats.org/officeDocument/2006/relationships/image" Target="media/image121.wmf"/><Relationship Id="rId149" Type="http://schemas.openxmlformats.org/officeDocument/2006/relationships/image" Target="media/image142.wmf"/><Relationship Id="rId314" Type="http://schemas.openxmlformats.org/officeDocument/2006/relationships/image" Target="media/image305.wmf"/><Relationship Id="rId335" Type="http://schemas.openxmlformats.org/officeDocument/2006/relationships/footer" Target="footer4.xml"/><Relationship Id="rId356" Type="http://schemas.openxmlformats.org/officeDocument/2006/relationships/image" Target="media/image323.png"/><Relationship Id="rId377" Type="http://schemas.openxmlformats.org/officeDocument/2006/relationships/image" Target="media/image343.wmf"/><Relationship Id="rId398" Type="http://schemas.openxmlformats.org/officeDocument/2006/relationships/hyperlink" Target="consultantplus://offline/ref=0A7BC7AF50B614D8B39DF61C9203B47EC13E6B515CBD0F9FD0D708CE99FFFFEBA674E39B35DD103B627FD5BA42E1792C1562B55E0BE744DFrCD5I" TargetMode="External"/><Relationship Id="rId5" Type="http://schemas.openxmlformats.org/officeDocument/2006/relationships/webSettings" Target="webSettings.xml"/><Relationship Id="rId95" Type="http://schemas.openxmlformats.org/officeDocument/2006/relationships/image" Target="media/image88.wmf"/><Relationship Id="rId160" Type="http://schemas.openxmlformats.org/officeDocument/2006/relationships/image" Target="media/image153.wmf"/><Relationship Id="rId181" Type="http://schemas.openxmlformats.org/officeDocument/2006/relationships/image" Target="media/image172.wmf"/><Relationship Id="rId216" Type="http://schemas.openxmlformats.org/officeDocument/2006/relationships/image" Target="media/image207.wmf"/><Relationship Id="rId237" Type="http://schemas.openxmlformats.org/officeDocument/2006/relationships/image" Target="media/image228.wmf"/><Relationship Id="rId402" Type="http://schemas.openxmlformats.org/officeDocument/2006/relationships/image" Target="media/image359.emf"/><Relationship Id="rId258" Type="http://schemas.openxmlformats.org/officeDocument/2006/relationships/image" Target="media/image249.wmf"/><Relationship Id="rId279" Type="http://schemas.openxmlformats.org/officeDocument/2006/relationships/image" Target="media/image270.wmf"/><Relationship Id="rId22" Type="http://schemas.openxmlformats.org/officeDocument/2006/relationships/image" Target="media/image15.wmf"/><Relationship Id="rId43" Type="http://schemas.openxmlformats.org/officeDocument/2006/relationships/image" Target="media/image36.wmf"/><Relationship Id="rId64" Type="http://schemas.openxmlformats.org/officeDocument/2006/relationships/image" Target="media/image57.wmf"/><Relationship Id="rId118" Type="http://schemas.openxmlformats.org/officeDocument/2006/relationships/image" Target="media/image111.wmf"/><Relationship Id="rId139" Type="http://schemas.openxmlformats.org/officeDocument/2006/relationships/image" Target="media/image132.wmf"/><Relationship Id="rId290" Type="http://schemas.openxmlformats.org/officeDocument/2006/relationships/image" Target="media/image281.wmf"/><Relationship Id="rId304" Type="http://schemas.openxmlformats.org/officeDocument/2006/relationships/image" Target="media/image295.wmf"/><Relationship Id="rId325" Type="http://schemas.openxmlformats.org/officeDocument/2006/relationships/image" Target="media/image316.wmf"/><Relationship Id="rId346" Type="http://schemas.openxmlformats.org/officeDocument/2006/relationships/hyperlink" Target="consultantplus://offline/ref=9AEE2B5914A6FAD38732020D2E85188D91AD1EC28E84E6CAC16A788F67v0J6H" TargetMode="External"/><Relationship Id="rId367" Type="http://schemas.openxmlformats.org/officeDocument/2006/relationships/image" Target="media/image333.wmf"/><Relationship Id="rId388" Type="http://schemas.openxmlformats.org/officeDocument/2006/relationships/image" Target="media/image351.wmf"/><Relationship Id="rId85" Type="http://schemas.openxmlformats.org/officeDocument/2006/relationships/image" Target="media/image78.wmf"/><Relationship Id="rId150" Type="http://schemas.openxmlformats.org/officeDocument/2006/relationships/image" Target="media/image143.wmf"/><Relationship Id="rId171" Type="http://schemas.openxmlformats.org/officeDocument/2006/relationships/hyperlink" Target="consultantplus://offline/ref=51920636FD2A19E161C64B9BD3D7FB41E1145C0A0F85481401F2FD2DDD4BFEBC3CDDDA09AF924095AF3F27A7F5909CE5E00E7F9D39F9B009F4k2M" TargetMode="External"/><Relationship Id="rId192" Type="http://schemas.openxmlformats.org/officeDocument/2006/relationships/image" Target="media/image183.wmf"/><Relationship Id="rId206" Type="http://schemas.openxmlformats.org/officeDocument/2006/relationships/image" Target="media/image197.wmf"/><Relationship Id="rId227" Type="http://schemas.openxmlformats.org/officeDocument/2006/relationships/image" Target="media/image218.wmf"/><Relationship Id="rId248" Type="http://schemas.openxmlformats.org/officeDocument/2006/relationships/image" Target="media/image239.wmf"/><Relationship Id="rId269" Type="http://schemas.openxmlformats.org/officeDocument/2006/relationships/image" Target="media/image260.wmf"/><Relationship Id="rId12" Type="http://schemas.openxmlformats.org/officeDocument/2006/relationships/image" Target="media/image5.wmf"/><Relationship Id="rId33" Type="http://schemas.openxmlformats.org/officeDocument/2006/relationships/image" Target="media/image26.wmf"/><Relationship Id="rId108" Type="http://schemas.openxmlformats.org/officeDocument/2006/relationships/image" Target="media/image101.wmf"/><Relationship Id="rId129" Type="http://schemas.openxmlformats.org/officeDocument/2006/relationships/image" Target="media/image122.wmf"/><Relationship Id="rId280" Type="http://schemas.openxmlformats.org/officeDocument/2006/relationships/image" Target="media/image271.wmf"/><Relationship Id="rId315" Type="http://schemas.openxmlformats.org/officeDocument/2006/relationships/image" Target="media/image306.wmf"/><Relationship Id="rId336" Type="http://schemas.openxmlformats.org/officeDocument/2006/relationships/hyperlink" Target="consultantplus://offline/ref=AD64D10516E1487352D6A1F31E5C805F5087D65377B7A8FFB41070B898368E7A121F94D273B7499994FC74D9AB8348F1BF2E5B0A186DE306b1lBH" TargetMode="External"/><Relationship Id="rId357" Type="http://schemas.openxmlformats.org/officeDocument/2006/relationships/image" Target="media/image324.wmf"/><Relationship Id="rId54" Type="http://schemas.openxmlformats.org/officeDocument/2006/relationships/image" Target="media/image47.wmf"/><Relationship Id="rId75" Type="http://schemas.openxmlformats.org/officeDocument/2006/relationships/image" Target="media/image68.wmf"/><Relationship Id="rId96" Type="http://schemas.openxmlformats.org/officeDocument/2006/relationships/image" Target="media/image89.wmf"/><Relationship Id="rId140" Type="http://schemas.openxmlformats.org/officeDocument/2006/relationships/image" Target="media/image133.wmf"/><Relationship Id="rId161" Type="http://schemas.openxmlformats.org/officeDocument/2006/relationships/image" Target="media/image154.wmf"/><Relationship Id="rId182" Type="http://schemas.openxmlformats.org/officeDocument/2006/relationships/image" Target="media/image173.wmf"/><Relationship Id="rId217" Type="http://schemas.openxmlformats.org/officeDocument/2006/relationships/image" Target="media/image208.wmf"/><Relationship Id="rId378" Type="http://schemas.openxmlformats.org/officeDocument/2006/relationships/hyperlink" Target="file:///C:\Users\user\AppData\Local\Temp\bat\&#1055;&#1088;&#1086;&#1077;&#1082;&#1090;%2023_12_23%20&#1069;&#1082;&#1089;&#1087;&#1077;&#1088;&#1090;&#1085;&#1086;&#1077;%20&#1085;&#1072;%202020.doc" TargetMode="External"/><Relationship Id="rId399" Type="http://schemas.openxmlformats.org/officeDocument/2006/relationships/image" Target="media/image356.emf"/><Relationship Id="rId403" Type="http://schemas.openxmlformats.org/officeDocument/2006/relationships/hyperlink" Target="consultantplus://offline/ref=0A7BC7AF50B614D8B39DF61C9203B47EC13E6B515CBD0F9FD0D708CE99FFFFEBA674E39B35DD103B627FD5BA42E1792C1562B55E0BE744DFrCD5I" TargetMode="External"/><Relationship Id="rId6" Type="http://schemas.openxmlformats.org/officeDocument/2006/relationships/footnotes" Target="footnotes.xml"/><Relationship Id="rId238" Type="http://schemas.openxmlformats.org/officeDocument/2006/relationships/image" Target="media/image229.wmf"/><Relationship Id="rId259" Type="http://schemas.openxmlformats.org/officeDocument/2006/relationships/image" Target="media/image250.wmf"/><Relationship Id="rId23" Type="http://schemas.openxmlformats.org/officeDocument/2006/relationships/image" Target="media/image16.wmf"/><Relationship Id="rId119" Type="http://schemas.openxmlformats.org/officeDocument/2006/relationships/image" Target="media/image112.wmf"/><Relationship Id="rId270" Type="http://schemas.openxmlformats.org/officeDocument/2006/relationships/image" Target="media/image261.wmf"/><Relationship Id="rId291" Type="http://schemas.openxmlformats.org/officeDocument/2006/relationships/image" Target="media/image282.wmf"/><Relationship Id="rId305" Type="http://schemas.openxmlformats.org/officeDocument/2006/relationships/image" Target="media/image296.wmf"/><Relationship Id="rId326" Type="http://schemas.openxmlformats.org/officeDocument/2006/relationships/image" Target="media/image317.wmf"/><Relationship Id="rId347" Type="http://schemas.openxmlformats.org/officeDocument/2006/relationships/hyperlink" Target="consultantplus://offline/ref=9AEE2B5914A6FAD38732020D2E85188D91AC1CC28F82E6CAC16A788F67060889B74D2D7319D33D79v0JCH" TargetMode="External"/><Relationship Id="rId44" Type="http://schemas.openxmlformats.org/officeDocument/2006/relationships/image" Target="media/image37.wmf"/><Relationship Id="rId65" Type="http://schemas.openxmlformats.org/officeDocument/2006/relationships/image" Target="media/image58.wmf"/><Relationship Id="rId86" Type="http://schemas.openxmlformats.org/officeDocument/2006/relationships/image" Target="media/image79.wmf"/><Relationship Id="rId130" Type="http://schemas.openxmlformats.org/officeDocument/2006/relationships/image" Target="media/image123.wmf"/><Relationship Id="rId151" Type="http://schemas.openxmlformats.org/officeDocument/2006/relationships/image" Target="media/image144.wmf"/><Relationship Id="rId368" Type="http://schemas.openxmlformats.org/officeDocument/2006/relationships/image" Target="media/image334.wmf"/><Relationship Id="rId389" Type="http://schemas.openxmlformats.org/officeDocument/2006/relationships/image" Target="media/image352.wmf"/><Relationship Id="rId172" Type="http://schemas.openxmlformats.org/officeDocument/2006/relationships/hyperlink" Target="consultantplus://offline/ref=51920636FD2A19E161C64B9BD3D7FB41E1145C0A0F85481401F2FD2DDD4BFEBC3CDDDA09AF92439DAB3F27A7F5909CE5E00E7F9D39F9B009F4k2M" TargetMode="External"/><Relationship Id="rId193" Type="http://schemas.openxmlformats.org/officeDocument/2006/relationships/image" Target="media/image184.wmf"/><Relationship Id="rId207" Type="http://schemas.openxmlformats.org/officeDocument/2006/relationships/image" Target="media/image198.wmf"/><Relationship Id="rId228" Type="http://schemas.openxmlformats.org/officeDocument/2006/relationships/image" Target="media/image219.wmf"/><Relationship Id="rId249" Type="http://schemas.openxmlformats.org/officeDocument/2006/relationships/image" Target="media/image240.wmf"/><Relationship Id="rId13" Type="http://schemas.openxmlformats.org/officeDocument/2006/relationships/image" Target="media/image6.wmf"/><Relationship Id="rId109" Type="http://schemas.openxmlformats.org/officeDocument/2006/relationships/image" Target="media/image102.wmf"/><Relationship Id="rId260" Type="http://schemas.openxmlformats.org/officeDocument/2006/relationships/image" Target="media/image251.wmf"/><Relationship Id="rId281" Type="http://schemas.openxmlformats.org/officeDocument/2006/relationships/image" Target="media/image272.wmf"/><Relationship Id="rId316" Type="http://schemas.openxmlformats.org/officeDocument/2006/relationships/image" Target="media/image307.wmf"/><Relationship Id="rId337" Type="http://schemas.openxmlformats.org/officeDocument/2006/relationships/hyperlink" Target="https://lawnotes.ru/gk1/razdel-iii/glava-27/statya-420" TargetMode="External"/><Relationship Id="rId34" Type="http://schemas.openxmlformats.org/officeDocument/2006/relationships/image" Target="media/image27.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20" Type="http://schemas.openxmlformats.org/officeDocument/2006/relationships/image" Target="media/image113.wmf"/><Relationship Id="rId141" Type="http://schemas.openxmlformats.org/officeDocument/2006/relationships/image" Target="media/image134.wmf"/><Relationship Id="rId358" Type="http://schemas.openxmlformats.org/officeDocument/2006/relationships/image" Target="media/image325.wmf"/><Relationship Id="rId379" Type="http://schemas.openxmlformats.org/officeDocument/2006/relationships/image" Target="media/image344.wmf"/><Relationship Id="rId7" Type="http://schemas.openxmlformats.org/officeDocument/2006/relationships/endnotes" Target="endnotes.xml"/><Relationship Id="rId162" Type="http://schemas.openxmlformats.org/officeDocument/2006/relationships/image" Target="media/image155.wmf"/><Relationship Id="rId183" Type="http://schemas.openxmlformats.org/officeDocument/2006/relationships/image" Target="media/image174.wmf"/><Relationship Id="rId218" Type="http://schemas.openxmlformats.org/officeDocument/2006/relationships/image" Target="media/image209.wmf"/><Relationship Id="rId239" Type="http://schemas.openxmlformats.org/officeDocument/2006/relationships/image" Target="media/image230.wmf"/><Relationship Id="rId390" Type="http://schemas.openxmlformats.org/officeDocument/2006/relationships/image" Target="media/image353.wmf"/><Relationship Id="rId404" Type="http://schemas.openxmlformats.org/officeDocument/2006/relationships/hyperlink" Target="consultantplus://offline/ref=0A7BC7AF50B614D8B39DF61C9203B47EC13E6B515CBD0F9FD0D708CE99FFFFEBA674E39B35DD103B627FD5BA42E1792C1562B55E0BE744DFrCD5I" TargetMode="External"/><Relationship Id="rId250" Type="http://schemas.openxmlformats.org/officeDocument/2006/relationships/image" Target="media/image241.wmf"/><Relationship Id="rId271" Type="http://schemas.openxmlformats.org/officeDocument/2006/relationships/image" Target="media/image262.wmf"/><Relationship Id="rId292" Type="http://schemas.openxmlformats.org/officeDocument/2006/relationships/image" Target="media/image283.wmf"/><Relationship Id="rId306" Type="http://schemas.openxmlformats.org/officeDocument/2006/relationships/image" Target="media/image297.wmf"/><Relationship Id="rId24" Type="http://schemas.openxmlformats.org/officeDocument/2006/relationships/image" Target="media/image17.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31" Type="http://schemas.openxmlformats.org/officeDocument/2006/relationships/image" Target="media/image124.wmf"/><Relationship Id="rId327" Type="http://schemas.openxmlformats.org/officeDocument/2006/relationships/image" Target="media/image318.wmf"/><Relationship Id="rId348" Type="http://schemas.openxmlformats.org/officeDocument/2006/relationships/hyperlink" Target="consultantplus://offline/ref=9AEE2B5914A6FAD38732020D2E85188D91A818CF8980E6CAC16A788F67060889B74D2D7319D33D79v0JDH" TargetMode="External"/><Relationship Id="rId369" Type="http://schemas.openxmlformats.org/officeDocument/2006/relationships/image" Target="media/image335.wmf"/><Relationship Id="rId152" Type="http://schemas.openxmlformats.org/officeDocument/2006/relationships/image" Target="media/image145.wmf"/><Relationship Id="rId173" Type="http://schemas.openxmlformats.org/officeDocument/2006/relationships/image" Target="media/image164.wmf"/><Relationship Id="rId194" Type="http://schemas.openxmlformats.org/officeDocument/2006/relationships/image" Target="media/image185.wmf"/><Relationship Id="rId208" Type="http://schemas.openxmlformats.org/officeDocument/2006/relationships/image" Target="media/image199.wmf"/><Relationship Id="rId229" Type="http://schemas.openxmlformats.org/officeDocument/2006/relationships/image" Target="media/image220.wmf"/><Relationship Id="rId380" Type="http://schemas.openxmlformats.org/officeDocument/2006/relationships/image" Target="media/image345.wmf"/><Relationship Id="rId240" Type="http://schemas.openxmlformats.org/officeDocument/2006/relationships/image" Target="media/image231.wmf"/><Relationship Id="rId261" Type="http://schemas.openxmlformats.org/officeDocument/2006/relationships/image" Target="media/image252.wmf"/><Relationship Id="rId14" Type="http://schemas.openxmlformats.org/officeDocument/2006/relationships/image" Target="media/image7.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wmf"/><Relationship Id="rId282" Type="http://schemas.openxmlformats.org/officeDocument/2006/relationships/image" Target="media/image273.wmf"/><Relationship Id="rId317" Type="http://schemas.openxmlformats.org/officeDocument/2006/relationships/image" Target="media/image308.wmf"/><Relationship Id="rId338" Type="http://schemas.openxmlformats.org/officeDocument/2006/relationships/hyperlink" Target="https://lawnotes.ru/gk1/razdel-iii/glava-27/statya-421" TargetMode="External"/><Relationship Id="rId359" Type="http://schemas.openxmlformats.org/officeDocument/2006/relationships/image" Target="media/image326.wmf"/><Relationship Id="rId8" Type="http://schemas.openxmlformats.org/officeDocument/2006/relationships/image" Target="media/image1.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wmf"/><Relationship Id="rId184" Type="http://schemas.openxmlformats.org/officeDocument/2006/relationships/image" Target="media/image175.wmf"/><Relationship Id="rId219" Type="http://schemas.openxmlformats.org/officeDocument/2006/relationships/image" Target="media/image210.wmf"/><Relationship Id="rId370" Type="http://schemas.openxmlformats.org/officeDocument/2006/relationships/image" Target="media/image336.wmf"/><Relationship Id="rId391" Type="http://schemas.openxmlformats.org/officeDocument/2006/relationships/image" Target="media/image354.png"/><Relationship Id="rId405" Type="http://schemas.openxmlformats.org/officeDocument/2006/relationships/fontTable" Target="fontTable.xml"/><Relationship Id="rId230" Type="http://schemas.openxmlformats.org/officeDocument/2006/relationships/image" Target="media/image221.wmf"/><Relationship Id="rId251" Type="http://schemas.openxmlformats.org/officeDocument/2006/relationships/image" Target="media/image242.wmf"/><Relationship Id="rId25" Type="http://schemas.openxmlformats.org/officeDocument/2006/relationships/image" Target="media/image18.wmf"/><Relationship Id="rId46" Type="http://schemas.openxmlformats.org/officeDocument/2006/relationships/image" Target="media/image39.wmf"/><Relationship Id="rId67" Type="http://schemas.openxmlformats.org/officeDocument/2006/relationships/image" Target="media/image60.wmf"/><Relationship Id="rId272" Type="http://schemas.openxmlformats.org/officeDocument/2006/relationships/image" Target="media/image263.wmf"/><Relationship Id="rId293" Type="http://schemas.openxmlformats.org/officeDocument/2006/relationships/image" Target="media/image284.wmf"/><Relationship Id="rId307" Type="http://schemas.openxmlformats.org/officeDocument/2006/relationships/image" Target="media/image298.wmf"/><Relationship Id="rId328" Type="http://schemas.openxmlformats.org/officeDocument/2006/relationships/image" Target="media/image319.wmf"/><Relationship Id="rId349" Type="http://schemas.openxmlformats.org/officeDocument/2006/relationships/hyperlink" Target="consultantplus://offline/ref=4CF60540882F5168E5BE73AD4B23D38D18B9A0141A1EFFDE1C4E8DBD4FBCB32E0BFB0D0A2F17250F8DC934DEE42C5FA2EBC0FC6828I8QFS" TargetMode="External"/><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wmf"/><Relationship Id="rId153" Type="http://schemas.openxmlformats.org/officeDocument/2006/relationships/image" Target="media/image146.wmf"/><Relationship Id="rId174" Type="http://schemas.openxmlformats.org/officeDocument/2006/relationships/image" Target="media/image165.wmf"/><Relationship Id="rId195" Type="http://schemas.openxmlformats.org/officeDocument/2006/relationships/image" Target="media/image186.wmf"/><Relationship Id="rId209" Type="http://schemas.openxmlformats.org/officeDocument/2006/relationships/image" Target="media/image200.wmf"/><Relationship Id="rId360" Type="http://schemas.openxmlformats.org/officeDocument/2006/relationships/image" Target="media/image327.emf"/><Relationship Id="rId381" Type="http://schemas.openxmlformats.org/officeDocument/2006/relationships/image" Target="media/image346.wmf"/><Relationship Id="rId220" Type="http://schemas.openxmlformats.org/officeDocument/2006/relationships/image" Target="media/image211.wmf"/><Relationship Id="rId241" Type="http://schemas.openxmlformats.org/officeDocument/2006/relationships/image" Target="media/image232.wmf"/><Relationship Id="rId15" Type="http://schemas.openxmlformats.org/officeDocument/2006/relationships/image" Target="media/image8.wmf"/><Relationship Id="rId36" Type="http://schemas.openxmlformats.org/officeDocument/2006/relationships/image" Target="media/image29.wmf"/><Relationship Id="rId57" Type="http://schemas.openxmlformats.org/officeDocument/2006/relationships/image" Target="media/image50.wmf"/><Relationship Id="rId262" Type="http://schemas.openxmlformats.org/officeDocument/2006/relationships/image" Target="media/image253.wmf"/><Relationship Id="rId283" Type="http://schemas.openxmlformats.org/officeDocument/2006/relationships/image" Target="media/image274.wmf"/><Relationship Id="rId318" Type="http://schemas.openxmlformats.org/officeDocument/2006/relationships/image" Target="media/image309.wmf"/><Relationship Id="rId339" Type="http://schemas.openxmlformats.org/officeDocument/2006/relationships/hyperlink" Target="https://lawnotes.ru/gk2/razdel-iv/glava-30/paragraph-7/statya-555" TargetMode="External"/><Relationship Id="rId78" Type="http://schemas.openxmlformats.org/officeDocument/2006/relationships/image" Target="media/image71.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wmf"/><Relationship Id="rId164" Type="http://schemas.openxmlformats.org/officeDocument/2006/relationships/image" Target="media/image157.wmf"/><Relationship Id="rId185" Type="http://schemas.openxmlformats.org/officeDocument/2006/relationships/image" Target="media/image176.wmf"/><Relationship Id="rId350" Type="http://schemas.openxmlformats.org/officeDocument/2006/relationships/hyperlink" Target="consultantplus://offline/ref=7C5753AB93464C5B62F257096391237935924825CDD2664E2C53524045D009C25193803EC019BD23B0465042D6ECF540CDE11B0F5CA8E60Em0QAM" TargetMode="External"/><Relationship Id="rId371" Type="http://schemas.openxmlformats.org/officeDocument/2006/relationships/image" Target="media/image337.wmf"/><Relationship Id="rId406" Type="http://schemas.openxmlformats.org/officeDocument/2006/relationships/theme" Target="theme/theme1.xml"/><Relationship Id="rId9" Type="http://schemas.openxmlformats.org/officeDocument/2006/relationships/image" Target="media/image2.wmf"/><Relationship Id="rId210" Type="http://schemas.openxmlformats.org/officeDocument/2006/relationships/image" Target="media/image201.wmf"/><Relationship Id="rId392" Type="http://schemas.openxmlformats.org/officeDocument/2006/relationships/hyperlink" Target="file:///C:\Users\strelnikov_vv\Desktop\&#1052;&#1072;&#1083;&#1086;&#1103;&#1088;&#1086;&#1089;&#1083;&#1072;&#1074;&#1077;&#1094;&#1084;&#1077;&#1078;&#1088;&#1072;&#1081;&#1075;&#1072;&#1079;%20&#1043;&#1072;&#1079;&#1086;&#1087;&#1088;&#1086;&#1074;&#1086;&#1076;%20&#1044;&#1077;&#1090;&#1095;&#1080;&#1085;&#1086;\&#1069;&#1082;&#1089;&#1087;\&#1050;&#1085;&#1080;&#1075;&#1072;1.xlsx" TargetMode="External"/><Relationship Id="rId26" Type="http://schemas.openxmlformats.org/officeDocument/2006/relationships/image" Target="media/image19.wmf"/><Relationship Id="rId231" Type="http://schemas.openxmlformats.org/officeDocument/2006/relationships/image" Target="media/image222.wmf"/><Relationship Id="rId252" Type="http://schemas.openxmlformats.org/officeDocument/2006/relationships/image" Target="media/image243.wmf"/><Relationship Id="rId273" Type="http://schemas.openxmlformats.org/officeDocument/2006/relationships/image" Target="media/image264.wmf"/><Relationship Id="rId294" Type="http://schemas.openxmlformats.org/officeDocument/2006/relationships/image" Target="media/image285.wmf"/><Relationship Id="rId308" Type="http://schemas.openxmlformats.org/officeDocument/2006/relationships/image" Target="media/image299.wmf"/><Relationship Id="rId329" Type="http://schemas.openxmlformats.org/officeDocument/2006/relationships/image" Target="media/image320.wmf"/><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6.wmf"/><Relationship Id="rId340" Type="http://schemas.openxmlformats.org/officeDocument/2006/relationships/hyperlink" Target="https://lawnotes.ru/gk-rf" TargetMode="External"/><Relationship Id="rId361" Type="http://schemas.openxmlformats.org/officeDocument/2006/relationships/image" Target="media/image328.wmf"/><Relationship Id="rId196" Type="http://schemas.openxmlformats.org/officeDocument/2006/relationships/image" Target="media/image187.wmf"/><Relationship Id="rId200" Type="http://schemas.openxmlformats.org/officeDocument/2006/relationships/image" Target="media/image191.wmf"/><Relationship Id="rId382" Type="http://schemas.openxmlformats.org/officeDocument/2006/relationships/image" Target="media/image347.emf"/><Relationship Id="rId16" Type="http://schemas.openxmlformats.org/officeDocument/2006/relationships/image" Target="media/image9.wmf"/><Relationship Id="rId221" Type="http://schemas.openxmlformats.org/officeDocument/2006/relationships/image" Target="media/image212.wmf"/><Relationship Id="rId242" Type="http://schemas.openxmlformats.org/officeDocument/2006/relationships/image" Target="media/image233.wmf"/><Relationship Id="rId263" Type="http://schemas.openxmlformats.org/officeDocument/2006/relationships/image" Target="media/image254.wmf"/><Relationship Id="rId284" Type="http://schemas.openxmlformats.org/officeDocument/2006/relationships/image" Target="media/image275.wmf"/><Relationship Id="rId319" Type="http://schemas.openxmlformats.org/officeDocument/2006/relationships/image" Target="media/image310.wmf"/><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44" Type="http://schemas.openxmlformats.org/officeDocument/2006/relationships/image" Target="media/image137.wmf"/><Relationship Id="rId330" Type="http://schemas.openxmlformats.org/officeDocument/2006/relationships/image" Target="media/image321.wmf"/><Relationship Id="rId90" Type="http://schemas.openxmlformats.org/officeDocument/2006/relationships/image" Target="media/image83.wmf"/><Relationship Id="rId165" Type="http://schemas.openxmlformats.org/officeDocument/2006/relationships/image" Target="media/image158.wmf"/><Relationship Id="rId186" Type="http://schemas.openxmlformats.org/officeDocument/2006/relationships/image" Target="media/image177.wmf"/><Relationship Id="rId351" Type="http://schemas.openxmlformats.org/officeDocument/2006/relationships/hyperlink" Target="consultantplus://offline/ref=7C5753AB93464C5B62F257096391237935924825CDD2664E2C53524045D009C25193803EC019BD23B3465042D6ECF540CDE11B0F5CA8E60Em0QAM" TargetMode="External"/><Relationship Id="rId372" Type="http://schemas.openxmlformats.org/officeDocument/2006/relationships/image" Target="media/image338.wmf"/><Relationship Id="rId393" Type="http://schemas.openxmlformats.org/officeDocument/2006/relationships/hyperlink" Target="http://egrul.nalog.ru/download/F17A8004352A947E7D42D5E4284D59D3D300B2A2607E5319777843EEC1D61C6CE0607E7500F9A7C83A4113BF17F2B7B6372D4C611453581FAE4CED5A84294327" TargetMode="External"/><Relationship Id="rId211" Type="http://schemas.openxmlformats.org/officeDocument/2006/relationships/image" Target="media/image202.wmf"/><Relationship Id="rId232" Type="http://schemas.openxmlformats.org/officeDocument/2006/relationships/image" Target="media/image223.wmf"/><Relationship Id="rId253" Type="http://schemas.openxmlformats.org/officeDocument/2006/relationships/image" Target="media/image244.wmf"/><Relationship Id="rId274" Type="http://schemas.openxmlformats.org/officeDocument/2006/relationships/image" Target="media/image265.wmf"/><Relationship Id="rId295" Type="http://schemas.openxmlformats.org/officeDocument/2006/relationships/image" Target="media/image286.wmf"/><Relationship Id="rId309" Type="http://schemas.openxmlformats.org/officeDocument/2006/relationships/image" Target="media/image300.wmf"/><Relationship Id="rId27" Type="http://schemas.openxmlformats.org/officeDocument/2006/relationships/image" Target="media/image20.wmf"/><Relationship Id="rId48" Type="http://schemas.openxmlformats.org/officeDocument/2006/relationships/image" Target="media/image41.wmf"/><Relationship Id="rId69" Type="http://schemas.openxmlformats.org/officeDocument/2006/relationships/image" Target="media/image62.wmf"/><Relationship Id="rId113" Type="http://schemas.openxmlformats.org/officeDocument/2006/relationships/image" Target="media/image106.wmf"/><Relationship Id="rId134" Type="http://schemas.openxmlformats.org/officeDocument/2006/relationships/image" Target="media/image127.wmf"/><Relationship Id="rId320" Type="http://schemas.openxmlformats.org/officeDocument/2006/relationships/image" Target="media/image311.wmf"/><Relationship Id="rId80" Type="http://schemas.openxmlformats.org/officeDocument/2006/relationships/image" Target="media/image73.wmf"/><Relationship Id="rId155" Type="http://schemas.openxmlformats.org/officeDocument/2006/relationships/image" Target="media/image148.wmf"/><Relationship Id="rId176" Type="http://schemas.openxmlformats.org/officeDocument/2006/relationships/image" Target="media/image167.wmf"/><Relationship Id="rId197" Type="http://schemas.openxmlformats.org/officeDocument/2006/relationships/image" Target="media/image188.wmf"/><Relationship Id="rId341" Type="http://schemas.openxmlformats.org/officeDocument/2006/relationships/hyperlink" Target="consultantplus://offline/ref=AD64D10516E1487352D6A1F31E5C805F5087D65377B7A8FFB41070B898368E7A121F94D273B7499994FC74D9AB8348F1BF2E5B0A186DE306b1lBH" TargetMode="External"/><Relationship Id="rId362" Type="http://schemas.openxmlformats.org/officeDocument/2006/relationships/image" Target="media/image329.wmf"/><Relationship Id="rId383" Type="http://schemas.openxmlformats.org/officeDocument/2006/relationships/image" Target="media/image348.emf"/><Relationship Id="rId201" Type="http://schemas.openxmlformats.org/officeDocument/2006/relationships/image" Target="media/image192.wmf"/><Relationship Id="rId222" Type="http://schemas.openxmlformats.org/officeDocument/2006/relationships/image" Target="media/image213.wmf"/><Relationship Id="rId243" Type="http://schemas.openxmlformats.org/officeDocument/2006/relationships/image" Target="media/image234.wmf"/><Relationship Id="rId264" Type="http://schemas.openxmlformats.org/officeDocument/2006/relationships/image" Target="media/image255.wmf"/><Relationship Id="rId285" Type="http://schemas.openxmlformats.org/officeDocument/2006/relationships/image" Target="media/image276.wmf"/><Relationship Id="rId17" Type="http://schemas.openxmlformats.org/officeDocument/2006/relationships/image" Target="media/image10.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24" Type="http://schemas.openxmlformats.org/officeDocument/2006/relationships/image" Target="media/image117.wmf"/><Relationship Id="rId310" Type="http://schemas.openxmlformats.org/officeDocument/2006/relationships/image" Target="media/image301.wmf"/><Relationship Id="rId70" Type="http://schemas.openxmlformats.org/officeDocument/2006/relationships/image" Target="media/image63.wmf"/><Relationship Id="rId91" Type="http://schemas.openxmlformats.org/officeDocument/2006/relationships/image" Target="media/image84.wmf"/><Relationship Id="rId145" Type="http://schemas.openxmlformats.org/officeDocument/2006/relationships/image" Target="media/image138.wmf"/><Relationship Id="rId166" Type="http://schemas.openxmlformats.org/officeDocument/2006/relationships/image" Target="media/image159.wmf"/><Relationship Id="rId187" Type="http://schemas.openxmlformats.org/officeDocument/2006/relationships/image" Target="media/image178.wmf"/><Relationship Id="rId331" Type="http://schemas.openxmlformats.org/officeDocument/2006/relationships/footer" Target="footer1.xml"/><Relationship Id="rId352" Type="http://schemas.openxmlformats.org/officeDocument/2006/relationships/hyperlink" Target="consultantplus://offline/ref=CDBCDDD703CF545B4B90120CB2C1360D18D32131FCAF4B87CAF77A06B383E9051D8EB49D3ECEB4107B310E23D0EBDAFFD363BF27DF4EW6K" TargetMode="External"/><Relationship Id="rId373" Type="http://schemas.openxmlformats.org/officeDocument/2006/relationships/image" Target="media/image339.wmf"/><Relationship Id="rId394" Type="http://schemas.openxmlformats.org/officeDocument/2006/relationships/hyperlink" Target="consultantplus://offline/ref=0A7BC7AF50B614D8B39DF61C9203B47EC13E6B515CBD0F9FD0D708CE99FFFFEBA674E39B35DD103B627FD5BA42E1792C1562B55E0BE744DFrCD5I" TargetMode="External"/><Relationship Id="rId1" Type="http://schemas.openxmlformats.org/officeDocument/2006/relationships/customXml" Target="../customXml/item1.xml"/><Relationship Id="rId212" Type="http://schemas.openxmlformats.org/officeDocument/2006/relationships/image" Target="media/image203.wmf"/><Relationship Id="rId233" Type="http://schemas.openxmlformats.org/officeDocument/2006/relationships/image" Target="media/image224.wmf"/><Relationship Id="rId254" Type="http://schemas.openxmlformats.org/officeDocument/2006/relationships/image" Target="media/image245.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wmf"/><Relationship Id="rId275" Type="http://schemas.openxmlformats.org/officeDocument/2006/relationships/image" Target="media/image266.wmf"/><Relationship Id="rId296" Type="http://schemas.openxmlformats.org/officeDocument/2006/relationships/image" Target="media/image287.wmf"/><Relationship Id="rId300" Type="http://schemas.openxmlformats.org/officeDocument/2006/relationships/image" Target="media/image291.wmf"/><Relationship Id="rId60" Type="http://schemas.openxmlformats.org/officeDocument/2006/relationships/image" Target="media/image53.wmf"/><Relationship Id="rId81" Type="http://schemas.openxmlformats.org/officeDocument/2006/relationships/image" Target="media/image74.wmf"/><Relationship Id="rId135" Type="http://schemas.openxmlformats.org/officeDocument/2006/relationships/image" Target="media/image128.wmf"/><Relationship Id="rId156" Type="http://schemas.openxmlformats.org/officeDocument/2006/relationships/image" Target="media/image149.wmf"/><Relationship Id="rId177" Type="http://schemas.openxmlformats.org/officeDocument/2006/relationships/image" Target="media/image168.wmf"/><Relationship Id="rId198" Type="http://schemas.openxmlformats.org/officeDocument/2006/relationships/image" Target="media/image189.wmf"/><Relationship Id="rId321" Type="http://schemas.openxmlformats.org/officeDocument/2006/relationships/image" Target="media/image312.wmf"/><Relationship Id="rId342" Type="http://schemas.openxmlformats.org/officeDocument/2006/relationships/hyperlink" Target="https://lawnotes.ru/gk1/razdel-iii/glava-27/statya-420" TargetMode="External"/><Relationship Id="rId363" Type="http://schemas.openxmlformats.org/officeDocument/2006/relationships/image" Target="media/image330.wmf"/><Relationship Id="rId384" Type="http://schemas.openxmlformats.org/officeDocument/2006/relationships/image" Target="media/image349.wmf"/><Relationship Id="rId202" Type="http://schemas.openxmlformats.org/officeDocument/2006/relationships/image" Target="media/image193.wmf"/><Relationship Id="rId223" Type="http://schemas.openxmlformats.org/officeDocument/2006/relationships/image" Target="media/image214.wmf"/><Relationship Id="rId244" Type="http://schemas.openxmlformats.org/officeDocument/2006/relationships/image" Target="media/image235.wmf"/><Relationship Id="rId18" Type="http://schemas.openxmlformats.org/officeDocument/2006/relationships/image" Target="media/image11.wmf"/><Relationship Id="rId39" Type="http://schemas.openxmlformats.org/officeDocument/2006/relationships/image" Target="media/image32.wmf"/><Relationship Id="rId265" Type="http://schemas.openxmlformats.org/officeDocument/2006/relationships/image" Target="media/image256.wmf"/><Relationship Id="rId286" Type="http://schemas.openxmlformats.org/officeDocument/2006/relationships/image" Target="media/image277.wmf"/><Relationship Id="rId50" Type="http://schemas.openxmlformats.org/officeDocument/2006/relationships/image" Target="media/image43.wmf"/><Relationship Id="rId104" Type="http://schemas.openxmlformats.org/officeDocument/2006/relationships/image" Target="media/image97.wmf"/><Relationship Id="rId125" Type="http://schemas.openxmlformats.org/officeDocument/2006/relationships/image" Target="media/image118.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79.wmf"/><Relationship Id="rId311" Type="http://schemas.openxmlformats.org/officeDocument/2006/relationships/image" Target="media/image302.wmf"/><Relationship Id="rId332" Type="http://schemas.openxmlformats.org/officeDocument/2006/relationships/footer" Target="footer2.xml"/><Relationship Id="rId353" Type="http://schemas.openxmlformats.org/officeDocument/2006/relationships/hyperlink" Target="consultantplus://offline/ref=AD64D10516E1487352D6A1F31E5C805F5087D65377B7A8FFB41070B898368E7A121F94D273B7499994FC74D9AB8348F1BF2E5B0A186DE306b1lBH" TargetMode="External"/><Relationship Id="rId374" Type="http://schemas.openxmlformats.org/officeDocument/2006/relationships/image" Target="media/image340.wmf"/><Relationship Id="rId395" Type="http://schemas.openxmlformats.org/officeDocument/2006/relationships/hyperlink" Target="consultantplus://offline/ref=2B49ED49EAB9AE8BE320240398BB28CDC9B449C219724951425458D2CF9A02F35A57E9A8420DFFE3C3FF0B0C3C2884F508E85B8C37FBA901WAjEI" TargetMode="External"/><Relationship Id="rId71" Type="http://schemas.openxmlformats.org/officeDocument/2006/relationships/image" Target="media/image64.wmf"/><Relationship Id="rId92" Type="http://schemas.openxmlformats.org/officeDocument/2006/relationships/image" Target="media/image85.wmf"/><Relationship Id="rId213" Type="http://schemas.openxmlformats.org/officeDocument/2006/relationships/image" Target="media/image204.wmf"/><Relationship Id="rId234" Type="http://schemas.openxmlformats.org/officeDocument/2006/relationships/image" Target="media/image225.wmf"/><Relationship Id="rId2" Type="http://schemas.openxmlformats.org/officeDocument/2006/relationships/numbering" Target="numbering.xml"/><Relationship Id="rId29" Type="http://schemas.openxmlformats.org/officeDocument/2006/relationships/image" Target="media/image22.wmf"/><Relationship Id="rId255" Type="http://schemas.openxmlformats.org/officeDocument/2006/relationships/image" Target="media/image246.wmf"/><Relationship Id="rId276" Type="http://schemas.openxmlformats.org/officeDocument/2006/relationships/image" Target="media/image267.wmf"/><Relationship Id="rId297" Type="http://schemas.openxmlformats.org/officeDocument/2006/relationships/image" Target="media/image288.wmf"/><Relationship Id="rId40" Type="http://schemas.openxmlformats.org/officeDocument/2006/relationships/image" Target="media/image33.wmf"/><Relationship Id="rId115" Type="http://schemas.openxmlformats.org/officeDocument/2006/relationships/image" Target="media/image108.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69.wmf"/><Relationship Id="rId301" Type="http://schemas.openxmlformats.org/officeDocument/2006/relationships/image" Target="media/image292.wmf"/><Relationship Id="rId322" Type="http://schemas.openxmlformats.org/officeDocument/2006/relationships/image" Target="media/image313.wmf"/><Relationship Id="rId343" Type="http://schemas.openxmlformats.org/officeDocument/2006/relationships/hyperlink" Target="https://lawnotes.ru/gk1/razdel-iii/glava-27/statya-421" TargetMode="External"/><Relationship Id="rId364" Type="http://schemas.openxmlformats.org/officeDocument/2006/relationships/image" Target="media/image331.wmf"/><Relationship Id="rId61" Type="http://schemas.openxmlformats.org/officeDocument/2006/relationships/image" Target="media/image54.wmf"/><Relationship Id="rId82" Type="http://schemas.openxmlformats.org/officeDocument/2006/relationships/image" Target="media/image75.wmf"/><Relationship Id="rId199" Type="http://schemas.openxmlformats.org/officeDocument/2006/relationships/image" Target="media/image190.wmf"/><Relationship Id="rId203" Type="http://schemas.openxmlformats.org/officeDocument/2006/relationships/image" Target="media/image194.wmf"/><Relationship Id="rId385" Type="http://schemas.openxmlformats.org/officeDocument/2006/relationships/image" Target="media/image350.emf"/><Relationship Id="rId19" Type="http://schemas.openxmlformats.org/officeDocument/2006/relationships/image" Target="media/image12.wmf"/><Relationship Id="rId224" Type="http://schemas.openxmlformats.org/officeDocument/2006/relationships/image" Target="media/image215.wmf"/><Relationship Id="rId245" Type="http://schemas.openxmlformats.org/officeDocument/2006/relationships/image" Target="media/image236.wmf"/><Relationship Id="rId266" Type="http://schemas.openxmlformats.org/officeDocument/2006/relationships/image" Target="media/image257.wmf"/><Relationship Id="rId287" Type="http://schemas.openxmlformats.org/officeDocument/2006/relationships/image" Target="media/image278.wmf"/><Relationship Id="rId30" Type="http://schemas.openxmlformats.org/officeDocument/2006/relationships/image" Target="media/image2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312" Type="http://schemas.openxmlformats.org/officeDocument/2006/relationships/image" Target="media/image303.wmf"/><Relationship Id="rId333" Type="http://schemas.openxmlformats.org/officeDocument/2006/relationships/image" Target="media/image322.emf"/><Relationship Id="rId354" Type="http://schemas.openxmlformats.org/officeDocument/2006/relationships/hyperlink" Target="consultantplus://offline/ref=AD64D10516E1487352D6A1F31E5C805F5087D65377B7A8FFB41070B898368E7A121F94D273B7499994FC74D9AB8348F1BF2E5B0A186DE306b1lBH" TargetMode="External"/><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189" Type="http://schemas.openxmlformats.org/officeDocument/2006/relationships/image" Target="media/image180.wmf"/><Relationship Id="rId375" Type="http://schemas.openxmlformats.org/officeDocument/2006/relationships/image" Target="media/image341.wmf"/><Relationship Id="rId396" Type="http://schemas.openxmlformats.org/officeDocument/2006/relationships/hyperlink" Target="consultantplus://offline/ref=0A7BC7AF50B614D8B39DF61C9203B47EC13E6B515CBD0F9FD0D708CE99FFFFEBA674E39B35DD103B627FD5BA42E1792C1562B55E0BE744DFrCD5I" TargetMode="External"/><Relationship Id="rId3" Type="http://schemas.openxmlformats.org/officeDocument/2006/relationships/styles" Target="styles.xml"/><Relationship Id="rId214" Type="http://schemas.openxmlformats.org/officeDocument/2006/relationships/image" Target="media/image205.wmf"/><Relationship Id="rId235" Type="http://schemas.openxmlformats.org/officeDocument/2006/relationships/image" Target="media/image226.wmf"/><Relationship Id="rId256" Type="http://schemas.openxmlformats.org/officeDocument/2006/relationships/image" Target="media/image247.wmf"/><Relationship Id="rId277" Type="http://schemas.openxmlformats.org/officeDocument/2006/relationships/image" Target="media/image268.wmf"/><Relationship Id="rId298" Type="http://schemas.openxmlformats.org/officeDocument/2006/relationships/image" Target="media/image289.wmf"/><Relationship Id="rId400" Type="http://schemas.openxmlformats.org/officeDocument/2006/relationships/image" Target="media/image357.e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302" Type="http://schemas.openxmlformats.org/officeDocument/2006/relationships/image" Target="media/image293.wmf"/><Relationship Id="rId323" Type="http://schemas.openxmlformats.org/officeDocument/2006/relationships/image" Target="media/image314.wmf"/><Relationship Id="rId344" Type="http://schemas.openxmlformats.org/officeDocument/2006/relationships/hyperlink" Target="https://lawnotes.ru/gk2/razdel-iv/glava-30/paragraph-7/statya-555" TargetMode="External"/><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179" Type="http://schemas.openxmlformats.org/officeDocument/2006/relationships/image" Target="media/image170.wmf"/><Relationship Id="rId365" Type="http://schemas.openxmlformats.org/officeDocument/2006/relationships/hyperlink" Target="file:///C:\Users\user\AppData\Local\Temp\bat\&#1055;&#1088;&#1086;&#1077;&#1082;&#1090;%2023_12_23%20&#1069;&#1082;&#1089;&#1087;&#1077;&#1088;&#1090;&#1085;&#1086;&#1077;%20&#1085;&#1072;%202020.doc" TargetMode="External"/><Relationship Id="rId386" Type="http://schemas.openxmlformats.org/officeDocument/2006/relationships/hyperlink" Target="consultantplus://offline/ref=6FD0FD59042861BC80847A8EBF01D22F550061754891BBAB9C084E69C7BA2CD370795660A0D6FF2F059FAEDF70A4B1FB0B34EB0267AC2F0AL2m8L" TargetMode="External"/><Relationship Id="rId190" Type="http://schemas.openxmlformats.org/officeDocument/2006/relationships/image" Target="media/image181.wmf"/><Relationship Id="rId204" Type="http://schemas.openxmlformats.org/officeDocument/2006/relationships/image" Target="media/image195.wmf"/><Relationship Id="rId225" Type="http://schemas.openxmlformats.org/officeDocument/2006/relationships/image" Target="media/image216.wmf"/><Relationship Id="rId246" Type="http://schemas.openxmlformats.org/officeDocument/2006/relationships/image" Target="media/image237.wmf"/><Relationship Id="rId267" Type="http://schemas.openxmlformats.org/officeDocument/2006/relationships/image" Target="media/image258.wmf"/><Relationship Id="rId288" Type="http://schemas.openxmlformats.org/officeDocument/2006/relationships/image" Target="media/image279.wmf"/><Relationship Id="rId106" Type="http://schemas.openxmlformats.org/officeDocument/2006/relationships/image" Target="media/image99.wmf"/><Relationship Id="rId127" Type="http://schemas.openxmlformats.org/officeDocument/2006/relationships/image" Target="media/image120.wmf"/><Relationship Id="rId313" Type="http://schemas.openxmlformats.org/officeDocument/2006/relationships/image" Target="media/image304.w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94" Type="http://schemas.openxmlformats.org/officeDocument/2006/relationships/image" Target="media/image87.wmf"/><Relationship Id="rId148" Type="http://schemas.openxmlformats.org/officeDocument/2006/relationships/image" Target="media/image141.wmf"/><Relationship Id="rId169" Type="http://schemas.openxmlformats.org/officeDocument/2006/relationships/image" Target="media/image162.wmf"/><Relationship Id="rId334" Type="http://schemas.openxmlformats.org/officeDocument/2006/relationships/footer" Target="footer3.xml"/><Relationship Id="rId355" Type="http://schemas.openxmlformats.org/officeDocument/2006/relationships/hyperlink" Target="file:///C:\Users\user\AppData\Local\Temp\bat\&#1055;&#1088;&#1086;&#1077;&#1082;&#1090;%2023_12_23%20&#1069;&#1082;&#1089;&#1087;&#1077;&#1088;&#1090;&#1085;&#1086;&#1077;%20&#1085;&#1072;%202020.doc" TargetMode="External"/><Relationship Id="rId376" Type="http://schemas.openxmlformats.org/officeDocument/2006/relationships/image" Target="media/image342.wmf"/><Relationship Id="rId397" Type="http://schemas.openxmlformats.org/officeDocument/2006/relationships/image" Target="media/image355.wmf"/><Relationship Id="rId4" Type="http://schemas.openxmlformats.org/officeDocument/2006/relationships/settings" Target="settings.xml"/><Relationship Id="rId180" Type="http://schemas.openxmlformats.org/officeDocument/2006/relationships/image" Target="media/image171.wmf"/><Relationship Id="rId215" Type="http://schemas.openxmlformats.org/officeDocument/2006/relationships/image" Target="media/image206.wmf"/><Relationship Id="rId236" Type="http://schemas.openxmlformats.org/officeDocument/2006/relationships/image" Target="media/image227.wmf"/><Relationship Id="rId257" Type="http://schemas.openxmlformats.org/officeDocument/2006/relationships/image" Target="media/image248.wmf"/><Relationship Id="rId278" Type="http://schemas.openxmlformats.org/officeDocument/2006/relationships/image" Target="media/image269.wmf"/><Relationship Id="rId401" Type="http://schemas.openxmlformats.org/officeDocument/2006/relationships/image" Target="media/image358.emf"/><Relationship Id="rId303" Type="http://schemas.openxmlformats.org/officeDocument/2006/relationships/image" Target="media/image294.wmf"/><Relationship Id="rId42" Type="http://schemas.openxmlformats.org/officeDocument/2006/relationships/image" Target="media/image35.wmf"/><Relationship Id="rId84" Type="http://schemas.openxmlformats.org/officeDocument/2006/relationships/image" Target="media/image77.wmf"/><Relationship Id="rId138" Type="http://schemas.openxmlformats.org/officeDocument/2006/relationships/image" Target="media/image131.wmf"/><Relationship Id="rId345" Type="http://schemas.openxmlformats.org/officeDocument/2006/relationships/hyperlink" Target="https://lawnotes.ru/gk-rf" TargetMode="External"/><Relationship Id="rId387" Type="http://schemas.openxmlformats.org/officeDocument/2006/relationships/hyperlink" Target="consultantplus://offline/ref=6FD0FD59042861BC80847A8EBF01D22F550061754891BBAB9C084E69C7BA2CD370795660A0D6FC200B9FAEDF70A4B1FB0B34EB0267AC2F0AL2m8L" TargetMode="External"/><Relationship Id="rId191" Type="http://schemas.openxmlformats.org/officeDocument/2006/relationships/image" Target="media/image182.wmf"/><Relationship Id="rId205" Type="http://schemas.openxmlformats.org/officeDocument/2006/relationships/image" Target="media/image196.wmf"/><Relationship Id="rId247" Type="http://schemas.openxmlformats.org/officeDocument/2006/relationships/image" Target="media/image238.wmf"/><Relationship Id="rId107" Type="http://schemas.openxmlformats.org/officeDocument/2006/relationships/image" Target="media/image100.wmf"/><Relationship Id="rId289" Type="http://schemas.openxmlformats.org/officeDocument/2006/relationships/image" Target="media/image28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168DF-3D36-4162-B42C-E9DD1B90D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5173</TotalTime>
  <Pages>228</Pages>
  <Words>106749</Words>
  <Characters>608473</Characters>
  <Application>Microsoft Office Word</Application>
  <DocSecurity>0</DocSecurity>
  <Lines>5070</Lines>
  <Paragraphs>1427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Капустина Наталья Сергеевна</dc:creator>
  <cp:keywords/>
  <dc:description/>
  <cp:lastModifiedBy>Финакин Антон Олегович</cp:lastModifiedBy>
  <cp:revision>302</cp:revision>
  <cp:lastPrinted>2021-12-23T07:52:00Z</cp:lastPrinted>
  <dcterms:created xsi:type="dcterms:W3CDTF">2020-11-11T10:34:00Z</dcterms:created>
  <dcterms:modified xsi:type="dcterms:W3CDTF">2021-12-29T07:47:00Z</dcterms:modified>
</cp:coreProperties>
</file>